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113E6D" w:rsidTr="00113E6D">
        <w:trPr>
          <w:cantSplit/>
          <w:trHeight w:val="847"/>
        </w:trPr>
        <w:tc>
          <w:tcPr>
            <w:tcW w:w="567" w:type="dxa"/>
            <w:hideMark/>
          </w:tcPr>
          <w:p w:rsidR="00113E6D" w:rsidRDefault="00113E6D">
            <w:pPr>
              <w:autoSpaceDE w:val="0"/>
              <w:autoSpaceDN w:val="0"/>
              <w:adjustRightInd w:val="0"/>
              <w:spacing w:line="240" w:lineRule="auto"/>
              <w:rPr>
                <w:rFonts w:ascii="Republika" w:hAnsi="Republika"/>
                <w:color w:val="529DBA"/>
                <w:sz w:val="60"/>
                <w:szCs w:val="60"/>
                <w:lang w:val="sl-SI"/>
              </w:rPr>
            </w:pPr>
            <w:bookmarkStart w:id="0" w:name="_GoBack"/>
            <w:bookmarkEnd w:id="0"/>
            <w:r>
              <w:rPr>
                <w:noProof/>
                <w:lang w:val="sl-SI" w:eastAsia="sl-SI"/>
              </w:rPr>
              <mc:AlternateContent>
                <mc:Choice Requires="wps">
                  <w:drawing>
                    <wp:anchor distT="0" distB="0" distL="114300" distR="114300" simplePos="0" relativeHeight="251660288" behindDoc="0" locked="0" layoutInCell="0" allowOverlap="1">
                      <wp:simplePos x="0" y="0"/>
                      <wp:positionH relativeFrom="column">
                        <wp:posOffset>29845</wp:posOffset>
                      </wp:positionH>
                      <wp:positionV relativeFrom="page">
                        <wp:posOffset>3600450</wp:posOffset>
                      </wp:positionV>
                      <wp:extent cx="215900" cy="0"/>
                      <wp:effectExtent l="0" t="0" r="12700" b="19050"/>
                      <wp:wrapNone/>
                      <wp:docPr id="4" name="Raven puščični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0BD32E" id="_x0000_t32" coordsize="21600,21600" o:spt="32" o:oned="t" path="m,l21600,21600e" filled="f">
                      <v:path arrowok="t" fillok="f" o:connecttype="none"/>
                      <o:lock v:ext="edit" shapetype="t"/>
                    </v:shapetype>
                    <v:shape id="Raven puščični povezovalnik 4" o:spid="_x0000_s1026" type="#_x0000_t32" style="position:absolute;margin-left:2.35pt;margin-top:283.5pt;width:1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" o:allowincell="f" strokecolor="#529dba" strokeweight=".5pt">
                      <w10:wrap anchory="page"/>
                    </v:shape>
                  </w:pict>
                </mc:Fallback>
              </mc:AlternateContent>
            </w:r>
          </w:p>
        </w:tc>
      </w:tr>
    </w:tbl>
    <w:p w:rsidR="00113E6D" w:rsidRDefault="00113E6D" w:rsidP="00113E6D">
      <w:pPr>
        <w:pStyle w:val="Glava"/>
        <w:tabs>
          <w:tab w:val="clear" w:pos="4320"/>
          <w:tab w:val="left" w:pos="5112"/>
        </w:tabs>
        <w:spacing w:before="120" w:line="240" w:lineRule="exact"/>
        <w:rPr>
          <w:rFonts w:cs="Arial"/>
          <w:sz w:val="16"/>
          <w:lang w:val="sl-SI"/>
        </w:rPr>
      </w:pPr>
    </w:p>
    <w:p w:rsidR="00113E6D" w:rsidRDefault="00113E6D" w:rsidP="00113E6D">
      <w:pPr>
        <w:pStyle w:val="Glava"/>
        <w:tabs>
          <w:tab w:val="clear" w:pos="4320"/>
          <w:tab w:val="left" w:pos="5112"/>
        </w:tabs>
        <w:spacing w:line="240" w:lineRule="exact"/>
        <w:rPr>
          <w:rFonts w:cs="Arial"/>
          <w:sz w:val="16"/>
          <w:lang w:val="sl-SI"/>
        </w:rPr>
      </w:pPr>
      <w:r>
        <w:rPr>
          <w:noProof/>
          <w:lang w:val="sl-SI" w:eastAsia="sl-SI"/>
        </w:rPr>
        <w:drawing>
          <wp:anchor distT="0" distB="0" distL="114300" distR="114300" simplePos="0" relativeHeight="251661312" behindDoc="1" locked="0" layoutInCell="1" allowOverlap="1">
            <wp:simplePos x="0" y="0"/>
            <wp:positionH relativeFrom="page">
              <wp:align>left</wp:align>
            </wp:positionH>
            <wp:positionV relativeFrom="page">
              <wp:align>top</wp:align>
            </wp:positionV>
            <wp:extent cx="3349625" cy="1607185"/>
            <wp:effectExtent l="0" t="0" r="3175" b="0"/>
            <wp:wrapNone/>
            <wp:docPr id="3" name="Slika 3" descr="MDDSZ_komisija_odpoved_pogodbe_o_zaposlit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MDDSZ_komisija_odpoved_pogodbe_o_zaposlitv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9625" cy="1607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lang w:val="sl-SI"/>
        </w:rPr>
        <w:tab/>
      </w:r>
    </w:p>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113E6D" w:rsidTr="00113E6D">
        <w:trPr>
          <w:cantSplit/>
          <w:trHeight w:val="847"/>
        </w:trPr>
        <w:tc>
          <w:tcPr>
            <w:tcW w:w="567" w:type="dxa"/>
            <w:hideMark/>
          </w:tcPr>
          <w:p w:rsidR="00113E6D" w:rsidRDefault="00113E6D">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4144" behindDoc="0" locked="0" layoutInCell="0" allowOverlap="1">
                      <wp:simplePos x="0" y="0"/>
                      <wp:positionH relativeFrom="column">
                        <wp:posOffset>29845</wp:posOffset>
                      </wp:positionH>
                      <wp:positionV relativeFrom="page">
                        <wp:posOffset>3600450</wp:posOffset>
                      </wp:positionV>
                      <wp:extent cx="215900" cy="0"/>
                      <wp:effectExtent l="0" t="0" r="12700" b="19050"/>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6B862" id="Raven puščični povezovalnik 2" o:spid="_x0000_s1026" type="#_x0000_t32" style="position:absolute;margin-left:2.35pt;margin-top:283.5pt;width:1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" o:allowincell="f" strokecolor="#529dba" strokeweight=".5pt">
                      <w10:wrap anchory="page"/>
                    </v:shape>
                  </w:pict>
                </mc:Fallback>
              </mc:AlternateContent>
            </w:r>
          </w:p>
        </w:tc>
      </w:tr>
    </w:tbl>
    <w:p w:rsidR="00113E6D" w:rsidRDefault="00113E6D" w:rsidP="00113E6D">
      <w:pPr>
        <w:pStyle w:val="Glava"/>
        <w:tabs>
          <w:tab w:val="clear" w:pos="4320"/>
          <w:tab w:val="left" w:pos="5112"/>
        </w:tabs>
        <w:spacing w:before="120" w:line="240" w:lineRule="exact"/>
        <w:rPr>
          <w:rFonts w:cs="Arial"/>
          <w:sz w:val="16"/>
          <w:lang w:val="sl-SI"/>
        </w:rPr>
      </w:pPr>
    </w:p>
    <w:p w:rsidR="00113E6D" w:rsidRDefault="00113E6D" w:rsidP="00113E6D">
      <w:pPr>
        <w:pStyle w:val="Glava"/>
        <w:tabs>
          <w:tab w:val="clear" w:pos="4320"/>
          <w:tab w:val="left" w:pos="5112"/>
        </w:tabs>
        <w:spacing w:line="240" w:lineRule="exact"/>
        <w:rPr>
          <w:lang w:val="sl-SI"/>
        </w:rPr>
      </w:pPr>
      <w:r>
        <w:rPr>
          <w:noProof/>
          <w:lang w:val="sl-SI" w:eastAsia="sl-SI"/>
        </w:rPr>
        <w:drawing>
          <wp:anchor distT="0" distB="0" distL="114300" distR="114300" simplePos="0" relativeHeight="251655168" behindDoc="1" locked="0" layoutInCell="1" allowOverlap="1">
            <wp:simplePos x="0" y="0"/>
            <wp:positionH relativeFrom="page">
              <wp:align>left</wp:align>
            </wp:positionH>
            <wp:positionV relativeFrom="page">
              <wp:align>top</wp:align>
            </wp:positionV>
            <wp:extent cx="3349625" cy="1607185"/>
            <wp:effectExtent l="0" t="0" r="3175" b="0"/>
            <wp:wrapNone/>
            <wp:docPr id="1" name="Slika 1" descr="MDDSZ_komisija_odpoved_pogodbe_o_zaposlit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MDDSZ_komisija_odpoved_pogodbe_o_zaposlitv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9625" cy="1607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lang w:val="sl-SI"/>
        </w:rPr>
        <w:tab/>
      </w:r>
    </w:p>
    <w:p w:rsidR="00113E6D" w:rsidRDefault="00113E6D" w:rsidP="00113E6D"/>
    <w:p w:rsidR="00113E6D" w:rsidRDefault="00113E6D" w:rsidP="00113E6D"/>
    <w:p w:rsidR="00113E6D" w:rsidRDefault="00113E6D" w:rsidP="00113E6D"/>
    <w:p w:rsidR="00113E6D" w:rsidRDefault="00113E6D" w:rsidP="00113E6D">
      <w:r>
        <w:t>Številka: 01201-83</w:t>
      </w:r>
      <w:r w:rsidR="006C1EC2">
        <w:t>/</w:t>
      </w:r>
      <w:r>
        <w:t>2019</w:t>
      </w:r>
    </w:p>
    <w:p w:rsidR="00113E6D" w:rsidRDefault="00113E6D" w:rsidP="00113E6D">
      <w:r>
        <w:t xml:space="preserve">Datum:   </w:t>
      </w:r>
      <w:r w:rsidR="002D2A3E">
        <w:t xml:space="preserve">1. 7. </w:t>
      </w:r>
      <w:r>
        <w:t>2019</w:t>
      </w:r>
    </w:p>
    <w:p w:rsidR="00113E6D" w:rsidRDefault="00113E6D" w:rsidP="00113E6D"/>
    <w:p w:rsidR="00113E6D" w:rsidRDefault="00113E6D" w:rsidP="00113E6D">
      <w:pPr>
        <w:jc w:val="center"/>
        <w:rPr>
          <w:rFonts w:cs="Arial"/>
          <w:b/>
          <w:sz w:val="28"/>
          <w:szCs w:val="28"/>
        </w:rPr>
      </w:pPr>
    </w:p>
    <w:p w:rsidR="00113E6D" w:rsidRDefault="00113E6D" w:rsidP="00113E6D">
      <w:pPr>
        <w:jc w:val="center"/>
        <w:rPr>
          <w:rFonts w:cs="Arial"/>
          <w:b/>
          <w:sz w:val="28"/>
          <w:szCs w:val="28"/>
        </w:rPr>
      </w:pPr>
    </w:p>
    <w:p w:rsidR="00113E6D" w:rsidRDefault="00113E6D" w:rsidP="00113E6D">
      <w:pPr>
        <w:jc w:val="center"/>
        <w:rPr>
          <w:rFonts w:cs="Arial"/>
          <w:b/>
          <w:sz w:val="28"/>
          <w:szCs w:val="28"/>
        </w:rPr>
      </w:pPr>
    </w:p>
    <w:p w:rsidR="00113E6D" w:rsidRDefault="00113E6D" w:rsidP="00113E6D">
      <w:pPr>
        <w:jc w:val="center"/>
        <w:rPr>
          <w:rFonts w:cs="Arial"/>
          <w:b/>
          <w:sz w:val="28"/>
          <w:szCs w:val="28"/>
        </w:rPr>
      </w:pPr>
    </w:p>
    <w:p w:rsidR="00113E6D" w:rsidRDefault="00113E6D" w:rsidP="00113E6D">
      <w:pPr>
        <w:jc w:val="both"/>
        <w:rPr>
          <w:rFonts w:cs="Arial"/>
          <w:b/>
          <w:sz w:val="28"/>
          <w:szCs w:val="28"/>
        </w:rPr>
      </w:pPr>
    </w:p>
    <w:p w:rsidR="00113E6D" w:rsidRDefault="00113E6D" w:rsidP="00284F13">
      <w:pPr>
        <w:spacing w:line="276" w:lineRule="auto"/>
        <w:jc w:val="center"/>
        <w:rPr>
          <w:rFonts w:cs="Arial"/>
          <w:b/>
          <w:sz w:val="28"/>
          <w:szCs w:val="28"/>
        </w:rPr>
      </w:pPr>
      <w:r>
        <w:rPr>
          <w:rFonts w:cs="Arial"/>
          <w:b/>
          <w:sz w:val="28"/>
          <w:szCs w:val="28"/>
        </w:rPr>
        <w:t>POROČILO O ZADEVAH NA KOMISIJI ZA UGOTOVITEV PODLAGE ZA ODPOVED POGODBE O ZAPOSLITVI V LETU 2018</w:t>
      </w:r>
    </w:p>
    <w:p w:rsidR="00113E6D" w:rsidRDefault="00113E6D" w:rsidP="00174596">
      <w:pPr>
        <w:spacing w:line="276" w:lineRule="auto"/>
        <w:jc w:val="center"/>
        <w:rPr>
          <w:rFonts w:cs="Arial"/>
          <w:b/>
          <w:sz w:val="28"/>
          <w:szCs w:val="28"/>
        </w:rPr>
      </w:pPr>
    </w:p>
    <w:p w:rsidR="00113E6D" w:rsidRDefault="00113E6D" w:rsidP="00174596">
      <w:pPr>
        <w:spacing w:line="276" w:lineRule="auto"/>
        <w:jc w:val="center"/>
        <w:rPr>
          <w:rFonts w:cs="Arial"/>
          <w:b/>
          <w:sz w:val="28"/>
          <w:szCs w:val="28"/>
        </w:rPr>
      </w:pPr>
    </w:p>
    <w:p w:rsidR="00113E6D" w:rsidRPr="0063708E" w:rsidRDefault="002432FD" w:rsidP="00174596">
      <w:pPr>
        <w:pStyle w:val="Odstavekseznama"/>
        <w:numPr>
          <w:ilvl w:val="0"/>
          <w:numId w:val="2"/>
        </w:numPr>
        <w:spacing w:line="276" w:lineRule="auto"/>
        <w:jc w:val="both"/>
        <w:rPr>
          <w:rFonts w:cs="Arial"/>
          <w:b/>
          <w:sz w:val="26"/>
          <w:szCs w:val="26"/>
        </w:rPr>
      </w:pPr>
      <w:r>
        <w:rPr>
          <w:rFonts w:cs="Arial"/>
          <w:b/>
          <w:sz w:val="26"/>
          <w:szCs w:val="26"/>
        </w:rPr>
        <w:t xml:space="preserve"> </w:t>
      </w:r>
      <w:r w:rsidR="001C1B2A">
        <w:rPr>
          <w:rFonts w:cs="Arial"/>
          <w:b/>
          <w:sz w:val="26"/>
          <w:szCs w:val="26"/>
        </w:rPr>
        <w:t xml:space="preserve"> </w:t>
      </w:r>
      <w:r w:rsidR="00113E6D" w:rsidRPr="0063708E">
        <w:rPr>
          <w:rFonts w:cs="Arial"/>
          <w:b/>
          <w:sz w:val="26"/>
          <w:szCs w:val="26"/>
        </w:rPr>
        <w:t xml:space="preserve">SPLOŠNO </w:t>
      </w:r>
    </w:p>
    <w:p w:rsidR="00113E6D" w:rsidRDefault="00113E6D" w:rsidP="00A07E36">
      <w:pPr>
        <w:spacing w:line="276" w:lineRule="auto"/>
        <w:jc w:val="both"/>
        <w:rPr>
          <w:rFonts w:cs="Arial"/>
          <w:b/>
          <w:sz w:val="24"/>
        </w:rPr>
      </w:pPr>
    </w:p>
    <w:p w:rsidR="00113E6D" w:rsidRDefault="00113E6D" w:rsidP="00174596">
      <w:pPr>
        <w:spacing w:line="276" w:lineRule="auto"/>
        <w:ind w:left="360"/>
        <w:jc w:val="both"/>
        <w:rPr>
          <w:rFonts w:cs="Arial"/>
          <w:b/>
          <w:sz w:val="24"/>
        </w:rPr>
      </w:pPr>
    </w:p>
    <w:p w:rsidR="00113E6D" w:rsidRDefault="00113E6D" w:rsidP="00174596">
      <w:pPr>
        <w:pStyle w:val="Odstavekseznama"/>
        <w:numPr>
          <w:ilvl w:val="1"/>
          <w:numId w:val="2"/>
        </w:numPr>
        <w:spacing w:line="276" w:lineRule="auto"/>
        <w:jc w:val="both"/>
        <w:rPr>
          <w:rFonts w:cs="Arial"/>
          <w:b/>
          <w:sz w:val="24"/>
        </w:rPr>
      </w:pPr>
      <w:r>
        <w:rPr>
          <w:rFonts w:cs="Arial"/>
          <w:b/>
          <w:sz w:val="24"/>
        </w:rPr>
        <w:t>Pravne podlage za delo Komisije za ugotovitev podlage za odpoved pogodbe o zaposlitvi</w:t>
      </w:r>
    </w:p>
    <w:p w:rsidR="00113E6D" w:rsidRDefault="00113E6D" w:rsidP="00113E6D">
      <w:pPr>
        <w:jc w:val="both"/>
        <w:rPr>
          <w:rFonts w:cs="Arial"/>
          <w:b/>
          <w:sz w:val="24"/>
        </w:rPr>
      </w:pPr>
    </w:p>
    <w:p w:rsidR="00113E6D" w:rsidRDefault="00113E6D" w:rsidP="00113E6D">
      <w:pPr>
        <w:jc w:val="both"/>
        <w:rPr>
          <w:rFonts w:cs="Arial"/>
          <w:b/>
          <w:sz w:val="24"/>
        </w:rPr>
      </w:pPr>
    </w:p>
    <w:p w:rsidR="00113E6D" w:rsidRDefault="00113E6D" w:rsidP="00174596">
      <w:pPr>
        <w:spacing w:line="276" w:lineRule="auto"/>
        <w:jc w:val="both"/>
      </w:pPr>
      <w:r>
        <w:t xml:space="preserve">Položaj invalidov poleg Ustave Republike Slovenije (Uradni list RS, št.: 33/91-I, 42/97, 66/2000, 24/03, 69/04, 68/06, 47/13 in 75/16) in veljavne nacionalne zakonodaje, urejajo tudi mednarodni akti, ki prepovedujejo diskriminacijo zaradi invalidnosti, spodbujajo socialno in ekonomsko vključevanje in zaposlovanje invalidov. </w:t>
      </w:r>
    </w:p>
    <w:p w:rsidR="00113E6D" w:rsidRDefault="00113E6D" w:rsidP="00174596">
      <w:pPr>
        <w:spacing w:line="276" w:lineRule="auto"/>
        <w:jc w:val="both"/>
        <w:rPr>
          <w:rFonts w:cs="Arial"/>
          <w:b/>
          <w:sz w:val="24"/>
        </w:rPr>
      </w:pPr>
    </w:p>
    <w:p w:rsidR="00113E6D" w:rsidRDefault="00113E6D" w:rsidP="00174596">
      <w:pPr>
        <w:spacing w:line="276" w:lineRule="auto"/>
        <w:jc w:val="both"/>
        <w:rPr>
          <w:rFonts w:cs="Arial"/>
          <w:szCs w:val="20"/>
        </w:rPr>
      </w:pPr>
      <w:r>
        <w:rPr>
          <w:rFonts w:cs="Arial"/>
          <w:szCs w:val="20"/>
        </w:rPr>
        <w:t>Z reformo invalidskega zavarovanja, na katero so vplivali tudi mednarodni pravni viri, je zakonodajalec v letu 1999, namesto absolutnega varstva invalidov pred odpovedjo pogodbe o zaposlitvi, določil sistem relativnega varstva, ki kot skrajni ukrep dopušča tudi odpoved pogodbe o zaposlitvi brez ponudbe nove pogodbe o zaposlitvi. Sistem varstva invalidov je bil uveden s 1. 1. 2006, ko je stopila v veljavo Uredba o določitvi kvote za zaposlovanje invalidov (Uradni list RS, št.:</w:t>
      </w:r>
      <w:r w:rsidR="009C67F5">
        <w:rPr>
          <w:rFonts w:cs="Arial"/>
          <w:szCs w:val="20"/>
        </w:rPr>
        <w:t xml:space="preserve"> </w:t>
      </w:r>
      <w:r>
        <w:rPr>
          <w:rFonts w:cs="Arial"/>
          <w:szCs w:val="20"/>
        </w:rPr>
        <w:t>111/05)</w:t>
      </w:r>
      <w:r>
        <w:rPr>
          <w:rStyle w:val="Sprotnaopomba-sklic"/>
          <w:rFonts w:cs="Arial"/>
        </w:rPr>
        <w:footnoteReference w:id="1"/>
      </w:r>
      <w:r>
        <w:rPr>
          <w:rFonts w:cs="Arial"/>
          <w:szCs w:val="20"/>
        </w:rPr>
        <w:t xml:space="preserve"> in so se, skladno s 110. členom Zakona o zaposlitveni rehabilitaciji in zaposlovanju invalidov (Uradni list RS, št..16/07-uradno </w:t>
      </w:r>
      <w:r>
        <w:rPr>
          <w:rFonts w:cs="Arial"/>
          <w:szCs w:val="20"/>
        </w:rPr>
        <w:lastRenderedPageBreak/>
        <w:t>prešiščeno besedilo, 87/11, 96/12-ZPIZ-2 in 98/14, v nadaljevanju ZZRZI) od  uvedbe kvotnega sistema zaposlovanja invalidov</w:t>
      </w:r>
      <w:r>
        <w:rPr>
          <w:rStyle w:val="Sprotnaopomba-sklic"/>
          <w:rFonts w:cs="Arial"/>
        </w:rPr>
        <w:footnoteReference w:id="2"/>
      </w:r>
      <w:r>
        <w:rPr>
          <w:rFonts w:cs="Arial"/>
          <w:szCs w:val="20"/>
        </w:rPr>
        <w:t>, začele uporabljati določbe 102. do 105. člena Zakona o pokojninskem in invalidskem zavarovanju (Uradni list RS, št.: 109/06-UPB4, v nadaljevanju ZPIZ-1). Tako so bile podane pravne podlage za delo komisije in izpolnjeni pogoji, da so lahko delodajalci, ki menijo, da invalidom (zaradi nezmožnosti za opravljanje dela pod pogoji iz pogodbe o zaposlitvi zaradi invalidnosti ali iz poslovnega razloga)</w:t>
      </w:r>
      <w:r>
        <w:rPr>
          <w:rStyle w:val="Sprotnaopomba-sklic"/>
          <w:rFonts w:cs="Arial"/>
        </w:rPr>
        <w:footnoteReference w:id="3"/>
      </w:r>
      <w:r w:rsidR="00174596">
        <w:rPr>
          <w:rFonts w:cs="Arial"/>
          <w:szCs w:val="20"/>
        </w:rPr>
        <w:t xml:space="preserve"> </w:t>
      </w:r>
      <w:r>
        <w:rPr>
          <w:rFonts w:cs="Arial"/>
          <w:szCs w:val="20"/>
        </w:rPr>
        <w:t>utemeljeno ne morejo ponuditi nove pogodbe o zaposlitvi v skladu s 101. členom ZPIZ-1 in prvim odstavkom 40. člena ZZRZI, pri Komisiji za ugotovitev podlage za odpoved pogodbe o zaposlitvi (v nadaljevanju Komisija) začnejo postopke za ugotavljanje podlage za odpoved pogodbe o zaposlitvi brez ponudbe nove pogodbe o zaposlitvi delovnim invalidom, katerim so z dokončno (izvršljivo) odločbo priznane pravice na podlagi invalidnosti II. ali III. kategorije in imajo sklenjeno pogodbo o zaposlitvi za nedoločen čas na območju Republike Slovenije in invalidom, ki nimajo statusa delovnega invalida, v skladu z zakonom, ki ureja delovna razmerja, v zvezi s 102.in 103. členom ZPIZ-1 ter 40. členom ZZRZI.</w:t>
      </w:r>
      <w:r>
        <w:rPr>
          <w:rStyle w:val="Sprotnaopomba-sklic"/>
          <w:rFonts w:cs="Arial"/>
        </w:rPr>
        <w:footnoteReference w:id="4"/>
      </w:r>
    </w:p>
    <w:p w:rsidR="00113E6D" w:rsidRDefault="00113E6D" w:rsidP="00174596">
      <w:pPr>
        <w:spacing w:line="276" w:lineRule="auto"/>
        <w:jc w:val="both"/>
        <w:rPr>
          <w:rFonts w:cs="Arial"/>
          <w:szCs w:val="20"/>
        </w:rPr>
      </w:pPr>
    </w:p>
    <w:p w:rsidR="00113E6D" w:rsidRDefault="00113E6D" w:rsidP="00174596">
      <w:pPr>
        <w:spacing w:line="276" w:lineRule="auto"/>
        <w:jc w:val="both"/>
        <w:rPr>
          <w:rFonts w:cs="Arial"/>
          <w:szCs w:val="20"/>
        </w:rPr>
      </w:pPr>
      <w:r>
        <w:rPr>
          <w:rFonts w:cs="Arial"/>
          <w:szCs w:val="20"/>
        </w:rPr>
        <w:t xml:space="preserve">Invalidi uživajo posebno varstvo in tudi varstvo pred odpovedjo pogodbe o zaposlitvi, ki ga poleg mednarodnih aktov določajo zakonski in podzakonski akti, neposredno  pa Zakon o delovnih razmerjih  (Uradni list RS, št.: 21/13, 78/13-popr., 47/15-ZZSDT, 33/16-PZ-F, 52/16, 15/17-odl.US in </w:t>
      </w:r>
      <w:r w:rsidR="009C67F5">
        <w:rPr>
          <w:rFonts w:cs="Arial"/>
          <w:szCs w:val="20"/>
        </w:rPr>
        <w:t xml:space="preserve">            </w:t>
      </w:r>
      <w:r>
        <w:rPr>
          <w:rFonts w:cs="Arial"/>
          <w:szCs w:val="20"/>
        </w:rPr>
        <w:t>22/19-ZPosS, v nadaljevanju ZDR-1). Tako ZDR-1 v 195. členu izrecno določa, da delodajalci zagotavljajo varstvo delovnih invalidov in invalidov, ki nimajo statusa delovnega invalida, pri zaposlovanju, usposabljanju ali preusposabljanju v skladu s predpisi o usposabljanju in zaposlovanju invalidov in predpisi o pokojninskem in invalidskem zavarovanju, v 196. členu pa da mora delodajalec delavcu, pri katerem je ugotovljena preostala delovna zmožost, v skladu s predpisi o pokojninskem in invalidskem zavarovanju, zagotoviti opravljanje drugega dela, ustreznega njegovi preostali delovni zmožnosti, opravljanje dela s krajšim delovnim časom od polnega glede na preostalo delovno zmožnost, poklicno rehabilitacijo in nadomestilo plače. Po prvem odstavku 101. člena ZPIZ-1 mora delodajalec, ki ima pomemben položaj že v postopkih za uveljavljanje in varstv</w:t>
      </w:r>
      <w:r w:rsidR="006B56DE">
        <w:rPr>
          <w:rFonts w:cs="Arial"/>
          <w:szCs w:val="20"/>
        </w:rPr>
        <w:t>o</w:t>
      </w:r>
      <w:r>
        <w:rPr>
          <w:rFonts w:cs="Arial"/>
          <w:szCs w:val="20"/>
        </w:rPr>
        <w:t xml:space="preserve"> pravic iz invalidskega zavarovanja, zavarovancu, kateremu so z dokončno odločbo priznane pravice na podlagi II. ali III. kategorije in ima sklenjeno pogodbo o zaposlitvi za nedoločen čas na območju Republike Slovenije, ponuditi opravljanje drugega dela na delovnem mestu v skladu z  njegovo preostalo delovno zmožnostjo in strokovno izobrazbo oziroma usposobljenostjo oziroma mu zagotoviti poklicno rehabilitacijo ali delo s krajšim delovnim časom od polnega, razen v primerih, ko mu lahko skladno s 102. členom ZPIZ-1 in predpisi o delovnih razmerjih odpove pogodbo o zaposlitvi.</w:t>
      </w:r>
    </w:p>
    <w:p w:rsidR="00113E6D" w:rsidRDefault="00113E6D" w:rsidP="00174596">
      <w:pPr>
        <w:spacing w:line="276" w:lineRule="auto"/>
        <w:jc w:val="both"/>
        <w:rPr>
          <w:rFonts w:cs="Arial"/>
          <w:szCs w:val="20"/>
        </w:rPr>
      </w:pPr>
    </w:p>
    <w:p w:rsidR="00113E6D" w:rsidRDefault="00113E6D" w:rsidP="00174596">
      <w:pPr>
        <w:spacing w:line="276" w:lineRule="auto"/>
        <w:jc w:val="both"/>
        <w:rPr>
          <w:rStyle w:val="Neensklic"/>
        </w:rPr>
      </w:pPr>
      <w:r>
        <w:rPr>
          <w:rFonts w:cs="Arial"/>
          <w:szCs w:val="20"/>
        </w:rPr>
        <w:t>V 116. členu ZDR-1 določa, da delodajalec lahko odpove pogodbo o zaposlitvi invalid</w:t>
      </w:r>
      <w:r w:rsidR="003B4C49">
        <w:rPr>
          <w:rFonts w:cs="Arial"/>
          <w:szCs w:val="20"/>
        </w:rPr>
        <w:t>u</w:t>
      </w:r>
      <w:r>
        <w:rPr>
          <w:rFonts w:cs="Arial"/>
          <w:szCs w:val="20"/>
        </w:rPr>
        <w:t xml:space="preserve"> zaradi nezmožnosti opravljanja dela pod pogoji iz pogodbe o zaposlitvi zaradi invalidnosti </w:t>
      </w:r>
      <w:r>
        <w:rPr>
          <w:rFonts w:cs="Arial"/>
          <w:szCs w:val="20"/>
        </w:rPr>
        <w:lastRenderedPageBreak/>
        <w:t xml:space="preserve">in v primeru poslovnega razloga v primerih in  pod pogoji, določenimi s predpisi, ki urejajo pokojninsko in invalidsko zavarovanje, oziroma s predpisi, ki urejajo zaposlitveno rehabilitacijo in zaposlovanje invalidov. V primeru odpovedi pogodbe o zaposlitvi se glede pravic delavcev, ki niso drugače urejene s posebnimi predpisi in glede </w:t>
      </w:r>
      <w:r>
        <w:rPr>
          <w:rFonts w:cs="Arial"/>
          <w:b/>
          <w:szCs w:val="20"/>
        </w:rPr>
        <w:t>posebnega varstva pred odpovedjo, uporabljajo določbe ZDR-1, ki veljajo za odpoved iz poslovnega razloga. Invalidnost kot razlog za odpoved pogodbe o zaposlitvi je po 90. členu ZDR-1 neutemeljen razlog.  Če je posameznemu delavcu zaradi njegovega statusa zagotovljeno večkratno varstvo pred odpovedjo</w:t>
      </w:r>
      <w:r w:rsidR="00B63694">
        <w:rPr>
          <w:rFonts w:cs="Arial"/>
          <w:b/>
          <w:szCs w:val="20"/>
        </w:rPr>
        <w:t>,</w:t>
      </w:r>
      <w:r>
        <w:rPr>
          <w:rFonts w:cs="Arial"/>
          <w:b/>
          <w:szCs w:val="20"/>
        </w:rPr>
        <w:t xml:space="preserve"> pa 117. člen ZDR-1 določa, da velja močnejše pravno varstvo.</w:t>
      </w:r>
      <w:r w:rsidRPr="009C67F5">
        <w:rPr>
          <w:rStyle w:val="Sprotnaopomba-sklic"/>
          <w:rFonts w:cs="Arial"/>
        </w:rPr>
        <w:footnoteReference w:id="5"/>
      </w:r>
      <w:r>
        <w:rPr>
          <w:rFonts w:cs="Arial"/>
          <w:b/>
          <w:szCs w:val="20"/>
        </w:rPr>
        <w:t xml:space="preserve"> </w:t>
      </w:r>
      <w:r>
        <w:rPr>
          <w:rFonts w:cs="Arial"/>
          <w:szCs w:val="20"/>
        </w:rPr>
        <w:t>Varstvo po 116. členu pa ne velja v primeru uvedbe postopka za prenehanje delodajalca.</w:t>
      </w:r>
    </w:p>
    <w:p w:rsidR="00113E6D" w:rsidRDefault="00113E6D" w:rsidP="00174596">
      <w:pPr>
        <w:spacing w:line="276" w:lineRule="auto"/>
        <w:jc w:val="both"/>
        <w:rPr>
          <w:rFonts w:cs="Arial"/>
          <w:strike/>
          <w:szCs w:val="20"/>
        </w:rPr>
      </w:pPr>
    </w:p>
    <w:p w:rsidR="00113E6D" w:rsidRDefault="00113E6D" w:rsidP="00174596">
      <w:pPr>
        <w:spacing w:line="276" w:lineRule="auto"/>
        <w:jc w:val="both"/>
        <w:rPr>
          <w:rFonts w:cs="Arial"/>
          <w:szCs w:val="20"/>
        </w:rPr>
      </w:pPr>
      <w:r>
        <w:rPr>
          <w:rFonts w:cs="Arial"/>
          <w:szCs w:val="20"/>
        </w:rPr>
        <w:t>ZPIZ-1, katerega določbe 101., 102., 103. in 104. člena se po tretjem odstavku 429. člena Zakona o pokojninskem in invalidskem zavarovanju (Uradni list RS, št.: 96/12, 39/13, 102/15, 23/17</w:t>
      </w:r>
      <w:r w:rsidR="003E613F">
        <w:rPr>
          <w:rFonts w:cs="Arial"/>
          <w:szCs w:val="20"/>
        </w:rPr>
        <w:t>,</w:t>
      </w:r>
      <w:r>
        <w:rPr>
          <w:rFonts w:cs="Arial"/>
          <w:szCs w:val="20"/>
        </w:rPr>
        <w:t xml:space="preserve"> 40/17, 65/17 in 28/19, v nadaljevanju ZPIZ-2) uporabljajo do ureditve v zakonu, ki ureja zaposlitveno rehabilitacijo in zaposlovanje invalidov, v 101. členu in ZZRZI v 40. členu, podrobneje določata dolžnosti in postopke delodajalca v zvezi z zagotovitvijo pravic delovnega invalida ter način zagotovitve drugega ustreznega dela invalidu pri delodajalcu ali na podlagi sporazuma z drugim delodajalcem, s ponudbo za sklenitev pogodbe o zaposlitvi za nedoločen čas na ustreznem delu pri njem. ZZRZI tudi glede priporočil </w:t>
      </w:r>
      <w:r>
        <w:rPr>
          <w:rFonts w:cs="Arial"/>
          <w:b/>
          <w:szCs w:val="20"/>
        </w:rPr>
        <w:t xml:space="preserve">Kodeksa o ravnanju z invalidnostjo na delovnem mestu </w:t>
      </w:r>
      <w:r>
        <w:rPr>
          <w:rFonts w:cs="Arial"/>
          <w:szCs w:val="20"/>
        </w:rPr>
        <w:t xml:space="preserve">(v nadaljevanju Kodeks) v 37. členu opredeljuje primerna delovna mesta za invalide, določa, da delodajalci pri načrtovanju zaposlovanja in zaposlovanju invalidov upoštevajo Kodeks tako, da zagotavljajo enake možnosti invalidov, njihovo zaposlovanje in ohranitev njihove zaposlitve, </w:t>
      </w:r>
      <w:r>
        <w:rPr>
          <w:rFonts w:cs="Arial"/>
          <w:b/>
          <w:szCs w:val="20"/>
        </w:rPr>
        <w:t xml:space="preserve">odpoved pogodbe o zaposlitvi po 40. členu ZZRZI pa je le izjema in skrajni ukrep, </w:t>
      </w:r>
      <w:r>
        <w:rPr>
          <w:rFonts w:cs="Arial"/>
          <w:szCs w:val="20"/>
        </w:rPr>
        <w:t>ko delodajalci preverijo vse možnosti za ohranitev zaposlitve in utemeljeno ne morejo ponuditi sklenitve nove pogodbe. Le</w:t>
      </w:r>
      <w:r w:rsidR="001A23E6">
        <w:rPr>
          <w:rFonts w:cs="Arial"/>
          <w:szCs w:val="20"/>
        </w:rPr>
        <w:t>,</w:t>
      </w:r>
      <w:r>
        <w:rPr>
          <w:rFonts w:cs="Arial"/>
          <w:szCs w:val="20"/>
        </w:rPr>
        <w:t xml:space="preserve"> če delodajalec invalidu utemeljeno ne more ponuditi nove pogodbe o zaposlitvi v skladu s prvim ali drugim odstavkom 40. člena ZZRZI, o čemer  odloči komisija za ugotovitev razlogov za odpoved pogodbe o zaposlitvi</w:t>
      </w:r>
      <w:r w:rsidR="0021674A">
        <w:rPr>
          <w:rFonts w:cs="Arial"/>
          <w:szCs w:val="20"/>
        </w:rPr>
        <w:t xml:space="preserve"> </w:t>
      </w:r>
      <w:r>
        <w:rPr>
          <w:rFonts w:cs="Arial"/>
          <w:szCs w:val="20"/>
        </w:rPr>
        <w:t>v skladu s predpisi, ki urejajo pokojninsko in invalidsko zavarovanje, lahko redno odpove pogodbo o zaposlitvi za nedoločen čas brez ponudbe nove pogodbe</w:t>
      </w:r>
      <w:r w:rsidR="008258D4">
        <w:rPr>
          <w:rFonts w:cs="Arial"/>
          <w:szCs w:val="20"/>
        </w:rPr>
        <w:t xml:space="preserve"> </w:t>
      </w:r>
      <w:r>
        <w:rPr>
          <w:rFonts w:cs="Arial"/>
          <w:szCs w:val="20"/>
        </w:rPr>
        <w:t>o zaposlitvi.</w:t>
      </w:r>
    </w:p>
    <w:p w:rsidR="00113E6D" w:rsidRDefault="00113E6D" w:rsidP="00174596">
      <w:pPr>
        <w:spacing w:line="276" w:lineRule="auto"/>
        <w:jc w:val="both"/>
        <w:rPr>
          <w:rFonts w:cs="Arial"/>
          <w:szCs w:val="20"/>
        </w:rPr>
      </w:pPr>
    </w:p>
    <w:p w:rsidR="00113E6D" w:rsidRDefault="00113E6D" w:rsidP="00174596">
      <w:pPr>
        <w:spacing w:line="276" w:lineRule="auto"/>
        <w:jc w:val="both"/>
        <w:rPr>
          <w:rFonts w:cs="Arial"/>
          <w:szCs w:val="20"/>
        </w:rPr>
      </w:pPr>
      <w:r>
        <w:rPr>
          <w:rFonts w:cs="Arial"/>
          <w:szCs w:val="20"/>
        </w:rPr>
        <w:t xml:space="preserve">Prvi odstavek 102. člena ZPIZ-1 določa, da lahko delodajalec zavarovancu, kateremu so z dokončno odločbo priznane pravice na podlagi invalidnosti II. ali III. kategorije in ima sklenjeno pogodbo o zaposlitvi za nedoločen čas na območju Republike Slovenije, odpove pogodbo o zaposlitvi za nedoločen čas brez ponudbe pogodbe o zaposlitvi v skladu s predpisi o delovnih razmerjih le v primeru, če mu zaradi ugotovljene invalidnosti II. ali III. kategorije ali iz poslovnega razloga utemeljeno ne more skladno s 101. členom ZPIZ-1 zagotoviti pravice do premestitve na drugo delovno mesto brez ali po končani poklicni rehabilitaciji oziroma pravice do dela s krajšim delovnim časom od polnega. </w:t>
      </w:r>
    </w:p>
    <w:p w:rsidR="00113E6D" w:rsidRDefault="00113E6D" w:rsidP="00174596">
      <w:pPr>
        <w:spacing w:line="276" w:lineRule="auto"/>
        <w:jc w:val="both"/>
        <w:rPr>
          <w:rFonts w:cs="Arial"/>
          <w:szCs w:val="20"/>
        </w:rPr>
      </w:pPr>
    </w:p>
    <w:p w:rsidR="00113E6D" w:rsidRDefault="00113E6D" w:rsidP="00174596">
      <w:pPr>
        <w:spacing w:line="276" w:lineRule="auto"/>
        <w:jc w:val="both"/>
        <w:rPr>
          <w:rFonts w:cs="Arial"/>
          <w:szCs w:val="20"/>
        </w:rPr>
      </w:pPr>
      <w:r>
        <w:rPr>
          <w:rFonts w:cs="Arial"/>
          <w:szCs w:val="20"/>
        </w:rPr>
        <w:lastRenderedPageBreak/>
        <w:t>V prvem odstavku 103. člena ZPIZ-1 je določeno, da pri delodajalcu, ki ima najmanj pet zaposlenih delavcev, ugotovi razloge za odpoved pogodbe o zaposlitvi komisija v sestavi predstavnika Zavoda za pokojninsko in invalidsko zavarovanje Slovenije, predstavnika Inšpektorata Republike Slovenije za delo, predstavnika Zavoda Republike Slovenije za zaposlovanje, predstavnika delodajalcev in predstavnika sindikatov. Po drugem odstavku 103. člena ZPIZ-1 pa navedena komisija ugotavlja razloge za odpoved pogodbe o zaposlitvi tudi pri delodajalcu, ki ima zaposlenih manj kot pet delavcev, če tako predlaga Zavod za pokojninsko in invalidsko zavarovanje Slovenije, Zavod Republike Slovenije za zaposlovanje, zavarovanec ali delodajalec.</w:t>
      </w:r>
    </w:p>
    <w:p w:rsidR="00113E6D" w:rsidRDefault="00113E6D" w:rsidP="00174596">
      <w:pPr>
        <w:spacing w:line="276" w:lineRule="auto"/>
        <w:jc w:val="both"/>
        <w:rPr>
          <w:rFonts w:cs="Arial"/>
          <w:szCs w:val="20"/>
        </w:rPr>
      </w:pPr>
    </w:p>
    <w:p w:rsidR="00113E6D" w:rsidRDefault="00113E6D" w:rsidP="00174596">
      <w:pPr>
        <w:spacing w:line="276" w:lineRule="auto"/>
        <w:jc w:val="both"/>
        <w:rPr>
          <w:rFonts w:cs="Arial"/>
          <w:szCs w:val="20"/>
        </w:rPr>
      </w:pPr>
      <w:r>
        <w:rPr>
          <w:rFonts w:cs="Arial"/>
          <w:szCs w:val="20"/>
        </w:rPr>
        <w:t>Komisijo je s Sklepom o imenovanju komisije za ugotovitev podlage za odpoved pogodbe o zaposlitvi, št.: 01203-74/2005, z dne 19. 12. 2005 (v nadaljevanju Sklep o imenovanju Komisije)</w:t>
      </w:r>
      <w:r>
        <w:rPr>
          <w:rStyle w:val="Sprotnaopomba-sklic"/>
          <w:rFonts w:cs="Arial"/>
        </w:rPr>
        <w:footnoteReference w:id="6"/>
      </w:r>
      <w:r>
        <w:rPr>
          <w:rFonts w:cs="Arial"/>
          <w:szCs w:val="20"/>
        </w:rPr>
        <w:t>, ustanovil  minister za delo, družino  in socialne zadev</w:t>
      </w:r>
      <w:r w:rsidR="00255B84">
        <w:rPr>
          <w:rFonts w:cs="Arial"/>
          <w:szCs w:val="20"/>
        </w:rPr>
        <w:t>e</w:t>
      </w:r>
      <w:r>
        <w:rPr>
          <w:rFonts w:cs="Arial"/>
          <w:szCs w:val="20"/>
        </w:rPr>
        <w:t>. Pravilnik o načinu dela Komisije za ugotovitev podlage za odpoved pogodbe o zaposlitvi (Uradni list RS, št.:</w:t>
      </w:r>
      <w:r w:rsidR="009C67F5">
        <w:rPr>
          <w:rFonts w:cs="Arial"/>
          <w:szCs w:val="20"/>
        </w:rPr>
        <w:t xml:space="preserve"> </w:t>
      </w:r>
      <w:r>
        <w:rPr>
          <w:rFonts w:cs="Arial"/>
          <w:szCs w:val="20"/>
        </w:rPr>
        <w:t>117/2005, v nadaljevanju Pravilnik), ki je začel veljati s 1. 1. 2006, pa je uredil način dela Komisije.</w:t>
      </w:r>
    </w:p>
    <w:p w:rsidR="00113E6D" w:rsidRDefault="00113E6D" w:rsidP="00174596">
      <w:pPr>
        <w:spacing w:line="276" w:lineRule="auto"/>
        <w:jc w:val="both"/>
        <w:rPr>
          <w:rFonts w:cs="Arial"/>
          <w:szCs w:val="20"/>
        </w:rPr>
      </w:pPr>
    </w:p>
    <w:p w:rsidR="00113E6D" w:rsidRDefault="00113E6D" w:rsidP="00174596">
      <w:pPr>
        <w:spacing w:line="276" w:lineRule="auto"/>
        <w:jc w:val="both"/>
        <w:rPr>
          <w:rFonts w:cs="Arial"/>
          <w:szCs w:val="20"/>
        </w:rPr>
      </w:pPr>
      <w:r>
        <w:rPr>
          <w:rFonts w:cs="Arial"/>
          <w:szCs w:val="20"/>
        </w:rPr>
        <w:t>Po Sklepu o imenovanju komisije in 3. členu Pravilnika Komisija</w:t>
      </w:r>
      <w:r>
        <w:rPr>
          <w:rStyle w:val="Sprotnaopomba-sklic"/>
          <w:rFonts w:cs="Arial"/>
        </w:rPr>
        <w:footnoteReference w:id="7"/>
      </w:r>
      <w:r>
        <w:rPr>
          <w:rFonts w:cs="Arial"/>
          <w:szCs w:val="20"/>
        </w:rPr>
        <w:t xml:space="preserve"> ugotavlja podlago za odpoved pogodbe o zaposlitvi iz prvega odstavka 102. člena ZPIZ-1 in 40. člena ZZRZI, na podlagi prejema predloga delodajalca in delovne dokumentacije z ugotovitvami in predlogom Zavoda Republike Slovenije za zaposlovanje</w:t>
      </w:r>
      <w:r w:rsidR="00B86E37">
        <w:rPr>
          <w:rFonts w:cs="Arial"/>
          <w:szCs w:val="20"/>
        </w:rPr>
        <w:t xml:space="preserve"> (v nadaljevanju ZRSZ)</w:t>
      </w:r>
      <w:r>
        <w:rPr>
          <w:rFonts w:cs="Arial"/>
          <w:szCs w:val="20"/>
        </w:rPr>
        <w:t xml:space="preserve"> ter po 5. členu Pravilnika poda mnenje o tem, ali obstaja podlaga za odpoved pogodbe o zaposlitvi, ki jo delodajalec namerava odpovedati. Mnenje</w:t>
      </w:r>
      <w:r>
        <w:rPr>
          <w:rStyle w:val="Sprotnaopomba-sklic"/>
          <w:rFonts w:cs="Arial"/>
        </w:rPr>
        <w:footnoteReference w:id="8"/>
      </w:r>
      <w:r>
        <w:rPr>
          <w:rFonts w:cs="Arial"/>
          <w:szCs w:val="20"/>
        </w:rPr>
        <w:t>, ki ga poda Komisija, je procesna predpostavka v postopku za odpoved pogodbe o zaposlitvi brez ponudbe nove pogodbe o zaposlitvi in je dokončno ter se, v kolikor je ugotovljen obstoj podlage za odpoved pogodbe o zaposlitvi (po 116. členu ZDR-1, 102. členu ZPIZ-1 in 40. členu ZZRZI)</w:t>
      </w:r>
      <w:r w:rsidR="00255B84">
        <w:rPr>
          <w:rFonts w:cs="Arial"/>
          <w:szCs w:val="20"/>
        </w:rPr>
        <w:t>,</w:t>
      </w:r>
      <w:r>
        <w:rPr>
          <w:rFonts w:cs="Arial"/>
          <w:szCs w:val="20"/>
        </w:rPr>
        <w:t xml:space="preserve"> lahko uporabi v postopku odpovedi pogodbe o zaposlitvi brez ponudbe nove pogodbe o zaposlitvi</w:t>
      </w:r>
      <w:r>
        <w:rPr>
          <w:rStyle w:val="Sprotnaopomba-sklic"/>
          <w:rFonts w:cs="Arial"/>
        </w:rPr>
        <w:footnoteReference w:id="9"/>
      </w:r>
      <w:r>
        <w:rPr>
          <w:rFonts w:cs="Arial"/>
          <w:szCs w:val="20"/>
        </w:rPr>
        <w:t>.</w:t>
      </w:r>
    </w:p>
    <w:p w:rsidR="00113E6D" w:rsidRDefault="00113E6D" w:rsidP="00174596">
      <w:pPr>
        <w:spacing w:line="276" w:lineRule="auto"/>
        <w:jc w:val="both"/>
        <w:rPr>
          <w:rFonts w:cs="Arial"/>
          <w:szCs w:val="20"/>
        </w:rPr>
      </w:pPr>
    </w:p>
    <w:p w:rsidR="00113E6D" w:rsidRDefault="00113E6D" w:rsidP="00174596">
      <w:pPr>
        <w:spacing w:line="276" w:lineRule="auto"/>
        <w:jc w:val="both"/>
        <w:rPr>
          <w:rFonts w:cs="Arial"/>
          <w:szCs w:val="20"/>
        </w:rPr>
      </w:pPr>
      <w:r>
        <w:rPr>
          <w:rFonts w:cs="Arial"/>
          <w:szCs w:val="20"/>
        </w:rPr>
        <w:t xml:space="preserve">Čeprav so se že v prvem letu delovanja Komisije pričakovale zakonske spremembe, ki bi omogočale celovito ureditev načina dela Komisije, glede na načelo legalitete, načina dela s Pravilnikom ni bilo mogoče ustrezneje urediti. </w:t>
      </w:r>
    </w:p>
    <w:p w:rsidR="00113E6D" w:rsidRDefault="00113E6D" w:rsidP="00174596">
      <w:pPr>
        <w:spacing w:line="276" w:lineRule="auto"/>
        <w:jc w:val="both"/>
        <w:rPr>
          <w:rFonts w:cs="Arial"/>
          <w:szCs w:val="20"/>
        </w:rPr>
      </w:pPr>
    </w:p>
    <w:p w:rsidR="00113E6D" w:rsidRDefault="00113E6D" w:rsidP="00174596">
      <w:pPr>
        <w:spacing w:line="276" w:lineRule="auto"/>
        <w:jc w:val="both"/>
        <w:rPr>
          <w:rFonts w:cs="Arial"/>
          <w:b/>
          <w:szCs w:val="20"/>
        </w:rPr>
      </w:pPr>
      <w:r>
        <w:rPr>
          <w:rFonts w:cs="Arial"/>
          <w:szCs w:val="20"/>
        </w:rPr>
        <w:t xml:space="preserve">Glede na prehodne določbe v </w:t>
      </w:r>
      <w:r>
        <w:rPr>
          <w:rFonts w:cs="Arial"/>
          <w:b/>
          <w:szCs w:val="20"/>
        </w:rPr>
        <w:t>ZPIZ-2</w:t>
      </w:r>
      <w:r>
        <w:rPr>
          <w:rFonts w:cs="Arial"/>
          <w:szCs w:val="20"/>
        </w:rPr>
        <w:t xml:space="preserve">, ki v </w:t>
      </w:r>
      <w:r>
        <w:rPr>
          <w:rFonts w:cs="Arial"/>
          <w:b/>
          <w:szCs w:val="20"/>
        </w:rPr>
        <w:t>tretjem odstavku 429. člena</w:t>
      </w:r>
      <w:r>
        <w:rPr>
          <w:rFonts w:cs="Arial"/>
          <w:szCs w:val="20"/>
        </w:rPr>
        <w:t xml:space="preserve"> podaljšuje uporabo 101., 102., 103. in 104. člena ZPIZ-1 do ureditve v zakonu, ki ureja zaposlitveno rehabilitacijo in zaposlovanje invalidov</w:t>
      </w:r>
      <w:r>
        <w:rPr>
          <w:rStyle w:val="Sprotnaopomba-sklic"/>
          <w:rFonts w:cs="Arial"/>
        </w:rPr>
        <w:footnoteReference w:id="10"/>
      </w:r>
      <w:r>
        <w:rPr>
          <w:rFonts w:cs="Arial"/>
          <w:szCs w:val="20"/>
        </w:rPr>
        <w:t xml:space="preserve"> in </w:t>
      </w:r>
      <w:r>
        <w:rPr>
          <w:rFonts w:cs="Arial"/>
          <w:b/>
          <w:szCs w:val="20"/>
        </w:rPr>
        <w:t>prvi odstavek 428. člena</w:t>
      </w:r>
      <w:r>
        <w:rPr>
          <w:rFonts w:cs="Arial"/>
          <w:szCs w:val="20"/>
        </w:rPr>
        <w:t xml:space="preserve">, po katerem se </w:t>
      </w:r>
      <w:r>
        <w:rPr>
          <w:rFonts w:cs="Arial"/>
          <w:szCs w:val="20"/>
        </w:rPr>
        <w:lastRenderedPageBreak/>
        <w:t xml:space="preserve">Pravilnik uporablja do sprejema novega, </w:t>
      </w:r>
      <w:r>
        <w:rPr>
          <w:rFonts w:cs="Arial"/>
          <w:b/>
          <w:szCs w:val="20"/>
        </w:rPr>
        <w:t xml:space="preserve">se način dela Komisije do nove ureditve ne spreminja. </w:t>
      </w:r>
    </w:p>
    <w:p w:rsidR="00113E6D" w:rsidRDefault="00113E6D" w:rsidP="00174596">
      <w:pPr>
        <w:spacing w:line="276" w:lineRule="auto"/>
        <w:jc w:val="both"/>
        <w:rPr>
          <w:rFonts w:cs="Arial"/>
          <w:b/>
          <w:szCs w:val="20"/>
        </w:rPr>
      </w:pPr>
    </w:p>
    <w:p w:rsidR="00113E6D" w:rsidRDefault="00113E6D" w:rsidP="00174596">
      <w:pPr>
        <w:spacing w:line="276" w:lineRule="auto"/>
        <w:jc w:val="both"/>
        <w:rPr>
          <w:rFonts w:cs="Arial"/>
          <w:szCs w:val="20"/>
        </w:rPr>
      </w:pPr>
      <w:r>
        <w:rPr>
          <w:rFonts w:cs="Arial"/>
          <w:szCs w:val="20"/>
        </w:rPr>
        <w:t xml:space="preserve">Zaradi racionalizacije, skrajševanja postopkov se </w:t>
      </w:r>
      <w:r>
        <w:rPr>
          <w:rFonts w:cs="Arial"/>
          <w:b/>
          <w:szCs w:val="20"/>
        </w:rPr>
        <w:t>predlogi</w:t>
      </w:r>
      <w:r>
        <w:rPr>
          <w:rFonts w:cs="Arial"/>
          <w:szCs w:val="20"/>
        </w:rPr>
        <w:t xml:space="preserve"> predlagateljev iz prvega in drugega odstavka 103. člena ZPIZ-1 </w:t>
      </w:r>
      <w:r>
        <w:rPr>
          <w:rFonts w:cs="Arial"/>
          <w:b/>
          <w:szCs w:val="20"/>
        </w:rPr>
        <w:t>po 1. 1. 2018 vlagajo neposredno pri Območnih službah Z</w:t>
      </w:r>
      <w:r w:rsidR="008F2005">
        <w:rPr>
          <w:rFonts w:cs="Arial"/>
          <w:b/>
          <w:szCs w:val="20"/>
        </w:rPr>
        <w:t>RSZ</w:t>
      </w:r>
      <w:r w:rsidR="00D26B7E">
        <w:rPr>
          <w:rFonts w:cs="Arial"/>
          <w:b/>
          <w:szCs w:val="20"/>
        </w:rPr>
        <w:t>,</w:t>
      </w:r>
      <w:r>
        <w:rPr>
          <w:rFonts w:cs="Arial"/>
          <w:b/>
          <w:szCs w:val="20"/>
        </w:rPr>
        <w:t xml:space="preserve"> </w:t>
      </w:r>
      <w:r>
        <w:rPr>
          <w:rFonts w:cs="Arial"/>
          <w:szCs w:val="20"/>
        </w:rPr>
        <w:t>na območju katere ima delodajalec sedež, Z</w:t>
      </w:r>
      <w:r w:rsidR="008F2005">
        <w:rPr>
          <w:rFonts w:cs="Arial"/>
          <w:szCs w:val="20"/>
        </w:rPr>
        <w:t>RSZ</w:t>
      </w:r>
      <w:r>
        <w:rPr>
          <w:rFonts w:cs="Arial"/>
          <w:szCs w:val="20"/>
        </w:rPr>
        <w:t xml:space="preserve"> pa po izvedenem postopku Komisiji pošlje predlog predlagatelja z delovno dokumentacijo in ugotovitve s predlogom Z</w:t>
      </w:r>
      <w:r w:rsidR="008F2005">
        <w:rPr>
          <w:rFonts w:cs="Arial"/>
          <w:szCs w:val="20"/>
        </w:rPr>
        <w:t>RSZ</w:t>
      </w:r>
      <w:r>
        <w:rPr>
          <w:rFonts w:cs="Arial"/>
          <w:szCs w:val="20"/>
        </w:rPr>
        <w:t xml:space="preserve"> o izpolnjevanju pogojev za odpoved pogodbe o zaposlitvi</w:t>
      </w:r>
      <w:r>
        <w:rPr>
          <w:rStyle w:val="Sprotnaopomba-sklic"/>
          <w:rFonts w:cs="Arial"/>
        </w:rPr>
        <w:footnoteReference w:id="11"/>
      </w:r>
      <w:r>
        <w:rPr>
          <w:rFonts w:cs="Arial"/>
          <w:szCs w:val="20"/>
        </w:rPr>
        <w:t>.</w:t>
      </w:r>
    </w:p>
    <w:p w:rsidR="00113E6D" w:rsidRDefault="00113E6D" w:rsidP="00174596">
      <w:pPr>
        <w:spacing w:line="276" w:lineRule="auto"/>
        <w:jc w:val="both"/>
        <w:rPr>
          <w:rFonts w:cs="Arial"/>
          <w:szCs w:val="20"/>
        </w:rPr>
      </w:pPr>
    </w:p>
    <w:p w:rsidR="00113E6D" w:rsidRDefault="00113E6D" w:rsidP="00174596">
      <w:pPr>
        <w:spacing w:line="276" w:lineRule="auto"/>
        <w:jc w:val="both"/>
        <w:rPr>
          <w:rFonts w:cs="Arial"/>
          <w:szCs w:val="20"/>
        </w:rPr>
      </w:pPr>
    </w:p>
    <w:p w:rsidR="00113E6D" w:rsidRDefault="00113E6D" w:rsidP="00174596">
      <w:pPr>
        <w:pStyle w:val="Odstavekseznama"/>
        <w:numPr>
          <w:ilvl w:val="1"/>
          <w:numId w:val="2"/>
        </w:numPr>
        <w:spacing w:line="276" w:lineRule="auto"/>
        <w:jc w:val="both"/>
        <w:rPr>
          <w:rFonts w:cs="Arial"/>
          <w:b/>
          <w:sz w:val="24"/>
        </w:rPr>
      </w:pPr>
      <w:r>
        <w:rPr>
          <w:rFonts w:cs="Arial"/>
          <w:b/>
          <w:sz w:val="24"/>
        </w:rPr>
        <w:t>Zagotavljanje pogojev za delo Komisije</w:t>
      </w:r>
    </w:p>
    <w:p w:rsidR="00113E6D" w:rsidRDefault="00113E6D" w:rsidP="00174596">
      <w:pPr>
        <w:spacing w:line="276" w:lineRule="auto"/>
        <w:jc w:val="both"/>
        <w:rPr>
          <w:rFonts w:cs="Arial"/>
          <w:sz w:val="24"/>
        </w:rPr>
      </w:pPr>
    </w:p>
    <w:p w:rsidR="00113E6D" w:rsidRDefault="00113E6D" w:rsidP="00174596">
      <w:pPr>
        <w:spacing w:line="276" w:lineRule="auto"/>
        <w:jc w:val="both"/>
        <w:rPr>
          <w:rFonts w:cs="Arial"/>
          <w:sz w:val="24"/>
        </w:rPr>
      </w:pPr>
    </w:p>
    <w:p w:rsidR="00113E6D" w:rsidRDefault="00113E6D" w:rsidP="00174596">
      <w:pPr>
        <w:spacing w:line="276" w:lineRule="auto"/>
        <w:jc w:val="both"/>
        <w:rPr>
          <w:rFonts w:cs="Arial"/>
          <w:szCs w:val="20"/>
        </w:rPr>
      </w:pPr>
      <w:r>
        <w:rPr>
          <w:rFonts w:cs="Arial"/>
          <w:szCs w:val="20"/>
        </w:rPr>
        <w:t>Pravilnik določa, da je sedež Komisije Ministrstva za delo, družino, socialne zadeve in enake možnosti pri Zavodu za pokojninsko in invalidsko zavarovanje Slovenije (v nadaljevanju ZPIZ), Kolodvorska 15, Ljubljana, da ZPIZ zagotavlja m</w:t>
      </w:r>
      <w:r w:rsidR="000B263F">
        <w:rPr>
          <w:rFonts w:cs="Arial"/>
          <w:szCs w:val="20"/>
        </w:rPr>
        <w:t>a</w:t>
      </w:r>
      <w:r>
        <w:rPr>
          <w:rFonts w:cs="Arial"/>
          <w:szCs w:val="20"/>
        </w:rPr>
        <w:t>terialne, tehnične in organizacijske pogoje za delo Komisije ter, da sekretarja Komisije imenuje Komisija izmed javnih uslužbencev ZPIZ.</w:t>
      </w:r>
    </w:p>
    <w:p w:rsidR="00113E6D" w:rsidRDefault="00113E6D" w:rsidP="00174596">
      <w:pPr>
        <w:spacing w:line="276" w:lineRule="auto"/>
        <w:jc w:val="both"/>
        <w:rPr>
          <w:rFonts w:cs="Arial"/>
          <w:szCs w:val="20"/>
        </w:rPr>
      </w:pPr>
    </w:p>
    <w:p w:rsidR="00113E6D" w:rsidRDefault="00113E6D" w:rsidP="00174596">
      <w:pPr>
        <w:spacing w:line="276" w:lineRule="auto"/>
        <w:jc w:val="both"/>
        <w:rPr>
          <w:rFonts w:cs="Arial"/>
          <w:szCs w:val="20"/>
        </w:rPr>
      </w:pPr>
      <w:r>
        <w:rPr>
          <w:rFonts w:cs="Arial"/>
          <w:szCs w:val="20"/>
        </w:rPr>
        <w:t>Poleg sprejemanja predlogov, vodenja evidenc, pregledovanja in popisovanja delovne dokumentacije, odstopanja predlogov predlagateljev Z</w:t>
      </w:r>
      <w:r w:rsidR="00707DE2">
        <w:rPr>
          <w:rFonts w:cs="Arial"/>
          <w:szCs w:val="20"/>
        </w:rPr>
        <w:t>RSZ</w:t>
      </w:r>
      <w:r>
        <w:rPr>
          <w:rFonts w:cs="Arial"/>
          <w:szCs w:val="20"/>
        </w:rPr>
        <w:t>, priprave sej, poročanja na sejah, pisanja zapisnikov, izplačevanja sejnin in stroškov, spremljanja podatkov o zadevah, pripravljanja odpravkov podanih mnenj in arhiviranja dosjejev, so javni uslužbenci ZPIZ-a pripravljali poročila, izvajali izmenjavo podatkov ter pripravljali odgovore zavarovancem in delodajalcem, območne enote pa so v primerih večkratnega varstva delavcev pred upokojitvijo  pred odpovedjo pogodbe o zaposlitvi sodelovale s pripravo izračunov pogojev za pridobitev pravice do starostne pokojnine. Veliko je bilo tudi odgovorov na telefonska vprašanja zavarovancev in delodajalcev ter njihovih pooblaščencev, ki so se nanašala na zakonodajo glede varstva invalidov pred odpovedjo pogodbe o zaposlitvi</w:t>
      </w:r>
      <w:r w:rsidR="00ED2E52">
        <w:rPr>
          <w:rFonts w:cs="Arial"/>
          <w:szCs w:val="20"/>
        </w:rPr>
        <w:t xml:space="preserve"> ter</w:t>
      </w:r>
      <w:r>
        <w:rPr>
          <w:rFonts w:cs="Arial"/>
          <w:szCs w:val="20"/>
        </w:rPr>
        <w:t xml:space="preserve"> na pravice iz invalidskega zavarovanja.</w:t>
      </w:r>
    </w:p>
    <w:p w:rsidR="00113E6D" w:rsidRDefault="00113E6D" w:rsidP="00174596">
      <w:pPr>
        <w:spacing w:line="276" w:lineRule="auto"/>
        <w:jc w:val="both"/>
        <w:rPr>
          <w:rFonts w:cs="Arial"/>
          <w:szCs w:val="20"/>
        </w:rPr>
      </w:pPr>
    </w:p>
    <w:p w:rsidR="00113E6D" w:rsidRDefault="00113E6D" w:rsidP="00174596">
      <w:pPr>
        <w:spacing w:line="276" w:lineRule="auto"/>
        <w:jc w:val="both"/>
        <w:rPr>
          <w:rFonts w:cs="Arial"/>
          <w:b/>
          <w:szCs w:val="20"/>
        </w:rPr>
      </w:pPr>
      <w:r>
        <w:rPr>
          <w:rFonts w:cs="Arial"/>
          <w:szCs w:val="20"/>
        </w:rPr>
        <w:t>Pri delu Komisije imata pomembno vlogo tako Inšpektorat Republike Slovenije za delo, ki je na predlog Komisije opravljal nadzore pri delodajalcih v primerih kršitev določb ZDR-1 ter Z</w:t>
      </w:r>
      <w:r w:rsidR="00D33E0F">
        <w:rPr>
          <w:rFonts w:cs="Arial"/>
          <w:szCs w:val="20"/>
        </w:rPr>
        <w:t>RSZ</w:t>
      </w:r>
      <w:r>
        <w:rPr>
          <w:rFonts w:cs="Arial"/>
          <w:szCs w:val="20"/>
        </w:rPr>
        <w:t>, kjer so strokovni delavci pregledovali predloženo delovno dokumentacijo, jo po potrebi dopolnjevali in pripravili ugotovitve in predloge Z</w:t>
      </w:r>
      <w:r w:rsidR="00E6790D">
        <w:rPr>
          <w:rFonts w:cs="Arial"/>
          <w:szCs w:val="20"/>
        </w:rPr>
        <w:t>RSZ</w:t>
      </w:r>
      <w:r>
        <w:rPr>
          <w:rFonts w:cs="Arial"/>
          <w:szCs w:val="20"/>
        </w:rPr>
        <w:t xml:space="preserve">, ki so po 4. členu Pravilnika del delovne dokumentacije, na podlagi katere Komisija ugotavlja obstoj podlage za odpoved pogodbe o zaposlitvi. </w:t>
      </w:r>
      <w:r>
        <w:rPr>
          <w:rFonts w:cs="Arial"/>
          <w:b/>
          <w:szCs w:val="20"/>
        </w:rPr>
        <w:t>Od 1. 1. 2018 dalje se predlogi za odpoved pogodbe o zaposlitvi vlagajo neposredno pri območnih službah Z</w:t>
      </w:r>
      <w:r w:rsidR="00351540">
        <w:rPr>
          <w:rFonts w:cs="Arial"/>
          <w:b/>
          <w:szCs w:val="20"/>
        </w:rPr>
        <w:t>RSZ</w:t>
      </w:r>
      <w:r>
        <w:rPr>
          <w:rFonts w:cs="Arial"/>
          <w:b/>
          <w:szCs w:val="20"/>
        </w:rPr>
        <w:t>.</w:t>
      </w:r>
    </w:p>
    <w:p w:rsidR="00113E6D" w:rsidRPr="002432FD" w:rsidRDefault="00113E6D" w:rsidP="00113E6D">
      <w:pPr>
        <w:jc w:val="both"/>
        <w:rPr>
          <w:rFonts w:cs="Arial"/>
          <w:szCs w:val="20"/>
        </w:rPr>
      </w:pPr>
    </w:p>
    <w:p w:rsidR="00D26B7E" w:rsidRPr="006F4F45" w:rsidRDefault="00D26B7E" w:rsidP="00113E6D">
      <w:pPr>
        <w:jc w:val="both"/>
        <w:rPr>
          <w:rFonts w:cs="Arial"/>
          <w:szCs w:val="20"/>
        </w:rPr>
      </w:pPr>
      <w:r w:rsidRPr="006F4F45">
        <w:rPr>
          <w:rFonts w:cs="Arial"/>
          <w:szCs w:val="20"/>
        </w:rPr>
        <w:t xml:space="preserve">Navedena sprememba načina dela je vplivala na število vloženih predlogov. Po </w:t>
      </w:r>
      <w:r w:rsidR="00A066A2" w:rsidRPr="006F4F45">
        <w:rPr>
          <w:rFonts w:cs="Arial"/>
          <w:szCs w:val="20"/>
        </w:rPr>
        <w:t>3</w:t>
      </w:r>
      <w:r w:rsidRPr="006F4F45">
        <w:rPr>
          <w:rFonts w:cs="Arial"/>
          <w:szCs w:val="20"/>
        </w:rPr>
        <w:t>. členu Pra</w:t>
      </w:r>
      <w:r w:rsidR="00AB7248" w:rsidRPr="006F4F45">
        <w:rPr>
          <w:rFonts w:cs="Arial"/>
          <w:szCs w:val="20"/>
        </w:rPr>
        <w:t>vilnika</w:t>
      </w:r>
      <w:r w:rsidRPr="006F4F45">
        <w:rPr>
          <w:rFonts w:cs="Arial"/>
          <w:szCs w:val="20"/>
        </w:rPr>
        <w:t xml:space="preserve"> Komisija začne postopek ugotavljanja podlage za odpoved pogodbe o zaposlitvi na podlagi prejema predloga delodajalca z delovno dokumentacijo ter ugotovitev in predloga Z</w:t>
      </w:r>
      <w:r w:rsidR="00351540">
        <w:rPr>
          <w:rFonts w:cs="Arial"/>
          <w:szCs w:val="20"/>
        </w:rPr>
        <w:t>RSZ</w:t>
      </w:r>
      <w:r w:rsidRPr="006F4F45">
        <w:rPr>
          <w:rFonts w:cs="Arial"/>
          <w:szCs w:val="20"/>
        </w:rPr>
        <w:t>. Tako v mesecu januarju 2018 ni bil</w:t>
      </w:r>
      <w:r w:rsidR="00D23035">
        <w:rPr>
          <w:rFonts w:cs="Arial"/>
          <w:szCs w:val="20"/>
        </w:rPr>
        <w:t xml:space="preserve"> začet noben</w:t>
      </w:r>
      <w:r w:rsidR="00D23035" w:rsidRPr="006F4F45">
        <w:rPr>
          <w:rFonts w:cs="Arial"/>
          <w:szCs w:val="20"/>
        </w:rPr>
        <w:t xml:space="preserve"> </w:t>
      </w:r>
      <w:r w:rsidR="00D23035">
        <w:rPr>
          <w:rFonts w:cs="Arial"/>
          <w:szCs w:val="20"/>
        </w:rPr>
        <w:t>postopek</w:t>
      </w:r>
      <w:r w:rsidRPr="006F4F45">
        <w:rPr>
          <w:rFonts w:cs="Arial"/>
          <w:szCs w:val="20"/>
        </w:rPr>
        <w:t xml:space="preserve">, v mesecu februarju je bilo </w:t>
      </w:r>
      <w:r w:rsidR="00D23035">
        <w:rPr>
          <w:rFonts w:cs="Arial"/>
          <w:szCs w:val="20"/>
        </w:rPr>
        <w:t xml:space="preserve">začetih </w:t>
      </w:r>
      <w:r w:rsidRPr="006F4F45">
        <w:rPr>
          <w:rFonts w:cs="Arial"/>
          <w:szCs w:val="20"/>
        </w:rPr>
        <w:t>22</w:t>
      </w:r>
      <w:r w:rsidR="00D23035">
        <w:rPr>
          <w:rFonts w:cs="Arial"/>
          <w:szCs w:val="20"/>
        </w:rPr>
        <w:t xml:space="preserve"> postopkov</w:t>
      </w:r>
      <w:r w:rsidRPr="006F4F45">
        <w:rPr>
          <w:rFonts w:cs="Arial"/>
          <w:szCs w:val="20"/>
        </w:rPr>
        <w:t>, v mesecu marcu 34, v aprilu 24, v maju 22, v juniju 24, v juliju 21, v avgustu 21, v septembru 34, v oktobru 43, v novembru 27 in v decembru 29 (v letu 2018 je</w:t>
      </w:r>
      <w:r w:rsidR="00A066A2" w:rsidRPr="006F4F45">
        <w:rPr>
          <w:rFonts w:cs="Arial"/>
          <w:szCs w:val="20"/>
        </w:rPr>
        <w:t xml:space="preserve"> bilo</w:t>
      </w:r>
      <w:r w:rsidRPr="006F4F45">
        <w:rPr>
          <w:rFonts w:cs="Arial"/>
          <w:szCs w:val="20"/>
        </w:rPr>
        <w:t xml:space="preserve"> </w:t>
      </w:r>
      <w:r w:rsidR="00A066A2" w:rsidRPr="006F4F45">
        <w:rPr>
          <w:rFonts w:cs="Arial"/>
          <w:szCs w:val="20"/>
        </w:rPr>
        <w:t>skupaj</w:t>
      </w:r>
      <w:r w:rsidR="000374F3">
        <w:rPr>
          <w:rFonts w:cs="Arial"/>
          <w:szCs w:val="20"/>
        </w:rPr>
        <w:t xml:space="preserve"> vloženih novih predlogov </w:t>
      </w:r>
      <w:r w:rsidRPr="006F4F45">
        <w:rPr>
          <w:rFonts w:cs="Arial"/>
          <w:szCs w:val="20"/>
        </w:rPr>
        <w:t xml:space="preserve">301). </w:t>
      </w:r>
    </w:p>
    <w:p w:rsidR="009C67F5" w:rsidRPr="006F4F45" w:rsidRDefault="009C67F5" w:rsidP="00113E6D">
      <w:pPr>
        <w:jc w:val="both"/>
        <w:rPr>
          <w:rFonts w:cs="Arial"/>
          <w:szCs w:val="20"/>
        </w:rPr>
      </w:pPr>
    </w:p>
    <w:p w:rsidR="00E901D1" w:rsidRDefault="00E901D1" w:rsidP="00113E6D">
      <w:pPr>
        <w:jc w:val="both"/>
        <w:rPr>
          <w:rFonts w:cs="Arial"/>
          <w:szCs w:val="20"/>
        </w:rPr>
      </w:pPr>
    </w:p>
    <w:p w:rsidR="00113E6D" w:rsidRDefault="00113E6D" w:rsidP="00113E6D">
      <w:pPr>
        <w:pStyle w:val="Odstavekseznama"/>
        <w:numPr>
          <w:ilvl w:val="1"/>
          <w:numId w:val="2"/>
        </w:numPr>
        <w:jc w:val="both"/>
        <w:rPr>
          <w:rFonts w:cs="Arial"/>
          <w:b/>
          <w:sz w:val="24"/>
        </w:rPr>
      </w:pPr>
      <w:r>
        <w:rPr>
          <w:rFonts w:cs="Arial"/>
          <w:b/>
          <w:sz w:val="24"/>
        </w:rPr>
        <w:t>Seje Komisije</w:t>
      </w:r>
    </w:p>
    <w:p w:rsidR="00113E6D" w:rsidRDefault="00113E6D" w:rsidP="00113E6D">
      <w:pPr>
        <w:jc w:val="both"/>
        <w:rPr>
          <w:rFonts w:cs="Arial"/>
          <w:sz w:val="24"/>
        </w:rPr>
      </w:pPr>
    </w:p>
    <w:p w:rsidR="00113E6D" w:rsidRDefault="00113E6D" w:rsidP="00113E6D">
      <w:pPr>
        <w:jc w:val="both"/>
        <w:rPr>
          <w:rFonts w:cs="Arial"/>
          <w:sz w:val="24"/>
        </w:rPr>
      </w:pPr>
    </w:p>
    <w:p w:rsidR="00113E6D" w:rsidRDefault="00113E6D" w:rsidP="00132236">
      <w:pPr>
        <w:spacing w:line="276" w:lineRule="auto"/>
        <w:jc w:val="both"/>
        <w:rPr>
          <w:rFonts w:cs="Arial"/>
          <w:szCs w:val="20"/>
        </w:rPr>
      </w:pPr>
      <w:r>
        <w:rPr>
          <w:rFonts w:cs="Arial"/>
          <w:szCs w:val="20"/>
        </w:rPr>
        <w:t>V letu 2018 je imela Komisija 38 sej</w:t>
      </w:r>
      <w:r w:rsidR="00494723">
        <w:rPr>
          <w:rFonts w:cs="Arial"/>
          <w:szCs w:val="20"/>
        </w:rPr>
        <w:t>,</w:t>
      </w:r>
      <w:r>
        <w:rPr>
          <w:rFonts w:cs="Arial"/>
          <w:szCs w:val="20"/>
        </w:rPr>
        <w:t xml:space="preserve"> na katerih je strokovno in odgovorno obravnavala predloge ter 2 dopisni seji.</w:t>
      </w:r>
      <w:r>
        <w:rPr>
          <w:rStyle w:val="Sprotnaopomba-sklic"/>
          <w:rFonts w:cs="Arial"/>
        </w:rPr>
        <w:footnoteReference w:id="12"/>
      </w:r>
      <w:r>
        <w:rPr>
          <w:rFonts w:cs="Arial"/>
          <w:szCs w:val="20"/>
        </w:rPr>
        <w:t xml:space="preserve"> </w:t>
      </w:r>
    </w:p>
    <w:p w:rsidR="00113E6D" w:rsidRDefault="00113E6D" w:rsidP="00132236">
      <w:pPr>
        <w:spacing w:line="276" w:lineRule="auto"/>
        <w:jc w:val="both"/>
        <w:rPr>
          <w:rFonts w:cs="Arial"/>
          <w:szCs w:val="20"/>
        </w:rPr>
      </w:pPr>
    </w:p>
    <w:p w:rsidR="00113E6D" w:rsidRDefault="00113E6D" w:rsidP="00132236">
      <w:pPr>
        <w:spacing w:line="276" w:lineRule="auto"/>
        <w:jc w:val="both"/>
        <w:rPr>
          <w:rFonts w:cs="Arial"/>
          <w:szCs w:val="20"/>
        </w:rPr>
      </w:pPr>
      <w:r>
        <w:rPr>
          <w:rFonts w:cs="Arial"/>
          <w:szCs w:val="20"/>
        </w:rPr>
        <w:t xml:space="preserve">Na prvi dopisni seji so bile sprejete Spremembe in dopolnitve </w:t>
      </w:r>
      <w:r w:rsidR="00F44862">
        <w:rPr>
          <w:rFonts w:cs="Arial"/>
          <w:szCs w:val="20"/>
        </w:rPr>
        <w:t>P</w:t>
      </w:r>
      <w:r>
        <w:rPr>
          <w:rFonts w:cs="Arial"/>
          <w:szCs w:val="20"/>
        </w:rPr>
        <w:t xml:space="preserve">oslovnika o delu Komisije za ugotovitev podlage za odpoved pogodbe o zaposlitvi, na drugi pa je bil s 30. 6. 2018 razrešen Darko Kastelic, sekretar Komisije, ki je te naloge opravljal od začetka dela Komisije (za sekretarja je bil imenovan 26. 1. 2006), s 1. 7. 2018 </w:t>
      </w:r>
      <w:r w:rsidR="002432FD">
        <w:rPr>
          <w:rFonts w:cs="Arial"/>
          <w:szCs w:val="20"/>
        </w:rPr>
        <w:t>sem</w:t>
      </w:r>
      <w:r>
        <w:rPr>
          <w:rFonts w:cs="Arial"/>
          <w:szCs w:val="20"/>
        </w:rPr>
        <w:t xml:space="preserve"> bila za sekretarko Komisije imenovana Polonca Čižman – Žagar.</w:t>
      </w:r>
    </w:p>
    <w:p w:rsidR="00113E6D" w:rsidRDefault="00113E6D" w:rsidP="00132236">
      <w:pPr>
        <w:spacing w:line="276" w:lineRule="auto"/>
        <w:jc w:val="both"/>
        <w:rPr>
          <w:rFonts w:cs="Arial"/>
          <w:szCs w:val="20"/>
        </w:rPr>
      </w:pPr>
    </w:p>
    <w:p w:rsidR="00113E6D" w:rsidRDefault="00113E6D" w:rsidP="00132236">
      <w:pPr>
        <w:spacing w:line="276" w:lineRule="auto"/>
        <w:jc w:val="both"/>
        <w:rPr>
          <w:rFonts w:cs="Arial"/>
          <w:szCs w:val="20"/>
        </w:rPr>
      </w:pPr>
      <w:r>
        <w:rPr>
          <w:rFonts w:cs="Arial"/>
          <w:szCs w:val="20"/>
        </w:rPr>
        <w:t>Zapisnike sej s podatki o obravnavanih zadevah je Komisija sproti pošiljala Ministrstvu za delo, družino, socialne zadeve in enake možnosti, Z</w:t>
      </w:r>
      <w:r w:rsidR="00C43D78">
        <w:rPr>
          <w:rFonts w:cs="Arial"/>
          <w:szCs w:val="20"/>
        </w:rPr>
        <w:t>RSZ</w:t>
      </w:r>
      <w:r>
        <w:rPr>
          <w:rFonts w:cs="Arial"/>
          <w:szCs w:val="20"/>
        </w:rPr>
        <w:t>, vsem članom Komisije in še posebej Direktoratu za invalide, vojne veterane in žrtve vojnega nasilja. Glede odprtih vprašanj je obveščala Ministrstvo za delo, družino, socialne zadeve in enake možnosti, pri svojem delu je upoštevala stališča Direktorata za delovna razmerja in pravice iz dela in stališča Direktorata za invalide, vojne veterane in žrtve vojnega nasilja</w:t>
      </w:r>
      <w:r w:rsidR="00C43D78">
        <w:rPr>
          <w:rFonts w:cs="Arial"/>
          <w:szCs w:val="20"/>
        </w:rPr>
        <w:t>. V</w:t>
      </w:r>
      <w:r>
        <w:rPr>
          <w:rFonts w:cs="Arial"/>
          <w:szCs w:val="20"/>
        </w:rPr>
        <w:t xml:space="preserve"> primerih obravanave predlogov invalidskih podjetij so bili na seje vabljeni tudi predstavniki Direktorata za invalide, vojne veterane in žrtve vojnega nasilja. Na spletni strani Ministrstva za delo, družino, socialne zadeve in enake možnosti, Direktorat za delovna razmerja in pravice iz dela, objavlja tudi informacije o delu Komisije.</w:t>
      </w:r>
    </w:p>
    <w:p w:rsidR="00132236" w:rsidRDefault="00132236" w:rsidP="00132236">
      <w:pPr>
        <w:spacing w:line="276" w:lineRule="auto"/>
        <w:jc w:val="both"/>
        <w:rPr>
          <w:rFonts w:cs="Arial"/>
          <w:szCs w:val="20"/>
        </w:rPr>
      </w:pPr>
    </w:p>
    <w:p w:rsidR="00113E6D" w:rsidRDefault="00113E6D" w:rsidP="00132236">
      <w:pPr>
        <w:spacing w:line="276" w:lineRule="auto"/>
        <w:jc w:val="both"/>
        <w:rPr>
          <w:rFonts w:cs="Arial"/>
          <w:szCs w:val="20"/>
        </w:rPr>
      </w:pPr>
    </w:p>
    <w:p w:rsidR="00113E6D" w:rsidRPr="0063708E" w:rsidRDefault="00113E6D" w:rsidP="00132236">
      <w:pPr>
        <w:pStyle w:val="Odstavekseznama"/>
        <w:numPr>
          <w:ilvl w:val="0"/>
          <w:numId w:val="2"/>
        </w:numPr>
        <w:spacing w:line="276" w:lineRule="auto"/>
        <w:jc w:val="both"/>
        <w:rPr>
          <w:rFonts w:cs="Arial"/>
          <w:b/>
          <w:sz w:val="26"/>
          <w:szCs w:val="26"/>
        </w:rPr>
      </w:pPr>
      <w:r w:rsidRPr="0063708E">
        <w:rPr>
          <w:rFonts w:cs="Arial"/>
          <w:b/>
          <w:sz w:val="26"/>
          <w:szCs w:val="26"/>
        </w:rPr>
        <w:t>PODATKI O ZADEVAH NA KOMISIJI V LETU 2018</w:t>
      </w:r>
    </w:p>
    <w:p w:rsidR="00113E6D" w:rsidRDefault="00113E6D" w:rsidP="00132236">
      <w:pPr>
        <w:spacing w:line="276" w:lineRule="auto"/>
        <w:jc w:val="both"/>
        <w:rPr>
          <w:rFonts w:cs="Arial"/>
          <w:szCs w:val="20"/>
        </w:rPr>
      </w:pPr>
    </w:p>
    <w:p w:rsidR="00113E6D" w:rsidRDefault="00113E6D" w:rsidP="00132236">
      <w:pPr>
        <w:spacing w:line="276" w:lineRule="auto"/>
        <w:jc w:val="both"/>
        <w:rPr>
          <w:rFonts w:cs="Arial"/>
          <w:szCs w:val="20"/>
        </w:rPr>
      </w:pPr>
    </w:p>
    <w:p w:rsidR="00113E6D" w:rsidRDefault="00113E6D" w:rsidP="00132236">
      <w:pPr>
        <w:spacing w:line="276" w:lineRule="auto"/>
        <w:jc w:val="both"/>
        <w:rPr>
          <w:rFonts w:cs="Arial"/>
          <w:color w:val="000000" w:themeColor="text1"/>
          <w:szCs w:val="20"/>
        </w:rPr>
      </w:pPr>
      <w:r>
        <w:rPr>
          <w:rFonts w:cs="Arial"/>
          <w:color w:val="000000" w:themeColor="text1"/>
          <w:szCs w:val="20"/>
        </w:rPr>
        <w:t xml:space="preserve">Komisija je v </w:t>
      </w:r>
      <w:r w:rsidRPr="00A721FD">
        <w:rPr>
          <w:rFonts w:cs="Arial"/>
          <w:color w:val="000000" w:themeColor="text1"/>
          <w:szCs w:val="20"/>
        </w:rPr>
        <w:t>trinajstem</w:t>
      </w:r>
      <w:r>
        <w:rPr>
          <w:rFonts w:cs="Arial"/>
          <w:color w:val="000000" w:themeColor="text1"/>
          <w:szCs w:val="20"/>
        </w:rPr>
        <w:t xml:space="preserve"> letu delovanja nadaljevala z reševanjem predlogov</w:t>
      </w:r>
      <w:r w:rsidR="00A759A7">
        <w:rPr>
          <w:rFonts w:cs="Arial"/>
          <w:color w:val="000000" w:themeColor="text1"/>
          <w:szCs w:val="20"/>
        </w:rPr>
        <w:t>,</w:t>
      </w:r>
      <w:r>
        <w:rPr>
          <w:rFonts w:cs="Arial"/>
          <w:color w:val="000000" w:themeColor="text1"/>
          <w:szCs w:val="20"/>
        </w:rPr>
        <w:t xml:space="preserve"> vloženih v letu 2017, ki do konca leta še niso bili rešeni in predlogov za ugotovitev podlage za odpoved pogodbe o zaposlitvi, ki so jih delodajalci vložili v letu 2018.</w:t>
      </w:r>
    </w:p>
    <w:p w:rsidR="00113E6D" w:rsidRDefault="00113E6D" w:rsidP="00132236">
      <w:pPr>
        <w:spacing w:line="276" w:lineRule="auto"/>
        <w:jc w:val="both"/>
        <w:rPr>
          <w:rFonts w:cs="Arial"/>
          <w:color w:val="000000" w:themeColor="text1"/>
          <w:szCs w:val="20"/>
        </w:rPr>
      </w:pPr>
    </w:p>
    <w:p w:rsidR="00113E6D" w:rsidRDefault="00113E6D" w:rsidP="00132236">
      <w:pPr>
        <w:spacing w:line="276" w:lineRule="auto"/>
        <w:jc w:val="both"/>
        <w:rPr>
          <w:rFonts w:cs="Arial"/>
          <w:color w:val="000000" w:themeColor="text1"/>
          <w:szCs w:val="20"/>
        </w:rPr>
      </w:pPr>
      <w:r>
        <w:rPr>
          <w:rFonts w:cs="Arial"/>
          <w:color w:val="000000" w:themeColor="text1"/>
          <w:szCs w:val="20"/>
        </w:rPr>
        <w:t xml:space="preserve">Iz preglednice 2.1. je razvidno, da je bilo pri Komisiji v letu 2018 število na novo vloženih predlogov za ugotovitev podlage za odpoved pogodbe o zaposlitvi 301. Skupaj s 120 predlogi iz leta 2017, ki do konca leta 2017 še niso bili rešeni, je bilo v reševanju </w:t>
      </w:r>
      <w:r w:rsidRPr="00FD2370">
        <w:rPr>
          <w:rFonts w:cs="Arial"/>
          <w:color w:val="000000" w:themeColor="text1"/>
          <w:szCs w:val="20"/>
        </w:rPr>
        <w:t>421 zadev</w:t>
      </w:r>
      <w:r>
        <w:rPr>
          <w:rFonts w:cs="Arial"/>
          <w:color w:val="000000" w:themeColor="text1"/>
          <w:szCs w:val="20"/>
        </w:rPr>
        <w:t>, kar je 27,0</w:t>
      </w:r>
      <w:r w:rsidR="00FD2370">
        <w:rPr>
          <w:rFonts w:cs="Arial"/>
          <w:color w:val="000000" w:themeColor="text1"/>
          <w:szCs w:val="20"/>
        </w:rPr>
        <w:t>4</w:t>
      </w:r>
      <w:r>
        <w:rPr>
          <w:rFonts w:cs="Arial"/>
          <w:color w:val="000000" w:themeColor="text1"/>
          <w:szCs w:val="20"/>
        </w:rPr>
        <w:t xml:space="preserve"> odstotk</w:t>
      </w:r>
      <w:r w:rsidR="00FD2370">
        <w:rPr>
          <w:rFonts w:cs="Arial"/>
          <w:color w:val="000000" w:themeColor="text1"/>
          <w:szCs w:val="20"/>
        </w:rPr>
        <w:t>a</w:t>
      </w:r>
      <w:r>
        <w:rPr>
          <w:rFonts w:cs="Arial"/>
          <w:color w:val="000000" w:themeColor="text1"/>
          <w:szCs w:val="20"/>
        </w:rPr>
        <w:t xml:space="preserve"> manj kot v letu 2017, ko je bilo v reševanju 577 zadev.  </w:t>
      </w:r>
    </w:p>
    <w:p w:rsidR="000A25DB" w:rsidRDefault="000A25DB" w:rsidP="00132236">
      <w:pPr>
        <w:spacing w:line="276" w:lineRule="auto"/>
        <w:jc w:val="both"/>
        <w:rPr>
          <w:rFonts w:cs="Arial"/>
          <w:color w:val="000000" w:themeColor="text1"/>
          <w:szCs w:val="20"/>
        </w:rPr>
      </w:pPr>
    </w:p>
    <w:p w:rsidR="00C43D78" w:rsidRDefault="00C43D78" w:rsidP="00132236">
      <w:pPr>
        <w:spacing w:line="276" w:lineRule="auto"/>
        <w:jc w:val="both"/>
        <w:rPr>
          <w:rFonts w:cs="Arial"/>
          <w:color w:val="000000" w:themeColor="text1"/>
          <w:szCs w:val="20"/>
        </w:rPr>
      </w:pPr>
    </w:p>
    <w:p w:rsidR="00C43D78" w:rsidRDefault="00C43D78" w:rsidP="00132236">
      <w:pPr>
        <w:spacing w:line="276" w:lineRule="auto"/>
        <w:jc w:val="both"/>
        <w:rPr>
          <w:rFonts w:cs="Arial"/>
          <w:color w:val="000000" w:themeColor="text1"/>
          <w:szCs w:val="20"/>
        </w:rPr>
      </w:pPr>
    </w:p>
    <w:p w:rsidR="00C43D78" w:rsidRDefault="00C43D78" w:rsidP="00132236">
      <w:pPr>
        <w:spacing w:line="276" w:lineRule="auto"/>
        <w:jc w:val="both"/>
        <w:rPr>
          <w:rFonts w:cs="Arial"/>
          <w:color w:val="000000" w:themeColor="text1"/>
          <w:szCs w:val="20"/>
        </w:rPr>
      </w:pPr>
    </w:p>
    <w:p w:rsidR="00113E6D" w:rsidRDefault="00113E6D" w:rsidP="00A46ACA">
      <w:pPr>
        <w:ind w:left="1701" w:hanging="1701"/>
        <w:jc w:val="both"/>
        <w:rPr>
          <w:rFonts w:cs="Arial"/>
          <w:b/>
          <w:szCs w:val="20"/>
        </w:rPr>
      </w:pPr>
      <w:r w:rsidRPr="009349B9">
        <w:rPr>
          <w:rFonts w:cs="Arial"/>
          <w:b/>
          <w:i/>
          <w:szCs w:val="20"/>
        </w:rPr>
        <w:t>Preglednica 2.1.:</w:t>
      </w:r>
      <w:r w:rsidR="009C67F5" w:rsidRPr="009349B9">
        <w:rPr>
          <w:rFonts w:cs="Arial"/>
          <w:b/>
          <w:i/>
          <w:szCs w:val="20"/>
        </w:rPr>
        <w:t xml:space="preserve"> </w:t>
      </w:r>
      <w:r w:rsidRPr="009349B9">
        <w:rPr>
          <w:rFonts w:cs="Arial"/>
          <w:b/>
          <w:i/>
          <w:szCs w:val="20"/>
        </w:rPr>
        <w:t>ŠTEVILO PREJETIH, REŠENIH IN NEREŠENIH PREDLOGOV ZA</w:t>
      </w:r>
      <w:r w:rsidR="00A46ACA" w:rsidRPr="009349B9">
        <w:rPr>
          <w:rFonts w:cs="Arial"/>
          <w:b/>
          <w:i/>
          <w:szCs w:val="20"/>
        </w:rPr>
        <w:t xml:space="preserve"> </w:t>
      </w:r>
      <w:r w:rsidRPr="009349B9">
        <w:rPr>
          <w:rFonts w:cs="Arial"/>
          <w:b/>
          <w:i/>
          <w:szCs w:val="20"/>
        </w:rPr>
        <w:t>UGOTOVITEV</w:t>
      </w:r>
      <w:r>
        <w:rPr>
          <w:rFonts w:cs="Arial"/>
          <w:b/>
          <w:szCs w:val="20"/>
        </w:rPr>
        <w:t xml:space="preserve"> PODLAGE ZA ODPOVED POGO</w:t>
      </w:r>
      <w:r w:rsidR="00A46ACA">
        <w:rPr>
          <w:rFonts w:cs="Arial"/>
          <w:b/>
          <w:szCs w:val="20"/>
        </w:rPr>
        <w:t>DBE</w:t>
      </w:r>
      <w:r>
        <w:rPr>
          <w:rFonts w:cs="Arial"/>
          <w:b/>
          <w:szCs w:val="20"/>
        </w:rPr>
        <w:t xml:space="preserve"> O ZAPOSLITVI PO LETIH</w:t>
      </w:r>
    </w:p>
    <w:p w:rsidR="00113E6D" w:rsidRDefault="00113E6D" w:rsidP="00113E6D">
      <w:pPr>
        <w:jc w:val="both"/>
        <w:rPr>
          <w:rFonts w:cs="Arial"/>
          <w:b/>
          <w:szCs w:val="20"/>
        </w:rPr>
      </w:pPr>
    </w:p>
    <w:p w:rsidR="0063708E" w:rsidRDefault="0063708E" w:rsidP="00113E6D">
      <w:pPr>
        <w:jc w:val="both"/>
        <w:rPr>
          <w:rFonts w:cs="Arial"/>
          <w:b/>
          <w:szCs w:val="20"/>
        </w:rPr>
      </w:pPr>
    </w:p>
    <w:tbl>
      <w:tblPr>
        <w:tblW w:w="9000" w:type="dxa"/>
        <w:tblCellSpacing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0"/>
        <w:gridCol w:w="1260"/>
        <w:gridCol w:w="1260"/>
        <w:gridCol w:w="1080"/>
        <w:gridCol w:w="1080"/>
        <w:gridCol w:w="900"/>
        <w:gridCol w:w="765"/>
        <w:gridCol w:w="1395"/>
      </w:tblGrid>
      <w:tr w:rsidR="00113E6D" w:rsidTr="00113E6D">
        <w:trPr>
          <w:tblCellSpacing w:w="15" w:type="dxa"/>
        </w:trPr>
        <w:tc>
          <w:tcPr>
            <w:tcW w:w="1215" w:type="dxa"/>
            <w:vMerge w:val="restart"/>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rFonts w:ascii="Times New Roman" w:hAnsi="Times New Roman"/>
                <w:color w:val="auto"/>
                <w:sz w:val="18"/>
                <w:szCs w:val="18"/>
                <w:lang w:eastAsia="en-US"/>
              </w:rPr>
            </w:pPr>
            <w:r>
              <w:rPr>
                <w:rStyle w:val="Krepko"/>
                <w:color w:val="auto"/>
                <w:sz w:val="18"/>
                <w:szCs w:val="18"/>
                <w:lang w:eastAsia="en-US"/>
              </w:rPr>
              <w:lastRenderedPageBreak/>
              <w:t>LETO</w:t>
            </w:r>
          </w:p>
        </w:tc>
        <w:tc>
          <w:tcPr>
            <w:tcW w:w="1230" w:type="dxa"/>
            <w:vMerge w:val="restart"/>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rStyle w:val="Krepko"/>
                <w:color w:val="auto"/>
                <w:szCs w:val="20"/>
                <w:lang w:eastAsia="en-US"/>
              </w:rPr>
            </w:pPr>
            <w:r>
              <w:rPr>
                <w:rStyle w:val="Krepko"/>
                <w:color w:val="auto"/>
                <w:szCs w:val="20"/>
                <w:lang w:eastAsia="en-US"/>
              </w:rPr>
              <w:t>NEREŠENE</w:t>
            </w:r>
          </w:p>
          <w:p w:rsidR="00113E6D" w:rsidRDefault="00113E6D">
            <w:pPr>
              <w:pStyle w:val="Navadensplet"/>
              <w:spacing w:line="276" w:lineRule="auto"/>
              <w:jc w:val="center"/>
              <w:rPr>
                <w:rStyle w:val="Krepko"/>
                <w:color w:val="auto"/>
                <w:szCs w:val="20"/>
                <w:lang w:eastAsia="en-US"/>
              </w:rPr>
            </w:pPr>
            <w:r>
              <w:rPr>
                <w:rStyle w:val="Krepko"/>
                <w:color w:val="auto"/>
                <w:szCs w:val="20"/>
                <w:lang w:eastAsia="en-US"/>
              </w:rPr>
              <w:t xml:space="preserve">VLOGE NA </w:t>
            </w:r>
          </w:p>
          <w:p w:rsidR="00113E6D" w:rsidRDefault="00113E6D">
            <w:pPr>
              <w:pStyle w:val="Navadensplet"/>
              <w:spacing w:line="276" w:lineRule="auto"/>
              <w:jc w:val="center"/>
              <w:rPr>
                <w:rFonts w:ascii="Times New Roman" w:hAnsi="Times New Roman"/>
                <w:sz w:val="18"/>
                <w:szCs w:val="18"/>
              </w:rPr>
            </w:pPr>
            <w:r>
              <w:rPr>
                <w:rStyle w:val="Krepko"/>
                <w:color w:val="auto"/>
                <w:szCs w:val="20"/>
                <w:lang w:eastAsia="en-US"/>
              </w:rPr>
              <w:t>DAN  1.1.</w:t>
            </w:r>
          </w:p>
        </w:tc>
        <w:tc>
          <w:tcPr>
            <w:tcW w:w="1230" w:type="dxa"/>
            <w:vMerge w:val="restart"/>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rFonts w:ascii="Times New Roman" w:hAnsi="Times New Roman"/>
                <w:color w:val="auto"/>
                <w:sz w:val="18"/>
                <w:szCs w:val="18"/>
                <w:lang w:eastAsia="en-US"/>
              </w:rPr>
            </w:pPr>
            <w:r>
              <w:rPr>
                <w:rStyle w:val="Krepko"/>
                <w:color w:val="auto"/>
                <w:sz w:val="18"/>
                <w:szCs w:val="18"/>
                <w:lang w:eastAsia="en-US"/>
              </w:rPr>
              <w:t xml:space="preserve">PREJETE </w:t>
            </w:r>
            <w:r>
              <w:rPr>
                <w:rFonts w:ascii="Times New Roman" w:hAnsi="Times New Roman"/>
                <w:b/>
                <w:bCs/>
                <w:color w:val="auto"/>
                <w:sz w:val="18"/>
                <w:szCs w:val="18"/>
                <w:lang w:eastAsia="en-US"/>
              </w:rPr>
              <w:br/>
              <w:t xml:space="preserve"> </w:t>
            </w:r>
            <w:r w:rsidRPr="00D64170">
              <w:rPr>
                <w:rStyle w:val="Krepko"/>
                <w:color w:val="auto"/>
                <w:sz w:val="18"/>
                <w:szCs w:val="18"/>
                <w:lang w:eastAsia="en-US"/>
              </w:rPr>
              <w:t>VLOGE   </w:t>
            </w:r>
            <w:r w:rsidRPr="00D64170">
              <w:rPr>
                <w:b/>
                <w:bCs/>
                <w:color w:val="auto"/>
                <w:sz w:val="18"/>
                <w:szCs w:val="18"/>
                <w:lang w:eastAsia="en-US"/>
              </w:rPr>
              <w:br/>
            </w:r>
            <w:r w:rsidRPr="00D64170">
              <w:rPr>
                <w:b/>
                <w:color w:val="auto"/>
                <w:sz w:val="18"/>
                <w:szCs w:val="18"/>
                <w:lang w:eastAsia="en-US"/>
              </w:rPr>
              <w:t>V  TEKOČEM LETU</w:t>
            </w:r>
          </w:p>
        </w:tc>
        <w:tc>
          <w:tcPr>
            <w:tcW w:w="3795" w:type="dxa"/>
            <w:gridSpan w:val="4"/>
            <w:tcBorders>
              <w:top w:val="outset" w:sz="6" w:space="0" w:color="auto"/>
              <w:left w:val="outset" w:sz="6" w:space="0" w:color="auto"/>
              <w:bottom w:val="outset" w:sz="6" w:space="0" w:color="auto"/>
              <w:right w:val="outset" w:sz="6" w:space="0" w:color="auto"/>
            </w:tcBorders>
            <w:vAlign w:val="center"/>
          </w:tcPr>
          <w:p w:rsidR="00113E6D" w:rsidRDefault="00113E6D">
            <w:pPr>
              <w:pStyle w:val="Navadensplet"/>
              <w:spacing w:line="276" w:lineRule="auto"/>
              <w:jc w:val="center"/>
              <w:rPr>
                <w:rStyle w:val="Krepko"/>
                <w:color w:val="auto"/>
                <w:sz w:val="18"/>
                <w:szCs w:val="18"/>
                <w:lang w:eastAsia="en-US"/>
              </w:rPr>
            </w:pPr>
          </w:p>
          <w:p w:rsidR="00113E6D" w:rsidRDefault="00113E6D">
            <w:pPr>
              <w:pStyle w:val="Navadensplet"/>
              <w:spacing w:line="276" w:lineRule="auto"/>
              <w:jc w:val="center"/>
              <w:rPr>
                <w:rFonts w:ascii="Times New Roman" w:hAnsi="Times New Roman"/>
                <w:sz w:val="20"/>
                <w:szCs w:val="20"/>
              </w:rPr>
            </w:pPr>
            <w:r>
              <w:rPr>
                <w:rStyle w:val="Krepko"/>
                <w:color w:val="auto"/>
                <w:szCs w:val="20"/>
                <w:lang w:eastAsia="en-US"/>
              </w:rPr>
              <w:t>REŠENE  VLOGE</w:t>
            </w:r>
            <w:r>
              <w:rPr>
                <w:rFonts w:ascii="Times New Roman" w:hAnsi="Times New Roman"/>
                <w:b/>
                <w:bCs/>
                <w:color w:val="auto"/>
                <w:sz w:val="20"/>
                <w:szCs w:val="20"/>
                <w:lang w:eastAsia="en-US"/>
              </w:rPr>
              <w:br/>
            </w:r>
          </w:p>
        </w:tc>
        <w:tc>
          <w:tcPr>
            <w:tcW w:w="1350" w:type="dxa"/>
            <w:vMerge w:val="restart"/>
            <w:tcBorders>
              <w:top w:val="outset" w:sz="6" w:space="0" w:color="auto"/>
              <w:left w:val="outset" w:sz="6" w:space="0" w:color="auto"/>
              <w:bottom w:val="outset" w:sz="6" w:space="0" w:color="auto"/>
              <w:right w:val="outset" w:sz="6" w:space="0" w:color="auto"/>
            </w:tcBorders>
            <w:vAlign w:val="center"/>
            <w:hideMark/>
          </w:tcPr>
          <w:p w:rsidR="00113E6D" w:rsidRPr="00D64170" w:rsidRDefault="00113E6D">
            <w:pPr>
              <w:pStyle w:val="Navadensplet"/>
              <w:spacing w:line="276" w:lineRule="auto"/>
              <w:jc w:val="center"/>
              <w:rPr>
                <w:rStyle w:val="Krepko"/>
                <w:color w:val="auto"/>
                <w:sz w:val="18"/>
                <w:szCs w:val="18"/>
                <w:lang w:eastAsia="en-US"/>
              </w:rPr>
            </w:pPr>
            <w:r w:rsidRPr="00D64170">
              <w:rPr>
                <w:rStyle w:val="Krepko"/>
                <w:color w:val="auto"/>
                <w:sz w:val="18"/>
                <w:szCs w:val="18"/>
                <w:lang w:eastAsia="en-US"/>
              </w:rPr>
              <w:t>NEREŠENE</w:t>
            </w:r>
          </w:p>
          <w:p w:rsidR="00113E6D" w:rsidRPr="00D64170" w:rsidRDefault="00113E6D">
            <w:pPr>
              <w:pStyle w:val="Navadensplet"/>
              <w:spacing w:line="276" w:lineRule="auto"/>
              <w:jc w:val="center"/>
              <w:rPr>
                <w:sz w:val="18"/>
                <w:szCs w:val="18"/>
              </w:rPr>
            </w:pPr>
            <w:r w:rsidRPr="00D64170">
              <w:rPr>
                <w:rStyle w:val="Krepko"/>
                <w:color w:val="auto"/>
                <w:sz w:val="18"/>
                <w:szCs w:val="18"/>
                <w:lang w:eastAsia="en-US"/>
              </w:rPr>
              <w:t>VLOGE</w:t>
            </w:r>
          </w:p>
          <w:p w:rsidR="00113E6D" w:rsidRDefault="00113E6D">
            <w:pPr>
              <w:pStyle w:val="Navadensplet"/>
              <w:spacing w:line="276" w:lineRule="auto"/>
              <w:jc w:val="center"/>
              <w:rPr>
                <w:b/>
                <w:color w:val="auto"/>
                <w:sz w:val="16"/>
                <w:szCs w:val="16"/>
                <w:lang w:eastAsia="en-US"/>
              </w:rPr>
            </w:pPr>
            <w:r w:rsidRPr="00D64170">
              <w:rPr>
                <w:b/>
                <w:color w:val="auto"/>
                <w:sz w:val="18"/>
                <w:szCs w:val="18"/>
                <w:lang w:eastAsia="en-US"/>
              </w:rPr>
              <w:t>NA DAN 31.12.</w:t>
            </w:r>
            <w:r>
              <w:rPr>
                <w:b/>
                <w:color w:val="auto"/>
                <w:sz w:val="16"/>
                <w:szCs w:val="16"/>
                <w:lang w:eastAsia="en-US"/>
              </w:rPr>
              <w:t xml:space="preserve"> </w:t>
            </w:r>
          </w:p>
        </w:tc>
      </w:tr>
      <w:tr w:rsidR="00113E6D" w:rsidTr="00113E6D">
        <w:trPr>
          <w:trHeight w:val="868"/>
          <w:tblCellSpacing w:w="15" w:type="dxa"/>
        </w:trPr>
        <w:tc>
          <w:tcPr>
            <w:tcW w:w="1170" w:type="dxa"/>
            <w:vMerge/>
            <w:tcBorders>
              <w:top w:val="outset" w:sz="6" w:space="0" w:color="auto"/>
              <w:left w:val="outset" w:sz="6" w:space="0" w:color="auto"/>
              <w:bottom w:val="outset" w:sz="6" w:space="0" w:color="auto"/>
              <w:right w:val="outset" w:sz="6" w:space="0" w:color="auto"/>
            </w:tcBorders>
            <w:vAlign w:val="center"/>
            <w:hideMark/>
          </w:tcPr>
          <w:p w:rsidR="00113E6D" w:rsidRDefault="00113E6D">
            <w:pPr>
              <w:spacing w:line="240" w:lineRule="auto"/>
              <w:rPr>
                <w:rFonts w:ascii="Times New Roman" w:hAnsi="Times New Roman"/>
                <w:sz w:val="18"/>
                <w:szCs w:val="18"/>
                <w:lang w:val="sl-SI"/>
              </w:rPr>
            </w:pPr>
          </w:p>
        </w:tc>
        <w:tc>
          <w:tcPr>
            <w:tcW w:w="1200" w:type="dxa"/>
            <w:vMerge/>
            <w:tcBorders>
              <w:top w:val="outset" w:sz="6" w:space="0" w:color="auto"/>
              <w:left w:val="outset" w:sz="6" w:space="0" w:color="auto"/>
              <w:bottom w:val="outset" w:sz="6" w:space="0" w:color="auto"/>
              <w:right w:val="outset" w:sz="6" w:space="0" w:color="auto"/>
            </w:tcBorders>
            <w:vAlign w:val="center"/>
            <w:hideMark/>
          </w:tcPr>
          <w:p w:rsidR="00113E6D" w:rsidRDefault="00113E6D">
            <w:pPr>
              <w:spacing w:line="240" w:lineRule="auto"/>
              <w:rPr>
                <w:rFonts w:ascii="Times New Roman" w:hAnsi="Times New Roman"/>
                <w:color w:val="4F4F4F"/>
                <w:sz w:val="18"/>
                <w:szCs w:val="18"/>
                <w:lang w:val="sl-SI" w:eastAsia="sl-SI"/>
              </w:rPr>
            </w:pPr>
          </w:p>
        </w:tc>
        <w:tc>
          <w:tcPr>
            <w:tcW w:w="1200" w:type="dxa"/>
            <w:vMerge/>
            <w:tcBorders>
              <w:top w:val="outset" w:sz="6" w:space="0" w:color="auto"/>
              <w:left w:val="outset" w:sz="6" w:space="0" w:color="auto"/>
              <w:bottom w:val="outset" w:sz="6" w:space="0" w:color="auto"/>
              <w:right w:val="outset" w:sz="6" w:space="0" w:color="auto"/>
            </w:tcBorders>
            <w:vAlign w:val="center"/>
            <w:hideMark/>
          </w:tcPr>
          <w:p w:rsidR="00113E6D" w:rsidRDefault="00113E6D">
            <w:pPr>
              <w:spacing w:line="240" w:lineRule="auto"/>
              <w:rPr>
                <w:rFonts w:ascii="Times New Roman" w:hAnsi="Times New Roman"/>
                <w:sz w:val="18"/>
                <w:szCs w:val="18"/>
                <w:lang w:val="sl-SI"/>
              </w:rPr>
            </w:pP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POZITIVNO</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NEGATIVNO</w:t>
            </w:r>
          </w:p>
        </w:tc>
        <w:tc>
          <w:tcPr>
            <w:tcW w:w="87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NA DRUG</w:t>
            </w:r>
          </w:p>
          <w:p w:rsidR="00113E6D" w:rsidRDefault="00113E6D">
            <w:pPr>
              <w:pStyle w:val="Navadensplet"/>
              <w:spacing w:line="276" w:lineRule="auto"/>
              <w:jc w:val="center"/>
              <w:rPr>
                <w:color w:val="auto"/>
                <w:sz w:val="16"/>
                <w:szCs w:val="16"/>
                <w:lang w:eastAsia="en-US"/>
              </w:rPr>
            </w:pPr>
            <w:r>
              <w:rPr>
                <w:color w:val="auto"/>
                <w:sz w:val="16"/>
                <w:szCs w:val="16"/>
                <w:lang w:eastAsia="en-US"/>
              </w:rPr>
              <w:t>NAČIN</w:t>
            </w:r>
          </w:p>
        </w:tc>
        <w:tc>
          <w:tcPr>
            <w:tcW w:w="73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rStyle w:val="Krepko"/>
                <w:color w:val="auto"/>
                <w:sz w:val="16"/>
                <w:szCs w:val="16"/>
                <w:lang w:eastAsia="en-US"/>
              </w:rPr>
              <w:t>SKUPAJ</w:t>
            </w:r>
          </w:p>
        </w:tc>
        <w:tc>
          <w:tcPr>
            <w:tcW w:w="1305" w:type="dxa"/>
            <w:vMerge/>
            <w:tcBorders>
              <w:top w:val="outset" w:sz="6" w:space="0" w:color="auto"/>
              <w:left w:val="outset" w:sz="6" w:space="0" w:color="auto"/>
              <w:bottom w:val="outset" w:sz="6" w:space="0" w:color="auto"/>
              <w:right w:val="outset" w:sz="6" w:space="0" w:color="auto"/>
            </w:tcBorders>
            <w:vAlign w:val="center"/>
            <w:hideMark/>
          </w:tcPr>
          <w:p w:rsidR="00113E6D" w:rsidRDefault="00113E6D">
            <w:pPr>
              <w:spacing w:line="240" w:lineRule="auto"/>
              <w:rPr>
                <w:rFonts w:ascii="Verdana" w:hAnsi="Verdana"/>
                <w:b/>
                <w:sz w:val="16"/>
                <w:szCs w:val="16"/>
                <w:lang w:val="sl-SI"/>
              </w:rPr>
            </w:pPr>
          </w:p>
        </w:tc>
      </w:tr>
      <w:tr w:rsidR="00113E6D" w:rsidTr="00113E6D">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 xml:space="preserve">  Leto   2006</w:t>
            </w:r>
          </w:p>
        </w:tc>
        <w:tc>
          <w:tcPr>
            <w:tcW w:w="123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w:t>
            </w:r>
          </w:p>
        </w:tc>
        <w:tc>
          <w:tcPr>
            <w:tcW w:w="123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tabs>
                <w:tab w:val="left" w:pos="660"/>
                <w:tab w:val="left" w:pos="900"/>
              </w:tabs>
              <w:spacing w:line="276" w:lineRule="auto"/>
              <w:rPr>
                <w:b/>
                <w:color w:val="auto"/>
                <w:sz w:val="16"/>
                <w:szCs w:val="16"/>
                <w:lang w:eastAsia="en-US"/>
              </w:rPr>
            </w:pPr>
            <w:r>
              <w:rPr>
                <w:b/>
                <w:color w:val="auto"/>
                <w:sz w:val="16"/>
                <w:szCs w:val="16"/>
                <w:lang w:eastAsia="en-US"/>
              </w:rPr>
              <w:t xml:space="preserve">      1133</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 599  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160</w:t>
            </w:r>
          </w:p>
        </w:tc>
        <w:tc>
          <w:tcPr>
            <w:tcW w:w="87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64</w:t>
            </w:r>
          </w:p>
        </w:tc>
        <w:tc>
          <w:tcPr>
            <w:tcW w:w="73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b/>
                <w:color w:val="auto"/>
                <w:sz w:val="16"/>
                <w:szCs w:val="16"/>
                <w:lang w:eastAsia="en-US"/>
              </w:rPr>
            </w:pPr>
            <w:r>
              <w:rPr>
                <w:color w:val="auto"/>
                <w:sz w:val="16"/>
                <w:szCs w:val="16"/>
                <w:lang w:eastAsia="en-US"/>
              </w:rPr>
              <w:t xml:space="preserve">   </w:t>
            </w:r>
            <w:r>
              <w:rPr>
                <w:b/>
                <w:color w:val="auto"/>
                <w:sz w:val="16"/>
                <w:szCs w:val="16"/>
                <w:lang w:eastAsia="en-US"/>
              </w:rPr>
              <w:t>823</w:t>
            </w:r>
          </w:p>
        </w:tc>
        <w:tc>
          <w:tcPr>
            <w:tcW w:w="13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310</w:t>
            </w:r>
          </w:p>
        </w:tc>
      </w:tr>
      <w:tr w:rsidR="00113E6D" w:rsidTr="00113E6D">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 xml:space="preserve">  Leto   2007</w:t>
            </w:r>
          </w:p>
        </w:tc>
        <w:tc>
          <w:tcPr>
            <w:tcW w:w="123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310   </w:t>
            </w:r>
          </w:p>
        </w:tc>
        <w:tc>
          <w:tcPr>
            <w:tcW w:w="123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 839</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723 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166   </w:t>
            </w:r>
          </w:p>
        </w:tc>
        <w:tc>
          <w:tcPr>
            <w:tcW w:w="87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49</w:t>
            </w:r>
          </w:p>
        </w:tc>
        <w:tc>
          <w:tcPr>
            <w:tcW w:w="73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 938   </w:t>
            </w:r>
          </w:p>
        </w:tc>
        <w:tc>
          <w:tcPr>
            <w:tcW w:w="13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211   </w:t>
            </w:r>
          </w:p>
        </w:tc>
      </w:tr>
      <w:tr w:rsidR="00113E6D" w:rsidTr="00113E6D">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 xml:space="preserve">  Leto   2008</w:t>
            </w:r>
          </w:p>
        </w:tc>
        <w:tc>
          <w:tcPr>
            <w:tcW w:w="123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b/>
                <w:color w:val="auto"/>
                <w:sz w:val="16"/>
                <w:szCs w:val="16"/>
                <w:lang w:eastAsia="en-US"/>
              </w:rPr>
            </w:pPr>
            <w:r>
              <w:rPr>
                <w:b/>
                <w:color w:val="auto"/>
                <w:sz w:val="16"/>
                <w:szCs w:val="16"/>
                <w:lang w:eastAsia="en-US"/>
              </w:rPr>
              <w:t xml:space="preserve">       211</w:t>
            </w:r>
          </w:p>
        </w:tc>
        <w:tc>
          <w:tcPr>
            <w:tcW w:w="123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 866</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572 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142   </w:t>
            </w:r>
          </w:p>
        </w:tc>
        <w:tc>
          <w:tcPr>
            <w:tcW w:w="87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70</w:t>
            </w:r>
          </w:p>
        </w:tc>
        <w:tc>
          <w:tcPr>
            <w:tcW w:w="73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 784   </w:t>
            </w:r>
          </w:p>
        </w:tc>
        <w:tc>
          <w:tcPr>
            <w:tcW w:w="13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 xml:space="preserve">         293   </w:t>
            </w:r>
          </w:p>
        </w:tc>
      </w:tr>
      <w:tr w:rsidR="00113E6D" w:rsidTr="00113E6D">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 xml:space="preserve">  Leto   2009</w:t>
            </w:r>
          </w:p>
        </w:tc>
        <w:tc>
          <w:tcPr>
            <w:tcW w:w="123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b/>
                <w:color w:val="auto"/>
                <w:sz w:val="16"/>
                <w:szCs w:val="16"/>
                <w:lang w:eastAsia="en-US"/>
              </w:rPr>
            </w:pPr>
            <w:r>
              <w:rPr>
                <w:b/>
                <w:color w:val="auto"/>
                <w:sz w:val="16"/>
                <w:szCs w:val="16"/>
                <w:lang w:eastAsia="en-US"/>
              </w:rPr>
              <w:t xml:space="preserve">       293</w:t>
            </w:r>
          </w:p>
        </w:tc>
        <w:tc>
          <w:tcPr>
            <w:tcW w:w="123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b/>
                <w:color w:val="auto"/>
                <w:sz w:val="16"/>
                <w:szCs w:val="16"/>
                <w:lang w:eastAsia="en-US"/>
              </w:rPr>
            </w:pPr>
            <w:r>
              <w:rPr>
                <w:b/>
                <w:color w:val="auto"/>
                <w:sz w:val="16"/>
                <w:szCs w:val="16"/>
                <w:lang w:eastAsia="en-US"/>
              </w:rPr>
              <w:t xml:space="preserve">      1156</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913 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150   </w:t>
            </w:r>
          </w:p>
        </w:tc>
        <w:tc>
          <w:tcPr>
            <w:tcW w:w="87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78</w:t>
            </w:r>
          </w:p>
        </w:tc>
        <w:tc>
          <w:tcPr>
            <w:tcW w:w="73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1141   </w:t>
            </w:r>
          </w:p>
        </w:tc>
        <w:tc>
          <w:tcPr>
            <w:tcW w:w="13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308     </w:t>
            </w:r>
          </w:p>
        </w:tc>
      </w:tr>
      <w:tr w:rsidR="00113E6D" w:rsidTr="00113E6D">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 xml:space="preserve">  Leto   2010</w:t>
            </w:r>
          </w:p>
        </w:tc>
        <w:tc>
          <w:tcPr>
            <w:tcW w:w="123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b/>
                <w:color w:val="auto"/>
                <w:sz w:val="16"/>
                <w:szCs w:val="16"/>
                <w:lang w:eastAsia="en-US"/>
              </w:rPr>
            </w:pPr>
            <w:r>
              <w:rPr>
                <w:b/>
                <w:color w:val="auto"/>
                <w:sz w:val="16"/>
                <w:szCs w:val="16"/>
                <w:lang w:eastAsia="en-US"/>
              </w:rPr>
              <w:t xml:space="preserve">       308</w:t>
            </w:r>
          </w:p>
        </w:tc>
        <w:tc>
          <w:tcPr>
            <w:tcW w:w="123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 964</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717 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178   </w:t>
            </w:r>
          </w:p>
        </w:tc>
        <w:tc>
          <w:tcPr>
            <w:tcW w:w="87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88</w:t>
            </w:r>
          </w:p>
        </w:tc>
        <w:tc>
          <w:tcPr>
            <w:tcW w:w="73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 983   </w:t>
            </w:r>
          </w:p>
        </w:tc>
        <w:tc>
          <w:tcPr>
            <w:tcW w:w="13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289     </w:t>
            </w:r>
          </w:p>
        </w:tc>
      </w:tr>
      <w:tr w:rsidR="00113E6D" w:rsidTr="00113E6D">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 xml:space="preserve">  Leto   2011</w:t>
            </w:r>
          </w:p>
        </w:tc>
        <w:tc>
          <w:tcPr>
            <w:tcW w:w="123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b/>
                <w:color w:val="auto"/>
                <w:sz w:val="16"/>
                <w:szCs w:val="16"/>
                <w:lang w:eastAsia="en-US"/>
              </w:rPr>
            </w:pPr>
            <w:r>
              <w:rPr>
                <w:b/>
                <w:color w:val="auto"/>
                <w:sz w:val="16"/>
                <w:szCs w:val="16"/>
                <w:lang w:eastAsia="en-US"/>
              </w:rPr>
              <w:t xml:space="preserve">       289</w:t>
            </w:r>
          </w:p>
        </w:tc>
        <w:tc>
          <w:tcPr>
            <w:tcW w:w="123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 712</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589 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176   </w:t>
            </w:r>
          </w:p>
        </w:tc>
        <w:tc>
          <w:tcPr>
            <w:tcW w:w="87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54</w:t>
            </w:r>
          </w:p>
        </w:tc>
        <w:tc>
          <w:tcPr>
            <w:tcW w:w="73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 819   </w:t>
            </w:r>
          </w:p>
        </w:tc>
        <w:tc>
          <w:tcPr>
            <w:tcW w:w="13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182     </w:t>
            </w:r>
          </w:p>
        </w:tc>
      </w:tr>
      <w:tr w:rsidR="00113E6D" w:rsidTr="00113E6D">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 xml:space="preserve">  Leto   2012</w:t>
            </w:r>
          </w:p>
        </w:tc>
        <w:tc>
          <w:tcPr>
            <w:tcW w:w="123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b/>
                <w:color w:val="auto"/>
                <w:sz w:val="16"/>
                <w:szCs w:val="16"/>
                <w:lang w:eastAsia="en-US"/>
              </w:rPr>
            </w:pPr>
            <w:r>
              <w:rPr>
                <w:b/>
                <w:color w:val="auto"/>
                <w:sz w:val="16"/>
                <w:szCs w:val="16"/>
                <w:lang w:eastAsia="en-US"/>
              </w:rPr>
              <w:t xml:space="preserve">       182</w:t>
            </w:r>
          </w:p>
        </w:tc>
        <w:tc>
          <w:tcPr>
            <w:tcW w:w="123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 698</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479 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141   </w:t>
            </w:r>
          </w:p>
        </w:tc>
        <w:tc>
          <w:tcPr>
            <w:tcW w:w="87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55</w:t>
            </w:r>
          </w:p>
        </w:tc>
        <w:tc>
          <w:tcPr>
            <w:tcW w:w="73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 675   </w:t>
            </w:r>
          </w:p>
        </w:tc>
        <w:tc>
          <w:tcPr>
            <w:tcW w:w="13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205     </w:t>
            </w:r>
          </w:p>
        </w:tc>
      </w:tr>
      <w:tr w:rsidR="00113E6D" w:rsidTr="00113E6D">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 xml:space="preserve">  Leto   2013</w:t>
            </w:r>
          </w:p>
        </w:tc>
        <w:tc>
          <w:tcPr>
            <w:tcW w:w="123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b/>
                <w:color w:val="auto"/>
                <w:sz w:val="16"/>
                <w:szCs w:val="16"/>
                <w:lang w:eastAsia="en-US"/>
              </w:rPr>
            </w:pPr>
            <w:r>
              <w:rPr>
                <w:b/>
                <w:color w:val="auto"/>
                <w:sz w:val="16"/>
                <w:szCs w:val="16"/>
                <w:lang w:eastAsia="en-US"/>
              </w:rPr>
              <w:t xml:space="preserve">       205</w:t>
            </w:r>
          </w:p>
        </w:tc>
        <w:tc>
          <w:tcPr>
            <w:tcW w:w="123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 658</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495 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140   </w:t>
            </w:r>
          </w:p>
        </w:tc>
        <w:tc>
          <w:tcPr>
            <w:tcW w:w="87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59</w:t>
            </w:r>
          </w:p>
        </w:tc>
        <w:tc>
          <w:tcPr>
            <w:tcW w:w="73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 694   </w:t>
            </w:r>
          </w:p>
        </w:tc>
        <w:tc>
          <w:tcPr>
            <w:tcW w:w="13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169     </w:t>
            </w:r>
          </w:p>
        </w:tc>
      </w:tr>
      <w:tr w:rsidR="00113E6D" w:rsidTr="00113E6D">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 xml:space="preserve">  Leto   2014</w:t>
            </w:r>
          </w:p>
        </w:tc>
        <w:tc>
          <w:tcPr>
            <w:tcW w:w="123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b/>
                <w:color w:val="auto"/>
                <w:sz w:val="16"/>
                <w:szCs w:val="16"/>
                <w:lang w:eastAsia="en-US"/>
              </w:rPr>
            </w:pPr>
            <w:r>
              <w:rPr>
                <w:b/>
                <w:color w:val="auto"/>
                <w:sz w:val="16"/>
                <w:szCs w:val="16"/>
                <w:lang w:eastAsia="en-US"/>
              </w:rPr>
              <w:t xml:space="preserve">       169</w:t>
            </w:r>
          </w:p>
        </w:tc>
        <w:tc>
          <w:tcPr>
            <w:tcW w:w="123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 621</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440 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180   </w:t>
            </w:r>
          </w:p>
        </w:tc>
        <w:tc>
          <w:tcPr>
            <w:tcW w:w="87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30</w:t>
            </w:r>
          </w:p>
        </w:tc>
        <w:tc>
          <w:tcPr>
            <w:tcW w:w="73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 650   </w:t>
            </w:r>
          </w:p>
        </w:tc>
        <w:tc>
          <w:tcPr>
            <w:tcW w:w="13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140     </w:t>
            </w:r>
          </w:p>
        </w:tc>
      </w:tr>
      <w:tr w:rsidR="00113E6D" w:rsidTr="00113E6D">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 xml:space="preserve">  Leto   2015</w:t>
            </w:r>
          </w:p>
        </w:tc>
        <w:tc>
          <w:tcPr>
            <w:tcW w:w="123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b/>
                <w:color w:val="auto"/>
                <w:sz w:val="16"/>
                <w:szCs w:val="16"/>
                <w:lang w:eastAsia="en-US"/>
              </w:rPr>
            </w:pPr>
            <w:r>
              <w:rPr>
                <w:b/>
                <w:color w:val="auto"/>
                <w:sz w:val="16"/>
                <w:szCs w:val="16"/>
                <w:lang w:eastAsia="en-US"/>
              </w:rPr>
              <w:t xml:space="preserve">       140</w:t>
            </w:r>
          </w:p>
        </w:tc>
        <w:tc>
          <w:tcPr>
            <w:tcW w:w="123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 441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282 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147   </w:t>
            </w:r>
          </w:p>
        </w:tc>
        <w:tc>
          <w:tcPr>
            <w:tcW w:w="87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23</w:t>
            </w:r>
          </w:p>
        </w:tc>
        <w:tc>
          <w:tcPr>
            <w:tcW w:w="73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 452   </w:t>
            </w:r>
          </w:p>
        </w:tc>
        <w:tc>
          <w:tcPr>
            <w:tcW w:w="13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129     </w:t>
            </w:r>
          </w:p>
        </w:tc>
      </w:tr>
      <w:tr w:rsidR="00113E6D" w:rsidTr="00113E6D">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 xml:space="preserve">  Leto   2016</w:t>
            </w:r>
          </w:p>
        </w:tc>
        <w:tc>
          <w:tcPr>
            <w:tcW w:w="123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b/>
                <w:color w:val="auto"/>
                <w:sz w:val="16"/>
                <w:szCs w:val="16"/>
                <w:lang w:eastAsia="en-US"/>
              </w:rPr>
            </w:pPr>
            <w:r>
              <w:rPr>
                <w:b/>
                <w:color w:val="auto"/>
                <w:sz w:val="16"/>
                <w:szCs w:val="16"/>
                <w:lang w:eastAsia="en-US"/>
              </w:rPr>
              <w:t xml:space="preserve">       129</w:t>
            </w:r>
          </w:p>
        </w:tc>
        <w:tc>
          <w:tcPr>
            <w:tcW w:w="123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445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 xml:space="preserve">     293 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 xml:space="preserve">      129  </w:t>
            </w:r>
          </w:p>
        </w:tc>
        <w:tc>
          <w:tcPr>
            <w:tcW w:w="87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33</w:t>
            </w:r>
          </w:p>
        </w:tc>
        <w:tc>
          <w:tcPr>
            <w:tcW w:w="73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 455   </w:t>
            </w:r>
          </w:p>
        </w:tc>
        <w:tc>
          <w:tcPr>
            <w:tcW w:w="13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119 </w:t>
            </w:r>
          </w:p>
        </w:tc>
      </w:tr>
      <w:tr w:rsidR="00113E6D" w:rsidTr="00113E6D">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 xml:space="preserve">  Leto   2017</w:t>
            </w:r>
          </w:p>
        </w:tc>
        <w:tc>
          <w:tcPr>
            <w:tcW w:w="123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b/>
                <w:color w:val="auto"/>
                <w:sz w:val="16"/>
                <w:szCs w:val="16"/>
                <w:lang w:eastAsia="en-US"/>
              </w:rPr>
            </w:pPr>
            <w:r>
              <w:rPr>
                <w:b/>
                <w:color w:val="auto"/>
                <w:sz w:val="16"/>
                <w:szCs w:val="16"/>
                <w:lang w:eastAsia="en-US"/>
              </w:rPr>
              <w:t xml:space="preserve">       119</w:t>
            </w:r>
          </w:p>
        </w:tc>
        <w:tc>
          <w:tcPr>
            <w:tcW w:w="123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458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 xml:space="preserve">     303   </w:t>
            </w:r>
          </w:p>
        </w:tc>
        <w:tc>
          <w:tcPr>
            <w:tcW w:w="10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 xml:space="preserve">      119  </w:t>
            </w:r>
          </w:p>
        </w:tc>
        <w:tc>
          <w:tcPr>
            <w:tcW w:w="87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35</w:t>
            </w:r>
          </w:p>
        </w:tc>
        <w:tc>
          <w:tcPr>
            <w:tcW w:w="735"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 457   </w:t>
            </w:r>
          </w:p>
        </w:tc>
        <w:tc>
          <w:tcPr>
            <w:tcW w:w="135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120 </w:t>
            </w:r>
          </w:p>
        </w:tc>
      </w:tr>
      <w:tr w:rsidR="00113E6D" w:rsidTr="00C80EA8">
        <w:trPr>
          <w:tblCellSpacing w:w="15" w:type="dxa"/>
        </w:trPr>
        <w:tc>
          <w:tcPr>
            <w:tcW w:w="1215"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 xml:space="preserve">  Leto   2018</w:t>
            </w:r>
          </w:p>
        </w:tc>
        <w:tc>
          <w:tcPr>
            <w:tcW w:w="1230"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113E6D" w:rsidRDefault="00113E6D">
            <w:pPr>
              <w:pStyle w:val="Navadensplet"/>
              <w:spacing w:line="276" w:lineRule="auto"/>
              <w:rPr>
                <w:b/>
                <w:color w:val="auto"/>
                <w:sz w:val="16"/>
                <w:szCs w:val="16"/>
                <w:lang w:eastAsia="en-US"/>
              </w:rPr>
            </w:pPr>
            <w:r>
              <w:rPr>
                <w:b/>
                <w:color w:val="auto"/>
                <w:sz w:val="16"/>
                <w:szCs w:val="16"/>
                <w:lang w:eastAsia="en-US"/>
              </w:rPr>
              <w:t xml:space="preserve">       120</w:t>
            </w:r>
          </w:p>
        </w:tc>
        <w:tc>
          <w:tcPr>
            <w:tcW w:w="1230"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301  </w:t>
            </w:r>
          </w:p>
        </w:tc>
        <w:tc>
          <w:tcPr>
            <w:tcW w:w="1050"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 xml:space="preserve">     268   </w:t>
            </w:r>
          </w:p>
        </w:tc>
        <w:tc>
          <w:tcPr>
            <w:tcW w:w="1050"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 xml:space="preserve">      101  </w:t>
            </w:r>
          </w:p>
        </w:tc>
        <w:tc>
          <w:tcPr>
            <w:tcW w:w="870"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23</w:t>
            </w:r>
          </w:p>
        </w:tc>
        <w:tc>
          <w:tcPr>
            <w:tcW w:w="735"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 392  </w:t>
            </w:r>
          </w:p>
        </w:tc>
        <w:tc>
          <w:tcPr>
            <w:tcW w:w="1350"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29 </w:t>
            </w:r>
          </w:p>
        </w:tc>
      </w:tr>
      <w:tr w:rsidR="00445F7A" w:rsidTr="00804BDA">
        <w:trPr>
          <w:tblCellSpacing w:w="15" w:type="dxa"/>
        </w:trPr>
        <w:tc>
          <w:tcPr>
            <w:tcW w:w="1215" w:type="dxa"/>
            <w:tcBorders>
              <w:top w:val="outset" w:sz="6" w:space="0" w:color="auto"/>
              <w:left w:val="outset" w:sz="6" w:space="0" w:color="auto"/>
              <w:bottom w:val="outset" w:sz="6" w:space="0" w:color="auto"/>
              <w:right w:val="outset" w:sz="6" w:space="0" w:color="auto"/>
            </w:tcBorders>
            <w:shd w:val="clear" w:color="auto" w:fill="00B050"/>
            <w:vAlign w:val="center"/>
          </w:tcPr>
          <w:p w:rsidR="00445F7A" w:rsidRPr="00804BDA" w:rsidRDefault="00445F7A">
            <w:pPr>
              <w:pStyle w:val="Navadensplet"/>
              <w:spacing w:line="276" w:lineRule="auto"/>
              <w:rPr>
                <w:color w:val="auto"/>
                <w:sz w:val="16"/>
                <w:szCs w:val="16"/>
                <w:lang w:eastAsia="en-US"/>
              </w:rPr>
            </w:pPr>
            <w:r w:rsidRPr="00804BDA">
              <w:rPr>
                <w:color w:val="auto"/>
                <w:sz w:val="16"/>
                <w:szCs w:val="16"/>
                <w:lang w:eastAsia="en-US"/>
              </w:rPr>
              <w:t>SKUPAJ</w:t>
            </w:r>
          </w:p>
        </w:tc>
        <w:tc>
          <w:tcPr>
            <w:tcW w:w="1230" w:type="dxa"/>
            <w:tcBorders>
              <w:top w:val="outset" w:sz="6" w:space="0" w:color="auto"/>
              <w:left w:val="outset" w:sz="6" w:space="0" w:color="auto"/>
              <w:bottom w:val="outset" w:sz="6" w:space="0" w:color="auto"/>
              <w:right w:val="outset" w:sz="6" w:space="0" w:color="auto"/>
            </w:tcBorders>
            <w:shd w:val="clear" w:color="auto" w:fill="00B050"/>
            <w:vAlign w:val="center"/>
          </w:tcPr>
          <w:p w:rsidR="00445F7A" w:rsidRPr="00804BDA" w:rsidRDefault="00445F7A">
            <w:pPr>
              <w:pStyle w:val="Navadensplet"/>
              <w:spacing w:line="276" w:lineRule="auto"/>
              <w:rPr>
                <w:b/>
                <w:color w:val="auto"/>
                <w:sz w:val="16"/>
                <w:szCs w:val="16"/>
                <w:lang w:eastAsia="en-US"/>
              </w:rPr>
            </w:pPr>
          </w:p>
        </w:tc>
        <w:tc>
          <w:tcPr>
            <w:tcW w:w="1230" w:type="dxa"/>
            <w:tcBorders>
              <w:top w:val="outset" w:sz="6" w:space="0" w:color="auto"/>
              <w:left w:val="outset" w:sz="6" w:space="0" w:color="auto"/>
              <w:bottom w:val="outset" w:sz="6" w:space="0" w:color="auto"/>
              <w:right w:val="outset" w:sz="6" w:space="0" w:color="auto"/>
            </w:tcBorders>
            <w:shd w:val="clear" w:color="auto" w:fill="00B050"/>
            <w:vAlign w:val="center"/>
          </w:tcPr>
          <w:p w:rsidR="00445F7A" w:rsidRPr="00804BDA" w:rsidRDefault="00445F7A">
            <w:pPr>
              <w:pStyle w:val="Navadensplet"/>
              <w:spacing w:line="276" w:lineRule="auto"/>
              <w:jc w:val="center"/>
              <w:rPr>
                <w:b/>
                <w:color w:val="auto"/>
                <w:sz w:val="16"/>
                <w:szCs w:val="16"/>
                <w:lang w:eastAsia="en-US"/>
              </w:rPr>
            </w:pPr>
            <w:r w:rsidRPr="00804BDA">
              <w:rPr>
                <w:b/>
                <w:color w:val="auto"/>
                <w:sz w:val="16"/>
                <w:szCs w:val="16"/>
                <w:lang w:eastAsia="en-US"/>
              </w:rPr>
              <w:t>9292</w:t>
            </w:r>
          </w:p>
        </w:tc>
        <w:tc>
          <w:tcPr>
            <w:tcW w:w="1050" w:type="dxa"/>
            <w:tcBorders>
              <w:top w:val="outset" w:sz="6" w:space="0" w:color="auto"/>
              <w:left w:val="outset" w:sz="6" w:space="0" w:color="auto"/>
              <w:bottom w:val="outset" w:sz="6" w:space="0" w:color="auto"/>
              <w:right w:val="outset" w:sz="6" w:space="0" w:color="auto"/>
            </w:tcBorders>
            <w:shd w:val="clear" w:color="auto" w:fill="00B050"/>
            <w:vAlign w:val="center"/>
          </w:tcPr>
          <w:p w:rsidR="00445F7A" w:rsidRPr="00804BDA" w:rsidRDefault="00445F7A" w:rsidP="00445F7A">
            <w:pPr>
              <w:pStyle w:val="Navadensplet"/>
              <w:spacing w:line="276" w:lineRule="auto"/>
              <w:jc w:val="center"/>
              <w:rPr>
                <w:b/>
                <w:color w:val="auto"/>
                <w:sz w:val="16"/>
                <w:szCs w:val="16"/>
                <w:lang w:eastAsia="en-US"/>
              </w:rPr>
            </w:pPr>
            <w:r w:rsidRPr="00804BDA">
              <w:rPr>
                <w:b/>
                <w:color w:val="auto"/>
                <w:sz w:val="16"/>
                <w:szCs w:val="16"/>
                <w:lang w:eastAsia="en-US"/>
              </w:rPr>
              <w:t>6673</w:t>
            </w:r>
          </w:p>
        </w:tc>
        <w:tc>
          <w:tcPr>
            <w:tcW w:w="1050" w:type="dxa"/>
            <w:tcBorders>
              <w:top w:val="outset" w:sz="6" w:space="0" w:color="auto"/>
              <w:left w:val="outset" w:sz="6" w:space="0" w:color="auto"/>
              <w:bottom w:val="outset" w:sz="6" w:space="0" w:color="auto"/>
              <w:right w:val="outset" w:sz="6" w:space="0" w:color="auto"/>
            </w:tcBorders>
            <w:shd w:val="clear" w:color="auto" w:fill="00B050"/>
            <w:vAlign w:val="center"/>
          </w:tcPr>
          <w:p w:rsidR="00445F7A" w:rsidRPr="00804BDA" w:rsidRDefault="00445F7A" w:rsidP="00445F7A">
            <w:pPr>
              <w:pStyle w:val="Navadensplet"/>
              <w:spacing w:line="276" w:lineRule="auto"/>
              <w:jc w:val="center"/>
              <w:rPr>
                <w:b/>
                <w:color w:val="auto"/>
                <w:sz w:val="16"/>
                <w:szCs w:val="16"/>
                <w:lang w:eastAsia="en-US"/>
              </w:rPr>
            </w:pPr>
            <w:r w:rsidRPr="00804BDA">
              <w:rPr>
                <w:b/>
                <w:color w:val="auto"/>
                <w:sz w:val="16"/>
                <w:szCs w:val="16"/>
                <w:lang w:eastAsia="en-US"/>
              </w:rPr>
              <w:t>1929</w:t>
            </w:r>
          </w:p>
        </w:tc>
        <w:tc>
          <w:tcPr>
            <w:tcW w:w="870" w:type="dxa"/>
            <w:tcBorders>
              <w:top w:val="outset" w:sz="6" w:space="0" w:color="auto"/>
              <w:left w:val="outset" w:sz="6" w:space="0" w:color="auto"/>
              <w:bottom w:val="outset" w:sz="6" w:space="0" w:color="auto"/>
              <w:right w:val="outset" w:sz="6" w:space="0" w:color="auto"/>
            </w:tcBorders>
            <w:shd w:val="clear" w:color="auto" w:fill="00B050"/>
            <w:vAlign w:val="center"/>
          </w:tcPr>
          <w:p w:rsidR="00445F7A" w:rsidRPr="00804BDA" w:rsidRDefault="00445F7A" w:rsidP="00445F7A">
            <w:pPr>
              <w:pStyle w:val="Navadensplet"/>
              <w:spacing w:line="276" w:lineRule="auto"/>
              <w:jc w:val="center"/>
              <w:rPr>
                <w:b/>
                <w:color w:val="auto"/>
                <w:sz w:val="16"/>
                <w:szCs w:val="16"/>
                <w:lang w:eastAsia="en-US"/>
              </w:rPr>
            </w:pPr>
            <w:r w:rsidRPr="00804BDA">
              <w:rPr>
                <w:b/>
                <w:color w:val="auto"/>
                <w:sz w:val="16"/>
                <w:szCs w:val="16"/>
                <w:lang w:eastAsia="en-US"/>
              </w:rPr>
              <w:t>661</w:t>
            </w:r>
          </w:p>
        </w:tc>
        <w:tc>
          <w:tcPr>
            <w:tcW w:w="735" w:type="dxa"/>
            <w:tcBorders>
              <w:top w:val="outset" w:sz="6" w:space="0" w:color="auto"/>
              <w:left w:val="outset" w:sz="6" w:space="0" w:color="auto"/>
              <w:bottom w:val="outset" w:sz="6" w:space="0" w:color="auto"/>
              <w:right w:val="outset" w:sz="6" w:space="0" w:color="auto"/>
            </w:tcBorders>
            <w:shd w:val="clear" w:color="auto" w:fill="00B050"/>
            <w:vAlign w:val="center"/>
          </w:tcPr>
          <w:p w:rsidR="00445F7A" w:rsidRPr="00445F7A" w:rsidRDefault="00445F7A" w:rsidP="00445F7A">
            <w:pPr>
              <w:pStyle w:val="Navadensplet"/>
              <w:spacing w:line="276" w:lineRule="auto"/>
              <w:jc w:val="center"/>
              <w:rPr>
                <w:b/>
                <w:color w:val="auto"/>
                <w:sz w:val="16"/>
                <w:szCs w:val="16"/>
                <w:lang w:eastAsia="en-US"/>
              </w:rPr>
            </w:pPr>
            <w:r w:rsidRPr="00804BDA">
              <w:rPr>
                <w:b/>
                <w:color w:val="auto"/>
                <w:sz w:val="16"/>
                <w:szCs w:val="16"/>
                <w:lang w:eastAsia="en-US"/>
              </w:rPr>
              <w:t>9263</w:t>
            </w:r>
          </w:p>
        </w:tc>
        <w:tc>
          <w:tcPr>
            <w:tcW w:w="1350" w:type="dxa"/>
            <w:tcBorders>
              <w:top w:val="outset" w:sz="6" w:space="0" w:color="auto"/>
              <w:left w:val="outset" w:sz="6" w:space="0" w:color="auto"/>
              <w:bottom w:val="outset" w:sz="6" w:space="0" w:color="auto"/>
              <w:right w:val="outset" w:sz="6" w:space="0" w:color="auto"/>
            </w:tcBorders>
            <w:shd w:val="clear" w:color="auto" w:fill="00B050"/>
            <w:vAlign w:val="center"/>
          </w:tcPr>
          <w:p w:rsidR="00445F7A" w:rsidRPr="00445F7A" w:rsidRDefault="00445F7A" w:rsidP="00445F7A">
            <w:pPr>
              <w:pStyle w:val="Navadensplet"/>
              <w:spacing w:line="276" w:lineRule="auto"/>
              <w:jc w:val="center"/>
              <w:rPr>
                <w:b/>
                <w:color w:val="auto"/>
                <w:sz w:val="16"/>
                <w:szCs w:val="16"/>
                <w:lang w:eastAsia="en-US"/>
              </w:rPr>
            </w:pPr>
          </w:p>
        </w:tc>
      </w:tr>
    </w:tbl>
    <w:p w:rsidR="00113E6D" w:rsidRDefault="00113E6D" w:rsidP="00113E6D">
      <w:pPr>
        <w:jc w:val="both"/>
        <w:rPr>
          <w:rFonts w:cs="Arial"/>
          <w:b/>
          <w:szCs w:val="20"/>
        </w:rPr>
      </w:pPr>
    </w:p>
    <w:p w:rsidR="00F3709C" w:rsidRDefault="00F3709C" w:rsidP="00A46ACA">
      <w:pPr>
        <w:spacing w:line="276" w:lineRule="auto"/>
        <w:jc w:val="both"/>
        <w:rPr>
          <w:rFonts w:cs="Arial"/>
          <w:color w:val="000000" w:themeColor="text1"/>
          <w:szCs w:val="20"/>
        </w:rPr>
      </w:pPr>
    </w:p>
    <w:p w:rsidR="00113E6D" w:rsidRDefault="00113E6D" w:rsidP="00A46ACA">
      <w:pPr>
        <w:spacing w:line="276" w:lineRule="auto"/>
        <w:jc w:val="both"/>
        <w:rPr>
          <w:rFonts w:cs="Arial"/>
          <w:color w:val="000000" w:themeColor="text1"/>
          <w:szCs w:val="20"/>
        </w:rPr>
      </w:pPr>
      <w:r>
        <w:rPr>
          <w:rFonts w:cs="Arial"/>
          <w:color w:val="000000" w:themeColor="text1"/>
          <w:szCs w:val="20"/>
        </w:rPr>
        <w:t>V letu 2018 je imela komisija 38 sej in rešila 392 zadev (kar je 14,2</w:t>
      </w:r>
      <w:r w:rsidR="0097513A">
        <w:rPr>
          <w:rFonts w:cs="Arial"/>
          <w:color w:val="000000" w:themeColor="text1"/>
          <w:szCs w:val="20"/>
        </w:rPr>
        <w:t>2</w:t>
      </w:r>
      <w:r>
        <w:rPr>
          <w:rFonts w:cs="Arial"/>
          <w:color w:val="000000" w:themeColor="text1"/>
          <w:szCs w:val="20"/>
        </w:rPr>
        <w:t xml:space="preserve"> odstotka manj kot v lanskem letu, ko je bilo rešenih 457 zadev), od tega v 390 primerih glede nameravanih odpovedi pogodb o zaposlitvi delovnim invalidom in v 1 primeru invalidu, ki ni imel statusa delovnega invalida ter v 1 primeru je delodajalec vložil predlog za delavca, ki </w:t>
      </w:r>
      <w:r w:rsidR="0097513A">
        <w:rPr>
          <w:rFonts w:cs="Arial"/>
          <w:color w:val="000000" w:themeColor="text1"/>
          <w:szCs w:val="20"/>
        </w:rPr>
        <w:t xml:space="preserve">sploh </w:t>
      </w:r>
      <w:r>
        <w:rPr>
          <w:rFonts w:cs="Arial"/>
          <w:color w:val="000000" w:themeColor="text1"/>
          <w:szCs w:val="20"/>
        </w:rPr>
        <w:t>ni imel statusa invalida. Ob tem kaže poudariti, da je Komisija obravnavala več zahtevnejših zadev, večkrat pa je bilo treba obravnave zadev tudi preložiti. Komisija je po preučitvi delovne dokumentacije z ugotovitvami in predlogom Z</w:t>
      </w:r>
      <w:r w:rsidR="009349B9">
        <w:rPr>
          <w:rFonts w:cs="Arial"/>
          <w:color w:val="000000" w:themeColor="text1"/>
          <w:szCs w:val="20"/>
        </w:rPr>
        <w:t>RSZ</w:t>
      </w:r>
      <w:r>
        <w:rPr>
          <w:rFonts w:cs="Arial"/>
          <w:color w:val="000000" w:themeColor="text1"/>
          <w:szCs w:val="20"/>
        </w:rPr>
        <w:t xml:space="preserve"> o izpolnjevanju pogojev za odpoved pogodbe o zaposlitvi v 42 primerih obravnave preložila, in sicer: v 13 primerih zaradi preverjanja večkratnega varstva pred odpovedjo pogodbe o zaposlitvi, v 27 primerih zaradi pridobivanja dodatne dokumentacije, v 1 primeru je bil predlagan nadzor Inšpektorata Republike Slovenije za delo pri delodajalcu, v 1 primeru je bila zadeva vrnjena Z</w:t>
      </w:r>
      <w:r w:rsidR="002161CE">
        <w:rPr>
          <w:rFonts w:cs="Arial"/>
          <w:color w:val="000000" w:themeColor="text1"/>
          <w:szCs w:val="20"/>
        </w:rPr>
        <w:t>RSZ</w:t>
      </w:r>
      <w:r>
        <w:rPr>
          <w:rFonts w:cs="Arial"/>
          <w:color w:val="000000" w:themeColor="text1"/>
          <w:szCs w:val="20"/>
        </w:rPr>
        <w:t>. Na dan 31. december 2018 je bilo 29 nerešenih zadev.</w:t>
      </w:r>
    </w:p>
    <w:p w:rsidR="00113E6D" w:rsidRDefault="00113E6D" w:rsidP="00A46ACA">
      <w:pPr>
        <w:spacing w:line="276" w:lineRule="auto"/>
        <w:jc w:val="both"/>
        <w:rPr>
          <w:rFonts w:cs="Arial"/>
          <w:b/>
          <w:color w:val="000000" w:themeColor="text1"/>
          <w:szCs w:val="20"/>
        </w:rPr>
      </w:pPr>
    </w:p>
    <w:p w:rsidR="00113E6D" w:rsidRDefault="00113E6D" w:rsidP="00A46ACA">
      <w:pPr>
        <w:pStyle w:val="Telobesedila"/>
        <w:spacing w:line="276" w:lineRule="auto"/>
        <w:jc w:val="both"/>
        <w:rPr>
          <w:color w:val="000000" w:themeColor="text1"/>
          <w:sz w:val="20"/>
          <w:szCs w:val="20"/>
        </w:rPr>
      </w:pPr>
      <w:r>
        <w:rPr>
          <w:color w:val="000000" w:themeColor="text1"/>
          <w:sz w:val="20"/>
          <w:szCs w:val="20"/>
        </w:rPr>
        <w:t>Komisija je na podlagi pridobljene delovne dokumentacije z ugotovitvami in predlogi ZRSZ v 268 primerih (68,</w:t>
      </w:r>
      <w:r w:rsidR="004415A1">
        <w:rPr>
          <w:color w:val="000000" w:themeColor="text1"/>
          <w:sz w:val="20"/>
          <w:szCs w:val="20"/>
        </w:rPr>
        <w:t>37</w:t>
      </w:r>
      <w:r>
        <w:rPr>
          <w:color w:val="000000" w:themeColor="text1"/>
          <w:sz w:val="20"/>
          <w:szCs w:val="20"/>
        </w:rPr>
        <w:t xml:space="preserve"> odstotka vseh rešenih zadev) ugotovila, da obstaja podlaga za odpoved pogodbe o zaposlitvi brez ponudbe nove pogodbe ter podala pozitivno</w:t>
      </w:r>
      <w:r>
        <w:rPr>
          <w:rFonts w:ascii="Verdana" w:hAnsi="Verdana"/>
          <w:color w:val="000000" w:themeColor="text1"/>
          <w:sz w:val="20"/>
          <w:szCs w:val="20"/>
        </w:rPr>
        <w:t xml:space="preserve"> mnenje, v 124 primerih (31,6</w:t>
      </w:r>
      <w:r w:rsidR="004415A1">
        <w:rPr>
          <w:rFonts w:ascii="Verdana" w:hAnsi="Verdana"/>
          <w:color w:val="000000" w:themeColor="text1"/>
          <w:sz w:val="20"/>
          <w:szCs w:val="20"/>
        </w:rPr>
        <w:t>3</w:t>
      </w:r>
      <w:r>
        <w:rPr>
          <w:rFonts w:ascii="Verdana" w:hAnsi="Verdana"/>
          <w:color w:val="000000" w:themeColor="text1"/>
          <w:sz w:val="20"/>
          <w:szCs w:val="20"/>
        </w:rPr>
        <w:t xml:space="preserve"> </w:t>
      </w:r>
      <w:r>
        <w:rPr>
          <w:color w:val="000000" w:themeColor="text1"/>
          <w:sz w:val="20"/>
          <w:szCs w:val="20"/>
        </w:rPr>
        <w:t>odstotka rešenih zadev) pa je podala negativno mnenje ali pa zadeve rešila na drug način, brez mnenja o podlagi za odpoved pogodbe o zaposlitvi.</w:t>
      </w:r>
    </w:p>
    <w:p w:rsidR="00113E6D" w:rsidRDefault="00113E6D" w:rsidP="00A46ACA">
      <w:pPr>
        <w:pStyle w:val="Telobesedila"/>
        <w:spacing w:line="276" w:lineRule="auto"/>
        <w:jc w:val="both"/>
        <w:rPr>
          <w:color w:val="000000" w:themeColor="text1"/>
          <w:sz w:val="20"/>
          <w:szCs w:val="20"/>
        </w:rPr>
      </w:pPr>
    </w:p>
    <w:p w:rsidR="00113E6D" w:rsidRDefault="00113E6D" w:rsidP="00A46ACA">
      <w:pPr>
        <w:pStyle w:val="Telobesedila"/>
        <w:spacing w:line="276" w:lineRule="auto"/>
        <w:jc w:val="both"/>
        <w:rPr>
          <w:color w:val="000000" w:themeColor="text1"/>
          <w:sz w:val="20"/>
          <w:szCs w:val="20"/>
        </w:rPr>
      </w:pPr>
    </w:p>
    <w:p w:rsidR="00A1748F" w:rsidRDefault="00A1748F" w:rsidP="00A46ACA">
      <w:pPr>
        <w:pStyle w:val="Telobesedila"/>
        <w:spacing w:line="276" w:lineRule="auto"/>
        <w:jc w:val="both"/>
        <w:rPr>
          <w:color w:val="000000" w:themeColor="text1"/>
          <w:sz w:val="20"/>
          <w:szCs w:val="20"/>
        </w:rPr>
      </w:pPr>
    </w:p>
    <w:p w:rsidR="00A1748F" w:rsidRDefault="00A1748F" w:rsidP="00A46ACA">
      <w:pPr>
        <w:pStyle w:val="Telobesedila"/>
        <w:spacing w:line="276" w:lineRule="auto"/>
        <w:jc w:val="both"/>
        <w:rPr>
          <w:color w:val="000000" w:themeColor="text1"/>
          <w:sz w:val="20"/>
          <w:szCs w:val="20"/>
        </w:rPr>
      </w:pPr>
    </w:p>
    <w:p w:rsidR="00A1748F" w:rsidRDefault="00A1748F" w:rsidP="00A46ACA">
      <w:pPr>
        <w:pStyle w:val="Telobesedila"/>
        <w:spacing w:line="276" w:lineRule="auto"/>
        <w:jc w:val="both"/>
        <w:rPr>
          <w:color w:val="000000" w:themeColor="text1"/>
          <w:sz w:val="20"/>
          <w:szCs w:val="20"/>
        </w:rPr>
      </w:pPr>
    </w:p>
    <w:p w:rsidR="00A1748F" w:rsidRDefault="00A1748F" w:rsidP="00A46ACA">
      <w:pPr>
        <w:pStyle w:val="Telobesedila"/>
        <w:spacing w:line="276" w:lineRule="auto"/>
        <w:jc w:val="both"/>
        <w:rPr>
          <w:color w:val="000000" w:themeColor="text1"/>
          <w:sz w:val="20"/>
          <w:szCs w:val="20"/>
        </w:rPr>
      </w:pPr>
    </w:p>
    <w:p w:rsidR="00A1748F" w:rsidRDefault="00A1748F" w:rsidP="00A46ACA">
      <w:pPr>
        <w:pStyle w:val="Telobesedila"/>
        <w:spacing w:line="276" w:lineRule="auto"/>
        <w:jc w:val="both"/>
        <w:rPr>
          <w:color w:val="000000" w:themeColor="text1"/>
          <w:sz w:val="20"/>
          <w:szCs w:val="20"/>
        </w:rPr>
      </w:pPr>
    </w:p>
    <w:p w:rsidR="00113E6D" w:rsidRDefault="00113E6D" w:rsidP="00A46ACA">
      <w:pPr>
        <w:pStyle w:val="Telobesedila"/>
        <w:spacing w:line="276" w:lineRule="auto"/>
        <w:jc w:val="both"/>
        <w:rPr>
          <w:color w:val="000000" w:themeColor="text1"/>
          <w:sz w:val="20"/>
          <w:szCs w:val="20"/>
        </w:rPr>
      </w:pPr>
      <w:r>
        <w:rPr>
          <w:color w:val="000000" w:themeColor="text1"/>
          <w:sz w:val="20"/>
          <w:szCs w:val="20"/>
        </w:rPr>
        <w:t>Iz slike 2.1. je razviden grafičen prikaz vloženih predlogov in vseh zadev v reševanju v posameznem letu.</w:t>
      </w:r>
    </w:p>
    <w:p w:rsidR="00113E6D" w:rsidRDefault="00113E6D" w:rsidP="00113E6D">
      <w:pPr>
        <w:pStyle w:val="Telobesedila"/>
        <w:jc w:val="both"/>
        <w:rPr>
          <w:color w:val="000000" w:themeColor="text1"/>
          <w:sz w:val="20"/>
          <w:szCs w:val="20"/>
        </w:rPr>
      </w:pPr>
    </w:p>
    <w:p w:rsidR="00A1748F" w:rsidRDefault="00A1748F" w:rsidP="00113E6D">
      <w:pPr>
        <w:pStyle w:val="Telobesedila"/>
        <w:jc w:val="both"/>
        <w:rPr>
          <w:color w:val="000000" w:themeColor="text1"/>
          <w:sz w:val="20"/>
          <w:szCs w:val="20"/>
        </w:rPr>
      </w:pPr>
    </w:p>
    <w:p w:rsidR="00113E6D" w:rsidRDefault="0063708E" w:rsidP="00113E6D">
      <w:pPr>
        <w:jc w:val="both"/>
        <w:rPr>
          <w:rFonts w:cs="Arial"/>
          <w:b/>
          <w:szCs w:val="20"/>
        </w:rPr>
      </w:pPr>
      <w:r>
        <w:rPr>
          <w:rFonts w:cs="Arial"/>
          <w:b/>
          <w:szCs w:val="20"/>
        </w:rPr>
        <w:t>Slika 2.</w:t>
      </w:r>
      <w:r w:rsidR="00113E6D">
        <w:rPr>
          <w:rFonts w:cs="Arial"/>
          <w:b/>
          <w:szCs w:val="20"/>
        </w:rPr>
        <w:t>1.: GRAFIČNI PRIKAZ VLOŽENIH PREDLOGOV V POSAMEZNEM LETU IN VSEH</w:t>
      </w:r>
    </w:p>
    <w:p w:rsidR="00113E6D" w:rsidRDefault="00113E6D" w:rsidP="00113E6D">
      <w:pPr>
        <w:jc w:val="both"/>
        <w:rPr>
          <w:rFonts w:cs="Arial"/>
          <w:b/>
          <w:szCs w:val="20"/>
        </w:rPr>
      </w:pPr>
      <w:r>
        <w:rPr>
          <w:rFonts w:cs="Arial"/>
          <w:b/>
          <w:szCs w:val="20"/>
        </w:rPr>
        <w:t xml:space="preserve">                 ZADEV V REŠEVANJU</w:t>
      </w:r>
    </w:p>
    <w:p w:rsidR="00113E6D" w:rsidRDefault="00113E6D" w:rsidP="00113E6D">
      <w:pPr>
        <w:jc w:val="center"/>
        <w:rPr>
          <w:rFonts w:cs="Arial"/>
          <w:b/>
          <w:szCs w:val="20"/>
        </w:rPr>
      </w:pPr>
    </w:p>
    <w:p w:rsidR="0063708E" w:rsidRDefault="0063708E" w:rsidP="00113E6D">
      <w:pPr>
        <w:jc w:val="center"/>
        <w:rPr>
          <w:rFonts w:cs="Arial"/>
          <w:b/>
          <w:szCs w:val="20"/>
        </w:rPr>
      </w:pPr>
    </w:p>
    <w:p w:rsidR="00113E6D" w:rsidRDefault="00113E6D" w:rsidP="00113E6D">
      <w:pPr>
        <w:jc w:val="center"/>
        <w:rPr>
          <w:rFonts w:cs="Arial"/>
          <w:b/>
          <w:szCs w:val="20"/>
        </w:rPr>
      </w:pPr>
      <w:r>
        <w:rPr>
          <w:noProof/>
          <w:lang w:val="sl-SI" w:eastAsia="sl-SI"/>
        </w:rPr>
        <w:drawing>
          <wp:anchor distT="0" distB="0" distL="114300" distR="114300" simplePos="0" relativeHeight="251656192" behindDoc="0" locked="0" layoutInCell="1" allowOverlap="1">
            <wp:simplePos x="0" y="0"/>
            <wp:positionH relativeFrom="column">
              <wp:posOffset>46355</wp:posOffset>
            </wp:positionH>
            <wp:positionV relativeFrom="paragraph">
              <wp:posOffset>142240</wp:posOffset>
            </wp:positionV>
            <wp:extent cx="5422900" cy="3568700"/>
            <wp:effectExtent l="0" t="0" r="25400" b="12700"/>
            <wp:wrapNone/>
            <wp:docPr id="8" name="Grafiko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113E6D" w:rsidRDefault="00113E6D" w:rsidP="00113E6D">
      <w:pPr>
        <w:jc w:val="center"/>
        <w:rPr>
          <w:rFonts w:cs="Arial"/>
          <w:b/>
          <w:szCs w:val="20"/>
        </w:rPr>
      </w:pPr>
    </w:p>
    <w:tbl>
      <w:tblPr>
        <w:tblW w:w="8338" w:type="dxa"/>
        <w:tblInd w:w="70" w:type="dxa"/>
        <w:tblCellMar>
          <w:left w:w="70" w:type="dxa"/>
          <w:right w:w="70" w:type="dxa"/>
        </w:tblCellMar>
        <w:tblLook w:val="04A0" w:firstRow="1" w:lastRow="0" w:firstColumn="1" w:lastColumn="0" w:noHBand="0" w:noVBand="1"/>
      </w:tblPr>
      <w:tblGrid>
        <w:gridCol w:w="1376"/>
        <w:gridCol w:w="1376"/>
        <w:gridCol w:w="1296"/>
        <w:gridCol w:w="1096"/>
        <w:gridCol w:w="1096"/>
        <w:gridCol w:w="976"/>
        <w:gridCol w:w="976"/>
        <w:gridCol w:w="146"/>
      </w:tblGrid>
      <w:tr w:rsidR="00113E6D" w:rsidTr="00113E6D">
        <w:trPr>
          <w:trHeight w:val="300"/>
        </w:trPr>
        <w:tc>
          <w:tcPr>
            <w:tcW w:w="1376" w:type="dxa"/>
            <w:noWrap/>
            <w:vAlign w:val="bottom"/>
          </w:tcPr>
          <w:p w:rsidR="00113E6D" w:rsidRDefault="00113E6D">
            <w:pPr>
              <w:spacing w:line="240" w:lineRule="auto"/>
              <w:rPr>
                <w:rFonts w:ascii="Calibri" w:hAnsi="Calibri"/>
                <w:color w:val="000000"/>
                <w:sz w:val="22"/>
                <w:szCs w:val="22"/>
                <w:lang w:val="sl-SI" w:eastAsia="sl-SI"/>
              </w:rPr>
            </w:pPr>
          </w:p>
        </w:tc>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2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46" w:type="dxa"/>
            <w:vAlign w:val="bottom"/>
            <w:hideMark/>
          </w:tcPr>
          <w:p w:rsidR="00113E6D" w:rsidRDefault="00113E6D">
            <w:pPr>
              <w:spacing w:line="276" w:lineRule="auto"/>
              <w:rPr>
                <w:rFonts w:asciiTheme="minorHAnsi" w:eastAsiaTheme="minorHAnsi" w:hAnsiTheme="minorHAnsi"/>
                <w:sz w:val="22"/>
                <w:szCs w:val="22"/>
                <w:lang w:val="sl-SI"/>
              </w:rPr>
            </w:pPr>
          </w:p>
        </w:tc>
      </w:tr>
      <w:tr w:rsidR="00113E6D" w:rsidTr="00113E6D">
        <w:trPr>
          <w:trHeight w:val="300"/>
        </w:trPr>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2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46" w:type="dxa"/>
            <w:vAlign w:val="bottom"/>
            <w:hideMark/>
          </w:tcPr>
          <w:p w:rsidR="00113E6D" w:rsidRDefault="00113E6D">
            <w:pPr>
              <w:spacing w:line="276" w:lineRule="auto"/>
              <w:rPr>
                <w:rFonts w:asciiTheme="minorHAnsi" w:eastAsiaTheme="minorHAnsi" w:hAnsiTheme="minorHAnsi"/>
                <w:sz w:val="22"/>
                <w:szCs w:val="22"/>
                <w:lang w:val="sl-SI"/>
              </w:rPr>
            </w:pPr>
          </w:p>
        </w:tc>
      </w:tr>
      <w:tr w:rsidR="00113E6D" w:rsidTr="00113E6D">
        <w:trPr>
          <w:trHeight w:val="300"/>
        </w:trPr>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2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46" w:type="dxa"/>
            <w:vAlign w:val="bottom"/>
            <w:hideMark/>
          </w:tcPr>
          <w:p w:rsidR="00113E6D" w:rsidRDefault="00113E6D">
            <w:pPr>
              <w:spacing w:line="276" w:lineRule="auto"/>
              <w:rPr>
                <w:rFonts w:asciiTheme="minorHAnsi" w:eastAsiaTheme="minorHAnsi" w:hAnsiTheme="minorHAnsi"/>
                <w:sz w:val="22"/>
                <w:szCs w:val="22"/>
                <w:lang w:val="sl-SI"/>
              </w:rPr>
            </w:pPr>
          </w:p>
        </w:tc>
      </w:tr>
      <w:tr w:rsidR="00113E6D" w:rsidTr="00113E6D">
        <w:trPr>
          <w:trHeight w:val="300"/>
        </w:trPr>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2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46" w:type="dxa"/>
            <w:vAlign w:val="bottom"/>
            <w:hideMark/>
          </w:tcPr>
          <w:p w:rsidR="00113E6D" w:rsidRDefault="00113E6D">
            <w:pPr>
              <w:spacing w:line="276" w:lineRule="auto"/>
              <w:rPr>
                <w:rFonts w:asciiTheme="minorHAnsi" w:eastAsiaTheme="minorHAnsi" w:hAnsiTheme="minorHAnsi"/>
                <w:sz w:val="22"/>
                <w:szCs w:val="22"/>
                <w:lang w:val="sl-SI"/>
              </w:rPr>
            </w:pPr>
          </w:p>
        </w:tc>
      </w:tr>
      <w:tr w:rsidR="00113E6D" w:rsidTr="00113E6D">
        <w:trPr>
          <w:trHeight w:val="300"/>
        </w:trPr>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2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46" w:type="dxa"/>
            <w:vAlign w:val="bottom"/>
            <w:hideMark/>
          </w:tcPr>
          <w:p w:rsidR="00113E6D" w:rsidRDefault="00113E6D">
            <w:pPr>
              <w:spacing w:line="276" w:lineRule="auto"/>
              <w:rPr>
                <w:rFonts w:asciiTheme="minorHAnsi" w:eastAsiaTheme="minorHAnsi" w:hAnsiTheme="minorHAnsi"/>
                <w:sz w:val="22"/>
                <w:szCs w:val="22"/>
                <w:lang w:val="sl-SI"/>
              </w:rPr>
            </w:pPr>
          </w:p>
        </w:tc>
      </w:tr>
      <w:tr w:rsidR="00113E6D" w:rsidTr="00113E6D">
        <w:trPr>
          <w:trHeight w:val="300"/>
        </w:trPr>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2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46" w:type="dxa"/>
            <w:vAlign w:val="bottom"/>
            <w:hideMark/>
          </w:tcPr>
          <w:p w:rsidR="00113E6D" w:rsidRDefault="00113E6D">
            <w:pPr>
              <w:spacing w:line="276" w:lineRule="auto"/>
              <w:rPr>
                <w:rFonts w:asciiTheme="minorHAnsi" w:eastAsiaTheme="minorHAnsi" w:hAnsiTheme="minorHAnsi"/>
                <w:sz w:val="22"/>
                <w:szCs w:val="22"/>
                <w:lang w:val="sl-SI"/>
              </w:rPr>
            </w:pPr>
          </w:p>
        </w:tc>
      </w:tr>
      <w:tr w:rsidR="00113E6D" w:rsidTr="00113E6D">
        <w:trPr>
          <w:trHeight w:val="300"/>
        </w:trPr>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2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46" w:type="dxa"/>
            <w:vAlign w:val="bottom"/>
            <w:hideMark/>
          </w:tcPr>
          <w:p w:rsidR="00113E6D" w:rsidRDefault="00113E6D">
            <w:pPr>
              <w:spacing w:line="276" w:lineRule="auto"/>
              <w:rPr>
                <w:rFonts w:asciiTheme="minorHAnsi" w:eastAsiaTheme="minorHAnsi" w:hAnsiTheme="minorHAnsi"/>
                <w:sz w:val="22"/>
                <w:szCs w:val="22"/>
                <w:lang w:val="sl-SI"/>
              </w:rPr>
            </w:pPr>
          </w:p>
        </w:tc>
      </w:tr>
      <w:tr w:rsidR="00113E6D" w:rsidTr="00113E6D">
        <w:trPr>
          <w:trHeight w:val="300"/>
        </w:trPr>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2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46" w:type="dxa"/>
            <w:vAlign w:val="bottom"/>
            <w:hideMark/>
          </w:tcPr>
          <w:p w:rsidR="00113E6D" w:rsidRDefault="00113E6D">
            <w:pPr>
              <w:spacing w:line="276" w:lineRule="auto"/>
              <w:rPr>
                <w:rFonts w:asciiTheme="minorHAnsi" w:eastAsiaTheme="minorHAnsi" w:hAnsiTheme="minorHAnsi"/>
                <w:sz w:val="22"/>
                <w:szCs w:val="22"/>
                <w:lang w:val="sl-SI"/>
              </w:rPr>
            </w:pPr>
          </w:p>
        </w:tc>
      </w:tr>
      <w:tr w:rsidR="00113E6D" w:rsidTr="00113E6D">
        <w:trPr>
          <w:trHeight w:val="300"/>
        </w:trPr>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2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46" w:type="dxa"/>
            <w:vAlign w:val="bottom"/>
            <w:hideMark/>
          </w:tcPr>
          <w:p w:rsidR="00113E6D" w:rsidRDefault="00113E6D">
            <w:pPr>
              <w:spacing w:line="276" w:lineRule="auto"/>
              <w:rPr>
                <w:rFonts w:asciiTheme="minorHAnsi" w:eastAsiaTheme="minorHAnsi" w:hAnsiTheme="minorHAnsi"/>
                <w:sz w:val="22"/>
                <w:szCs w:val="22"/>
                <w:lang w:val="sl-SI"/>
              </w:rPr>
            </w:pPr>
          </w:p>
        </w:tc>
      </w:tr>
      <w:tr w:rsidR="00113E6D" w:rsidTr="00113E6D">
        <w:trPr>
          <w:trHeight w:val="300"/>
        </w:trPr>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2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46" w:type="dxa"/>
            <w:vAlign w:val="bottom"/>
            <w:hideMark/>
          </w:tcPr>
          <w:p w:rsidR="00113E6D" w:rsidRDefault="00113E6D">
            <w:pPr>
              <w:spacing w:line="276" w:lineRule="auto"/>
              <w:rPr>
                <w:rFonts w:asciiTheme="minorHAnsi" w:eastAsiaTheme="minorHAnsi" w:hAnsiTheme="minorHAnsi"/>
                <w:sz w:val="22"/>
                <w:szCs w:val="22"/>
                <w:lang w:val="sl-SI"/>
              </w:rPr>
            </w:pPr>
          </w:p>
        </w:tc>
      </w:tr>
      <w:tr w:rsidR="00113E6D" w:rsidTr="00113E6D">
        <w:trPr>
          <w:trHeight w:val="300"/>
        </w:trPr>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2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46" w:type="dxa"/>
            <w:vAlign w:val="bottom"/>
            <w:hideMark/>
          </w:tcPr>
          <w:p w:rsidR="00113E6D" w:rsidRDefault="00113E6D">
            <w:pPr>
              <w:spacing w:line="276" w:lineRule="auto"/>
              <w:rPr>
                <w:rFonts w:asciiTheme="minorHAnsi" w:eastAsiaTheme="minorHAnsi" w:hAnsiTheme="minorHAnsi"/>
                <w:sz w:val="22"/>
                <w:szCs w:val="22"/>
                <w:lang w:val="sl-SI"/>
              </w:rPr>
            </w:pPr>
          </w:p>
        </w:tc>
      </w:tr>
      <w:tr w:rsidR="00113E6D" w:rsidTr="00113E6D">
        <w:trPr>
          <w:trHeight w:val="300"/>
        </w:trPr>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2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46" w:type="dxa"/>
            <w:vAlign w:val="bottom"/>
            <w:hideMark/>
          </w:tcPr>
          <w:p w:rsidR="00113E6D" w:rsidRDefault="00113E6D">
            <w:pPr>
              <w:spacing w:line="276" w:lineRule="auto"/>
              <w:rPr>
                <w:rFonts w:asciiTheme="minorHAnsi" w:eastAsiaTheme="minorHAnsi" w:hAnsiTheme="minorHAnsi"/>
                <w:sz w:val="22"/>
                <w:szCs w:val="22"/>
                <w:lang w:val="sl-SI"/>
              </w:rPr>
            </w:pPr>
          </w:p>
        </w:tc>
      </w:tr>
      <w:tr w:rsidR="00113E6D" w:rsidTr="00113E6D">
        <w:trPr>
          <w:trHeight w:val="300"/>
        </w:trPr>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2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46" w:type="dxa"/>
            <w:vAlign w:val="bottom"/>
            <w:hideMark/>
          </w:tcPr>
          <w:p w:rsidR="00113E6D" w:rsidRDefault="00113E6D">
            <w:pPr>
              <w:spacing w:line="276" w:lineRule="auto"/>
              <w:rPr>
                <w:rFonts w:asciiTheme="minorHAnsi" w:eastAsiaTheme="minorHAnsi" w:hAnsiTheme="minorHAnsi"/>
                <w:sz w:val="22"/>
                <w:szCs w:val="22"/>
                <w:lang w:val="sl-SI"/>
              </w:rPr>
            </w:pPr>
          </w:p>
        </w:tc>
      </w:tr>
      <w:tr w:rsidR="00113E6D" w:rsidTr="00113E6D">
        <w:trPr>
          <w:trHeight w:val="300"/>
        </w:trPr>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2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46" w:type="dxa"/>
            <w:vAlign w:val="bottom"/>
            <w:hideMark/>
          </w:tcPr>
          <w:p w:rsidR="00113E6D" w:rsidRDefault="00113E6D">
            <w:pPr>
              <w:spacing w:line="276" w:lineRule="auto"/>
              <w:rPr>
                <w:rFonts w:asciiTheme="minorHAnsi" w:eastAsiaTheme="minorHAnsi" w:hAnsiTheme="minorHAnsi"/>
                <w:sz w:val="22"/>
                <w:szCs w:val="22"/>
                <w:lang w:val="sl-SI"/>
              </w:rPr>
            </w:pPr>
          </w:p>
        </w:tc>
      </w:tr>
      <w:tr w:rsidR="00113E6D" w:rsidTr="00113E6D">
        <w:trPr>
          <w:trHeight w:val="300"/>
        </w:trPr>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3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2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09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976" w:type="dxa"/>
            <w:noWrap/>
            <w:vAlign w:val="bottom"/>
            <w:hideMark/>
          </w:tcPr>
          <w:p w:rsidR="00113E6D" w:rsidRDefault="00113E6D">
            <w:pPr>
              <w:spacing w:line="276" w:lineRule="auto"/>
              <w:rPr>
                <w:rFonts w:asciiTheme="minorHAnsi" w:eastAsiaTheme="minorHAnsi" w:hAnsiTheme="minorHAnsi"/>
                <w:sz w:val="22"/>
                <w:szCs w:val="22"/>
                <w:lang w:val="sl-SI"/>
              </w:rPr>
            </w:pPr>
          </w:p>
        </w:tc>
        <w:tc>
          <w:tcPr>
            <w:tcW w:w="146" w:type="dxa"/>
            <w:vAlign w:val="bottom"/>
            <w:hideMark/>
          </w:tcPr>
          <w:p w:rsidR="00113E6D" w:rsidRDefault="00113E6D">
            <w:pPr>
              <w:spacing w:line="276" w:lineRule="auto"/>
              <w:rPr>
                <w:rFonts w:asciiTheme="minorHAnsi" w:eastAsiaTheme="minorHAnsi" w:hAnsiTheme="minorHAnsi"/>
                <w:sz w:val="22"/>
                <w:szCs w:val="22"/>
                <w:lang w:val="sl-SI"/>
              </w:rPr>
            </w:pPr>
          </w:p>
        </w:tc>
      </w:tr>
    </w:tbl>
    <w:p w:rsidR="009C67F5" w:rsidRDefault="009C67F5" w:rsidP="00113E6D">
      <w:pPr>
        <w:jc w:val="both"/>
        <w:rPr>
          <w:rFonts w:cs="Arial"/>
          <w:szCs w:val="20"/>
        </w:rPr>
      </w:pPr>
    </w:p>
    <w:p w:rsidR="00A1748F" w:rsidRDefault="00A1748F" w:rsidP="00113E6D">
      <w:pPr>
        <w:jc w:val="both"/>
        <w:rPr>
          <w:rFonts w:cs="Arial"/>
          <w:szCs w:val="20"/>
        </w:rPr>
      </w:pPr>
    </w:p>
    <w:p w:rsidR="00A1748F" w:rsidRDefault="00A1748F" w:rsidP="00113E6D">
      <w:pPr>
        <w:jc w:val="both"/>
        <w:rPr>
          <w:rFonts w:cs="Arial"/>
          <w:szCs w:val="20"/>
        </w:rPr>
      </w:pPr>
    </w:p>
    <w:p w:rsidR="00A1748F" w:rsidRDefault="00A1748F" w:rsidP="00113E6D">
      <w:pPr>
        <w:jc w:val="both"/>
        <w:rPr>
          <w:rFonts w:cs="Arial"/>
          <w:szCs w:val="20"/>
        </w:rPr>
      </w:pPr>
    </w:p>
    <w:p w:rsidR="00A1748F" w:rsidRDefault="00A1748F" w:rsidP="00113E6D">
      <w:pPr>
        <w:jc w:val="both"/>
        <w:rPr>
          <w:rFonts w:cs="Arial"/>
          <w:szCs w:val="20"/>
        </w:rPr>
      </w:pPr>
    </w:p>
    <w:p w:rsidR="009258EB" w:rsidRDefault="00113E6D" w:rsidP="00A1748F">
      <w:pPr>
        <w:spacing w:line="276" w:lineRule="auto"/>
        <w:jc w:val="both"/>
        <w:rPr>
          <w:rFonts w:cs="Arial"/>
          <w:szCs w:val="20"/>
        </w:rPr>
      </w:pPr>
      <w:r>
        <w:rPr>
          <w:rFonts w:cs="Arial"/>
          <w:szCs w:val="20"/>
        </w:rPr>
        <w:t xml:space="preserve">Iz evidence o vloženih predlogih je razvidno, da je v </w:t>
      </w:r>
      <w:r w:rsidR="005A0A23">
        <w:rPr>
          <w:rFonts w:cs="Arial"/>
          <w:szCs w:val="20"/>
        </w:rPr>
        <w:t>obdobju od</w:t>
      </w:r>
      <w:r>
        <w:rPr>
          <w:rFonts w:cs="Arial"/>
          <w:szCs w:val="20"/>
        </w:rPr>
        <w:t xml:space="preserve"> 1. 1. 2018 do 31. 12. 2018</w:t>
      </w:r>
      <w:r w:rsidR="00221248">
        <w:rPr>
          <w:rFonts w:cs="Arial"/>
          <w:szCs w:val="20"/>
        </w:rPr>
        <w:t xml:space="preserve"> (preglednica 2.2.)</w:t>
      </w:r>
      <w:r w:rsidR="009258EB">
        <w:rPr>
          <w:rFonts w:cs="Arial"/>
          <w:szCs w:val="20"/>
        </w:rPr>
        <w:t>:</w:t>
      </w:r>
    </w:p>
    <w:p w:rsidR="009258EB" w:rsidRDefault="009258EB" w:rsidP="00A1748F">
      <w:pPr>
        <w:spacing w:line="276" w:lineRule="auto"/>
        <w:jc w:val="both"/>
        <w:rPr>
          <w:rFonts w:cs="Arial"/>
          <w:szCs w:val="20"/>
        </w:rPr>
      </w:pPr>
    </w:p>
    <w:p w:rsidR="009258EB" w:rsidRDefault="00113E6D" w:rsidP="009258EB">
      <w:pPr>
        <w:pStyle w:val="Odstavekseznama"/>
        <w:numPr>
          <w:ilvl w:val="0"/>
          <w:numId w:val="8"/>
        </w:numPr>
        <w:spacing w:line="276" w:lineRule="auto"/>
        <w:jc w:val="both"/>
        <w:rPr>
          <w:rFonts w:cs="Arial"/>
          <w:szCs w:val="20"/>
        </w:rPr>
      </w:pPr>
      <w:r w:rsidRPr="009258EB">
        <w:rPr>
          <w:rFonts w:cs="Arial"/>
          <w:szCs w:val="20"/>
        </w:rPr>
        <w:t xml:space="preserve">v </w:t>
      </w:r>
      <w:r w:rsidR="009258EB" w:rsidRPr="009258EB">
        <w:rPr>
          <w:rFonts w:cs="Arial"/>
          <w:b/>
          <w:szCs w:val="20"/>
        </w:rPr>
        <w:t>1</w:t>
      </w:r>
      <w:r w:rsidRPr="009258EB">
        <w:rPr>
          <w:rFonts w:cs="Arial"/>
          <w:b/>
          <w:szCs w:val="20"/>
        </w:rPr>
        <w:t xml:space="preserve"> </w:t>
      </w:r>
      <w:r w:rsidRPr="009258EB">
        <w:rPr>
          <w:rFonts w:cs="Arial"/>
          <w:szCs w:val="20"/>
        </w:rPr>
        <w:t xml:space="preserve">primeru vložen predlog delodajalca za ugotovitev podlage za odpoved pogodbe o zaposlitvi delavki, ki sploh ni imela statusa invalida, v </w:t>
      </w:r>
      <w:r w:rsidR="004941D3" w:rsidRPr="009258EB">
        <w:rPr>
          <w:rFonts w:cs="Arial"/>
          <w:b/>
          <w:szCs w:val="20"/>
        </w:rPr>
        <w:t>1</w:t>
      </w:r>
      <w:r w:rsidR="004941D3" w:rsidRPr="009258EB">
        <w:rPr>
          <w:rFonts w:cs="Arial"/>
          <w:szCs w:val="20"/>
        </w:rPr>
        <w:t xml:space="preserve"> </w:t>
      </w:r>
      <w:r w:rsidRPr="009258EB">
        <w:rPr>
          <w:rFonts w:cs="Arial"/>
          <w:szCs w:val="20"/>
        </w:rPr>
        <w:t>primeru pa delavcu, ki ni imel statusa delovnega invalida (invalid po ZZRZI) – 0</w:t>
      </w:r>
      <w:r w:rsidR="00976929" w:rsidRPr="009258EB">
        <w:rPr>
          <w:rFonts w:cs="Arial"/>
          <w:szCs w:val="20"/>
        </w:rPr>
        <w:t>,</w:t>
      </w:r>
      <w:r w:rsidRPr="009258EB">
        <w:rPr>
          <w:rFonts w:cs="Arial"/>
          <w:szCs w:val="20"/>
        </w:rPr>
        <w:t>66 odstotka</w:t>
      </w:r>
      <w:r w:rsidR="005A0A23" w:rsidRPr="009258EB">
        <w:rPr>
          <w:rFonts w:cs="Arial"/>
          <w:szCs w:val="20"/>
        </w:rPr>
        <w:t xml:space="preserve"> vloženih predlogov v letu 2018</w:t>
      </w:r>
      <w:r w:rsidRPr="009258EB">
        <w:rPr>
          <w:rFonts w:cs="Arial"/>
          <w:szCs w:val="20"/>
        </w:rPr>
        <w:t xml:space="preserve">. </w:t>
      </w:r>
    </w:p>
    <w:p w:rsidR="009258EB" w:rsidRDefault="009258EB" w:rsidP="009258EB">
      <w:pPr>
        <w:pStyle w:val="Odstavekseznama"/>
        <w:spacing w:line="276" w:lineRule="auto"/>
        <w:ind w:left="780"/>
        <w:jc w:val="both"/>
        <w:rPr>
          <w:rFonts w:cs="Arial"/>
          <w:szCs w:val="20"/>
        </w:rPr>
      </w:pPr>
    </w:p>
    <w:p w:rsidR="00113E6D" w:rsidRPr="009258EB" w:rsidRDefault="00113E6D" w:rsidP="009258EB">
      <w:pPr>
        <w:spacing w:line="276" w:lineRule="auto"/>
        <w:jc w:val="both"/>
        <w:rPr>
          <w:rFonts w:cs="Arial"/>
          <w:szCs w:val="20"/>
        </w:rPr>
      </w:pPr>
      <w:r w:rsidRPr="009258EB">
        <w:rPr>
          <w:rFonts w:cs="Arial"/>
          <w:szCs w:val="20"/>
        </w:rPr>
        <w:t>V ostalih 299 primerih pa so bili vloženi predlogi za odpoved pogodbe o zaposlitvi delovnim invalidom, in sicer:</w:t>
      </w:r>
    </w:p>
    <w:p w:rsidR="005C3EEF" w:rsidRDefault="005C3EEF" w:rsidP="00A1748F">
      <w:pPr>
        <w:spacing w:line="276" w:lineRule="auto"/>
        <w:jc w:val="both"/>
        <w:rPr>
          <w:rFonts w:cs="Arial"/>
          <w:szCs w:val="20"/>
        </w:rPr>
      </w:pPr>
    </w:p>
    <w:p w:rsidR="00113E6D" w:rsidRDefault="00113E6D" w:rsidP="00A1748F">
      <w:pPr>
        <w:pStyle w:val="Odstavekseznama"/>
        <w:numPr>
          <w:ilvl w:val="0"/>
          <w:numId w:val="4"/>
        </w:numPr>
        <w:spacing w:line="276" w:lineRule="auto"/>
        <w:jc w:val="both"/>
        <w:rPr>
          <w:rFonts w:cs="Arial"/>
          <w:szCs w:val="20"/>
        </w:rPr>
      </w:pPr>
      <w:r>
        <w:rPr>
          <w:rFonts w:cs="Arial"/>
          <w:szCs w:val="20"/>
        </w:rPr>
        <w:t xml:space="preserve">v </w:t>
      </w:r>
      <w:r>
        <w:rPr>
          <w:rFonts w:cs="Arial"/>
          <w:b/>
          <w:szCs w:val="20"/>
        </w:rPr>
        <w:t>12</w:t>
      </w:r>
      <w:r>
        <w:rPr>
          <w:rFonts w:cs="Arial"/>
          <w:szCs w:val="20"/>
        </w:rPr>
        <w:t xml:space="preserve"> primerih za delovne invalide po </w:t>
      </w:r>
      <w:r>
        <w:rPr>
          <w:rFonts w:cs="Arial"/>
          <w:b/>
          <w:szCs w:val="20"/>
        </w:rPr>
        <w:t>ZPIZ</w:t>
      </w:r>
      <w:r>
        <w:rPr>
          <w:rFonts w:cs="Arial"/>
          <w:szCs w:val="20"/>
        </w:rPr>
        <w:t xml:space="preserve"> </w:t>
      </w:r>
      <w:r w:rsidR="009C49D7">
        <w:rPr>
          <w:rFonts w:cs="Arial"/>
          <w:szCs w:val="20"/>
        </w:rPr>
        <w:t>–</w:t>
      </w:r>
      <w:r>
        <w:rPr>
          <w:rFonts w:cs="Arial"/>
          <w:szCs w:val="20"/>
        </w:rPr>
        <w:t xml:space="preserve"> 3</w:t>
      </w:r>
      <w:r w:rsidR="009C49D7">
        <w:rPr>
          <w:rFonts w:cs="Arial"/>
          <w:szCs w:val="20"/>
        </w:rPr>
        <w:t>,</w:t>
      </w:r>
      <w:r>
        <w:rPr>
          <w:rFonts w:cs="Arial"/>
          <w:szCs w:val="20"/>
        </w:rPr>
        <w:t>99 odstotka</w:t>
      </w:r>
      <w:r w:rsidR="005E78FE">
        <w:rPr>
          <w:rFonts w:cs="Arial"/>
          <w:szCs w:val="20"/>
        </w:rPr>
        <w:t xml:space="preserve"> vloženih predlogov v letu 2018</w:t>
      </w:r>
      <w:r w:rsidR="004B0D75">
        <w:rPr>
          <w:rFonts w:cs="Arial"/>
          <w:szCs w:val="20"/>
        </w:rPr>
        <w:t>,</w:t>
      </w:r>
    </w:p>
    <w:p w:rsidR="005C3EEF" w:rsidRDefault="005C3EEF" w:rsidP="005C3EEF">
      <w:pPr>
        <w:pStyle w:val="Odstavekseznama"/>
        <w:spacing w:line="276" w:lineRule="auto"/>
        <w:jc w:val="both"/>
        <w:rPr>
          <w:rFonts w:cs="Arial"/>
          <w:szCs w:val="20"/>
        </w:rPr>
      </w:pPr>
    </w:p>
    <w:p w:rsidR="005E78FE" w:rsidRDefault="00113E6D" w:rsidP="005E78FE">
      <w:pPr>
        <w:pStyle w:val="Odstavekseznama"/>
        <w:numPr>
          <w:ilvl w:val="0"/>
          <w:numId w:val="4"/>
        </w:numPr>
        <w:spacing w:line="276" w:lineRule="auto"/>
        <w:jc w:val="both"/>
        <w:rPr>
          <w:rFonts w:cs="Arial"/>
          <w:szCs w:val="20"/>
        </w:rPr>
      </w:pPr>
      <w:r>
        <w:rPr>
          <w:rFonts w:cs="Arial"/>
          <w:szCs w:val="20"/>
        </w:rPr>
        <w:t xml:space="preserve">v </w:t>
      </w:r>
      <w:r>
        <w:rPr>
          <w:rFonts w:cs="Arial"/>
          <w:b/>
          <w:szCs w:val="20"/>
        </w:rPr>
        <w:t>40</w:t>
      </w:r>
      <w:r>
        <w:rPr>
          <w:rFonts w:cs="Arial"/>
          <w:szCs w:val="20"/>
        </w:rPr>
        <w:t xml:space="preserve"> primerih za delovne invalide po </w:t>
      </w:r>
      <w:r>
        <w:rPr>
          <w:rFonts w:cs="Arial"/>
          <w:b/>
          <w:szCs w:val="20"/>
        </w:rPr>
        <w:t>ZPIZ-1</w:t>
      </w:r>
      <w:r>
        <w:rPr>
          <w:rFonts w:cs="Arial"/>
          <w:szCs w:val="20"/>
        </w:rPr>
        <w:t xml:space="preserve"> -</w:t>
      </w:r>
      <w:r w:rsidR="009C67F5">
        <w:rPr>
          <w:rFonts w:cs="Arial"/>
          <w:szCs w:val="20"/>
        </w:rPr>
        <w:t xml:space="preserve"> </w:t>
      </w:r>
      <w:r>
        <w:rPr>
          <w:rFonts w:cs="Arial"/>
          <w:szCs w:val="20"/>
        </w:rPr>
        <w:t xml:space="preserve">13,29 odstotka </w:t>
      </w:r>
      <w:r w:rsidR="005E78FE">
        <w:rPr>
          <w:rFonts w:cs="Arial"/>
          <w:szCs w:val="20"/>
        </w:rPr>
        <w:t>vloženih predlogov v letu 2018 in</w:t>
      </w:r>
    </w:p>
    <w:p w:rsidR="005C3EEF" w:rsidRPr="005C3EEF" w:rsidRDefault="005C3EEF" w:rsidP="005C3EEF">
      <w:pPr>
        <w:pStyle w:val="Odstavekseznama"/>
        <w:rPr>
          <w:rFonts w:cs="Arial"/>
          <w:szCs w:val="20"/>
        </w:rPr>
      </w:pPr>
    </w:p>
    <w:p w:rsidR="005A0A23" w:rsidRDefault="00113E6D" w:rsidP="005A0A23">
      <w:pPr>
        <w:pStyle w:val="Odstavekseznama"/>
        <w:numPr>
          <w:ilvl w:val="0"/>
          <w:numId w:val="4"/>
        </w:numPr>
        <w:spacing w:line="276" w:lineRule="auto"/>
        <w:jc w:val="both"/>
        <w:rPr>
          <w:rFonts w:cs="Arial"/>
          <w:szCs w:val="20"/>
        </w:rPr>
      </w:pPr>
      <w:r>
        <w:rPr>
          <w:rFonts w:cs="Arial"/>
          <w:szCs w:val="20"/>
        </w:rPr>
        <w:t xml:space="preserve">v </w:t>
      </w:r>
      <w:r>
        <w:rPr>
          <w:rFonts w:cs="Arial"/>
          <w:b/>
          <w:szCs w:val="20"/>
        </w:rPr>
        <w:t>247</w:t>
      </w:r>
      <w:r>
        <w:rPr>
          <w:rFonts w:cs="Arial"/>
          <w:szCs w:val="20"/>
        </w:rPr>
        <w:t xml:space="preserve"> primerih za delovne invalide po </w:t>
      </w:r>
      <w:r>
        <w:rPr>
          <w:rFonts w:cs="Arial"/>
          <w:b/>
          <w:szCs w:val="20"/>
        </w:rPr>
        <w:t>ZPIZ-2</w:t>
      </w:r>
      <w:r>
        <w:rPr>
          <w:rFonts w:cs="Arial"/>
          <w:szCs w:val="20"/>
        </w:rPr>
        <w:t xml:space="preserve"> - 82,06 odstotka</w:t>
      </w:r>
      <w:r w:rsidR="005A0A23">
        <w:rPr>
          <w:rFonts w:cs="Arial"/>
          <w:szCs w:val="20"/>
        </w:rPr>
        <w:t xml:space="preserve"> vloženih predlogov v letu 2018.</w:t>
      </w:r>
    </w:p>
    <w:p w:rsidR="00113E6D" w:rsidRDefault="00113E6D" w:rsidP="005A0A23">
      <w:pPr>
        <w:pStyle w:val="Odstavekseznama"/>
        <w:spacing w:line="276" w:lineRule="auto"/>
        <w:jc w:val="both"/>
        <w:rPr>
          <w:rFonts w:cs="Arial"/>
          <w:szCs w:val="20"/>
        </w:rPr>
      </w:pPr>
    </w:p>
    <w:p w:rsidR="00BF24FD" w:rsidRDefault="00BF24FD" w:rsidP="005A0A23">
      <w:pPr>
        <w:pStyle w:val="Odstavekseznama"/>
        <w:spacing w:line="276" w:lineRule="auto"/>
        <w:jc w:val="both"/>
        <w:rPr>
          <w:rFonts w:cs="Arial"/>
          <w:szCs w:val="20"/>
        </w:rPr>
      </w:pPr>
    </w:p>
    <w:p w:rsidR="00BF24FD" w:rsidRDefault="00BF24FD" w:rsidP="005A0A23">
      <w:pPr>
        <w:pStyle w:val="Odstavekseznama"/>
        <w:spacing w:line="276" w:lineRule="auto"/>
        <w:jc w:val="both"/>
        <w:rPr>
          <w:rFonts w:cs="Arial"/>
          <w:szCs w:val="20"/>
        </w:rPr>
      </w:pPr>
    </w:p>
    <w:p w:rsidR="00113E6D" w:rsidRDefault="00113E6D" w:rsidP="00A1748F">
      <w:pPr>
        <w:spacing w:line="276" w:lineRule="auto"/>
        <w:rPr>
          <w:rFonts w:cs="Arial"/>
          <w:b/>
          <w:szCs w:val="20"/>
        </w:rPr>
      </w:pPr>
    </w:p>
    <w:p w:rsidR="00A1748F" w:rsidRDefault="00A1748F" w:rsidP="00113E6D">
      <w:pPr>
        <w:rPr>
          <w:rFonts w:cs="Arial"/>
          <w:b/>
          <w:szCs w:val="20"/>
        </w:rPr>
      </w:pPr>
    </w:p>
    <w:p w:rsidR="00113E6D" w:rsidRDefault="00113E6D" w:rsidP="009C67F5">
      <w:pPr>
        <w:ind w:left="1701" w:hanging="1701"/>
        <w:rPr>
          <w:rFonts w:cs="Arial"/>
          <w:b/>
          <w:szCs w:val="20"/>
        </w:rPr>
      </w:pPr>
      <w:r>
        <w:rPr>
          <w:rFonts w:cs="Arial"/>
          <w:b/>
          <w:szCs w:val="20"/>
        </w:rPr>
        <w:t xml:space="preserve">Preglednica 2.2.: </w:t>
      </w:r>
      <w:r w:rsidR="009C67F5">
        <w:rPr>
          <w:rFonts w:cs="Arial"/>
          <w:b/>
          <w:szCs w:val="20"/>
        </w:rPr>
        <w:t xml:space="preserve"> </w:t>
      </w:r>
      <w:r>
        <w:rPr>
          <w:rFonts w:cs="Arial"/>
          <w:b/>
          <w:szCs w:val="20"/>
        </w:rPr>
        <w:t>PODATKI O VLOŽENIH PREDLOGIH V OBDOBJU OD 1. 1. 2006 DO 31. 12.</w:t>
      </w:r>
      <w:r w:rsidR="009C67F5">
        <w:rPr>
          <w:rFonts w:cs="Arial"/>
          <w:b/>
          <w:szCs w:val="20"/>
        </w:rPr>
        <w:t xml:space="preserve"> 2018</w:t>
      </w:r>
      <w:r>
        <w:rPr>
          <w:rFonts w:cs="Arial"/>
          <w:b/>
          <w:szCs w:val="20"/>
        </w:rPr>
        <w:t xml:space="preserve"> GLEDE NA STATUS INVALIDA</w:t>
      </w:r>
    </w:p>
    <w:p w:rsidR="00113E6D" w:rsidRDefault="00113E6D" w:rsidP="00113E6D">
      <w:pPr>
        <w:jc w:val="both"/>
        <w:rPr>
          <w:rFonts w:cs="Arial"/>
          <w:b/>
          <w:szCs w:val="20"/>
        </w:rPr>
      </w:pPr>
    </w:p>
    <w:p w:rsidR="0063708E" w:rsidRDefault="0063708E" w:rsidP="00113E6D">
      <w:pPr>
        <w:jc w:val="both"/>
        <w:rPr>
          <w:rFonts w:cs="Arial"/>
          <w:b/>
          <w:szCs w:val="20"/>
        </w:rPr>
      </w:pPr>
    </w:p>
    <w:tbl>
      <w:tblPr>
        <w:tblW w:w="9860" w:type="dxa"/>
        <w:tblInd w:w="55" w:type="dxa"/>
        <w:tblCellMar>
          <w:left w:w="70" w:type="dxa"/>
          <w:right w:w="70" w:type="dxa"/>
        </w:tblCellMar>
        <w:tblLook w:val="04A0" w:firstRow="1" w:lastRow="0" w:firstColumn="1" w:lastColumn="0" w:noHBand="0" w:noVBand="1"/>
      </w:tblPr>
      <w:tblGrid>
        <w:gridCol w:w="871"/>
        <w:gridCol w:w="1471"/>
        <w:gridCol w:w="1195"/>
        <w:gridCol w:w="1057"/>
        <w:gridCol w:w="1234"/>
        <w:gridCol w:w="1038"/>
        <w:gridCol w:w="999"/>
        <w:gridCol w:w="1116"/>
        <w:gridCol w:w="879"/>
      </w:tblGrid>
      <w:tr w:rsidR="00113E6D" w:rsidTr="00113E6D">
        <w:trPr>
          <w:trHeight w:val="1800"/>
        </w:trPr>
        <w:tc>
          <w:tcPr>
            <w:tcW w:w="8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3E6D" w:rsidRDefault="00113E6D">
            <w:pPr>
              <w:spacing w:line="240" w:lineRule="auto"/>
              <w:jc w:val="center"/>
              <w:rPr>
                <w:rFonts w:cs="Arial"/>
                <w:color w:val="000000"/>
                <w:sz w:val="18"/>
                <w:szCs w:val="18"/>
                <w:lang w:val="sl-SI" w:eastAsia="sl-SI"/>
              </w:rPr>
            </w:pPr>
            <w:r>
              <w:rPr>
                <w:rFonts w:cs="Arial"/>
                <w:color w:val="000000"/>
                <w:sz w:val="18"/>
                <w:szCs w:val="18"/>
                <w:lang w:val="sl-SI" w:eastAsia="sl-SI"/>
              </w:rPr>
              <w:lastRenderedPageBreak/>
              <w:t>LETO</w:t>
            </w:r>
          </w:p>
        </w:tc>
        <w:tc>
          <w:tcPr>
            <w:tcW w:w="1471" w:type="dxa"/>
            <w:tcBorders>
              <w:top w:val="single" w:sz="4" w:space="0" w:color="auto"/>
              <w:left w:val="nil"/>
              <w:bottom w:val="single" w:sz="4" w:space="0" w:color="auto"/>
              <w:right w:val="single" w:sz="4" w:space="0" w:color="auto"/>
            </w:tcBorders>
            <w:shd w:val="clear" w:color="auto" w:fill="D9D9D9"/>
            <w:vAlign w:val="center"/>
            <w:hideMark/>
          </w:tcPr>
          <w:p w:rsidR="00113E6D" w:rsidRDefault="00113E6D">
            <w:pPr>
              <w:spacing w:line="240" w:lineRule="auto"/>
              <w:jc w:val="center"/>
              <w:rPr>
                <w:rFonts w:cs="Arial"/>
                <w:color w:val="000000"/>
                <w:sz w:val="18"/>
                <w:szCs w:val="18"/>
                <w:lang w:val="sl-SI" w:eastAsia="sl-SI"/>
              </w:rPr>
            </w:pPr>
            <w:r>
              <w:rPr>
                <w:rFonts w:cs="Arial"/>
                <w:color w:val="000000"/>
                <w:sz w:val="18"/>
                <w:szCs w:val="18"/>
                <w:lang w:val="sl-SI" w:eastAsia="sl-SI"/>
              </w:rPr>
              <w:t>Invalidi, ki nimajo statusa delovnega invalida</w:t>
            </w:r>
          </w:p>
        </w:tc>
        <w:tc>
          <w:tcPr>
            <w:tcW w:w="1195" w:type="dxa"/>
            <w:tcBorders>
              <w:top w:val="single" w:sz="4" w:space="0" w:color="auto"/>
              <w:left w:val="nil"/>
              <w:bottom w:val="single" w:sz="4" w:space="0" w:color="auto"/>
              <w:right w:val="single" w:sz="4" w:space="0" w:color="auto"/>
            </w:tcBorders>
            <w:shd w:val="clear" w:color="auto" w:fill="D9D9D9"/>
            <w:vAlign w:val="center"/>
            <w:hideMark/>
          </w:tcPr>
          <w:p w:rsidR="00113E6D" w:rsidRDefault="00113E6D">
            <w:pPr>
              <w:spacing w:line="240" w:lineRule="auto"/>
              <w:jc w:val="center"/>
              <w:rPr>
                <w:rFonts w:cs="Arial"/>
                <w:color w:val="000000"/>
                <w:sz w:val="18"/>
                <w:szCs w:val="18"/>
                <w:lang w:val="sl-SI" w:eastAsia="sl-SI"/>
              </w:rPr>
            </w:pPr>
            <w:r>
              <w:rPr>
                <w:rFonts w:cs="Arial"/>
                <w:color w:val="000000"/>
                <w:sz w:val="18"/>
                <w:szCs w:val="18"/>
                <w:lang w:val="sl-SI" w:eastAsia="sl-SI"/>
              </w:rPr>
              <w:t>Delovni invalidi II. kategorije po ZPIZ</w:t>
            </w:r>
          </w:p>
        </w:tc>
        <w:tc>
          <w:tcPr>
            <w:tcW w:w="1057" w:type="dxa"/>
            <w:tcBorders>
              <w:top w:val="single" w:sz="4" w:space="0" w:color="auto"/>
              <w:left w:val="nil"/>
              <w:bottom w:val="single" w:sz="4" w:space="0" w:color="auto"/>
              <w:right w:val="single" w:sz="4" w:space="0" w:color="auto"/>
            </w:tcBorders>
            <w:shd w:val="clear" w:color="auto" w:fill="D9D9D9"/>
            <w:vAlign w:val="center"/>
            <w:hideMark/>
          </w:tcPr>
          <w:p w:rsidR="00113E6D" w:rsidRDefault="00113E6D">
            <w:pPr>
              <w:spacing w:line="240" w:lineRule="auto"/>
              <w:jc w:val="center"/>
              <w:rPr>
                <w:rFonts w:cs="Arial"/>
                <w:color w:val="000000"/>
                <w:sz w:val="18"/>
                <w:szCs w:val="18"/>
                <w:lang w:val="sl-SI" w:eastAsia="sl-SI"/>
              </w:rPr>
            </w:pPr>
            <w:r>
              <w:rPr>
                <w:rFonts w:cs="Arial"/>
                <w:color w:val="000000"/>
                <w:sz w:val="18"/>
                <w:szCs w:val="18"/>
                <w:lang w:val="sl-SI" w:eastAsia="sl-SI"/>
              </w:rPr>
              <w:t>Delovni invalidi III. kategorije po ZPIZ</w:t>
            </w:r>
          </w:p>
        </w:tc>
        <w:tc>
          <w:tcPr>
            <w:tcW w:w="1234" w:type="dxa"/>
            <w:tcBorders>
              <w:top w:val="single" w:sz="4" w:space="0" w:color="auto"/>
              <w:left w:val="nil"/>
              <w:bottom w:val="single" w:sz="4" w:space="0" w:color="auto"/>
              <w:right w:val="single" w:sz="4" w:space="0" w:color="auto"/>
            </w:tcBorders>
            <w:shd w:val="clear" w:color="auto" w:fill="D9D9D9"/>
            <w:vAlign w:val="center"/>
            <w:hideMark/>
          </w:tcPr>
          <w:p w:rsidR="00113E6D" w:rsidRDefault="00113E6D">
            <w:pPr>
              <w:spacing w:line="240" w:lineRule="auto"/>
              <w:jc w:val="center"/>
              <w:rPr>
                <w:rFonts w:cs="Arial"/>
                <w:color w:val="000000"/>
                <w:sz w:val="18"/>
                <w:szCs w:val="18"/>
                <w:lang w:val="sl-SI" w:eastAsia="sl-SI"/>
              </w:rPr>
            </w:pPr>
            <w:r>
              <w:rPr>
                <w:rFonts w:cs="Arial"/>
                <w:color w:val="000000"/>
                <w:sz w:val="18"/>
                <w:szCs w:val="18"/>
                <w:lang w:val="sl-SI" w:eastAsia="sl-SI"/>
              </w:rPr>
              <w:t>Delovni invalidi II. kategorije po ZPIZ-1</w:t>
            </w:r>
          </w:p>
        </w:tc>
        <w:tc>
          <w:tcPr>
            <w:tcW w:w="1038" w:type="dxa"/>
            <w:tcBorders>
              <w:top w:val="single" w:sz="4" w:space="0" w:color="auto"/>
              <w:left w:val="nil"/>
              <w:bottom w:val="single" w:sz="4" w:space="0" w:color="auto"/>
              <w:right w:val="single" w:sz="4" w:space="0" w:color="auto"/>
            </w:tcBorders>
            <w:shd w:val="clear" w:color="auto" w:fill="D9D9D9"/>
            <w:vAlign w:val="center"/>
            <w:hideMark/>
          </w:tcPr>
          <w:p w:rsidR="00113E6D" w:rsidRDefault="00113E6D">
            <w:pPr>
              <w:spacing w:line="240" w:lineRule="auto"/>
              <w:jc w:val="center"/>
              <w:rPr>
                <w:rFonts w:cs="Arial"/>
                <w:color w:val="000000"/>
                <w:sz w:val="18"/>
                <w:szCs w:val="18"/>
                <w:lang w:val="sl-SI" w:eastAsia="sl-SI"/>
              </w:rPr>
            </w:pPr>
            <w:r>
              <w:rPr>
                <w:rFonts w:cs="Arial"/>
                <w:color w:val="000000"/>
                <w:sz w:val="18"/>
                <w:szCs w:val="18"/>
                <w:lang w:val="sl-SI" w:eastAsia="sl-SI"/>
              </w:rPr>
              <w:t>Delovni invalidi III. kategorije po ZPIZ-1</w:t>
            </w:r>
          </w:p>
        </w:tc>
        <w:tc>
          <w:tcPr>
            <w:tcW w:w="999" w:type="dxa"/>
            <w:tcBorders>
              <w:top w:val="single" w:sz="4" w:space="0" w:color="auto"/>
              <w:left w:val="nil"/>
              <w:bottom w:val="single" w:sz="4" w:space="0" w:color="auto"/>
              <w:right w:val="single" w:sz="4" w:space="0" w:color="auto"/>
            </w:tcBorders>
            <w:shd w:val="clear" w:color="auto" w:fill="D9D9D9"/>
            <w:vAlign w:val="center"/>
            <w:hideMark/>
          </w:tcPr>
          <w:p w:rsidR="00113E6D" w:rsidRDefault="00113E6D">
            <w:pPr>
              <w:spacing w:line="240" w:lineRule="auto"/>
              <w:jc w:val="center"/>
              <w:rPr>
                <w:rFonts w:cs="Arial"/>
                <w:color w:val="000000"/>
                <w:sz w:val="18"/>
                <w:szCs w:val="18"/>
                <w:lang w:val="sl-SI" w:eastAsia="sl-SI"/>
              </w:rPr>
            </w:pPr>
            <w:r>
              <w:rPr>
                <w:rFonts w:cs="Arial"/>
                <w:color w:val="000000"/>
                <w:sz w:val="18"/>
                <w:szCs w:val="18"/>
                <w:lang w:val="sl-SI" w:eastAsia="sl-SI"/>
              </w:rPr>
              <w:t>Delovni invalidi II. kategorije po ZPIZ-2</w:t>
            </w:r>
          </w:p>
        </w:tc>
        <w:tc>
          <w:tcPr>
            <w:tcW w:w="1116" w:type="dxa"/>
            <w:tcBorders>
              <w:top w:val="single" w:sz="4" w:space="0" w:color="auto"/>
              <w:left w:val="nil"/>
              <w:bottom w:val="single" w:sz="4" w:space="0" w:color="auto"/>
              <w:right w:val="single" w:sz="4" w:space="0" w:color="auto"/>
            </w:tcBorders>
            <w:shd w:val="clear" w:color="auto" w:fill="D9D9D9"/>
            <w:vAlign w:val="center"/>
            <w:hideMark/>
          </w:tcPr>
          <w:p w:rsidR="00113E6D" w:rsidRDefault="00113E6D">
            <w:pPr>
              <w:spacing w:line="240" w:lineRule="auto"/>
              <w:jc w:val="center"/>
              <w:rPr>
                <w:rFonts w:cs="Arial"/>
                <w:color w:val="000000"/>
                <w:sz w:val="18"/>
                <w:szCs w:val="18"/>
                <w:lang w:val="sl-SI" w:eastAsia="sl-SI"/>
              </w:rPr>
            </w:pPr>
            <w:r>
              <w:rPr>
                <w:rFonts w:cs="Arial"/>
                <w:color w:val="000000"/>
                <w:sz w:val="18"/>
                <w:szCs w:val="18"/>
                <w:lang w:val="sl-SI" w:eastAsia="sl-SI"/>
              </w:rPr>
              <w:t>Delovni invalidi III. kategorije po ZPIZ-2</w:t>
            </w:r>
          </w:p>
        </w:tc>
        <w:tc>
          <w:tcPr>
            <w:tcW w:w="879" w:type="dxa"/>
            <w:tcBorders>
              <w:top w:val="single" w:sz="4" w:space="0" w:color="auto"/>
              <w:left w:val="nil"/>
              <w:bottom w:val="single" w:sz="4" w:space="0" w:color="auto"/>
              <w:right w:val="single" w:sz="4" w:space="0" w:color="auto"/>
            </w:tcBorders>
            <w:shd w:val="clear" w:color="auto" w:fill="D9D9D9"/>
            <w:vAlign w:val="center"/>
            <w:hideMark/>
          </w:tcPr>
          <w:p w:rsidR="00113E6D" w:rsidRDefault="00113E6D">
            <w:pPr>
              <w:spacing w:line="240" w:lineRule="auto"/>
              <w:jc w:val="center"/>
              <w:rPr>
                <w:rFonts w:cs="Arial"/>
                <w:color w:val="000000"/>
                <w:sz w:val="18"/>
                <w:szCs w:val="18"/>
                <w:lang w:val="sl-SI" w:eastAsia="sl-SI"/>
              </w:rPr>
            </w:pPr>
            <w:r>
              <w:rPr>
                <w:rFonts w:cs="Arial"/>
                <w:color w:val="000000"/>
                <w:sz w:val="18"/>
                <w:szCs w:val="18"/>
                <w:lang w:val="sl-SI" w:eastAsia="sl-SI"/>
              </w:rPr>
              <w:t>SKUPAJ</w:t>
            </w:r>
          </w:p>
        </w:tc>
      </w:tr>
      <w:tr w:rsidR="00113E6D" w:rsidTr="00113E6D">
        <w:trPr>
          <w:trHeight w:val="300"/>
        </w:trPr>
        <w:tc>
          <w:tcPr>
            <w:tcW w:w="871" w:type="dxa"/>
            <w:tcBorders>
              <w:top w:val="nil"/>
              <w:left w:val="single" w:sz="4" w:space="0" w:color="auto"/>
              <w:bottom w:val="single" w:sz="4" w:space="0" w:color="auto"/>
              <w:right w:val="single" w:sz="4" w:space="0" w:color="auto"/>
            </w:tcBorders>
            <w:vAlign w:val="center"/>
            <w:hideMark/>
          </w:tcPr>
          <w:p w:rsidR="00113E6D" w:rsidRDefault="00113E6D">
            <w:pPr>
              <w:spacing w:line="240" w:lineRule="auto"/>
              <w:jc w:val="center"/>
              <w:rPr>
                <w:rFonts w:cs="Arial"/>
                <w:color w:val="000000"/>
                <w:sz w:val="18"/>
                <w:szCs w:val="18"/>
                <w:lang w:val="sl-SI" w:eastAsia="sl-SI"/>
              </w:rPr>
            </w:pPr>
            <w:r>
              <w:rPr>
                <w:rFonts w:cs="Arial"/>
                <w:color w:val="000000"/>
                <w:sz w:val="18"/>
                <w:szCs w:val="18"/>
                <w:lang w:val="sl-SI" w:eastAsia="sl-SI"/>
              </w:rPr>
              <w:t>2006</w:t>
            </w:r>
          </w:p>
        </w:tc>
        <w:tc>
          <w:tcPr>
            <w:tcW w:w="1471"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42</w:t>
            </w:r>
          </w:p>
        </w:tc>
        <w:tc>
          <w:tcPr>
            <w:tcW w:w="1195"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172</w:t>
            </w:r>
          </w:p>
        </w:tc>
        <w:tc>
          <w:tcPr>
            <w:tcW w:w="1057"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498</w:t>
            </w:r>
          </w:p>
        </w:tc>
        <w:tc>
          <w:tcPr>
            <w:tcW w:w="1234"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8</w:t>
            </w:r>
          </w:p>
        </w:tc>
        <w:tc>
          <w:tcPr>
            <w:tcW w:w="1038"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413</w:t>
            </w:r>
          </w:p>
        </w:tc>
        <w:tc>
          <w:tcPr>
            <w:tcW w:w="999"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0</w:t>
            </w:r>
          </w:p>
        </w:tc>
        <w:tc>
          <w:tcPr>
            <w:tcW w:w="1116"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0</w:t>
            </w:r>
          </w:p>
        </w:tc>
        <w:tc>
          <w:tcPr>
            <w:tcW w:w="879"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right"/>
              <w:rPr>
                <w:rFonts w:cs="Arial"/>
                <w:sz w:val="18"/>
                <w:szCs w:val="18"/>
                <w:lang w:val="sl-SI" w:eastAsia="sl-SI"/>
              </w:rPr>
            </w:pPr>
            <w:r w:rsidRPr="00D61D11">
              <w:rPr>
                <w:rFonts w:cs="Arial"/>
                <w:sz w:val="18"/>
                <w:szCs w:val="18"/>
                <w:lang w:val="sl-SI" w:eastAsia="sl-SI"/>
              </w:rPr>
              <w:t>1133</w:t>
            </w:r>
          </w:p>
        </w:tc>
      </w:tr>
      <w:tr w:rsidR="00113E6D" w:rsidTr="00113E6D">
        <w:trPr>
          <w:trHeight w:val="300"/>
        </w:trPr>
        <w:tc>
          <w:tcPr>
            <w:tcW w:w="871" w:type="dxa"/>
            <w:tcBorders>
              <w:top w:val="nil"/>
              <w:left w:val="single" w:sz="4" w:space="0" w:color="auto"/>
              <w:bottom w:val="single" w:sz="4" w:space="0" w:color="auto"/>
              <w:right w:val="single" w:sz="4" w:space="0" w:color="auto"/>
            </w:tcBorders>
            <w:vAlign w:val="center"/>
            <w:hideMark/>
          </w:tcPr>
          <w:p w:rsidR="00113E6D" w:rsidRDefault="00113E6D">
            <w:pPr>
              <w:spacing w:line="240" w:lineRule="auto"/>
              <w:jc w:val="center"/>
              <w:rPr>
                <w:rFonts w:cs="Arial"/>
                <w:color w:val="000000"/>
                <w:sz w:val="18"/>
                <w:szCs w:val="18"/>
                <w:lang w:val="sl-SI" w:eastAsia="sl-SI"/>
              </w:rPr>
            </w:pPr>
            <w:r>
              <w:rPr>
                <w:rFonts w:cs="Arial"/>
                <w:color w:val="000000"/>
                <w:sz w:val="18"/>
                <w:szCs w:val="18"/>
                <w:lang w:val="sl-SI" w:eastAsia="sl-SI"/>
              </w:rPr>
              <w:t>2007</w:t>
            </w:r>
          </w:p>
        </w:tc>
        <w:tc>
          <w:tcPr>
            <w:tcW w:w="1471"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2</w:t>
            </w:r>
          </w:p>
        </w:tc>
        <w:tc>
          <w:tcPr>
            <w:tcW w:w="1195"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104</w:t>
            </w:r>
          </w:p>
        </w:tc>
        <w:tc>
          <w:tcPr>
            <w:tcW w:w="1057"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274</w:t>
            </w:r>
          </w:p>
        </w:tc>
        <w:tc>
          <w:tcPr>
            <w:tcW w:w="1234"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11</w:t>
            </w:r>
          </w:p>
        </w:tc>
        <w:tc>
          <w:tcPr>
            <w:tcW w:w="1038"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448</w:t>
            </w:r>
          </w:p>
        </w:tc>
        <w:tc>
          <w:tcPr>
            <w:tcW w:w="999"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0</w:t>
            </w:r>
          </w:p>
        </w:tc>
        <w:tc>
          <w:tcPr>
            <w:tcW w:w="1116"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0</w:t>
            </w:r>
          </w:p>
        </w:tc>
        <w:tc>
          <w:tcPr>
            <w:tcW w:w="879"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right"/>
              <w:rPr>
                <w:rFonts w:cs="Arial"/>
                <w:sz w:val="18"/>
                <w:szCs w:val="18"/>
                <w:lang w:val="sl-SI" w:eastAsia="sl-SI"/>
              </w:rPr>
            </w:pPr>
            <w:r w:rsidRPr="00D61D11">
              <w:rPr>
                <w:rFonts w:cs="Arial"/>
                <w:sz w:val="18"/>
                <w:szCs w:val="18"/>
                <w:lang w:val="sl-SI" w:eastAsia="sl-SI"/>
              </w:rPr>
              <w:t>839</w:t>
            </w:r>
          </w:p>
        </w:tc>
      </w:tr>
      <w:tr w:rsidR="00113E6D" w:rsidTr="00113E6D">
        <w:trPr>
          <w:trHeight w:val="300"/>
        </w:trPr>
        <w:tc>
          <w:tcPr>
            <w:tcW w:w="871" w:type="dxa"/>
            <w:tcBorders>
              <w:top w:val="nil"/>
              <w:left w:val="single" w:sz="4" w:space="0" w:color="auto"/>
              <w:bottom w:val="single" w:sz="4" w:space="0" w:color="auto"/>
              <w:right w:val="single" w:sz="4" w:space="0" w:color="auto"/>
            </w:tcBorders>
            <w:vAlign w:val="center"/>
            <w:hideMark/>
          </w:tcPr>
          <w:p w:rsidR="00113E6D" w:rsidRDefault="00113E6D">
            <w:pPr>
              <w:spacing w:line="240" w:lineRule="auto"/>
              <w:jc w:val="center"/>
              <w:rPr>
                <w:rFonts w:cs="Arial"/>
                <w:color w:val="000000"/>
                <w:sz w:val="18"/>
                <w:szCs w:val="18"/>
                <w:lang w:val="sl-SI" w:eastAsia="sl-SI"/>
              </w:rPr>
            </w:pPr>
            <w:r>
              <w:rPr>
                <w:rFonts w:cs="Arial"/>
                <w:color w:val="000000"/>
                <w:sz w:val="18"/>
                <w:szCs w:val="18"/>
                <w:lang w:val="sl-SI" w:eastAsia="sl-SI"/>
              </w:rPr>
              <w:t>2008</w:t>
            </w:r>
          </w:p>
        </w:tc>
        <w:tc>
          <w:tcPr>
            <w:tcW w:w="1471"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3</w:t>
            </w:r>
          </w:p>
        </w:tc>
        <w:tc>
          <w:tcPr>
            <w:tcW w:w="1195"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62</w:t>
            </w:r>
          </w:p>
        </w:tc>
        <w:tc>
          <w:tcPr>
            <w:tcW w:w="1057"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193</w:t>
            </w:r>
          </w:p>
        </w:tc>
        <w:tc>
          <w:tcPr>
            <w:tcW w:w="1234"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8</w:t>
            </w:r>
          </w:p>
        </w:tc>
        <w:tc>
          <w:tcPr>
            <w:tcW w:w="1038"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600</w:t>
            </w:r>
          </w:p>
        </w:tc>
        <w:tc>
          <w:tcPr>
            <w:tcW w:w="999"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0</w:t>
            </w:r>
          </w:p>
        </w:tc>
        <w:tc>
          <w:tcPr>
            <w:tcW w:w="1116"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0</w:t>
            </w:r>
          </w:p>
        </w:tc>
        <w:tc>
          <w:tcPr>
            <w:tcW w:w="879"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right"/>
              <w:rPr>
                <w:rFonts w:cs="Arial"/>
                <w:sz w:val="18"/>
                <w:szCs w:val="18"/>
                <w:lang w:val="sl-SI" w:eastAsia="sl-SI"/>
              </w:rPr>
            </w:pPr>
            <w:r w:rsidRPr="00D61D11">
              <w:rPr>
                <w:rFonts w:cs="Arial"/>
                <w:sz w:val="18"/>
                <w:szCs w:val="18"/>
                <w:lang w:val="sl-SI" w:eastAsia="sl-SI"/>
              </w:rPr>
              <w:t>866</w:t>
            </w:r>
          </w:p>
        </w:tc>
      </w:tr>
      <w:tr w:rsidR="00113E6D" w:rsidTr="00113E6D">
        <w:trPr>
          <w:trHeight w:val="300"/>
        </w:trPr>
        <w:tc>
          <w:tcPr>
            <w:tcW w:w="871" w:type="dxa"/>
            <w:tcBorders>
              <w:top w:val="nil"/>
              <w:left w:val="single" w:sz="4" w:space="0" w:color="auto"/>
              <w:bottom w:val="single" w:sz="4" w:space="0" w:color="auto"/>
              <w:right w:val="single" w:sz="4" w:space="0" w:color="auto"/>
            </w:tcBorders>
            <w:vAlign w:val="center"/>
            <w:hideMark/>
          </w:tcPr>
          <w:p w:rsidR="00113E6D" w:rsidRDefault="00113E6D">
            <w:pPr>
              <w:spacing w:line="240" w:lineRule="auto"/>
              <w:jc w:val="center"/>
              <w:rPr>
                <w:rFonts w:cs="Arial"/>
                <w:color w:val="000000"/>
                <w:sz w:val="18"/>
                <w:szCs w:val="18"/>
                <w:lang w:val="sl-SI" w:eastAsia="sl-SI"/>
              </w:rPr>
            </w:pPr>
            <w:r>
              <w:rPr>
                <w:rFonts w:cs="Arial"/>
                <w:color w:val="000000"/>
                <w:sz w:val="18"/>
                <w:szCs w:val="18"/>
                <w:lang w:val="sl-SI" w:eastAsia="sl-SI"/>
              </w:rPr>
              <w:t>2009</w:t>
            </w:r>
          </w:p>
        </w:tc>
        <w:tc>
          <w:tcPr>
            <w:tcW w:w="1471"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19</w:t>
            </w:r>
          </w:p>
        </w:tc>
        <w:tc>
          <w:tcPr>
            <w:tcW w:w="1195"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73</w:t>
            </w:r>
          </w:p>
        </w:tc>
        <w:tc>
          <w:tcPr>
            <w:tcW w:w="1057"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227</w:t>
            </w:r>
          </w:p>
        </w:tc>
        <w:tc>
          <w:tcPr>
            <w:tcW w:w="1234"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24</w:t>
            </w:r>
          </w:p>
        </w:tc>
        <w:tc>
          <w:tcPr>
            <w:tcW w:w="1038"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813</w:t>
            </w:r>
          </w:p>
        </w:tc>
        <w:tc>
          <w:tcPr>
            <w:tcW w:w="999"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0</w:t>
            </w:r>
          </w:p>
        </w:tc>
        <w:tc>
          <w:tcPr>
            <w:tcW w:w="1116"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0</w:t>
            </w:r>
          </w:p>
        </w:tc>
        <w:tc>
          <w:tcPr>
            <w:tcW w:w="879"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right"/>
              <w:rPr>
                <w:rFonts w:cs="Arial"/>
                <w:sz w:val="18"/>
                <w:szCs w:val="18"/>
                <w:lang w:val="sl-SI" w:eastAsia="sl-SI"/>
              </w:rPr>
            </w:pPr>
            <w:r w:rsidRPr="00D61D11">
              <w:rPr>
                <w:rFonts w:cs="Arial"/>
                <w:sz w:val="18"/>
                <w:szCs w:val="18"/>
                <w:lang w:val="sl-SI" w:eastAsia="sl-SI"/>
              </w:rPr>
              <w:t>1156</w:t>
            </w:r>
          </w:p>
        </w:tc>
      </w:tr>
      <w:tr w:rsidR="00113E6D" w:rsidTr="00113E6D">
        <w:trPr>
          <w:trHeight w:val="300"/>
        </w:trPr>
        <w:tc>
          <w:tcPr>
            <w:tcW w:w="871" w:type="dxa"/>
            <w:tcBorders>
              <w:top w:val="nil"/>
              <w:left w:val="single" w:sz="4" w:space="0" w:color="auto"/>
              <w:bottom w:val="single" w:sz="4" w:space="0" w:color="auto"/>
              <w:right w:val="single" w:sz="4" w:space="0" w:color="auto"/>
            </w:tcBorders>
            <w:vAlign w:val="center"/>
            <w:hideMark/>
          </w:tcPr>
          <w:p w:rsidR="00113E6D" w:rsidRDefault="00113E6D">
            <w:pPr>
              <w:spacing w:line="240" w:lineRule="auto"/>
              <w:jc w:val="center"/>
              <w:rPr>
                <w:rFonts w:cs="Arial"/>
                <w:color w:val="000000"/>
                <w:sz w:val="18"/>
                <w:szCs w:val="18"/>
                <w:lang w:val="sl-SI" w:eastAsia="sl-SI"/>
              </w:rPr>
            </w:pPr>
            <w:r>
              <w:rPr>
                <w:rFonts w:cs="Arial"/>
                <w:color w:val="000000"/>
                <w:sz w:val="18"/>
                <w:szCs w:val="18"/>
                <w:lang w:val="sl-SI" w:eastAsia="sl-SI"/>
              </w:rPr>
              <w:t>2010</w:t>
            </w:r>
          </w:p>
        </w:tc>
        <w:tc>
          <w:tcPr>
            <w:tcW w:w="1471"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17</w:t>
            </w:r>
          </w:p>
        </w:tc>
        <w:tc>
          <w:tcPr>
            <w:tcW w:w="1195"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58</w:t>
            </w:r>
          </w:p>
        </w:tc>
        <w:tc>
          <w:tcPr>
            <w:tcW w:w="1057"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177</w:t>
            </w:r>
          </w:p>
        </w:tc>
        <w:tc>
          <w:tcPr>
            <w:tcW w:w="1234"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16</w:t>
            </w:r>
          </w:p>
        </w:tc>
        <w:tc>
          <w:tcPr>
            <w:tcW w:w="1038"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696</w:t>
            </w:r>
          </w:p>
        </w:tc>
        <w:tc>
          <w:tcPr>
            <w:tcW w:w="999"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0</w:t>
            </w:r>
          </w:p>
        </w:tc>
        <w:tc>
          <w:tcPr>
            <w:tcW w:w="1116"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0</w:t>
            </w:r>
          </w:p>
        </w:tc>
        <w:tc>
          <w:tcPr>
            <w:tcW w:w="879"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right"/>
              <w:rPr>
                <w:rFonts w:cs="Arial"/>
                <w:sz w:val="18"/>
                <w:szCs w:val="18"/>
                <w:lang w:val="sl-SI" w:eastAsia="sl-SI"/>
              </w:rPr>
            </w:pPr>
            <w:r w:rsidRPr="00D61D11">
              <w:rPr>
                <w:rFonts w:cs="Arial"/>
                <w:sz w:val="18"/>
                <w:szCs w:val="18"/>
                <w:lang w:val="sl-SI" w:eastAsia="sl-SI"/>
              </w:rPr>
              <w:t>964</w:t>
            </w:r>
          </w:p>
        </w:tc>
      </w:tr>
      <w:tr w:rsidR="00113E6D" w:rsidTr="00113E6D">
        <w:trPr>
          <w:trHeight w:val="300"/>
        </w:trPr>
        <w:tc>
          <w:tcPr>
            <w:tcW w:w="871" w:type="dxa"/>
            <w:tcBorders>
              <w:top w:val="nil"/>
              <w:left w:val="single" w:sz="4" w:space="0" w:color="auto"/>
              <w:bottom w:val="single" w:sz="4" w:space="0" w:color="auto"/>
              <w:right w:val="single" w:sz="4" w:space="0" w:color="auto"/>
            </w:tcBorders>
            <w:vAlign w:val="center"/>
            <w:hideMark/>
          </w:tcPr>
          <w:p w:rsidR="00113E6D" w:rsidRDefault="00113E6D">
            <w:pPr>
              <w:spacing w:line="240" w:lineRule="auto"/>
              <w:jc w:val="center"/>
              <w:rPr>
                <w:rFonts w:cs="Arial"/>
                <w:color w:val="000000"/>
                <w:sz w:val="18"/>
                <w:szCs w:val="18"/>
                <w:lang w:val="sl-SI" w:eastAsia="sl-SI"/>
              </w:rPr>
            </w:pPr>
            <w:r>
              <w:rPr>
                <w:rFonts w:cs="Arial"/>
                <w:color w:val="000000"/>
                <w:sz w:val="18"/>
                <w:szCs w:val="18"/>
                <w:lang w:val="sl-SI" w:eastAsia="sl-SI"/>
              </w:rPr>
              <w:t>2011</w:t>
            </w:r>
          </w:p>
        </w:tc>
        <w:tc>
          <w:tcPr>
            <w:tcW w:w="1471"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9</w:t>
            </w:r>
          </w:p>
        </w:tc>
        <w:tc>
          <w:tcPr>
            <w:tcW w:w="1195"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31</w:t>
            </w:r>
          </w:p>
        </w:tc>
        <w:tc>
          <w:tcPr>
            <w:tcW w:w="1057"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94</w:t>
            </w:r>
          </w:p>
        </w:tc>
        <w:tc>
          <w:tcPr>
            <w:tcW w:w="1234"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14</w:t>
            </w:r>
          </w:p>
        </w:tc>
        <w:tc>
          <w:tcPr>
            <w:tcW w:w="1038"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564</w:t>
            </w:r>
          </w:p>
        </w:tc>
        <w:tc>
          <w:tcPr>
            <w:tcW w:w="999"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0</w:t>
            </w:r>
          </w:p>
        </w:tc>
        <w:tc>
          <w:tcPr>
            <w:tcW w:w="1116"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0</w:t>
            </w:r>
          </w:p>
        </w:tc>
        <w:tc>
          <w:tcPr>
            <w:tcW w:w="879"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right"/>
              <w:rPr>
                <w:rFonts w:cs="Arial"/>
                <w:sz w:val="18"/>
                <w:szCs w:val="18"/>
                <w:lang w:val="sl-SI" w:eastAsia="sl-SI"/>
              </w:rPr>
            </w:pPr>
            <w:r w:rsidRPr="00D61D11">
              <w:rPr>
                <w:rFonts w:cs="Arial"/>
                <w:sz w:val="18"/>
                <w:szCs w:val="18"/>
                <w:lang w:val="sl-SI" w:eastAsia="sl-SI"/>
              </w:rPr>
              <w:t>712</w:t>
            </w:r>
          </w:p>
        </w:tc>
      </w:tr>
      <w:tr w:rsidR="00113E6D" w:rsidTr="00113E6D">
        <w:trPr>
          <w:trHeight w:val="300"/>
        </w:trPr>
        <w:tc>
          <w:tcPr>
            <w:tcW w:w="871" w:type="dxa"/>
            <w:tcBorders>
              <w:top w:val="nil"/>
              <w:left w:val="single" w:sz="4" w:space="0" w:color="auto"/>
              <w:bottom w:val="single" w:sz="4" w:space="0" w:color="auto"/>
              <w:right w:val="single" w:sz="4" w:space="0" w:color="auto"/>
            </w:tcBorders>
            <w:vAlign w:val="center"/>
            <w:hideMark/>
          </w:tcPr>
          <w:p w:rsidR="00113E6D" w:rsidRDefault="00113E6D">
            <w:pPr>
              <w:spacing w:line="240" w:lineRule="auto"/>
              <w:jc w:val="center"/>
              <w:rPr>
                <w:rFonts w:cs="Arial"/>
                <w:color w:val="000000"/>
                <w:sz w:val="18"/>
                <w:szCs w:val="18"/>
                <w:lang w:val="sl-SI" w:eastAsia="sl-SI"/>
              </w:rPr>
            </w:pPr>
            <w:r>
              <w:rPr>
                <w:rFonts w:cs="Arial"/>
                <w:color w:val="000000"/>
                <w:sz w:val="18"/>
                <w:szCs w:val="18"/>
                <w:lang w:val="sl-SI" w:eastAsia="sl-SI"/>
              </w:rPr>
              <w:t>2012</w:t>
            </w:r>
          </w:p>
        </w:tc>
        <w:tc>
          <w:tcPr>
            <w:tcW w:w="1471"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7</w:t>
            </w:r>
          </w:p>
        </w:tc>
        <w:tc>
          <w:tcPr>
            <w:tcW w:w="1195"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24</w:t>
            </w:r>
          </w:p>
        </w:tc>
        <w:tc>
          <w:tcPr>
            <w:tcW w:w="1057"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63</w:t>
            </w:r>
          </w:p>
        </w:tc>
        <w:tc>
          <w:tcPr>
            <w:tcW w:w="1234"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13</w:t>
            </w:r>
          </w:p>
        </w:tc>
        <w:tc>
          <w:tcPr>
            <w:tcW w:w="1038"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591</w:t>
            </w:r>
          </w:p>
        </w:tc>
        <w:tc>
          <w:tcPr>
            <w:tcW w:w="999"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0</w:t>
            </w:r>
          </w:p>
        </w:tc>
        <w:tc>
          <w:tcPr>
            <w:tcW w:w="1116"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0</w:t>
            </w:r>
          </w:p>
        </w:tc>
        <w:tc>
          <w:tcPr>
            <w:tcW w:w="879"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right"/>
              <w:rPr>
                <w:rFonts w:cs="Arial"/>
                <w:sz w:val="18"/>
                <w:szCs w:val="18"/>
                <w:lang w:val="sl-SI" w:eastAsia="sl-SI"/>
              </w:rPr>
            </w:pPr>
            <w:r w:rsidRPr="00D61D11">
              <w:rPr>
                <w:rFonts w:cs="Arial"/>
                <w:sz w:val="18"/>
                <w:szCs w:val="18"/>
                <w:lang w:val="sl-SI" w:eastAsia="sl-SI"/>
              </w:rPr>
              <w:t>698</w:t>
            </w:r>
          </w:p>
        </w:tc>
      </w:tr>
      <w:tr w:rsidR="00113E6D" w:rsidTr="00113E6D">
        <w:trPr>
          <w:trHeight w:val="300"/>
        </w:trPr>
        <w:tc>
          <w:tcPr>
            <w:tcW w:w="871" w:type="dxa"/>
            <w:tcBorders>
              <w:top w:val="nil"/>
              <w:left w:val="single" w:sz="4" w:space="0" w:color="auto"/>
              <w:bottom w:val="single" w:sz="4" w:space="0" w:color="auto"/>
              <w:right w:val="single" w:sz="4" w:space="0" w:color="auto"/>
            </w:tcBorders>
            <w:vAlign w:val="center"/>
            <w:hideMark/>
          </w:tcPr>
          <w:p w:rsidR="00113E6D" w:rsidRDefault="00113E6D">
            <w:pPr>
              <w:spacing w:line="240" w:lineRule="auto"/>
              <w:jc w:val="center"/>
              <w:rPr>
                <w:rFonts w:cs="Arial"/>
                <w:color w:val="000000"/>
                <w:sz w:val="18"/>
                <w:szCs w:val="18"/>
                <w:lang w:val="sl-SI" w:eastAsia="sl-SI"/>
              </w:rPr>
            </w:pPr>
            <w:r>
              <w:rPr>
                <w:rFonts w:cs="Arial"/>
                <w:color w:val="000000"/>
                <w:sz w:val="18"/>
                <w:szCs w:val="18"/>
                <w:lang w:val="sl-SI" w:eastAsia="sl-SI"/>
              </w:rPr>
              <w:t>2013</w:t>
            </w:r>
          </w:p>
        </w:tc>
        <w:tc>
          <w:tcPr>
            <w:tcW w:w="1471"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47</w:t>
            </w:r>
          </w:p>
        </w:tc>
        <w:tc>
          <w:tcPr>
            <w:tcW w:w="1195"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28</w:t>
            </w:r>
          </w:p>
        </w:tc>
        <w:tc>
          <w:tcPr>
            <w:tcW w:w="1057"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71</w:t>
            </w:r>
          </w:p>
        </w:tc>
        <w:tc>
          <w:tcPr>
            <w:tcW w:w="1234"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17</w:t>
            </w:r>
          </w:p>
        </w:tc>
        <w:tc>
          <w:tcPr>
            <w:tcW w:w="1038"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381</w:t>
            </w:r>
          </w:p>
        </w:tc>
        <w:tc>
          <w:tcPr>
            <w:tcW w:w="999"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0</w:t>
            </w:r>
          </w:p>
        </w:tc>
        <w:tc>
          <w:tcPr>
            <w:tcW w:w="1116"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114</w:t>
            </w:r>
          </w:p>
        </w:tc>
        <w:tc>
          <w:tcPr>
            <w:tcW w:w="879"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right"/>
              <w:rPr>
                <w:rFonts w:cs="Arial"/>
                <w:sz w:val="18"/>
                <w:szCs w:val="18"/>
                <w:lang w:val="sl-SI" w:eastAsia="sl-SI"/>
              </w:rPr>
            </w:pPr>
            <w:r w:rsidRPr="00D61D11">
              <w:rPr>
                <w:rFonts w:cs="Arial"/>
                <w:sz w:val="18"/>
                <w:szCs w:val="18"/>
                <w:lang w:val="sl-SI" w:eastAsia="sl-SI"/>
              </w:rPr>
              <w:t>658</w:t>
            </w:r>
          </w:p>
        </w:tc>
      </w:tr>
      <w:tr w:rsidR="00113E6D" w:rsidTr="00113E6D">
        <w:trPr>
          <w:trHeight w:val="300"/>
        </w:trPr>
        <w:tc>
          <w:tcPr>
            <w:tcW w:w="871" w:type="dxa"/>
            <w:tcBorders>
              <w:top w:val="nil"/>
              <w:left w:val="single" w:sz="4" w:space="0" w:color="auto"/>
              <w:bottom w:val="single" w:sz="4" w:space="0" w:color="auto"/>
              <w:right w:val="single" w:sz="4" w:space="0" w:color="auto"/>
            </w:tcBorders>
            <w:vAlign w:val="center"/>
            <w:hideMark/>
          </w:tcPr>
          <w:p w:rsidR="00113E6D" w:rsidRDefault="00113E6D">
            <w:pPr>
              <w:spacing w:line="240" w:lineRule="auto"/>
              <w:jc w:val="center"/>
              <w:rPr>
                <w:rFonts w:cs="Arial"/>
                <w:color w:val="000000"/>
                <w:sz w:val="18"/>
                <w:szCs w:val="18"/>
                <w:lang w:val="sl-SI" w:eastAsia="sl-SI"/>
              </w:rPr>
            </w:pPr>
            <w:r>
              <w:rPr>
                <w:rFonts w:cs="Arial"/>
                <w:color w:val="000000"/>
                <w:sz w:val="18"/>
                <w:szCs w:val="18"/>
                <w:lang w:val="sl-SI" w:eastAsia="sl-SI"/>
              </w:rPr>
              <w:t>2014</w:t>
            </w:r>
          </w:p>
        </w:tc>
        <w:tc>
          <w:tcPr>
            <w:tcW w:w="1471"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27</w:t>
            </w:r>
          </w:p>
        </w:tc>
        <w:tc>
          <w:tcPr>
            <w:tcW w:w="1195"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19</w:t>
            </w:r>
          </w:p>
        </w:tc>
        <w:tc>
          <w:tcPr>
            <w:tcW w:w="1057"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67</w:t>
            </w:r>
          </w:p>
        </w:tc>
        <w:tc>
          <w:tcPr>
            <w:tcW w:w="1234"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6</w:t>
            </w:r>
          </w:p>
        </w:tc>
        <w:tc>
          <w:tcPr>
            <w:tcW w:w="1038"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197</w:t>
            </w:r>
          </w:p>
        </w:tc>
        <w:tc>
          <w:tcPr>
            <w:tcW w:w="999"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6</w:t>
            </w:r>
          </w:p>
        </w:tc>
        <w:tc>
          <w:tcPr>
            <w:tcW w:w="1116"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299</w:t>
            </w:r>
          </w:p>
        </w:tc>
        <w:tc>
          <w:tcPr>
            <w:tcW w:w="879"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right"/>
              <w:rPr>
                <w:rFonts w:cs="Arial"/>
                <w:sz w:val="18"/>
                <w:szCs w:val="18"/>
                <w:lang w:val="sl-SI" w:eastAsia="sl-SI"/>
              </w:rPr>
            </w:pPr>
            <w:r w:rsidRPr="00D61D11">
              <w:rPr>
                <w:rFonts w:cs="Arial"/>
                <w:sz w:val="18"/>
                <w:szCs w:val="18"/>
                <w:lang w:val="sl-SI" w:eastAsia="sl-SI"/>
              </w:rPr>
              <w:t>621</w:t>
            </w:r>
          </w:p>
        </w:tc>
      </w:tr>
      <w:tr w:rsidR="00113E6D" w:rsidTr="00113E6D">
        <w:trPr>
          <w:trHeight w:val="300"/>
        </w:trPr>
        <w:tc>
          <w:tcPr>
            <w:tcW w:w="871" w:type="dxa"/>
            <w:tcBorders>
              <w:top w:val="nil"/>
              <w:left w:val="single" w:sz="4" w:space="0" w:color="auto"/>
              <w:bottom w:val="single" w:sz="4" w:space="0" w:color="auto"/>
              <w:right w:val="single" w:sz="4" w:space="0" w:color="auto"/>
            </w:tcBorders>
            <w:vAlign w:val="center"/>
            <w:hideMark/>
          </w:tcPr>
          <w:p w:rsidR="00113E6D" w:rsidRDefault="00113E6D">
            <w:pPr>
              <w:spacing w:line="240" w:lineRule="auto"/>
              <w:jc w:val="center"/>
              <w:rPr>
                <w:rFonts w:cs="Arial"/>
                <w:color w:val="000000"/>
                <w:sz w:val="18"/>
                <w:szCs w:val="18"/>
                <w:lang w:val="sl-SI" w:eastAsia="sl-SI"/>
              </w:rPr>
            </w:pPr>
            <w:r>
              <w:rPr>
                <w:rFonts w:cs="Arial"/>
                <w:color w:val="000000"/>
                <w:sz w:val="18"/>
                <w:szCs w:val="18"/>
                <w:lang w:val="sl-SI" w:eastAsia="sl-SI"/>
              </w:rPr>
              <w:t>2015</w:t>
            </w:r>
          </w:p>
        </w:tc>
        <w:tc>
          <w:tcPr>
            <w:tcW w:w="1471"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8</w:t>
            </w:r>
          </w:p>
        </w:tc>
        <w:tc>
          <w:tcPr>
            <w:tcW w:w="1195"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15</w:t>
            </w:r>
          </w:p>
        </w:tc>
        <w:tc>
          <w:tcPr>
            <w:tcW w:w="1057"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32</w:t>
            </w:r>
          </w:p>
        </w:tc>
        <w:tc>
          <w:tcPr>
            <w:tcW w:w="1234"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6</w:t>
            </w:r>
          </w:p>
        </w:tc>
        <w:tc>
          <w:tcPr>
            <w:tcW w:w="1038"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98</w:t>
            </w:r>
          </w:p>
        </w:tc>
        <w:tc>
          <w:tcPr>
            <w:tcW w:w="999"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9</w:t>
            </w:r>
          </w:p>
        </w:tc>
        <w:tc>
          <w:tcPr>
            <w:tcW w:w="1116"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273</w:t>
            </w:r>
          </w:p>
        </w:tc>
        <w:tc>
          <w:tcPr>
            <w:tcW w:w="879"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right"/>
              <w:rPr>
                <w:rFonts w:cs="Arial"/>
                <w:sz w:val="18"/>
                <w:szCs w:val="18"/>
                <w:lang w:val="sl-SI" w:eastAsia="sl-SI"/>
              </w:rPr>
            </w:pPr>
            <w:r w:rsidRPr="00D61D11">
              <w:rPr>
                <w:rFonts w:cs="Arial"/>
                <w:sz w:val="18"/>
                <w:szCs w:val="18"/>
                <w:lang w:val="sl-SI" w:eastAsia="sl-SI"/>
              </w:rPr>
              <w:t>441</w:t>
            </w:r>
          </w:p>
        </w:tc>
      </w:tr>
      <w:tr w:rsidR="00113E6D" w:rsidTr="00113E6D">
        <w:trPr>
          <w:trHeight w:val="300"/>
        </w:trPr>
        <w:tc>
          <w:tcPr>
            <w:tcW w:w="871" w:type="dxa"/>
            <w:tcBorders>
              <w:top w:val="nil"/>
              <w:left w:val="single" w:sz="4" w:space="0" w:color="auto"/>
              <w:bottom w:val="single" w:sz="4" w:space="0" w:color="auto"/>
              <w:right w:val="single" w:sz="4" w:space="0" w:color="auto"/>
            </w:tcBorders>
            <w:vAlign w:val="center"/>
            <w:hideMark/>
          </w:tcPr>
          <w:p w:rsidR="00113E6D" w:rsidRDefault="00113E6D">
            <w:pPr>
              <w:spacing w:line="240" w:lineRule="auto"/>
              <w:jc w:val="center"/>
              <w:rPr>
                <w:rFonts w:cs="Arial"/>
                <w:color w:val="000000"/>
                <w:sz w:val="18"/>
                <w:szCs w:val="18"/>
                <w:lang w:val="sl-SI" w:eastAsia="sl-SI"/>
              </w:rPr>
            </w:pPr>
            <w:r>
              <w:rPr>
                <w:rFonts w:cs="Arial"/>
                <w:color w:val="000000"/>
                <w:sz w:val="18"/>
                <w:szCs w:val="18"/>
                <w:lang w:val="sl-SI" w:eastAsia="sl-SI"/>
              </w:rPr>
              <w:t>2016</w:t>
            </w:r>
          </w:p>
        </w:tc>
        <w:tc>
          <w:tcPr>
            <w:tcW w:w="1471"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7</w:t>
            </w:r>
          </w:p>
        </w:tc>
        <w:tc>
          <w:tcPr>
            <w:tcW w:w="1195"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11</w:t>
            </w:r>
          </w:p>
        </w:tc>
        <w:tc>
          <w:tcPr>
            <w:tcW w:w="1057"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21</w:t>
            </w:r>
          </w:p>
        </w:tc>
        <w:tc>
          <w:tcPr>
            <w:tcW w:w="1234"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0</w:t>
            </w:r>
          </w:p>
        </w:tc>
        <w:tc>
          <w:tcPr>
            <w:tcW w:w="1038"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96</w:t>
            </w:r>
          </w:p>
        </w:tc>
        <w:tc>
          <w:tcPr>
            <w:tcW w:w="999"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14</w:t>
            </w:r>
          </w:p>
        </w:tc>
        <w:tc>
          <w:tcPr>
            <w:tcW w:w="1116"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296</w:t>
            </w:r>
          </w:p>
        </w:tc>
        <w:tc>
          <w:tcPr>
            <w:tcW w:w="879"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right"/>
              <w:rPr>
                <w:rFonts w:cs="Arial"/>
                <w:sz w:val="18"/>
                <w:szCs w:val="18"/>
                <w:lang w:val="sl-SI" w:eastAsia="sl-SI"/>
              </w:rPr>
            </w:pPr>
            <w:r w:rsidRPr="00D61D11">
              <w:rPr>
                <w:rFonts w:cs="Arial"/>
                <w:sz w:val="18"/>
                <w:szCs w:val="18"/>
                <w:lang w:val="sl-SI" w:eastAsia="sl-SI"/>
              </w:rPr>
              <w:t>445</w:t>
            </w:r>
          </w:p>
        </w:tc>
      </w:tr>
      <w:tr w:rsidR="00113E6D" w:rsidTr="00113E6D">
        <w:trPr>
          <w:trHeight w:val="300"/>
        </w:trPr>
        <w:tc>
          <w:tcPr>
            <w:tcW w:w="871" w:type="dxa"/>
            <w:tcBorders>
              <w:top w:val="nil"/>
              <w:left w:val="single" w:sz="4" w:space="0" w:color="auto"/>
              <w:bottom w:val="single" w:sz="4" w:space="0" w:color="auto"/>
              <w:right w:val="single" w:sz="4" w:space="0" w:color="auto"/>
            </w:tcBorders>
            <w:vAlign w:val="center"/>
            <w:hideMark/>
          </w:tcPr>
          <w:p w:rsidR="00113E6D" w:rsidRDefault="00113E6D">
            <w:pPr>
              <w:spacing w:line="240" w:lineRule="auto"/>
              <w:jc w:val="center"/>
              <w:rPr>
                <w:rFonts w:cs="Arial"/>
                <w:color w:val="000000"/>
                <w:sz w:val="18"/>
                <w:szCs w:val="18"/>
                <w:lang w:val="sl-SI" w:eastAsia="sl-SI"/>
              </w:rPr>
            </w:pPr>
            <w:r>
              <w:rPr>
                <w:rFonts w:cs="Arial"/>
                <w:color w:val="000000"/>
                <w:sz w:val="18"/>
                <w:szCs w:val="18"/>
                <w:lang w:val="sl-SI" w:eastAsia="sl-SI"/>
              </w:rPr>
              <w:t>2017</w:t>
            </w:r>
          </w:p>
        </w:tc>
        <w:tc>
          <w:tcPr>
            <w:tcW w:w="1471"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7</w:t>
            </w:r>
          </w:p>
        </w:tc>
        <w:tc>
          <w:tcPr>
            <w:tcW w:w="1195"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4</w:t>
            </w:r>
          </w:p>
        </w:tc>
        <w:tc>
          <w:tcPr>
            <w:tcW w:w="1057"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30</w:t>
            </w:r>
          </w:p>
        </w:tc>
        <w:tc>
          <w:tcPr>
            <w:tcW w:w="1234"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3</w:t>
            </w:r>
          </w:p>
        </w:tc>
        <w:tc>
          <w:tcPr>
            <w:tcW w:w="1038"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77</w:t>
            </w:r>
          </w:p>
        </w:tc>
        <w:tc>
          <w:tcPr>
            <w:tcW w:w="999"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4</w:t>
            </w:r>
          </w:p>
        </w:tc>
        <w:tc>
          <w:tcPr>
            <w:tcW w:w="1116"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center"/>
              <w:rPr>
                <w:rFonts w:cs="Arial"/>
                <w:sz w:val="18"/>
                <w:szCs w:val="18"/>
                <w:lang w:val="sl-SI" w:eastAsia="sl-SI"/>
              </w:rPr>
            </w:pPr>
            <w:r w:rsidRPr="00D61D11">
              <w:rPr>
                <w:rFonts w:cs="Arial"/>
                <w:sz w:val="18"/>
                <w:szCs w:val="18"/>
                <w:lang w:val="sl-SI" w:eastAsia="sl-SI"/>
              </w:rPr>
              <w:t>333</w:t>
            </w:r>
          </w:p>
        </w:tc>
        <w:tc>
          <w:tcPr>
            <w:tcW w:w="879" w:type="dxa"/>
            <w:tcBorders>
              <w:top w:val="nil"/>
              <w:left w:val="nil"/>
              <w:bottom w:val="single" w:sz="4" w:space="0" w:color="auto"/>
              <w:right w:val="single" w:sz="4" w:space="0" w:color="auto"/>
            </w:tcBorders>
            <w:vAlign w:val="center"/>
            <w:hideMark/>
          </w:tcPr>
          <w:p w:rsidR="00113E6D" w:rsidRPr="00D61D11" w:rsidRDefault="00113E6D">
            <w:pPr>
              <w:spacing w:line="240" w:lineRule="auto"/>
              <w:jc w:val="right"/>
              <w:rPr>
                <w:rFonts w:cs="Arial"/>
                <w:sz w:val="18"/>
                <w:szCs w:val="18"/>
                <w:lang w:val="sl-SI" w:eastAsia="sl-SI"/>
              </w:rPr>
            </w:pPr>
            <w:r w:rsidRPr="00D61D11">
              <w:rPr>
                <w:rFonts w:cs="Arial"/>
                <w:sz w:val="18"/>
                <w:szCs w:val="18"/>
                <w:lang w:val="sl-SI" w:eastAsia="sl-SI"/>
              </w:rPr>
              <w:t>458</w:t>
            </w:r>
          </w:p>
        </w:tc>
      </w:tr>
      <w:tr w:rsidR="00113E6D" w:rsidTr="007A5B37">
        <w:trPr>
          <w:trHeight w:val="300"/>
        </w:trPr>
        <w:tc>
          <w:tcPr>
            <w:tcW w:w="871" w:type="dxa"/>
            <w:tcBorders>
              <w:top w:val="nil"/>
              <w:left w:val="single" w:sz="4" w:space="0" w:color="auto"/>
              <w:bottom w:val="single" w:sz="4" w:space="0" w:color="auto"/>
              <w:right w:val="single" w:sz="4" w:space="0" w:color="auto"/>
            </w:tcBorders>
            <w:shd w:val="clear" w:color="auto" w:fill="FFFF00"/>
            <w:vAlign w:val="center"/>
            <w:hideMark/>
          </w:tcPr>
          <w:p w:rsidR="00113E6D" w:rsidRPr="007A5B37" w:rsidRDefault="00113E6D">
            <w:pPr>
              <w:spacing w:line="240" w:lineRule="auto"/>
              <w:jc w:val="center"/>
              <w:rPr>
                <w:rFonts w:cs="Arial"/>
                <w:b/>
                <w:color w:val="FF0000"/>
                <w:sz w:val="18"/>
                <w:szCs w:val="18"/>
                <w:lang w:val="sl-SI" w:eastAsia="sl-SI"/>
              </w:rPr>
            </w:pPr>
            <w:r w:rsidRPr="007A5B37">
              <w:rPr>
                <w:rFonts w:cs="Arial"/>
                <w:b/>
                <w:sz w:val="18"/>
                <w:szCs w:val="18"/>
                <w:lang w:val="sl-SI" w:eastAsia="sl-SI"/>
              </w:rPr>
              <w:t>2018</w:t>
            </w:r>
          </w:p>
        </w:tc>
        <w:tc>
          <w:tcPr>
            <w:tcW w:w="1471" w:type="dxa"/>
            <w:tcBorders>
              <w:top w:val="nil"/>
              <w:left w:val="nil"/>
              <w:bottom w:val="single" w:sz="4" w:space="0" w:color="auto"/>
              <w:right w:val="single" w:sz="4" w:space="0" w:color="auto"/>
            </w:tcBorders>
            <w:shd w:val="clear" w:color="auto" w:fill="FFFF00"/>
            <w:vAlign w:val="center"/>
            <w:hideMark/>
          </w:tcPr>
          <w:p w:rsidR="00113E6D" w:rsidRPr="007A5B37" w:rsidRDefault="00113E6D">
            <w:pPr>
              <w:spacing w:line="240" w:lineRule="auto"/>
              <w:jc w:val="center"/>
              <w:rPr>
                <w:rFonts w:cs="Arial"/>
                <w:b/>
                <w:sz w:val="18"/>
                <w:szCs w:val="18"/>
                <w:lang w:val="sl-SI" w:eastAsia="sl-SI"/>
              </w:rPr>
            </w:pPr>
            <w:r w:rsidRPr="007A5B37">
              <w:rPr>
                <w:rFonts w:cs="Arial"/>
                <w:b/>
                <w:sz w:val="18"/>
                <w:szCs w:val="18"/>
                <w:lang w:val="sl-SI" w:eastAsia="sl-SI"/>
              </w:rPr>
              <w:t>2</w:t>
            </w:r>
          </w:p>
        </w:tc>
        <w:tc>
          <w:tcPr>
            <w:tcW w:w="1195" w:type="dxa"/>
            <w:tcBorders>
              <w:top w:val="nil"/>
              <w:left w:val="nil"/>
              <w:bottom w:val="single" w:sz="4" w:space="0" w:color="auto"/>
              <w:right w:val="single" w:sz="4" w:space="0" w:color="auto"/>
            </w:tcBorders>
            <w:shd w:val="clear" w:color="auto" w:fill="FFFF00"/>
            <w:vAlign w:val="center"/>
            <w:hideMark/>
          </w:tcPr>
          <w:p w:rsidR="00113E6D" w:rsidRPr="007A5B37" w:rsidRDefault="00113E6D">
            <w:pPr>
              <w:spacing w:line="240" w:lineRule="auto"/>
              <w:jc w:val="center"/>
              <w:rPr>
                <w:rFonts w:cs="Arial"/>
                <w:b/>
                <w:sz w:val="18"/>
                <w:szCs w:val="18"/>
                <w:lang w:val="sl-SI" w:eastAsia="sl-SI"/>
              </w:rPr>
            </w:pPr>
            <w:r w:rsidRPr="007A5B37">
              <w:rPr>
                <w:rFonts w:cs="Arial"/>
                <w:b/>
                <w:sz w:val="18"/>
                <w:szCs w:val="18"/>
                <w:lang w:val="sl-SI" w:eastAsia="sl-SI"/>
              </w:rPr>
              <w:t>6</w:t>
            </w:r>
          </w:p>
        </w:tc>
        <w:tc>
          <w:tcPr>
            <w:tcW w:w="1057" w:type="dxa"/>
            <w:tcBorders>
              <w:top w:val="nil"/>
              <w:left w:val="nil"/>
              <w:bottom w:val="single" w:sz="4" w:space="0" w:color="auto"/>
              <w:right w:val="single" w:sz="4" w:space="0" w:color="auto"/>
            </w:tcBorders>
            <w:shd w:val="clear" w:color="auto" w:fill="FFFF00"/>
            <w:vAlign w:val="center"/>
            <w:hideMark/>
          </w:tcPr>
          <w:p w:rsidR="00113E6D" w:rsidRPr="007A5B37" w:rsidRDefault="00113E6D">
            <w:pPr>
              <w:spacing w:line="240" w:lineRule="auto"/>
              <w:jc w:val="center"/>
              <w:rPr>
                <w:rFonts w:cs="Arial"/>
                <w:b/>
                <w:sz w:val="18"/>
                <w:szCs w:val="18"/>
                <w:lang w:val="sl-SI" w:eastAsia="sl-SI"/>
              </w:rPr>
            </w:pPr>
            <w:r w:rsidRPr="007A5B37">
              <w:rPr>
                <w:rFonts w:cs="Arial"/>
                <w:b/>
                <w:sz w:val="18"/>
                <w:szCs w:val="18"/>
                <w:lang w:val="sl-SI" w:eastAsia="sl-SI"/>
              </w:rPr>
              <w:t>6</w:t>
            </w:r>
          </w:p>
        </w:tc>
        <w:tc>
          <w:tcPr>
            <w:tcW w:w="1234" w:type="dxa"/>
            <w:tcBorders>
              <w:top w:val="nil"/>
              <w:left w:val="nil"/>
              <w:bottom w:val="single" w:sz="4" w:space="0" w:color="auto"/>
              <w:right w:val="single" w:sz="4" w:space="0" w:color="auto"/>
            </w:tcBorders>
            <w:shd w:val="clear" w:color="auto" w:fill="FFFF00"/>
            <w:vAlign w:val="center"/>
            <w:hideMark/>
          </w:tcPr>
          <w:p w:rsidR="00113E6D" w:rsidRPr="007A5B37" w:rsidRDefault="00113E6D">
            <w:pPr>
              <w:spacing w:line="240" w:lineRule="auto"/>
              <w:jc w:val="center"/>
              <w:rPr>
                <w:rFonts w:cs="Arial"/>
                <w:b/>
                <w:sz w:val="18"/>
                <w:szCs w:val="18"/>
                <w:lang w:val="sl-SI" w:eastAsia="sl-SI"/>
              </w:rPr>
            </w:pPr>
            <w:r w:rsidRPr="007A5B37">
              <w:rPr>
                <w:rFonts w:cs="Arial"/>
                <w:b/>
                <w:sz w:val="18"/>
                <w:szCs w:val="18"/>
                <w:lang w:val="sl-SI" w:eastAsia="sl-SI"/>
              </w:rPr>
              <w:t>2</w:t>
            </w:r>
          </w:p>
        </w:tc>
        <w:tc>
          <w:tcPr>
            <w:tcW w:w="1038" w:type="dxa"/>
            <w:tcBorders>
              <w:top w:val="nil"/>
              <w:left w:val="nil"/>
              <w:bottom w:val="single" w:sz="4" w:space="0" w:color="auto"/>
              <w:right w:val="single" w:sz="4" w:space="0" w:color="auto"/>
            </w:tcBorders>
            <w:shd w:val="clear" w:color="auto" w:fill="FFFF00"/>
            <w:vAlign w:val="center"/>
            <w:hideMark/>
          </w:tcPr>
          <w:p w:rsidR="00113E6D" w:rsidRPr="007A5B37" w:rsidRDefault="00113E6D">
            <w:pPr>
              <w:spacing w:line="240" w:lineRule="auto"/>
              <w:jc w:val="center"/>
              <w:rPr>
                <w:rFonts w:cs="Arial"/>
                <w:b/>
                <w:sz w:val="18"/>
                <w:szCs w:val="18"/>
                <w:lang w:val="sl-SI" w:eastAsia="sl-SI"/>
              </w:rPr>
            </w:pPr>
            <w:r w:rsidRPr="007A5B37">
              <w:rPr>
                <w:rFonts w:cs="Arial"/>
                <w:b/>
                <w:sz w:val="18"/>
                <w:szCs w:val="18"/>
                <w:lang w:val="sl-SI" w:eastAsia="sl-SI"/>
              </w:rPr>
              <w:t>38</w:t>
            </w:r>
          </w:p>
        </w:tc>
        <w:tc>
          <w:tcPr>
            <w:tcW w:w="999" w:type="dxa"/>
            <w:tcBorders>
              <w:top w:val="nil"/>
              <w:left w:val="nil"/>
              <w:bottom w:val="single" w:sz="4" w:space="0" w:color="auto"/>
              <w:right w:val="single" w:sz="4" w:space="0" w:color="auto"/>
            </w:tcBorders>
            <w:shd w:val="clear" w:color="auto" w:fill="FFFF00"/>
            <w:vAlign w:val="center"/>
            <w:hideMark/>
          </w:tcPr>
          <w:p w:rsidR="00113E6D" w:rsidRPr="007A5B37" w:rsidRDefault="00113E6D">
            <w:pPr>
              <w:spacing w:line="240" w:lineRule="auto"/>
              <w:jc w:val="center"/>
              <w:rPr>
                <w:rFonts w:cs="Arial"/>
                <w:b/>
                <w:sz w:val="18"/>
                <w:szCs w:val="18"/>
                <w:lang w:val="sl-SI" w:eastAsia="sl-SI"/>
              </w:rPr>
            </w:pPr>
            <w:r w:rsidRPr="007A5B37">
              <w:rPr>
                <w:rFonts w:cs="Arial"/>
                <w:b/>
                <w:sz w:val="18"/>
                <w:szCs w:val="18"/>
                <w:lang w:val="sl-SI" w:eastAsia="sl-SI"/>
              </w:rPr>
              <w:t>10</w:t>
            </w:r>
          </w:p>
        </w:tc>
        <w:tc>
          <w:tcPr>
            <w:tcW w:w="1116" w:type="dxa"/>
            <w:tcBorders>
              <w:top w:val="nil"/>
              <w:left w:val="nil"/>
              <w:bottom w:val="single" w:sz="4" w:space="0" w:color="auto"/>
              <w:right w:val="single" w:sz="4" w:space="0" w:color="auto"/>
            </w:tcBorders>
            <w:shd w:val="clear" w:color="auto" w:fill="FFFF00"/>
            <w:vAlign w:val="center"/>
            <w:hideMark/>
          </w:tcPr>
          <w:p w:rsidR="00113E6D" w:rsidRPr="007A5B37" w:rsidRDefault="00113E6D">
            <w:pPr>
              <w:spacing w:line="240" w:lineRule="auto"/>
              <w:jc w:val="center"/>
              <w:rPr>
                <w:rFonts w:cs="Arial"/>
                <w:b/>
                <w:sz w:val="18"/>
                <w:szCs w:val="18"/>
                <w:lang w:val="sl-SI" w:eastAsia="sl-SI"/>
              </w:rPr>
            </w:pPr>
            <w:r w:rsidRPr="007A5B37">
              <w:rPr>
                <w:rFonts w:cs="Arial"/>
                <w:b/>
                <w:sz w:val="18"/>
                <w:szCs w:val="18"/>
                <w:lang w:val="sl-SI" w:eastAsia="sl-SI"/>
              </w:rPr>
              <w:t>237</w:t>
            </w:r>
          </w:p>
        </w:tc>
        <w:tc>
          <w:tcPr>
            <w:tcW w:w="879" w:type="dxa"/>
            <w:tcBorders>
              <w:top w:val="nil"/>
              <w:left w:val="nil"/>
              <w:bottom w:val="single" w:sz="4" w:space="0" w:color="auto"/>
              <w:right w:val="single" w:sz="4" w:space="0" w:color="auto"/>
            </w:tcBorders>
            <w:shd w:val="clear" w:color="auto" w:fill="FFFF00"/>
            <w:vAlign w:val="center"/>
            <w:hideMark/>
          </w:tcPr>
          <w:p w:rsidR="00113E6D" w:rsidRPr="00D61D11" w:rsidRDefault="00113E6D">
            <w:pPr>
              <w:spacing w:line="240" w:lineRule="auto"/>
              <w:jc w:val="right"/>
              <w:rPr>
                <w:rFonts w:cs="Arial"/>
                <w:b/>
                <w:sz w:val="18"/>
                <w:szCs w:val="18"/>
                <w:lang w:val="sl-SI" w:eastAsia="sl-SI"/>
              </w:rPr>
            </w:pPr>
            <w:r w:rsidRPr="007A5B37">
              <w:rPr>
                <w:rFonts w:cs="Arial"/>
                <w:b/>
                <w:sz w:val="18"/>
                <w:szCs w:val="18"/>
                <w:lang w:val="sl-SI" w:eastAsia="sl-SI"/>
              </w:rPr>
              <w:t>301</w:t>
            </w:r>
          </w:p>
        </w:tc>
      </w:tr>
      <w:tr w:rsidR="00113E6D" w:rsidTr="007A5B37">
        <w:trPr>
          <w:trHeight w:val="300"/>
        </w:trPr>
        <w:tc>
          <w:tcPr>
            <w:tcW w:w="871" w:type="dxa"/>
            <w:tcBorders>
              <w:top w:val="nil"/>
              <w:left w:val="single" w:sz="4" w:space="0" w:color="auto"/>
              <w:bottom w:val="single" w:sz="4" w:space="0" w:color="auto"/>
              <w:right w:val="single" w:sz="4" w:space="0" w:color="auto"/>
            </w:tcBorders>
            <w:shd w:val="clear" w:color="auto" w:fill="00B050"/>
            <w:vAlign w:val="center"/>
            <w:hideMark/>
          </w:tcPr>
          <w:p w:rsidR="00113E6D" w:rsidRPr="007A5B37" w:rsidRDefault="00113E6D">
            <w:pPr>
              <w:spacing w:line="240" w:lineRule="auto"/>
              <w:rPr>
                <w:rFonts w:cs="Arial"/>
                <w:b/>
                <w:bCs/>
                <w:color w:val="000000"/>
                <w:sz w:val="18"/>
                <w:szCs w:val="18"/>
                <w:lang w:val="sl-SI" w:eastAsia="sl-SI"/>
              </w:rPr>
            </w:pPr>
            <w:r w:rsidRPr="007A5B37">
              <w:rPr>
                <w:rFonts w:cs="Arial"/>
                <w:b/>
                <w:bCs/>
                <w:color w:val="000000"/>
                <w:sz w:val="18"/>
                <w:szCs w:val="18"/>
                <w:lang w:val="sl-SI" w:eastAsia="sl-SI"/>
              </w:rPr>
              <w:t>SKUPAJ</w:t>
            </w:r>
          </w:p>
        </w:tc>
        <w:tc>
          <w:tcPr>
            <w:tcW w:w="1471" w:type="dxa"/>
            <w:tcBorders>
              <w:top w:val="nil"/>
              <w:left w:val="nil"/>
              <w:bottom w:val="single" w:sz="4" w:space="0" w:color="auto"/>
              <w:right w:val="single" w:sz="4" w:space="0" w:color="auto"/>
            </w:tcBorders>
            <w:shd w:val="clear" w:color="auto" w:fill="00B050"/>
            <w:vAlign w:val="center"/>
            <w:hideMark/>
          </w:tcPr>
          <w:p w:rsidR="00113E6D" w:rsidRPr="007A5B37" w:rsidRDefault="00113E6D">
            <w:pPr>
              <w:spacing w:line="240" w:lineRule="auto"/>
              <w:jc w:val="right"/>
              <w:rPr>
                <w:rFonts w:cs="Arial"/>
                <w:bCs/>
                <w:sz w:val="18"/>
                <w:szCs w:val="18"/>
                <w:lang w:val="sl-SI" w:eastAsia="sl-SI"/>
              </w:rPr>
            </w:pPr>
            <w:r w:rsidRPr="007A5B37">
              <w:rPr>
                <w:rFonts w:cs="Arial"/>
                <w:bCs/>
                <w:sz w:val="18"/>
                <w:szCs w:val="18"/>
                <w:lang w:val="sl-SI" w:eastAsia="sl-SI"/>
              </w:rPr>
              <w:t>197</w:t>
            </w:r>
          </w:p>
        </w:tc>
        <w:tc>
          <w:tcPr>
            <w:tcW w:w="1195" w:type="dxa"/>
            <w:tcBorders>
              <w:top w:val="nil"/>
              <w:left w:val="nil"/>
              <w:bottom w:val="single" w:sz="4" w:space="0" w:color="auto"/>
              <w:right w:val="single" w:sz="4" w:space="0" w:color="auto"/>
            </w:tcBorders>
            <w:shd w:val="clear" w:color="auto" w:fill="00B050"/>
            <w:vAlign w:val="center"/>
            <w:hideMark/>
          </w:tcPr>
          <w:p w:rsidR="00113E6D" w:rsidRPr="007A5B37" w:rsidRDefault="00113E6D">
            <w:pPr>
              <w:spacing w:line="240" w:lineRule="auto"/>
              <w:jc w:val="right"/>
              <w:rPr>
                <w:rFonts w:cs="Arial"/>
                <w:bCs/>
                <w:sz w:val="18"/>
                <w:szCs w:val="18"/>
                <w:lang w:val="sl-SI" w:eastAsia="sl-SI"/>
              </w:rPr>
            </w:pPr>
            <w:r w:rsidRPr="007A5B37">
              <w:rPr>
                <w:rFonts w:cs="Arial"/>
                <w:bCs/>
                <w:sz w:val="18"/>
                <w:szCs w:val="18"/>
                <w:lang w:val="sl-SI" w:eastAsia="sl-SI"/>
              </w:rPr>
              <w:t>607</w:t>
            </w:r>
          </w:p>
        </w:tc>
        <w:tc>
          <w:tcPr>
            <w:tcW w:w="1057" w:type="dxa"/>
            <w:tcBorders>
              <w:top w:val="nil"/>
              <w:left w:val="nil"/>
              <w:bottom w:val="single" w:sz="4" w:space="0" w:color="auto"/>
              <w:right w:val="single" w:sz="4" w:space="0" w:color="auto"/>
            </w:tcBorders>
            <w:shd w:val="clear" w:color="auto" w:fill="00B050"/>
            <w:vAlign w:val="center"/>
            <w:hideMark/>
          </w:tcPr>
          <w:p w:rsidR="00113E6D" w:rsidRPr="007A5B37" w:rsidRDefault="00113E6D">
            <w:pPr>
              <w:spacing w:line="240" w:lineRule="auto"/>
              <w:jc w:val="right"/>
              <w:rPr>
                <w:rFonts w:cs="Arial"/>
                <w:bCs/>
                <w:sz w:val="18"/>
                <w:szCs w:val="18"/>
                <w:lang w:val="sl-SI" w:eastAsia="sl-SI"/>
              </w:rPr>
            </w:pPr>
            <w:r w:rsidRPr="007A5B37">
              <w:rPr>
                <w:rFonts w:cs="Arial"/>
                <w:bCs/>
                <w:sz w:val="18"/>
                <w:szCs w:val="18"/>
                <w:lang w:val="sl-SI" w:eastAsia="sl-SI"/>
              </w:rPr>
              <w:t>1753</w:t>
            </w:r>
          </w:p>
        </w:tc>
        <w:tc>
          <w:tcPr>
            <w:tcW w:w="1234" w:type="dxa"/>
            <w:tcBorders>
              <w:top w:val="nil"/>
              <w:left w:val="nil"/>
              <w:bottom w:val="single" w:sz="4" w:space="0" w:color="auto"/>
              <w:right w:val="single" w:sz="4" w:space="0" w:color="auto"/>
            </w:tcBorders>
            <w:shd w:val="clear" w:color="auto" w:fill="00B050"/>
            <w:vAlign w:val="center"/>
            <w:hideMark/>
          </w:tcPr>
          <w:p w:rsidR="00113E6D" w:rsidRPr="007A5B37" w:rsidRDefault="00113E6D">
            <w:pPr>
              <w:spacing w:line="240" w:lineRule="auto"/>
              <w:jc w:val="right"/>
              <w:rPr>
                <w:rFonts w:cs="Arial"/>
                <w:bCs/>
                <w:sz w:val="18"/>
                <w:szCs w:val="18"/>
                <w:lang w:val="sl-SI" w:eastAsia="sl-SI"/>
              </w:rPr>
            </w:pPr>
            <w:r w:rsidRPr="007A5B37">
              <w:rPr>
                <w:rFonts w:cs="Arial"/>
                <w:bCs/>
                <w:sz w:val="18"/>
                <w:szCs w:val="18"/>
                <w:lang w:val="sl-SI" w:eastAsia="sl-SI"/>
              </w:rPr>
              <w:t>128</w:t>
            </w:r>
          </w:p>
        </w:tc>
        <w:tc>
          <w:tcPr>
            <w:tcW w:w="1038" w:type="dxa"/>
            <w:tcBorders>
              <w:top w:val="nil"/>
              <w:left w:val="nil"/>
              <w:bottom w:val="single" w:sz="4" w:space="0" w:color="auto"/>
              <w:right w:val="single" w:sz="4" w:space="0" w:color="auto"/>
            </w:tcBorders>
            <w:shd w:val="clear" w:color="auto" w:fill="00B050"/>
            <w:vAlign w:val="center"/>
            <w:hideMark/>
          </w:tcPr>
          <w:p w:rsidR="00113E6D" w:rsidRPr="007A5B37" w:rsidRDefault="00113E6D">
            <w:pPr>
              <w:spacing w:line="240" w:lineRule="auto"/>
              <w:jc w:val="right"/>
              <w:rPr>
                <w:rFonts w:cs="Arial"/>
                <w:bCs/>
                <w:sz w:val="18"/>
                <w:szCs w:val="18"/>
                <w:lang w:val="sl-SI" w:eastAsia="sl-SI"/>
              </w:rPr>
            </w:pPr>
            <w:r w:rsidRPr="007A5B37">
              <w:rPr>
                <w:rFonts w:cs="Arial"/>
                <w:bCs/>
                <w:sz w:val="18"/>
                <w:szCs w:val="18"/>
                <w:lang w:val="sl-SI" w:eastAsia="sl-SI"/>
              </w:rPr>
              <w:t>5012</w:t>
            </w:r>
          </w:p>
        </w:tc>
        <w:tc>
          <w:tcPr>
            <w:tcW w:w="999" w:type="dxa"/>
            <w:tcBorders>
              <w:top w:val="nil"/>
              <w:left w:val="nil"/>
              <w:bottom w:val="single" w:sz="4" w:space="0" w:color="auto"/>
              <w:right w:val="single" w:sz="4" w:space="0" w:color="auto"/>
            </w:tcBorders>
            <w:shd w:val="clear" w:color="auto" w:fill="00B050"/>
            <w:vAlign w:val="center"/>
            <w:hideMark/>
          </w:tcPr>
          <w:p w:rsidR="00113E6D" w:rsidRPr="007A5B37" w:rsidRDefault="00113E6D">
            <w:pPr>
              <w:spacing w:line="240" w:lineRule="auto"/>
              <w:jc w:val="right"/>
              <w:rPr>
                <w:rFonts w:cs="Arial"/>
                <w:bCs/>
                <w:sz w:val="18"/>
                <w:szCs w:val="18"/>
                <w:lang w:val="sl-SI" w:eastAsia="sl-SI"/>
              </w:rPr>
            </w:pPr>
            <w:r w:rsidRPr="007A5B37">
              <w:rPr>
                <w:rFonts w:cs="Arial"/>
                <w:bCs/>
                <w:sz w:val="18"/>
                <w:szCs w:val="18"/>
                <w:lang w:val="sl-SI" w:eastAsia="sl-SI"/>
              </w:rPr>
              <w:t>43</w:t>
            </w:r>
          </w:p>
        </w:tc>
        <w:tc>
          <w:tcPr>
            <w:tcW w:w="1116" w:type="dxa"/>
            <w:tcBorders>
              <w:top w:val="nil"/>
              <w:left w:val="nil"/>
              <w:bottom w:val="single" w:sz="4" w:space="0" w:color="auto"/>
              <w:right w:val="single" w:sz="4" w:space="0" w:color="auto"/>
            </w:tcBorders>
            <w:shd w:val="clear" w:color="auto" w:fill="00B050"/>
            <w:vAlign w:val="center"/>
            <w:hideMark/>
          </w:tcPr>
          <w:p w:rsidR="00113E6D" w:rsidRPr="007A5B37" w:rsidRDefault="00113E6D">
            <w:pPr>
              <w:spacing w:line="240" w:lineRule="auto"/>
              <w:jc w:val="right"/>
              <w:rPr>
                <w:rFonts w:cs="Arial"/>
                <w:b/>
                <w:bCs/>
                <w:sz w:val="18"/>
                <w:szCs w:val="18"/>
                <w:lang w:val="sl-SI" w:eastAsia="sl-SI"/>
              </w:rPr>
            </w:pPr>
            <w:r w:rsidRPr="007A5B37">
              <w:rPr>
                <w:rFonts w:cs="Arial"/>
                <w:b/>
                <w:bCs/>
                <w:sz w:val="18"/>
                <w:szCs w:val="18"/>
                <w:lang w:val="sl-SI" w:eastAsia="sl-SI"/>
              </w:rPr>
              <w:t>1552</w:t>
            </w:r>
          </w:p>
        </w:tc>
        <w:tc>
          <w:tcPr>
            <w:tcW w:w="879" w:type="dxa"/>
            <w:tcBorders>
              <w:top w:val="nil"/>
              <w:left w:val="nil"/>
              <w:bottom w:val="single" w:sz="4" w:space="0" w:color="auto"/>
              <w:right w:val="single" w:sz="4" w:space="0" w:color="auto"/>
            </w:tcBorders>
            <w:shd w:val="clear" w:color="auto" w:fill="00B050"/>
            <w:vAlign w:val="center"/>
            <w:hideMark/>
          </w:tcPr>
          <w:p w:rsidR="00113E6D" w:rsidRPr="00D61D11" w:rsidRDefault="00113E6D">
            <w:pPr>
              <w:spacing w:line="240" w:lineRule="auto"/>
              <w:jc w:val="right"/>
              <w:rPr>
                <w:rFonts w:cs="Arial"/>
                <w:b/>
                <w:bCs/>
                <w:sz w:val="18"/>
                <w:szCs w:val="18"/>
                <w:lang w:val="sl-SI" w:eastAsia="sl-SI"/>
              </w:rPr>
            </w:pPr>
            <w:r w:rsidRPr="007A5B37">
              <w:rPr>
                <w:rFonts w:cs="Arial"/>
                <w:b/>
                <w:bCs/>
                <w:sz w:val="18"/>
                <w:szCs w:val="18"/>
                <w:lang w:val="sl-SI" w:eastAsia="sl-SI"/>
              </w:rPr>
              <w:t>9292</w:t>
            </w:r>
          </w:p>
        </w:tc>
      </w:tr>
    </w:tbl>
    <w:p w:rsidR="00113E6D" w:rsidRDefault="00113E6D" w:rsidP="00113E6D">
      <w:pPr>
        <w:jc w:val="both"/>
        <w:rPr>
          <w:rFonts w:cs="Arial"/>
          <w:b/>
          <w:szCs w:val="20"/>
        </w:rPr>
      </w:pPr>
    </w:p>
    <w:p w:rsidR="00113E6D" w:rsidRDefault="00113E6D" w:rsidP="00113E6D">
      <w:pPr>
        <w:jc w:val="both"/>
        <w:rPr>
          <w:rFonts w:cs="Arial"/>
          <w:b/>
          <w:szCs w:val="20"/>
        </w:rPr>
      </w:pPr>
    </w:p>
    <w:p w:rsidR="00791952" w:rsidRDefault="00113E6D" w:rsidP="00A1748F">
      <w:pPr>
        <w:spacing w:line="276" w:lineRule="auto"/>
        <w:jc w:val="both"/>
        <w:rPr>
          <w:rFonts w:cs="Arial"/>
          <w:szCs w:val="20"/>
        </w:rPr>
      </w:pPr>
      <w:r>
        <w:rPr>
          <w:rFonts w:cs="Arial"/>
          <w:szCs w:val="20"/>
        </w:rPr>
        <w:t>Od 1. 1. 2006, ko je Komisija začela z delom</w:t>
      </w:r>
      <w:r w:rsidR="007559F4">
        <w:rPr>
          <w:rFonts w:cs="Arial"/>
          <w:szCs w:val="20"/>
        </w:rPr>
        <w:t>,</w:t>
      </w:r>
      <w:r>
        <w:rPr>
          <w:rFonts w:cs="Arial"/>
          <w:szCs w:val="20"/>
        </w:rPr>
        <w:t xml:space="preserve"> do 31. 12. 2018 je</w:t>
      </w:r>
      <w:r w:rsidR="00080672">
        <w:rPr>
          <w:rFonts w:cs="Arial"/>
          <w:szCs w:val="20"/>
        </w:rPr>
        <w:t xml:space="preserve"> bilo vloženih</w:t>
      </w:r>
      <w:r>
        <w:rPr>
          <w:rFonts w:cs="Arial"/>
          <w:szCs w:val="20"/>
        </w:rPr>
        <w:t xml:space="preserve"> </w:t>
      </w:r>
      <w:r w:rsidR="00080672">
        <w:rPr>
          <w:rFonts w:cs="Arial"/>
          <w:szCs w:val="20"/>
        </w:rPr>
        <w:t xml:space="preserve">predlogov </w:t>
      </w:r>
      <w:r>
        <w:rPr>
          <w:rFonts w:cs="Arial"/>
          <w:szCs w:val="20"/>
        </w:rPr>
        <w:t xml:space="preserve">skupaj </w:t>
      </w:r>
      <w:r>
        <w:rPr>
          <w:rFonts w:cs="Arial"/>
          <w:b/>
          <w:szCs w:val="20"/>
        </w:rPr>
        <w:t>9292</w:t>
      </w:r>
      <w:r w:rsidR="00BF2041">
        <w:rPr>
          <w:rFonts w:cs="Arial"/>
          <w:b/>
          <w:szCs w:val="20"/>
        </w:rPr>
        <w:t xml:space="preserve"> </w:t>
      </w:r>
      <w:r w:rsidR="00BF2041">
        <w:rPr>
          <w:rFonts w:cs="Arial"/>
          <w:szCs w:val="20"/>
        </w:rPr>
        <w:t>(preglednica 2.2.).</w:t>
      </w:r>
      <w:r>
        <w:rPr>
          <w:rFonts w:cs="Arial"/>
          <w:szCs w:val="20"/>
        </w:rPr>
        <w:t xml:space="preserve"> </w:t>
      </w:r>
    </w:p>
    <w:p w:rsidR="00791952" w:rsidRDefault="00791952" w:rsidP="00A1748F">
      <w:pPr>
        <w:spacing w:line="276" w:lineRule="auto"/>
        <w:jc w:val="both"/>
        <w:rPr>
          <w:rFonts w:cs="Arial"/>
          <w:szCs w:val="20"/>
        </w:rPr>
      </w:pPr>
    </w:p>
    <w:p w:rsidR="00BB4657" w:rsidRDefault="00113E6D" w:rsidP="00A1748F">
      <w:pPr>
        <w:spacing w:line="276" w:lineRule="auto"/>
        <w:jc w:val="both"/>
        <w:rPr>
          <w:rFonts w:cs="Arial"/>
          <w:szCs w:val="20"/>
        </w:rPr>
      </w:pPr>
      <w:r>
        <w:rPr>
          <w:rFonts w:cs="Arial"/>
          <w:szCs w:val="20"/>
        </w:rPr>
        <w:t>Od tega za:</w:t>
      </w:r>
    </w:p>
    <w:p w:rsidR="00344373" w:rsidRPr="00D61D11" w:rsidRDefault="00344373" w:rsidP="00A1748F">
      <w:pPr>
        <w:spacing w:line="276" w:lineRule="auto"/>
        <w:jc w:val="both"/>
        <w:rPr>
          <w:rFonts w:cs="Arial"/>
          <w:szCs w:val="20"/>
        </w:rPr>
      </w:pPr>
    </w:p>
    <w:p w:rsidR="00113E6D" w:rsidRDefault="00113E6D" w:rsidP="00A1748F">
      <w:pPr>
        <w:pStyle w:val="Odstavekseznama"/>
        <w:numPr>
          <w:ilvl w:val="0"/>
          <w:numId w:val="6"/>
        </w:numPr>
        <w:spacing w:line="276" w:lineRule="auto"/>
        <w:jc w:val="both"/>
        <w:rPr>
          <w:rFonts w:cs="Arial"/>
          <w:szCs w:val="20"/>
        </w:rPr>
      </w:pPr>
      <w:r w:rsidRPr="00E111F0">
        <w:rPr>
          <w:rFonts w:cs="Arial"/>
          <w:b/>
          <w:szCs w:val="20"/>
        </w:rPr>
        <w:t>197</w:t>
      </w:r>
      <w:r w:rsidRPr="00E111F0">
        <w:rPr>
          <w:rFonts w:cs="Arial"/>
          <w:szCs w:val="20"/>
        </w:rPr>
        <w:t xml:space="preserve"> invalidov, ki nimajo statusa delovnega invalida – 2,12 odstotka</w:t>
      </w:r>
      <w:r w:rsidR="00E111F0" w:rsidRPr="00E111F0">
        <w:rPr>
          <w:rFonts w:cs="Arial"/>
          <w:szCs w:val="20"/>
        </w:rPr>
        <w:t xml:space="preserve"> vloženih predlogov od 2006-2018</w:t>
      </w:r>
      <w:r w:rsidRPr="00E111F0">
        <w:rPr>
          <w:rFonts w:cs="Arial"/>
          <w:szCs w:val="20"/>
        </w:rPr>
        <w:t>,</w:t>
      </w:r>
    </w:p>
    <w:p w:rsidR="0070426D" w:rsidRPr="00E111F0" w:rsidRDefault="0070426D" w:rsidP="0070426D">
      <w:pPr>
        <w:pStyle w:val="Odstavekseznama"/>
        <w:spacing w:line="276" w:lineRule="auto"/>
        <w:jc w:val="both"/>
        <w:rPr>
          <w:rFonts w:cs="Arial"/>
          <w:szCs w:val="20"/>
        </w:rPr>
      </w:pPr>
    </w:p>
    <w:p w:rsidR="00113E6D" w:rsidRDefault="00113E6D" w:rsidP="00A1748F">
      <w:pPr>
        <w:pStyle w:val="Odstavekseznama"/>
        <w:numPr>
          <w:ilvl w:val="0"/>
          <w:numId w:val="6"/>
        </w:numPr>
        <w:spacing w:line="276" w:lineRule="auto"/>
        <w:jc w:val="both"/>
        <w:rPr>
          <w:rFonts w:cs="Arial"/>
          <w:szCs w:val="20"/>
        </w:rPr>
      </w:pPr>
      <w:r>
        <w:rPr>
          <w:rFonts w:cs="Arial"/>
          <w:b/>
          <w:szCs w:val="20"/>
        </w:rPr>
        <w:t>2360</w:t>
      </w:r>
      <w:r>
        <w:rPr>
          <w:rFonts w:cs="Arial"/>
          <w:szCs w:val="20"/>
        </w:rPr>
        <w:t xml:space="preserve"> za delovne invalide po </w:t>
      </w:r>
      <w:r>
        <w:rPr>
          <w:rFonts w:cs="Arial"/>
          <w:b/>
          <w:szCs w:val="20"/>
        </w:rPr>
        <w:t>ZPIZ</w:t>
      </w:r>
      <w:r w:rsidR="00F51748">
        <w:rPr>
          <w:rFonts w:cs="Arial"/>
          <w:b/>
          <w:szCs w:val="20"/>
        </w:rPr>
        <w:t xml:space="preserve"> </w:t>
      </w:r>
      <w:r w:rsidR="00E111F0">
        <w:rPr>
          <w:rFonts w:cs="Arial"/>
          <w:szCs w:val="20"/>
        </w:rPr>
        <w:t xml:space="preserve">- 25,39 odstotka </w:t>
      </w:r>
      <w:r w:rsidR="00E111F0" w:rsidRPr="00E111F0">
        <w:rPr>
          <w:rFonts w:cs="Arial"/>
          <w:szCs w:val="20"/>
        </w:rPr>
        <w:t>vloženih predlogov od 2006-2018,</w:t>
      </w:r>
    </w:p>
    <w:p w:rsidR="0070426D" w:rsidRPr="0070426D" w:rsidRDefault="0070426D" w:rsidP="0070426D">
      <w:pPr>
        <w:pStyle w:val="Odstavekseznama"/>
        <w:rPr>
          <w:rFonts w:cs="Arial"/>
          <w:szCs w:val="20"/>
        </w:rPr>
      </w:pPr>
    </w:p>
    <w:p w:rsidR="00113E6D" w:rsidRDefault="00113E6D" w:rsidP="00A1748F">
      <w:pPr>
        <w:pStyle w:val="Odstavekseznama"/>
        <w:numPr>
          <w:ilvl w:val="0"/>
          <w:numId w:val="6"/>
        </w:numPr>
        <w:spacing w:line="276" w:lineRule="auto"/>
        <w:jc w:val="both"/>
        <w:rPr>
          <w:rFonts w:cs="Arial"/>
          <w:szCs w:val="20"/>
        </w:rPr>
      </w:pPr>
      <w:r>
        <w:rPr>
          <w:rFonts w:cs="Arial"/>
          <w:b/>
          <w:szCs w:val="20"/>
        </w:rPr>
        <w:t>5140</w:t>
      </w:r>
      <w:r>
        <w:rPr>
          <w:rFonts w:cs="Arial"/>
          <w:szCs w:val="20"/>
        </w:rPr>
        <w:t xml:space="preserve"> za delovne invalide po </w:t>
      </w:r>
      <w:r>
        <w:rPr>
          <w:rFonts w:cs="Arial"/>
          <w:b/>
          <w:szCs w:val="20"/>
        </w:rPr>
        <w:t xml:space="preserve">ZPIZ-1- </w:t>
      </w:r>
      <w:r>
        <w:rPr>
          <w:rFonts w:cs="Arial"/>
          <w:szCs w:val="20"/>
        </w:rPr>
        <w:t xml:space="preserve">55,32 odstotka </w:t>
      </w:r>
      <w:r w:rsidR="00E111F0" w:rsidRPr="00E111F0">
        <w:rPr>
          <w:rFonts w:cs="Arial"/>
          <w:szCs w:val="20"/>
        </w:rPr>
        <w:t>vloženih predlogov od 2006-2018</w:t>
      </w:r>
      <w:r w:rsidR="00E111F0">
        <w:rPr>
          <w:rFonts w:cs="Arial"/>
          <w:szCs w:val="20"/>
        </w:rPr>
        <w:t xml:space="preserve"> </w:t>
      </w:r>
      <w:r>
        <w:rPr>
          <w:rFonts w:cs="Arial"/>
          <w:szCs w:val="20"/>
        </w:rPr>
        <w:t>in</w:t>
      </w:r>
    </w:p>
    <w:p w:rsidR="0070426D" w:rsidRPr="0070426D" w:rsidRDefault="0070426D" w:rsidP="0070426D">
      <w:pPr>
        <w:pStyle w:val="Odstavekseznama"/>
        <w:rPr>
          <w:rFonts w:cs="Arial"/>
          <w:szCs w:val="20"/>
        </w:rPr>
      </w:pPr>
    </w:p>
    <w:p w:rsidR="00113E6D" w:rsidRDefault="00113E6D" w:rsidP="00A1748F">
      <w:pPr>
        <w:pStyle w:val="Odstavekseznama"/>
        <w:numPr>
          <w:ilvl w:val="0"/>
          <w:numId w:val="6"/>
        </w:numPr>
        <w:spacing w:line="276" w:lineRule="auto"/>
        <w:jc w:val="both"/>
        <w:rPr>
          <w:rFonts w:cs="Arial"/>
          <w:szCs w:val="20"/>
        </w:rPr>
      </w:pPr>
      <w:r>
        <w:rPr>
          <w:rFonts w:cs="Arial"/>
          <w:b/>
          <w:szCs w:val="20"/>
        </w:rPr>
        <w:t xml:space="preserve">1595 </w:t>
      </w:r>
      <w:r>
        <w:rPr>
          <w:rFonts w:cs="Arial"/>
          <w:szCs w:val="20"/>
        </w:rPr>
        <w:t xml:space="preserve">za delovne invalide po </w:t>
      </w:r>
      <w:r>
        <w:rPr>
          <w:rFonts w:cs="Arial"/>
          <w:b/>
          <w:szCs w:val="20"/>
        </w:rPr>
        <w:t xml:space="preserve">ZPIZ-2 – </w:t>
      </w:r>
      <w:r>
        <w:rPr>
          <w:rFonts w:cs="Arial"/>
          <w:szCs w:val="20"/>
        </w:rPr>
        <w:t>17,17 odstotka</w:t>
      </w:r>
      <w:r w:rsidR="00E111F0">
        <w:rPr>
          <w:rFonts w:cs="Arial"/>
          <w:szCs w:val="20"/>
        </w:rPr>
        <w:t xml:space="preserve"> </w:t>
      </w:r>
      <w:r w:rsidR="00E111F0" w:rsidRPr="00E111F0">
        <w:rPr>
          <w:rFonts w:cs="Arial"/>
          <w:szCs w:val="20"/>
        </w:rPr>
        <w:t>vloženih</w:t>
      </w:r>
      <w:r w:rsidR="00B67C36">
        <w:rPr>
          <w:rFonts w:cs="Arial"/>
          <w:szCs w:val="20"/>
        </w:rPr>
        <w:t xml:space="preserve"> </w:t>
      </w:r>
      <w:r w:rsidR="00E111F0" w:rsidRPr="00E111F0">
        <w:rPr>
          <w:rFonts w:cs="Arial"/>
          <w:szCs w:val="20"/>
        </w:rPr>
        <w:t>predlogov od 2006-2018</w:t>
      </w:r>
      <w:r>
        <w:rPr>
          <w:rFonts w:cs="Arial"/>
          <w:szCs w:val="20"/>
        </w:rPr>
        <w:t>.</w:t>
      </w:r>
    </w:p>
    <w:p w:rsidR="00113E6D" w:rsidRDefault="00113E6D" w:rsidP="00A1748F">
      <w:pPr>
        <w:pStyle w:val="Odstavekseznama"/>
        <w:spacing w:line="276" w:lineRule="auto"/>
        <w:jc w:val="both"/>
        <w:rPr>
          <w:rFonts w:cs="Arial"/>
          <w:szCs w:val="20"/>
        </w:rPr>
      </w:pPr>
    </w:p>
    <w:p w:rsidR="00113E6D" w:rsidRDefault="00113E6D" w:rsidP="00A1748F">
      <w:pPr>
        <w:spacing w:line="276" w:lineRule="auto"/>
        <w:jc w:val="both"/>
        <w:rPr>
          <w:rFonts w:cs="Arial"/>
          <w:szCs w:val="20"/>
        </w:rPr>
      </w:pPr>
      <w:r>
        <w:rPr>
          <w:rFonts w:cs="Arial"/>
          <w:szCs w:val="20"/>
        </w:rPr>
        <w:t>Podatki iz preteklih let (slika 2.2.) kažejo, da se je v letu 2018 zmanjšal delež predlogov za ugotovitev podlage za odpoved pogodbe o zaposlitvi delovnim invalidom po ZPIZ, to je invalidom, pri katerih je invalidnost nastala pred 1. 1. 2003, povečal pa se je delež predlogov za ugotovitev podlage za odpoved pogodbe o zaposlitvi delovnim i</w:t>
      </w:r>
      <w:r w:rsidR="008C3F05">
        <w:rPr>
          <w:rFonts w:cs="Arial"/>
          <w:szCs w:val="20"/>
        </w:rPr>
        <w:t>n</w:t>
      </w:r>
      <w:r>
        <w:rPr>
          <w:rFonts w:cs="Arial"/>
          <w:szCs w:val="20"/>
        </w:rPr>
        <w:t>validom po</w:t>
      </w:r>
      <w:r w:rsidR="008C3F05">
        <w:rPr>
          <w:rFonts w:cs="Arial"/>
          <w:szCs w:val="20"/>
        </w:rPr>
        <w:t xml:space="preserve"> ZPIZ-1 in</w:t>
      </w:r>
      <w:r>
        <w:rPr>
          <w:rFonts w:cs="Arial"/>
          <w:szCs w:val="20"/>
        </w:rPr>
        <w:t xml:space="preserve"> ZPIZ-2</w:t>
      </w:r>
      <w:r w:rsidR="00A1748F">
        <w:rPr>
          <w:rFonts w:cs="Arial"/>
          <w:szCs w:val="20"/>
        </w:rPr>
        <w:t>.</w:t>
      </w:r>
    </w:p>
    <w:p w:rsidR="00A1748F" w:rsidRDefault="00A1748F" w:rsidP="00A1748F">
      <w:pPr>
        <w:spacing w:line="276" w:lineRule="auto"/>
        <w:jc w:val="both"/>
        <w:rPr>
          <w:rFonts w:cs="Arial"/>
          <w:szCs w:val="20"/>
        </w:rPr>
      </w:pPr>
    </w:p>
    <w:p w:rsidR="00A1748F" w:rsidRDefault="00A1748F" w:rsidP="00A1748F">
      <w:pPr>
        <w:spacing w:line="276" w:lineRule="auto"/>
        <w:jc w:val="both"/>
        <w:rPr>
          <w:rFonts w:cs="Arial"/>
          <w:szCs w:val="20"/>
        </w:rPr>
      </w:pPr>
    </w:p>
    <w:p w:rsidR="00A1748F" w:rsidRDefault="00A1748F" w:rsidP="00A1748F">
      <w:pPr>
        <w:spacing w:line="276" w:lineRule="auto"/>
        <w:jc w:val="both"/>
        <w:rPr>
          <w:rFonts w:cs="Arial"/>
          <w:szCs w:val="20"/>
        </w:rPr>
      </w:pPr>
    </w:p>
    <w:p w:rsidR="00A1748F" w:rsidRDefault="00A1748F" w:rsidP="00A1748F">
      <w:pPr>
        <w:spacing w:line="276" w:lineRule="auto"/>
        <w:jc w:val="both"/>
        <w:rPr>
          <w:rFonts w:cs="Arial"/>
          <w:szCs w:val="20"/>
        </w:rPr>
      </w:pPr>
    </w:p>
    <w:p w:rsidR="00A1748F" w:rsidRDefault="00A1748F" w:rsidP="00A1748F">
      <w:pPr>
        <w:spacing w:line="276" w:lineRule="auto"/>
        <w:jc w:val="both"/>
        <w:rPr>
          <w:rFonts w:cs="Arial"/>
          <w:szCs w:val="20"/>
        </w:rPr>
      </w:pPr>
    </w:p>
    <w:p w:rsidR="00113E6D" w:rsidRDefault="00113E6D" w:rsidP="009C67F5">
      <w:pPr>
        <w:ind w:left="1134" w:hanging="1134"/>
        <w:jc w:val="both"/>
        <w:rPr>
          <w:rFonts w:cs="Arial"/>
          <w:b/>
          <w:szCs w:val="20"/>
        </w:rPr>
      </w:pPr>
      <w:r>
        <w:rPr>
          <w:rFonts w:cs="Arial"/>
          <w:b/>
          <w:szCs w:val="20"/>
        </w:rPr>
        <w:t>Slika 2.2.: STRUKTURA PREDLOGOV V LETIH 2014, 2015, 2016, 2017 IN 2018 GLEDE NA STATUS INVALIDA</w:t>
      </w:r>
    </w:p>
    <w:p w:rsidR="00113E6D" w:rsidRDefault="00113E6D" w:rsidP="00113E6D">
      <w:pPr>
        <w:pStyle w:val="Odstavekseznama"/>
        <w:ind w:left="2124"/>
        <w:jc w:val="both"/>
        <w:rPr>
          <w:rFonts w:cs="Arial"/>
          <w:szCs w:val="20"/>
        </w:rPr>
      </w:pPr>
    </w:p>
    <w:p w:rsidR="0063708E" w:rsidRDefault="0063708E" w:rsidP="00113E6D">
      <w:pPr>
        <w:pStyle w:val="Odstavekseznama"/>
        <w:ind w:left="2124"/>
        <w:jc w:val="both"/>
        <w:rPr>
          <w:rFonts w:cs="Arial"/>
          <w:szCs w:val="20"/>
        </w:rPr>
      </w:pPr>
    </w:p>
    <w:p w:rsidR="00113E6D" w:rsidRDefault="00113E6D" w:rsidP="00113E6D">
      <w:pPr>
        <w:pStyle w:val="Odstavekseznama"/>
        <w:jc w:val="both"/>
        <w:rPr>
          <w:rFonts w:cs="Arial"/>
          <w:szCs w:val="20"/>
        </w:rPr>
      </w:pPr>
      <w:r>
        <w:rPr>
          <w:noProof/>
          <w:lang w:val="sl-SI" w:eastAsia="sl-SI"/>
        </w:rPr>
        <w:lastRenderedPageBreak/>
        <w:drawing>
          <wp:anchor distT="0" distB="0" distL="114300" distR="114300" simplePos="0" relativeHeight="251657216" behindDoc="1" locked="0" layoutInCell="1" allowOverlap="1">
            <wp:simplePos x="0" y="0"/>
            <wp:positionH relativeFrom="column">
              <wp:posOffset>55880</wp:posOffset>
            </wp:positionH>
            <wp:positionV relativeFrom="paragraph">
              <wp:posOffset>17145</wp:posOffset>
            </wp:positionV>
            <wp:extent cx="5327650" cy="4517390"/>
            <wp:effectExtent l="0" t="0" r="25400" b="16510"/>
            <wp:wrapNone/>
            <wp:docPr id="10" name="Grafikon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113E6D" w:rsidRDefault="00113E6D" w:rsidP="00113E6D">
      <w:pPr>
        <w:pStyle w:val="Odstavekseznama"/>
        <w:jc w:val="both"/>
        <w:rPr>
          <w:rFonts w:cs="Arial"/>
          <w:szCs w:val="20"/>
        </w:rPr>
      </w:pPr>
    </w:p>
    <w:p w:rsidR="00113E6D" w:rsidRDefault="00113E6D" w:rsidP="00113E6D">
      <w:pPr>
        <w:pStyle w:val="Odstavekseznama"/>
        <w:jc w:val="both"/>
        <w:rPr>
          <w:rFonts w:cs="Arial"/>
          <w:szCs w:val="20"/>
        </w:rPr>
      </w:pPr>
    </w:p>
    <w:p w:rsidR="00113E6D" w:rsidRDefault="00113E6D" w:rsidP="00113E6D">
      <w:pPr>
        <w:pStyle w:val="Odstavekseznama"/>
        <w:jc w:val="both"/>
        <w:rPr>
          <w:rFonts w:cs="Arial"/>
          <w:szCs w:val="20"/>
        </w:rPr>
      </w:pPr>
    </w:p>
    <w:p w:rsidR="00113E6D" w:rsidRDefault="00113E6D" w:rsidP="00113E6D">
      <w:pPr>
        <w:pStyle w:val="Odstavekseznama"/>
        <w:jc w:val="both"/>
        <w:rPr>
          <w:rFonts w:cs="Arial"/>
          <w:szCs w:val="20"/>
        </w:rPr>
      </w:pPr>
    </w:p>
    <w:p w:rsidR="00113E6D" w:rsidRDefault="00113E6D" w:rsidP="00113E6D">
      <w:pPr>
        <w:pStyle w:val="Odstavekseznama"/>
        <w:jc w:val="both"/>
        <w:rPr>
          <w:rFonts w:cs="Arial"/>
          <w:szCs w:val="20"/>
        </w:rPr>
      </w:pPr>
    </w:p>
    <w:p w:rsidR="00113E6D" w:rsidRDefault="00113E6D" w:rsidP="00113E6D">
      <w:pPr>
        <w:pStyle w:val="Odstavekseznama"/>
        <w:jc w:val="both"/>
        <w:rPr>
          <w:rFonts w:cs="Arial"/>
          <w:szCs w:val="20"/>
        </w:rPr>
      </w:pPr>
    </w:p>
    <w:p w:rsidR="00113E6D" w:rsidRDefault="00113E6D" w:rsidP="00113E6D">
      <w:pPr>
        <w:pStyle w:val="Odstavekseznama"/>
        <w:jc w:val="both"/>
        <w:rPr>
          <w:rFonts w:cs="Arial"/>
          <w:szCs w:val="20"/>
        </w:rPr>
      </w:pPr>
    </w:p>
    <w:p w:rsidR="00113E6D" w:rsidRDefault="00113E6D" w:rsidP="00113E6D">
      <w:pPr>
        <w:pStyle w:val="Odstavekseznama"/>
        <w:jc w:val="both"/>
        <w:rPr>
          <w:rFonts w:cs="Arial"/>
          <w:szCs w:val="20"/>
        </w:rPr>
      </w:pPr>
    </w:p>
    <w:p w:rsidR="00113E6D" w:rsidRDefault="00113E6D" w:rsidP="00113E6D">
      <w:pPr>
        <w:pStyle w:val="Odstavekseznama"/>
        <w:jc w:val="both"/>
        <w:rPr>
          <w:rFonts w:cs="Arial"/>
          <w:szCs w:val="20"/>
        </w:rPr>
      </w:pPr>
    </w:p>
    <w:p w:rsidR="00113E6D" w:rsidRDefault="00113E6D" w:rsidP="00113E6D">
      <w:pPr>
        <w:pStyle w:val="Odstavekseznama"/>
        <w:jc w:val="both"/>
        <w:rPr>
          <w:rFonts w:cs="Arial"/>
          <w:szCs w:val="20"/>
        </w:rPr>
      </w:pPr>
    </w:p>
    <w:p w:rsidR="00113E6D" w:rsidRDefault="00113E6D" w:rsidP="00113E6D">
      <w:pPr>
        <w:pStyle w:val="Odstavekseznama"/>
        <w:jc w:val="both"/>
        <w:rPr>
          <w:rFonts w:cs="Arial"/>
          <w:szCs w:val="20"/>
        </w:rPr>
      </w:pPr>
    </w:p>
    <w:p w:rsidR="00113E6D" w:rsidRDefault="00113E6D" w:rsidP="00113E6D">
      <w:pPr>
        <w:pStyle w:val="Odstavekseznama"/>
        <w:jc w:val="both"/>
        <w:rPr>
          <w:rFonts w:cs="Arial"/>
          <w:szCs w:val="20"/>
        </w:rPr>
      </w:pPr>
    </w:p>
    <w:p w:rsidR="00113E6D" w:rsidRDefault="00113E6D" w:rsidP="00113E6D">
      <w:pPr>
        <w:pStyle w:val="Odstavekseznama"/>
        <w:jc w:val="both"/>
        <w:rPr>
          <w:rFonts w:cs="Arial"/>
          <w:szCs w:val="20"/>
        </w:rPr>
      </w:pPr>
    </w:p>
    <w:p w:rsidR="00113E6D" w:rsidRDefault="00113E6D" w:rsidP="00113E6D">
      <w:pPr>
        <w:jc w:val="both"/>
        <w:rPr>
          <w:rFonts w:cs="Arial"/>
          <w:b/>
          <w:szCs w:val="20"/>
        </w:rPr>
      </w:pPr>
    </w:p>
    <w:p w:rsidR="00113E6D" w:rsidRDefault="00113E6D" w:rsidP="00113E6D">
      <w:pPr>
        <w:jc w:val="both"/>
        <w:rPr>
          <w:rFonts w:cs="Arial"/>
          <w:szCs w:val="20"/>
        </w:rPr>
      </w:pPr>
    </w:p>
    <w:p w:rsidR="00113E6D" w:rsidRDefault="00113E6D" w:rsidP="00113E6D">
      <w:pPr>
        <w:jc w:val="both"/>
        <w:rPr>
          <w:rFonts w:cs="Arial"/>
          <w:szCs w:val="20"/>
        </w:rPr>
      </w:pPr>
    </w:p>
    <w:p w:rsidR="00113E6D" w:rsidRDefault="00113E6D" w:rsidP="00113E6D">
      <w:pPr>
        <w:jc w:val="both"/>
        <w:rPr>
          <w:rFonts w:cs="Arial"/>
          <w:szCs w:val="20"/>
        </w:rPr>
      </w:pPr>
    </w:p>
    <w:p w:rsidR="00113E6D" w:rsidRDefault="00113E6D" w:rsidP="00113E6D">
      <w:pPr>
        <w:jc w:val="both"/>
        <w:rPr>
          <w:rFonts w:cs="Arial"/>
          <w:szCs w:val="20"/>
        </w:rPr>
      </w:pPr>
    </w:p>
    <w:p w:rsidR="00113E6D" w:rsidRDefault="00113E6D" w:rsidP="00113E6D">
      <w:pPr>
        <w:jc w:val="both"/>
        <w:rPr>
          <w:rFonts w:cs="Arial"/>
          <w:szCs w:val="20"/>
        </w:rPr>
      </w:pPr>
    </w:p>
    <w:p w:rsidR="00113E6D" w:rsidRDefault="00113E6D" w:rsidP="00113E6D">
      <w:pPr>
        <w:jc w:val="both"/>
        <w:rPr>
          <w:rFonts w:cs="Arial"/>
          <w:szCs w:val="20"/>
        </w:rPr>
      </w:pPr>
    </w:p>
    <w:p w:rsidR="00113E6D" w:rsidRDefault="00113E6D" w:rsidP="00113E6D">
      <w:pPr>
        <w:jc w:val="both"/>
        <w:rPr>
          <w:rFonts w:cs="Arial"/>
          <w:szCs w:val="20"/>
        </w:rPr>
      </w:pPr>
    </w:p>
    <w:p w:rsidR="00113E6D" w:rsidRDefault="00113E6D" w:rsidP="00113E6D">
      <w:pPr>
        <w:jc w:val="both"/>
        <w:rPr>
          <w:rFonts w:cs="Arial"/>
          <w:szCs w:val="20"/>
        </w:rPr>
      </w:pPr>
    </w:p>
    <w:p w:rsidR="00113E6D" w:rsidRDefault="00113E6D" w:rsidP="00113E6D">
      <w:pPr>
        <w:jc w:val="both"/>
        <w:rPr>
          <w:rFonts w:cs="Arial"/>
          <w:szCs w:val="20"/>
        </w:rPr>
      </w:pPr>
    </w:p>
    <w:p w:rsidR="00113E6D" w:rsidRDefault="00113E6D" w:rsidP="00113E6D">
      <w:pPr>
        <w:jc w:val="both"/>
        <w:rPr>
          <w:rFonts w:cs="Arial"/>
          <w:szCs w:val="20"/>
        </w:rPr>
      </w:pPr>
    </w:p>
    <w:p w:rsidR="00113E6D" w:rsidRDefault="00113E6D" w:rsidP="00113E6D">
      <w:pPr>
        <w:jc w:val="both"/>
        <w:rPr>
          <w:rFonts w:cs="Arial"/>
          <w:szCs w:val="20"/>
        </w:rPr>
      </w:pPr>
    </w:p>
    <w:p w:rsidR="00113E6D" w:rsidRDefault="00113E6D" w:rsidP="00113E6D">
      <w:pPr>
        <w:jc w:val="both"/>
        <w:rPr>
          <w:rFonts w:cs="Arial"/>
          <w:szCs w:val="20"/>
        </w:rPr>
      </w:pPr>
    </w:p>
    <w:p w:rsidR="00113E6D" w:rsidRDefault="00113E6D" w:rsidP="00113E6D">
      <w:pPr>
        <w:jc w:val="both"/>
        <w:rPr>
          <w:rFonts w:cs="Arial"/>
          <w:szCs w:val="20"/>
        </w:rPr>
      </w:pPr>
    </w:p>
    <w:p w:rsidR="00113E6D" w:rsidRDefault="00113E6D" w:rsidP="00113E6D">
      <w:pPr>
        <w:jc w:val="both"/>
        <w:rPr>
          <w:rFonts w:cs="Arial"/>
          <w:szCs w:val="20"/>
        </w:rPr>
      </w:pPr>
    </w:p>
    <w:p w:rsidR="00C076F3" w:rsidRDefault="00C076F3" w:rsidP="00113E6D">
      <w:pPr>
        <w:jc w:val="both"/>
        <w:rPr>
          <w:rFonts w:cs="Arial"/>
          <w:szCs w:val="20"/>
        </w:rPr>
      </w:pPr>
    </w:p>
    <w:p w:rsidR="00A672FE" w:rsidRPr="00CF50D0" w:rsidRDefault="00113E6D" w:rsidP="001840EA">
      <w:pPr>
        <w:spacing w:line="276" w:lineRule="auto"/>
        <w:jc w:val="both"/>
        <w:rPr>
          <w:rFonts w:cs="Arial"/>
          <w:szCs w:val="20"/>
        </w:rPr>
      </w:pPr>
      <w:r w:rsidRPr="00CF50D0">
        <w:rPr>
          <w:rFonts w:cs="Arial"/>
          <w:szCs w:val="20"/>
        </w:rPr>
        <w:t>Reševanje zadev je v letu 2018 potekalo tekoče</w:t>
      </w:r>
      <w:r w:rsidR="00D64170" w:rsidRPr="00CF50D0">
        <w:rPr>
          <w:rFonts w:cs="Arial"/>
          <w:szCs w:val="20"/>
        </w:rPr>
        <w:t xml:space="preserve">, kljub temu, da je </w:t>
      </w:r>
      <w:r w:rsidRPr="00CF50D0">
        <w:rPr>
          <w:rFonts w:cs="Arial"/>
          <w:szCs w:val="20"/>
        </w:rPr>
        <w:t>Komisija obravnavala več zahtevnejših zadev</w:t>
      </w:r>
      <w:r w:rsidR="00B429C1" w:rsidRPr="00CF50D0">
        <w:rPr>
          <w:rFonts w:cs="Arial"/>
          <w:szCs w:val="20"/>
        </w:rPr>
        <w:t>,</w:t>
      </w:r>
      <w:r w:rsidR="00D64170" w:rsidRPr="00CF50D0">
        <w:rPr>
          <w:rFonts w:cs="Arial"/>
          <w:szCs w:val="20"/>
        </w:rPr>
        <w:t xml:space="preserve"> zlasti</w:t>
      </w:r>
      <w:r w:rsidR="00B65BB9" w:rsidRPr="00CF50D0">
        <w:rPr>
          <w:rFonts w:cs="Arial"/>
          <w:szCs w:val="20"/>
        </w:rPr>
        <w:t xml:space="preserve"> š</w:t>
      </w:r>
      <w:r w:rsidR="00D64170" w:rsidRPr="00CF50D0">
        <w:rPr>
          <w:rFonts w:cs="Arial"/>
          <w:szCs w:val="20"/>
        </w:rPr>
        <w:t>e zaradi morebitnega več</w:t>
      </w:r>
      <w:r w:rsidR="00B429C1" w:rsidRPr="00CF50D0">
        <w:rPr>
          <w:rFonts w:cs="Arial"/>
          <w:szCs w:val="20"/>
        </w:rPr>
        <w:t xml:space="preserve">kratnega </w:t>
      </w:r>
      <w:r w:rsidR="00D64170" w:rsidRPr="00CF50D0">
        <w:rPr>
          <w:rFonts w:cs="Arial"/>
          <w:szCs w:val="20"/>
        </w:rPr>
        <w:t>varstva pred odpovedjo pogodbe o zaposlitvi po 117. členu ZDR-1</w:t>
      </w:r>
      <w:r w:rsidRPr="00CF50D0">
        <w:rPr>
          <w:rFonts w:cs="Arial"/>
          <w:szCs w:val="20"/>
        </w:rPr>
        <w:t>,</w:t>
      </w:r>
      <w:r w:rsidR="00B429C1" w:rsidRPr="00CF50D0">
        <w:rPr>
          <w:rFonts w:cs="Arial"/>
          <w:szCs w:val="20"/>
        </w:rPr>
        <w:t xml:space="preserve"> v primerih varstva delavcev pred upokojitvijo po 114. členu ZDR-1</w:t>
      </w:r>
      <w:r w:rsidR="00A672FE" w:rsidRPr="00CF50D0">
        <w:rPr>
          <w:rFonts w:cs="Arial"/>
          <w:szCs w:val="20"/>
        </w:rPr>
        <w:t xml:space="preserve"> ter</w:t>
      </w:r>
      <w:r w:rsidR="00B429C1" w:rsidRPr="00CF50D0">
        <w:rPr>
          <w:rFonts w:cs="Arial"/>
          <w:szCs w:val="20"/>
        </w:rPr>
        <w:t xml:space="preserve"> varstva pred odpovedjo pogodbe o zaposlitvi predstavnikom delavcev po 112. členu ZDR-1</w:t>
      </w:r>
      <w:r w:rsidR="00B65BB9" w:rsidRPr="00CF50D0">
        <w:rPr>
          <w:rFonts w:cs="Arial"/>
          <w:szCs w:val="20"/>
        </w:rPr>
        <w:t xml:space="preserve">. </w:t>
      </w:r>
    </w:p>
    <w:p w:rsidR="00A672FE" w:rsidRPr="002432FD" w:rsidRDefault="00A672FE" w:rsidP="001840EA">
      <w:pPr>
        <w:spacing w:line="276" w:lineRule="auto"/>
        <w:jc w:val="both"/>
        <w:rPr>
          <w:rFonts w:cs="Arial"/>
          <w:szCs w:val="20"/>
        </w:rPr>
      </w:pPr>
    </w:p>
    <w:p w:rsidR="00113E6D" w:rsidRDefault="00113E6D" w:rsidP="001840EA">
      <w:pPr>
        <w:spacing w:line="276" w:lineRule="auto"/>
        <w:jc w:val="both"/>
        <w:rPr>
          <w:rFonts w:cs="Arial"/>
          <w:color w:val="000000" w:themeColor="text1"/>
          <w:szCs w:val="20"/>
        </w:rPr>
      </w:pPr>
      <w:r>
        <w:rPr>
          <w:rFonts w:cs="Arial"/>
          <w:color w:val="000000" w:themeColor="text1"/>
          <w:szCs w:val="20"/>
        </w:rPr>
        <w:t>Komisija je po preučitvi delovne dokumentacije z ugotovitvami in predlogom ZRSZ o izpolnjevanju pogojev za odpoved pogodbe o zaposlitvi v 42 primerih obravnave preložila, in sicer: v 13 primerih zaradi preverjanja večkratnega varstva pred odpovedjo pogodbe o zaposlitvi, v 27 primerih zaradi pridobivanja dodatne dokumentacije, v 1 primeru je bil predlagan nadzor Inšpektorata Republike Slovenije za delo pri delodajalcu, v 1 primeru je bila zadeva vrnjena Z</w:t>
      </w:r>
      <w:r w:rsidR="00BA655B">
        <w:rPr>
          <w:rFonts w:cs="Arial"/>
          <w:color w:val="000000" w:themeColor="text1"/>
          <w:szCs w:val="20"/>
        </w:rPr>
        <w:t>RSZ</w:t>
      </w:r>
      <w:r>
        <w:rPr>
          <w:rFonts w:cs="Arial"/>
          <w:color w:val="000000" w:themeColor="text1"/>
          <w:szCs w:val="20"/>
        </w:rPr>
        <w:t>. Na dan 31. december 2018 je bilo 29 nerešenih zadev.</w:t>
      </w:r>
    </w:p>
    <w:p w:rsidR="00113E6D" w:rsidRDefault="00113E6D" w:rsidP="001840EA">
      <w:pPr>
        <w:spacing w:line="276" w:lineRule="auto"/>
        <w:jc w:val="both"/>
        <w:rPr>
          <w:rFonts w:cs="Arial"/>
          <w:b/>
          <w:szCs w:val="20"/>
        </w:rPr>
      </w:pPr>
    </w:p>
    <w:p w:rsidR="00113E6D" w:rsidRDefault="00113E6D" w:rsidP="001840EA">
      <w:pPr>
        <w:spacing w:line="276" w:lineRule="auto"/>
        <w:jc w:val="both"/>
        <w:rPr>
          <w:rFonts w:cs="Arial"/>
          <w:szCs w:val="20"/>
        </w:rPr>
      </w:pPr>
      <w:r>
        <w:rPr>
          <w:rFonts w:cs="Arial"/>
          <w:szCs w:val="20"/>
        </w:rPr>
        <w:t>Kot je razvidno iz preglednice 2.3.</w:t>
      </w:r>
      <w:r w:rsidR="00BA655B">
        <w:rPr>
          <w:rFonts w:cs="Arial"/>
          <w:szCs w:val="20"/>
        </w:rPr>
        <w:t>,</w:t>
      </w:r>
      <w:r>
        <w:rPr>
          <w:rFonts w:cs="Arial"/>
          <w:szCs w:val="20"/>
        </w:rPr>
        <w:t xml:space="preserve"> je bilo na Komisiji od 1. 1. 2018 do 31. 12. 2018 rešenih 392 zadev. Na dan 31. 12. 2018 pa je ostalo še 29  nerešenih zadev.</w:t>
      </w:r>
    </w:p>
    <w:p w:rsidR="00113E6D" w:rsidRDefault="00113E6D" w:rsidP="001840EA">
      <w:pPr>
        <w:spacing w:line="276" w:lineRule="auto"/>
        <w:jc w:val="both"/>
        <w:rPr>
          <w:rFonts w:cs="Arial"/>
          <w:szCs w:val="20"/>
        </w:rPr>
      </w:pPr>
    </w:p>
    <w:p w:rsidR="00113E6D" w:rsidRDefault="00113E6D" w:rsidP="00113E6D">
      <w:pPr>
        <w:jc w:val="both"/>
        <w:rPr>
          <w:rFonts w:cs="Arial"/>
          <w:szCs w:val="20"/>
        </w:rPr>
      </w:pPr>
    </w:p>
    <w:p w:rsidR="009C67F5" w:rsidRDefault="009C67F5" w:rsidP="00113E6D">
      <w:pPr>
        <w:jc w:val="both"/>
        <w:rPr>
          <w:rFonts w:cs="Arial"/>
          <w:szCs w:val="20"/>
        </w:rPr>
      </w:pPr>
    </w:p>
    <w:p w:rsidR="009C67F5" w:rsidRDefault="009C67F5" w:rsidP="00113E6D">
      <w:pPr>
        <w:jc w:val="both"/>
        <w:rPr>
          <w:rFonts w:cs="Arial"/>
          <w:szCs w:val="20"/>
        </w:rPr>
      </w:pPr>
    </w:p>
    <w:p w:rsidR="0043631E" w:rsidRDefault="0043631E" w:rsidP="00113E6D">
      <w:pPr>
        <w:jc w:val="both"/>
        <w:rPr>
          <w:rFonts w:cs="Arial"/>
          <w:szCs w:val="20"/>
        </w:rPr>
      </w:pPr>
    </w:p>
    <w:p w:rsidR="00113E6D" w:rsidRDefault="00113E6D" w:rsidP="00113E6D">
      <w:pPr>
        <w:jc w:val="both"/>
        <w:rPr>
          <w:rFonts w:cs="Arial"/>
          <w:b/>
          <w:szCs w:val="20"/>
        </w:rPr>
      </w:pPr>
      <w:r>
        <w:rPr>
          <w:rFonts w:cs="Arial"/>
          <w:b/>
          <w:szCs w:val="20"/>
        </w:rPr>
        <w:t>Preglednica 2.3.: STANJE ZADEV NA KOMISIJI NA DAN 31. 12. 2018</w:t>
      </w:r>
    </w:p>
    <w:p w:rsidR="000A25DB" w:rsidRDefault="000A25DB" w:rsidP="00113E6D">
      <w:pPr>
        <w:jc w:val="both"/>
        <w:rPr>
          <w:rFonts w:cs="Arial"/>
          <w:b/>
          <w:szCs w:val="20"/>
        </w:rPr>
      </w:pPr>
    </w:p>
    <w:p w:rsidR="0002728B" w:rsidRDefault="0002728B" w:rsidP="00113E6D">
      <w:pPr>
        <w:jc w:val="both"/>
        <w:rPr>
          <w:rFonts w:cs="Arial"/>
          <w:b/>
          <w:szCs w:val="20"/>
        </w:rPr>
      </w:pPr>
    </w:p>
    <w:tbl>
      <w:tblPr>
        <w:tblW w:w="8970" w:type="dxa"/>
        <w:tblCellSpacing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05"/>
        <w:gridCol w:w="1700"/>
        <w:gridCol w:w="1133"/>
        <w:gridCol w:w="1274"/>
        <w:gridCol w:w="1133"/>
        <w:gridCol w:w="992"/>
        <w:gridCol w:w="1133"/>
      </w:tblGrid>
      <w:tr w:rsidR="00113E6D" w:rsidTr="001840EA">
        <w:trPr>
          <w:tblCellSpacing w:w="15" w:type="dxa"/>
        </w:trPr>
        <w:tc>
          <w:tcPr>
            <w:tcW w:w="1560" w:type="dxa"/>
            <w:vMerge w:val="restart"/>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ind w:right="-254"/>
              <w:rPr>
                <w:color w:val="auto"/>
                <w:sz w:val="16"/>
                <w:szCs w:val="16"/>
                <w:lang w:eastAsia="en-US"/>
              </w:rPr>
            </w:pPr>
            <w:r>
              <w:rPr>
                <w:rStyle w:val="Krepko"/>
                <w:color w:val="auto"/>
                <w:sz w:val="16"/>
                <w:szCs w:val="16"/>
                <w:lang w:eastAsia="en-US"/>
              </w:rPr>
              <w:t>PREDLAGATELJI</w:t>
            </w:r>
          </w:p>
        </w:tc>
        <w:tc>
          <w:tcPr>
            <w:tcW w:w="1670" w:type="dxa"/>
            <w:vMerge w:val="restart"/>
            <w:tcBorders>
              <w:top w:val="outset" w:sz="6" w:space="0" w:color="auto"/>
              <w:left w:val="outset" w:sz="6" w:space="0" w:color="auto"/>
              <w:bottom w:val="outset" w:sz="6" w:space="0" w:color="auto"/>
              <w:right w:val="outset" w:sz="6" w:space="0" w:color="auto"/>
            </w:tcBorders>
            <w:vAlign w:val="center"/>
          </w:tcPr>
          <w:p w:rsidR="00113E6D" w:rsidRDefault="00113E6D">
            <w:pPr>
              <w:pStyle w:val="Navadensplet"/>
              <w:spacing w:line="276" w:lineRule="auto"/>
              <w:jc w:val="center"/>
              <w:rPr>
                <w:rStyle w:val="Krepko"/>
                <w:lang w:eastAsia="en-US"/>
              </w:rPr>
            </w:pPr>
          </w:p>
          <w:p w:rsidR="00113E6D" w:rsidRDefault="00113E6D">
            <w:pPr>
              <w:pStyle w:val="Navadensplet"/>
              <w:spacing w:line="276" w:lineRule="auto"/>
              <w:jc w:val="center"/>
              <w:rPr>
                <w:rStyle w:val="Krepko"/>
                <w:color w:val="auto"/>
                <w:lang w:eastAsia="en-US"/>
              </w:rPr>
            </w:pPr>
            <w:r>
              <w:rPr>
                <w:rStyle w:val="Krepko"/>
                <w:color w:val="auto"/>
                <w:lang w:eastAsia="en-US"/>
              </w:rPr>
              <w:t>VLOŽENI PREDLOGI</w:t>
            </w:r>
          </w:p>
          <w:p w:rsidR="00113E6D" w:rsidRDefault="00113E6D">
            <w:pPr>
              <w:pStyle w:val="Navadensplet"/>
              <w:spacing w:line="276" w:lineRule="auto"/>
              <w:jc w:val="center"/>
              <w:rPr>
                <w:rStyle w:val="Krepko"/>
                <w:color w:val="auto"/>
                <w:lang w:eastAsia="en-US"/>
              </w:rPr>
            </w:pPr>
          </w:p>
          <w:p w:rsidR="00113E6D" w:rsidRDefault="00113E6D">
            <w:pPr>
              <w:pStyle w:val="Navadensplet"/>
              <w:spacing w:line="276" w:lineRule="auto"/>
              <w:jc w:val="center"/>
              <w:rPr>
                <w:rStyle w:val="Krepko"/>
                <w:color w:val="auto"/>
                <w:sz w:val="14"/>
                <w:szCs w:val="14"/>
                <w:lang w:eastAsia="en-US"/>
              </w:rPr>
            </w:pPr>
            <w:r>
              <w:rPr>
                <w:rStyle w:val="Krepko"/>
                <w:sz w:val="16"/>
                <w:szCs w:val="16"/>
                <w:lang w:eastAsia="en-US"/>
              </w:rPr>
              <w:t>(</w:t>
            </w:r>
            <w:r>
              <w:rPr>
                <w:rStyle w:val="Krepko"/>
                <w:color w:val="auto"/>
                <w:sz w:val="14"/>
                <w:szCs w:val="14"/>
                <w:lang w:eastAsia="en-US"/>
              </w:rPr>
              <w:t xml:space="preserve">nerešene vloge iz   leta 2017 in vloge prejete v letu  </w:t>
            </w:r>
            <w:r>
              <w:rPr>
                <w:b/>
                <w:color w:val="auto"/>
                <w:sz w:val="14"/>
                <w:szCs w:val="14"/>
                <w:lang w:eastAsia="en-US"/>
              </w:rPr>
              <w:t>2018)</w:t>
            </w:r>
          </w:p>
          <w:p w:rsidR="00113E6D" w:rsidRDefault="00113E6D">
            <w:pPr>
              <w:pStyle w:val="Navadensplet"/>
              <w:spacing w:line="276" w:lineRule="auto"/>
              <w:jc w:val="center"/>
              <w:rPr>
                <w:rStyle w:val="Krepko"/>
                <w:sz w:val="16"/>
                <w:szCs w:val="16"/>
                <w:lang w:eastAsia="en-US"/>
              </w:rPr>
            </w:pPr>
          </w:p>
          <w:p w:rsidR="00113E6D" w:rsidRDefault="00113E6D">
            <w:pPr>
              <w:pStyle w:val="Navadensplet"/>
              <w:spacing w:line="276" w:lineRule="auto"/>
              <w:jc w:val="center"/>
              <w:rPr>
                <w:color w:val="auto"/>
              </w:rPr>
            </w:pPr>
          </w:p>
        </w:tc>
        <w:tc>
          <w:tcPr>
            <w:tcW w:w="4502" w:type="dxa"/>
            <w:gridSpan w:val="4"/>
            <w:tcBorders>
              <w:top w:val="outset" w:sz="6" w:space="0" w:color="auto"/>
              <w:left w:val="outset" w:sz="6" w:space="0" w:color="auto"/>
              <w:bottom w:val="outset" w:sz="6" w:space="0" w:color="auto"/>
              <w:right w:val="outset" w:sz="6" w:space="0" w:color="auto"/>
            </w:tcBorders>
            <w:vAlign w:val="center"/>
          </w:tcPr>
          <w:p w:rsidR="00113E6D" w:rsidRDefault="00113E6D">
            <w:pPr>
              <w:pStyle w:val="Navadensplet"/>
              <w:spacing w:line="276" w:lineRule="auto"/>
              <w:jc w:val="center"/>
              <w:rPr>
                <w:b/>
                <w:color w:val="auto"/>
                <w:sz w:val="16"/>
                <w:szCs w:val="16"/>
                <w:lang w:eastAsia="en-US"/>
              </w:rPr>
            </w:pPr>
            <w:r>
              <w:rPr>
                <w:rStyle w:val="Krepko"/>
                <w:color w:val="auto"/>
                <w:sz w:val="16"/>
                <w:szCs w:val="16"/>
                <w:lang w:eastAsia="en-US"/>
              </w:rPr>
              <w:t>REŠENO </w:t>
            </w:r>
            <w:r>
              <w:rPr>
                <w:b/>
                <w:bCs/>
                <w:color w:val="auto"/>
                <w:sz w:val="16"/>
                <w:szCs w:val="16"/>
                <w:lang w:eastAsia="en-US"/>
              </w:rPr>
              <w:br/>
            </w:r>
            <w:r>
              <w:rPr>
                <w:bCs/>
                <w:color w:val="auto"/>
                <w:sz w:val="16"/>
                <w:szCs w:val="16"/>
                <w:lang w:eastAsia="en-US"/>
              </w:rPr>
              <w:t>od 1. 1. 2018 do 31. 12.2018</w:t>
            </w:r>
          </w:p>
          <w:p w:rsidR="00113E6D" w:rsidRDefault="00113E6D">
            <w:pPr>
              <w:pStyle w:val="Navadensplet"/>
              <w:spacing w:line="276" w:lineRule="auto"/>
              <w:rPr>
                <w:color w:val="auto"/>
                <w:sz w:val="16"/>
                <w:szCs w:val="16"/>
                <w:lang w:eastAsia="en-US"/>
              </w:rPr>
            </w:pPr>
          </w:p>
        </w:tc>
        <w:tc>
          <w:tcPr>
            <w:tcW w:w="1088" w:type="dxa"/>
            <w:vMerge w:val="restart"/>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rStyle w:val="Krepko"/>
                <w:color w:val="auto"/>
                <w:sz w:val="16"/>
                <w:szCs w:val="16"/>
                <w:lang w:eastAsia="en-US"/>
              </w:rPr>
              <w:t>NEREŠENO</w:t>
            </w:r>
          </w:p>
        </w:tc>
      </w:tr>
      <w:tr w:rsidR="00113E6D" w:rsidTr="001840EA">
        <w:trPr>
          <w:tblCellSpacing w:w="15" w:type="dxa"/>
        </w:trPr>
        <w:tc>
          <w:tcPr>
            <w:tcW w:w="1560" w:type="dxa"/>
            <w:vMerge/>
            <w:tcBorders>
              <w:top w:val="outset" w:sz="6" w:space="0" w:color="auto"/>
              <w:left w:val="outset" w:sz="6" w:space="0" w:color="auto"/>
              <w:bottom w:val="outset" w:sz="6" w:space="0" w:color="auto"/>
              <w:right w:val="outset" w:sz="6" w:space="0" w:color="auto"/>
            </w:tcBorders>
            <w:vAlign w:val="center"/>
            <w:hideMark/>
          </w:tcPr>
          <w:p w:rsidR="00113E6D" w:rsidRDefault="00113E6D">
            <w:pPr>
              <w:spacing w:line="240" w:lineRule="auto"/>
              <w:rPr>
                <w:rFonts w:ascii="Verdana" w:hAnsi="Verdana"/>
                <w:sz w:val="16"/>
                <w:szCs w:val="16"/>
                <w:lang w:val="sl-SI"/>
              </w:rPr>
            </w:pPr>
          </w:p>
        </w:tc>
        <w:tc>
          <w:tcPr>
            <w:tcW w:w="1670" w:type="dxa"/>
            <w:vMerge/>
            <w:tcBorders>
              <w:top w:val="outset" w:sz="6" w:space="0" w:color="auto"/>
              <w:left w:val="outset" w:sz="6" w:space="0" w:color="auto"/>
              <w:bottom w:val="outset" w:sz="6" w:space="0" w:color="auto"/>
              <w:right w:val="outset" w:sz="6" w:space="0" w:color="auto"/>
            </w:tcBorders>
            <w:vAlign w:val="center"/>
            <w:hideMark/>
          </w:tcPr>
          <w:p w:rsidR="00113E6D" w:rsidRDefault="00113E6D">
            <w:pPr>
              <w:spacing w:line="240" w:lineRule="auto"/>
              <w:rPr>
                <w:rFonts w:ascii="Verdana" w:hAnsi="Verdana"/>
                <w:sz w:val="17"/>
                <w:szCs w:val="17"/>
                <w:lang w:val="sl-SI" w:eastAsia="sl-SI"/>
              </w:rPr>
            </w:pPr>
          </w:p>
        </w:tc>
        <w:tc>
          <w:tcPr>
            <w:tcW w:w="1103"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POZITIVNO</w:t>
            </w:r>
          </w:p>
        </w:tc>
        <w:tc>
          <w:tcPr>
            <w:tcW w:w="1244"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NEGATIVNO</w:t>
            </w:r>
          </w:p>
        </w:tc>
        <w:tc>
          <w:tcPr>
            <w:tcW w:w="1103" w:type="dxa"/>
            <w:tcBorders>
              <w:top w:val="outset" w:sz="6" w:space="0" w:color="auto"/>
              <w:left w:val="outset" w:sz="6" w:space="0" w:color="auto"/>
              <w:bottom w:val="outset" w:sz="6" w:space="0" w:color="auto"/>
              <w:right w:val="outset" w:sz="6" w:space="0" w:color="auto"/>
            </w:tcBorders>
            <w:vAlign w:val="center"/>
            <w:hideMark/>
          </w:tcPr>
          <w:p w:rsidR="00113E6D" w:rsidRDefault="00113E6D">
            <w:pPr>
              <w:rPr>
                <w:sz w:val="16"/>
                <w:szCs w:val="16"/>
              </w:rPr>
            </w:pPr>
            <w:r>
              <w:rPr>
                <w:sz w:val="16"/>
                <w:szCs w:val="16"/>
              </w:rPr>
              <w:t xml:space="preserve"> </w:t>
            </w:r>
          </w:p>
          <w:p w:rsidR="00113E6D" w:rsidRDefault="00113E6D">
            <w:pPr>
              <w:jc w:val="center"/>
              <w:rPr>
                <w:rFonts w:ascii="Times New Roman" w:hAnsi="Times New Roman"/>
                <w:sz w:val="16"/>
                <w:szCs w:val="16"/>
              </w:rPr>
            </w:pPr>
            <w:r>
              <w:rPr>
                <w:rFonts w:ascii="Times New Roman" w:hAnsi="Times New Roman"/>
                <w:sz w:val="16"/>
                <w:szCs w:val="16"/>
              </w:rPr>
              <w:t>NA DRUG</w:t>
            </w:r>
          </w:p>
          <w:p w:rsidR="00113E6D" w:rsidRDefault="00113E6D">
            <w:pPr>
              <w:pStyle w:val="Navadensplet"/>
              <w:spacing w:line="276" w:lineRule="auto"/>
              <w:jc w:val="center"/>
              <w:rPr>
                <w:color w:val="auto"/>
                <w:sz w:val="16"/>
                <w:szCs w:val="16"/>
                <w:lang w:eastAsia="en-US"/>
              </w:rPr>
            </w:pPr>
            <w:r>
              <w:rPr>
                <w:rFonts w:ascii="Times New Roman" w:hAnsi="Times New Roman"/>
                <w:color w:val="auto"/>
                <w:sz w:val="16"/>
                <w:szCs w:val="16"/>
                <w:lang w:eastAsia="en-US"/>
              </w:rPr>
              <w:t>NAČIN</w:t>
            </w:r>
          </w:p>
        </w:tc>
        <w:tc>
          <w:tcPr>
            <w:tcW w:w="962"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rStyle w:val="Krepko"/>
                <w:color w:val="auto"/>
                <w:sz w:val="16"/>
                <w:szCs w:val="16"/>
                <w:lang w:eastAsia="en-US"/>
              </w:rPr>
              <w:t>SKUPAJ</w:t>
            </w:r>
          </w:p>
        </w:tc>
        <w:tc>
          <w:tcPr>
            <w:tcW w:w="1088" w:type="dxa"/>
            <w:vMerge/>
            <w:tcBorders>
              <w:top w:val="outset" w:sz="6" w:space="0" w:color="auto"/>
              <w:left w:val="outset" w:sz="6" w:space="0" w:color="auto"/>
              <w:bottom w:val="outset" w:sz="6" w:space="0" w:color="auto"/>
              <w:right w:val="outset" w:sz="6" w:space="0" w:color="auto"/>
            </w:tcBorders>
            <w:vAlign w:val="center"/>
            <w:hideMark/>
          </w:tcPr>
          <w:p w:rsidR="00113E6D" w:rsidRDefault="00113E6D">
            <w:pPr>
              <w:spacing w:line="240" w:lineRule="auto"/>
              <w:rPr>
                <w:rFonts w:ascii="Verdana" w:hAnsi="Verdana"/>
                <w:sz w:val="16"/>
                <w:szCs w:val="16"/>
                <w:lang w:val="sl-SI"/>
              </w:rPr>
            </w:pPr>
          </w:p>
        </w:tc>
      </w:tr>
      <w:tr w:rsidR="00113E6D" w:rsidTr="001840EA">
        <w:trPr>
          <w:tblCellSpacing w:w="15"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DELODAJALCI</w:t>
            </w:r>
          </w:p>
        </w:tc>
        <w:tc>
          <w:tcPr>
            <w:tcW w:w="167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421</w:t>
            </w:r>
          </w:p>
        </w:tc>
        <w:tc>
          <w:tcPr>
            <w:tcW w:w="1103"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268</w:t>
            </w:r>
          </w:p>
        </w:tc>
        <w:tc>
          <w:tcPr>
            <w:tcW w:w="1244"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 xml:space="preserve">        101</w:t>
            </w:r>
          </w:p>
        </w:tc>
        <w:tc>
          <w:tcPr>
            <w:tcW w:w="1103"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23</w:t>
            </w:r>
          </w:p>
        </w:tc>
        <w:tc>
          <w:tcPr>
            <w:tcW w:w="962"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392</w:t>
            </w:r>
          </w:p>
        </w:tc>
        <w:tc>
          <w:tcPr>
            <w:tcW w:w="1088"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29</w:t>
            </w:r>
          </w:p>
        </w:tc>
      </w:tr>
      <w:tr w:rsidR="00113E6D" w:rsidTr="001840EA">
        <w:trPr>
          <w:tblCellSpacing w:w="15"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ZAVAROVANCI</w:t>
            </w:r>
          </w:p>
        </w:tc>
        <w:tc>
          <w:tcPr>
            <w:tcW w:w="1670" w:type="dxa"/>
            <w:tcBorders>
              <w:top w:val="outset" w:sz="6" w:space="0" w:color="auto"/>
              <w:left w:val="outset" w:sz="6" w:space="0" w:color="auto"/>
              <w:bottom w:val="outset" w:sz="6" w:space="0" w:color="auto"/>
              <w:right w:val="outset" w:sz="6" w:space="0" w:color="auto"/>
            </w:tcBorders>
            <w:vAlign w:val="center"/>
          </w:tcPr>
          <w:p w:rsidR="00113E6D" w:rsidRDefault="00113E6D">
            <w:pPr>
              <w:pStyle w:val="Navadensplet"/>
              <w:spacing w:line="276" w:lineRule="auto"/>
              <w:jc w:val="center"/>
              <w:rPr>
                <w:color w:val="auto"/>
                <w:sz w:val="16"/>
                <w:szCs w:val="16"/>
                <w:lang w:eastAsia="en-US"/>
              </w:rPr>
            </w:pPr>
          </w:p>
        </w:tc>
        <w:tc>
          <w:tcPr>
            <w:tcW w:w="1103"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     </w:t>
            </w:r>
          </w:p>
        </w:tc>
        <w:tc>
          <w:tcPr>
            <w:tcW w:w="1244"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   </w:t>
            </w:r>
          </w:p>
        </w:tc>
        <w:tc>
          <w:tcPr>
            <w:tcW w:w="1103"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  </w:t>
            </w:r>
          </w:p>
        </w:tc>
        <w:tc>
          <w:tcPr>
            <w:tcW w:w="962"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        </w:t>
            </w:r>
          </w:p>
        </w:tc>
        <w:tc>
          <w:tcPr>
            <w:tcW w:w="1088" w:type="dxa"/>
            <w:tcBorders>
              <w:top w:val="outset" w:sz="6" w:space="0" w:color="auto"/>
              <w:left w:val="outset" w:sz="6" w:space="0" w:color="auto"/>
              <w:bottom w:val="outset" w:sz="6" w:space="0" w:color="auto"/>
              <w:right w:val="outset" w:sz="6" w:space="0" w:color="auto"/>
            </w:tcBorders>
            <w:vAlign w:val="center"/>
          </w:tcPr>
          <w:p w:rsidR="00113E6D" w:rsidRDefault="00113E6D">
            <w:pPr>
              <w:pStyle w:val="Navadensplet"/>
              <w:spacing w:line="276" w:lineRule="auto"/>
              <w:jc w:val="center"/>
              <w:rPr>
                <w:color w:val="auto"/>
                <w:sz w:val="16"/>
                <w:szCs w:val="16"/>
                <w:lang w:eastAsia="en-US"/>
              </w:rPr>
            </w:pPr>
          </w:p>
        </w:tc>
      </w:tr>
      <w:tr w:rsidR="00113E6D" w:rsidTr="001840EA">
        <w:trPr>
          <w:tblCellSpacing w:w="15"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 xml:space="preserve">ZAVOD RS ZA </w:t>
            </w:r>
            <w:r>
              <w:rPr>
                <w:color w:val="auto"/>
                <w:sz w:val="16"/>
                <w:szCs w:val="16"/>
                <w:lang w:eastAsia="en-US"/>
              </w:rPr>
              <w:br/>
              <w:t>ZAPOSLOVANJE</w:t>
            </w:r>
          </w:p>
        </w:tc>
        <w:tc>
          <w:tcPr>
            <w:tcW w:w="1670" w:type="dxa"/>
            <w:tcBorders>
              <w:top w:val="outset" w:sz="6" w:space="0" w:color="auto"/>
              <w:left w:val="outset" w:sz="6" w:space="0" w:color="auto"/>
              <w:bottom w:val="outset" w:sz="6" w:space="0" w:color="auto"/>
              <w:right w:val="outset" w:sz="6" w:space="0" w:color="auto"/>
            </w:tcBorders>
            <w:vAlign w:val="center"/>
          </w:tcPr>
          <w:p w:rsidR="00113E6D" w:rsidRDefault="00113E6D">
            <w:pPr>
              <w:pStyle w:val="Navadensplet"/>
              <w:spacing w:line="276" w:lineRule="auto"/>
              <w:jc w:val="center"/>
              <w:rPr>
                <w:color w:val="auto"/>
                <w:sz w:val="16"/>
                <w:szCs w:val="16"/>
                <w:lang w:eastAsia="en-US"/>
              </w:rPr>
            </w:pPr>
          </w:p>
        </w:tc>
        <w:tc>
          <w:tcPr>
            <w:tcW w:w="1103"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w:t>
            </w:r>
          </w:p>
        </w:tc>
        <w:tc>
          <w:tcPr>
            <w:tcW w:w="1244"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w:t>
            </w:r>
          </w:p>
        </w:tc>
        <w:tc>
          <w:tcPr>
            <w:tcW w:w="1103"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w:t>
            </w:r>
          </w:p>
        </w:tc>
        <w:tc>
          <w:tcPr>
            <w:tcW w:w="962"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   </w:t>
            </w:r>
          </w:p>
        </w:tc>
        <w:tc>
          <w:tcPr>
            <w:tcW w:w="1088" w:type="dxa"/>
            <w:tcBorders>
              <w:top w:val="outset" w:sz="6" w:space="0" w:color="auto"/>
              <w:left w:val="outset" w:sz="6" w:space="0" w:color="auto"/>
              <w:bottom w:val="outset" w:sz="6" w:space="0" w:color="auto"/>
              <w:right w:val="outset" w:sz="6" w:space="0" w:color="auto"/>
            </w:tcBorders>
            <w:vAlign w:val="center"/>
          </w:tcPr>
          <w:p w:rsidR="00113E6D" w:rsidRDefault="00113E6D">
            <w:pPr>
              <w:pStyle w:val="Navadensplet"/>
              <w:spacing w:line="276" w:lineRule="auto"/>
              <w:jc w:val="center"/>
              <w:rPr>
                <w:color w:val="auto"/>
                <w:sz w:val="16"/>
                <w:szCs w:val="16"/>
                <w:lang w:eastAsia="en-US"/>
              </w:rPr>
            </w:pPr>
          </w:p>
        </w:tc>
      </w:tr>
      <w:tr w:rsidR="00113E6D" w:rsidTr="001840EA">
        <w:trPr>
          <w:tblCellSpacing w:w="15"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rPr>
                <w:color w:val="auto"/>
                <w:sz w:val="16"/>
                <w:szCs w:val="16"/>
                <w:lang w:eastAsia="en-US"/>
              </w:rPr>
            </w:pPr>
            <w:r>
              <w:rPr>
                <w:color w:val="auto"/>
                <w:sz w:val="16"/>
                <w:szCs w:val="16"/>
                <w:lang w:eastAsia="en-US"/>
              </w:rPr>
              <w:t>ZPIZ</w:t>
            </w:r>
          </w:p>
        </w:tc>
        <w:tc>
          <w:tcPr>
            <w:tcW w:w="1670" w:type="dxa"/>
            <w:tcBorders>
              <w:top w:val="outset" w:sz="6" w:space="0" w:color="auto"/>
              <w:left w:val="outset" w:sz="6" w:space="0" w:color="auto"/>
              <w:bottom w:val="outset" w:sz="6" w:space="0" w:color="auto"/>
              <w:right w:val="outset" w:sz="6" w:space="0" w:color="auto"/>
            </w:tcBorders>
            <w:vAlign w:val="center"/>
          </w:tcPr>
          <w:p w:rsidR="00113E6D" w:rsidRDefault="00113E6D">
            <w:pPr>
              <w:pStyle w:val="Navadensplet"/>
              <w:spacing w:line="276" w:lineRule="auto"/>
              <w:jc w:val="center"/>
              <w:rPr>
                <w:color w:val="auto"/>
                <w:sz w:val="16"/>
                <w:szCs w:val="16"/>
                <w:lang w:eastAsia="en-US"/>
              </w:rPr>
            </w:pPr>
          </w:p>
        </w:tc>
        <w:tc>
          <w:tcPr>
            <w:tcW w:w="1103"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xml:space="preserve">    </w:t>
            </w:r>
          </w:p>
        </w:tc>
        <w:tc>
          <w:tcPr>
            <w:tcW w:w="1244"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w:t>
            </w:r>
          </w:p>
        </w:tc>
        <w:tc>
          <w:tcPr>
            <w:tcW w:w="1103"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color w:val="auto"/>
                <w:sz w:val="16"/>
                <w:szCs w:val="16"/>
                <w:lang w:eastAsia="en-US"/>
              </w:rPr>
            </w:pPr>
            <w:r>
              <w:rPr>
                <w:color w:val="auto"/>
                <w:sz w:val="16"/>
                <w:szCs w:val="16"/>
                <w:lang w:eastAsia="en-US"/>
              </w:rPr>
              <w:t> </w:t>
            </w:r>
          </w:p>
        </w:tc>
        <w:tc>
          <w:tcPr>
            <w:tcW w:w="962" w:type="dxa"/>
            <w:tcBorders>
              <w:top w:val="outset" w:sz="6" w:space="0" w:color="auto"/>
              <w:left w:val="outset" w:sz="6" w:space="0" w:color="auto"/>
              <w:bottom w:val="outset" w:sz="6" w:space="0" w:color="auto"/>
              <w:right w:val="outset" w:sz="6" w:space="0" w:color="auto"/>
            </w:tcBorders>
            <w:vAlign w:val="center"/>
            <w:hideMark/>
          </w:tcPr>
          <w:p w:rsidR="00113E6D" w:rsidRDefault="00113E6D">
            <w:pPr>
              <w:pStyle w:val="Navadensplet"/>
              <w:spacing w:line="276" w:lineRule="auto"/>
              <w:jc w:val="center"/>
              <w:rPr>
                <w:b/>
                <w:color w:val="auto"/>
                <w:sz w:val="16"/>
                <w:szCs w:val="16"/>
                <w:lang w:eastAsia="en-US"/>
              </w:rPr>
            </w:pPr>
            <w:r>
              <w:rPr>
                <w:b/>
                <w:color w:val="auto"/>
                <w:sz w:val="16"/>
                <w:szCs w:val="16"/>
                <w:lang w:eastAsia="en-US"/>
              </w:rPr>
              <w:t xml:space="preserve">     </w:t>
            </w:r>
          </w:p>
        </w:tc>
        <w:tc>
          <w:tcPr>
            <w:tcW w:w="1088" w:type="dxa"/>
            <w:tcBorders>
              <w:top w:val="outset" w:sz="6" w:space="0" w:color="auto"/>
              <w:left w:val="outset" w:sz="6" w:space="0" w:color="auto"/>
              <w:bottom w:val="outset" w:sz="6" w:space="0" w:color="auto"/>
              <w:right w:val="outset" w:sz="6" w:space="0" w:color="auto"/>
            </w:tcBorders>
            <w:vAlign w:val="center"/>
          </w:tcPr>
          <w:p w:rsidR="00113E6D" w:rsidRDefault="00113E6D">
            <w:pPr>
              <w:pStyle w:val="Navadensplet"/>
              <w:spacing w:line="276" w:lineRule="auto"/>
              <w:jc w:val="center"/>
              <w:rPr>
                <w:color w:val="auto"/>
                <w:sz w:val="16"/>
                <w:szCs w:val="16"/>
                <w:lang w:eastAsia="en-US"/>
              </w:rPr>
            </w:pPr>
          </w:p>
        </w:tc>
      </w:tr>
      <w:tr w:rsidR="00113E6D" w:rsidTr="008E7744">
        <w:trPr>
          <w:tblCellSpacing w:w="15" w:type="dxa"/>
        </w:trPr>
        <w:tc>
          <w:tcPr>
            <w:tcW w:w="1560"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113E6D" w:rsidRPr="008E7744" w:rsidRDefault="00113E6D">
            <w:pPr>
              <w:pStyle w:val="Navadensplet"/>
              <w:spacing w:line="276" w:lineRule="auto"/>
              <w:jc w:val="center"/>
              <w:rPr>
                <w:color w:val="auto"/>
                <w:sz w:val="16"/>
                <w:szCs w:val="16"/>
                <w:lang w:eastAsia="en-US"/>
              </w:rPr>
            </w:pPr>
            <w:r w:rsidRPr="008E7744">
              <w:rPr>
                <w:rStyle w:val="Krepko"/>
                <w:color w:val="auto"/>
                <w:sz w:val="16"/>
                <w:szCs w:val="16"/>
                <w:lang w:eastAsia="en-US"/>
              </w:rPr>
              <w:t>SKUPAJ</w:t>
            </w:r>
          </w:p>
        </w:tc>
        <w:tc>
          <w:tcPr>
            <w:tcW w:w="1670"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113E6D" w:rsidRPr="008E7744" w:rsidRDefault="00113E6D">
            <w:pPr>
              <w:pStyle w:val="Navadensplet"/>
              <w:spacing w:line="276" w:lineRule="auto"/>
              <w:jc w:val="center"/>
              <w:rPr>
                <w:color w:val="auto"/>
                <w:sz w:val="16"/>
                <w:szCs w:val="16"/>
                <w:lang w:eastAsia="en-US"/>
              </w:rPr>
            </w:pPr>
            <w:r w:rsidRPr="008E7744">
              <w:rPr>
                <w:color w:val="auto"/>
                <w:sz w:val="16"/>
                <w:szCs w:val="16"/>
                <w:lang w:eastAsia="en-US"/>
              </w:rPr>
              <w:t>421*</w:t>
            </w:r>
          </w:p>
        </w:tc>
        <w:tc>
          <w:tcPr>
            <w:tcW w:w="1103"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113E6D" w:rsidRPr="008E7744" w:rsidRDefault="00113E6D">
            <w:pPr>
              <w:pStyle w:val="Navadensplet"/>
              <w:spacing w:line="276" w:lineRule="auto"/>
              <w:jc w:val="center"/>
              <w:rPr>
                <w:b/>
                <w:color w:val="auto"/>
                <w:sz w:val="16"/>
                <w:szCs w:val="16"/>
                <w:lang w:eastAsia="en-US"/>
              </w:rPr>
            </w:pPr>
            <w:r w:rsidRPr="008E7744">
              <w:rPr>
                <w:b/>
                <w:color w:val="auto"/>
                <w:sz w:val="16"/>
                <w:szCs w:val="16"/>
                <w:lang w:eastAsia="en-US"/>
              </w:rPr>
              <w:t>268</w:t>
            </w:r>
          </w:p>
        </w:tc>
        <w:tc>
          <w:tcPr>
            <w:tcW w:w="1244"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113E6D" w:rsidRPr="008E7744" w:rsidRDefault="00113E6D">
            <w:pPr>
              <w:pStyle w:val="Navadensplet"/>
              <w:spacing w:line="276" w:lineRule="auto"/>
              <w:jc w:val="center"/>
              <w:rPr>
                <w:b/>
                <w:color w:val="auto"/>
                <w:sz w:val="16"/>
                <w:szCs w:val="16"/>
                <w:lang w:eastAsia="en-US"/>
              </w:rPr>
            </w:pPr>
            <w:r w:rsidRPr="008E7744">
              <w:rPr>
                <w:b/>
                <w:color w:val="auto"/>
                <w:sz w:val="16"/>
                <w:szCs w:val="16"/>
                <w:lang w:eastAsia="en-US"/>
              </w:rPr>
              <w:t>101</w:t>
            </w:r>
          </w:p>
        </w:tc>
        <w:tc>
          <w:tcPr>
            <w:tcW w:w="1103"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113E6D" w:rsidRPr="008E7744" w:rsidRDefault="00113E6D">
            <w:pPr>
              <w:pStyle w:val="Navadensplet"/>
              <w:spacing w:line="276" w:lineRule="auto"/>
              <w:jc w:val="center"/>
              <w:rPr>
                <w:b/>
                <w:color w:val="auto"/>
                <w:sz w:val="16"/>
                <w:szCs w:val="16"/>
                <w:lang w:eastAsia="en-US"/>
              </w:rPr>
            </w:pPr>
            <w:r w:rsidRPr="008E7744">
              <w:rPr>
                <w:b/>
                <w:color w:val="auto"/>
                <w:sz w:val="16"/>
                <w:szCs w:val="16"/>
                <w:lang w:eastAsia="en-US"/>
              </w:rPr>
              <w:t>23</w:t>
            </w:r>
          </w:p>
        </w:tc>
        <w:tc>
          <w:tcPr>
            <w:tcW w:w="962"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113E6D" w:rsidRPr="008E7744" w:rsidRDefault="00113E6D">
            <w:pPr>
              <w:pStyle w:val="Navadensplet"/>
              <w:spacing w:line="276" w:lineRule="auto"/>
              <w:jc w:val="center"/>
              <w:rPr>
                <w:b/>
                <w:color w:val="auto"/>
                <w:sz w:val="16"/>
                <w:szCs w:val="16"/>
                <w:lang w:eastAsia="en-US"/>
              </w:rPr>
            </w:pPr>
            <w:r w:rsidRPr="008E7744">
              <w:rPr>
                <w:b/>
                <w:color w:val="auto"/>
                <w:sz w:val="16"/>
                <w:szCs w:val="16"/>
                <w:lang w:eastAsia="en-US"/>
              </w:rPr>
              <w:t>392</w:t>
            </w:r>
          </w:p>
        </w:tc>
        <w:tc>
          <w:tcPr>
            <w:tcW w:w="1088"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113E6D" w:rsidRPr="008E7744" w:rsidRDefault="00113E6D">
            <w:pPr>
              <w:pStyle w:val="Navadensplet"/>
              <w:spacing w:line="276" w:lineRule="auto"/>
              <w:jc w:val="center"/>
              <w:rPr>
                <w:b/>
                <w:color w:val="auto"/>
                <w:sz w:val="16"/>
                <w:szCs w:val="16"/>
                <w:lang w:eastAsia="en-US"/>
              </w:rPr>
            </w:pPr>
            <w:r w:rsidRPr="008E7744">
              <w:rPr>
                <w:b/>
                <w:color w:val="auto"/>
                <w:sz w:val="16"/>
                <w:szCs w:val="16"/>
                <w:lang w:eastAsia="en-US"/>
              </w:rPr>
              <w:t>29**</w:t>
            </w:r>
          </w:p>
        </w:tc>
      </w:tr>
    </w:tbl>
    <w:p w:rsidR="00113E6D" w:rsidRPr="009C67F5" w:rsidRDefault="00113E6D" w:rsidP="00113E6D">
      <w:pPr>
        <w:pStyle w:val="Navadensplet"/>
        <w:ind w:right="-1134"/>
        <w:rPr>
          <w:rFonts w:ascii="Arial" w:hAnsi="Arial" w:cs="Arial"/>
          <w:color w:val="auto"/>
          <w:sz w:val="16"/>
          <w:szCs w:val="16"/>
        </w:rPr>
      </w:pPr>
      <w:r w:rsidRPr="009C67F5">
        <w:rPr>
          <w:rFonts w:ascii="Arial" w:hAnsi="Arial" w:cs="Arial"/>
          <w:color w:val="auto"/>
          <w:sz w:val="16"/>
          <w:szCs w:val="16"/>
        </w:rPr>
        <w:t xml:space="preserve">*    v podatku je zajetih 120  zadev  za katere  so bili predlogi vloženi v letu 2017,  postopki pa do  31.12.2017 niso bili </w:t>
      </w:r>
    </w:p>
    <w:p w:rsidR="00113E6D" w:rsidRPr="009C67F5" w:rsidRDefault="009C67F5" w:rsidP="009C67F5">
      <w:pPr>
        <w:pStyle w:val="Navadensplet"/>
        <w:ind w:right="-1134"/>
        <w:rPr>
          <w:rFonts w:ascii="Arial" w:hAnsi="Arial" w:cs="Arial"/>
          <w:color w:val="auto"/>
          <w:sz w:val="16"/>
          <w:szCs w:val="16"/>
        </w:rPr>
      </w:pPr>
      <w:r>
        <w:rPr>
          <w:rFonts w:ascii="Arial" w:hAnsi="Arial" w:cs="Arial"/>
          <w:color w:val="auto"/>
          <w:sz w:val="16"/>
          <w:szCs w:val="16"/>
        </w:rPr>
        <w:t xml:space="preserve">     </w:t>
      </w:r>
      <w:r w:rsidR="00113E6D" w:rsidRPr="009C67F5">
        <w:rPr>
          <w:rFonts w:ascii="Arial" w:hAnsi="Arial" w:cs="Arial"/>
          <w:color w:val="auto"/>
          <w:sz w:val="16"/>
          <w:szCs w:val="16"/>
        </w:rPr>
        <w:t xml:space="preserve">končani  in  301 </w:t>
      </w:r>
      <w:r w:rsidR="00113E6D" w:rsidRPr="009C67F5">
        <w:rPr>
          <w:rFonts w:ascii="Arial" w:hAnsi="Arial" w:cs="Arial"/>
          <w:b/>
          <w:color w:val="auto"/>
          <w:sz w:val="16"/>
          <w:szCs w:val="16"/>
        </w:rPr>
        <w:t xml:space="preserve"> </w:t>
      </w:r>
      <w:r w:rsidR="00113E6D" w:rsidRPr="009C67F5">
        <w:rPr>
          <w:rFonts w:ascii="Arial" w:hAnsi="Arial" w:cs="Arial"/>
          <w:color w:val="auto"/>
          <w:sz w:val="16"/>
          <w:szCs w:val="16"/>
        </w:rPr>
        <w:t xml:space="preserve">za katere so bili postopki uvedeni od  1. 1. 2018  do  31. 12. 2018  </w:t>
      </w:r>
    </w:p>
    <w:p w:rsidR="00113E6D" w:rsidRPr="009C67F5" w:rsidRDefault="00113E6D" w:rsidP="00113E6D">
      <w:pPr>
        <w:pStyle w:val="Navadensplet"/>
        <w:ind w:right="-1134"/>
        <w:rPr>
          <w:rFonts w:ascii="Arial" w:hAnsi="Arial" w:cs="Arial"/>
          <w:color w:val="auto"/>
          <w:sz w:val="16"/>
          <w:szCs w:val="16"/>
        </w:rPr>
      </w:pPr>
      <w:r w:rsidRPr="009C67F5">
        <w:rPr>
          <w:rFonts w:ascii="Arial" w:hAnsi="Arial" w:cs="Arial"/>
          <w:color w:val="auto"/>
          <w:sz w:val="16"/>
          <w:szCs w:val="16"/>
        </w:rPr>
        <w:t>**  od tega so  bile 3  zadeve že obravnavane na seji, obravnava pa je bila preložena, 1 zadeva pa je bila vrnjena ZRSZ</w:t>
      </w:r>
    </w:p>
    <w:p w:rsidR="00113E6D" w:rsidRDefault="00113E6D" w:rsidP="00113E6D">
      <w:pPr>
        <w:pStyle w:val="Navadensplet"/>
        <w:tabs>
          <w:tab w:val="left" w:pos="1140"/>
        </w:tabs>
        <w:ind w:right="-1134"/>
        <w:rPr>
          <w:rFonts w:ascii="Times New Roman" w:hAnsi="Times New Roman"/>
          <w:color w:val="auto"/>
          <w:sz w:val="18"/>
          <w:szCs w:val="18"/>
        </w:rPr>
      </w:pPr>
      <w:r>
        <w:rPr>
          <w:rFonts w:ascii="Times New Roman" w:hAnsi="Times New Roman"/>
          <w:color w:val="auto"/>
          <w:sz w:val="18"/>
          <w:szCs w:val="18"/>
        </w:rPr>
        <w:tab/>
      </w:r>
    </w:p>
    <w:p w:rsidR="00113E6D" w:rsidRDefault="00113E6D" w:rsidP="00113E6D">
      <w:pPr>
        <w:pStyle w:val="Telobesedila"/>
        <w:jc w:val="both"/>
        <w:rPr>
          <w:color w:val="000000" w:themeColor="text1"/>
          <w:sz w:val="20"/>
          <w:szCs w:val="20"/>
        </w:rPr>
      </w:pPr>
    </w:p>
    <w:p w:rsidR="0002728B" w:rsidRDefault="0002728B" w:rsidP="00113E6D">
      <w:pPr>
        <w:pStyle w:val="Telobesedila"/>
        <w:jc w:val="both"/>
        <w:rPr>
          <w:color w:val="000000" w:themeColor="text1"/>
          <w:sz w:val="20"/>
          <w:szCs w:val="20"/>
        </w:rPr>
      </w:pPr>
    </w:p>
    <w:p w:rsidR="00113E6D" w:rsidRDefault="00113E6D" w:rsidP="001840EA">
      <w:pPr>
        <w:pStyle w:val="Telobesedila"/>
        <w:spacing w:line="276" w:lineRule="auto"/>
        <w:jc w:val="both"/>
        <w:rPr>
          <w:color w:val="000000" w:themeColor="text1"/>
          <w:sz w:val="20"/>
          <w:szCs w:val="20"/>
        </w:rPr>
      </w:pPr>
      <w:r>
        <w:rPr>
          <w:color w:val="000000" w:themeColor="text1"/>
          <w:sz w:val="20"/>
          <w:szCs w:val="20"/>
        </w:rPr>
        <w:t>Komisija je na podlagi pridobljene delovne dokumentacije z ugotovitvami in predlogi ZRSZ v 268 primerih (68,37 odstotka vseh rešenih zadev) ugotovila, da obstaja podlaga za odpoved pogodbe o zaposlitvi brez ponudbe nove pogodbe ter podala pozitivno mnenje, v 124 primerih (31,63 odstotka rešenih zadev) pa je podala negativno mnenje ali pa zadeve rešila na drug način, brez mnenja o podlagi za odpoved pogodbe o zaposlitvi.</w:t>
      </w:r>
    </w:p>
    <w:p w:rsidR="00113E6D" w:rsidRDefault="00113E6D" w:rsidP="001840EA">
      <w:pPr>
        <w:pStyle w:val="Telobesedila"/>
        <w:spacing w:line="276" w:lineRule="auto"/>
        <w:jc w:val="both"/>
        <w:rPr>
          <w:color w:val="000000" w:themeColor="text1"/>
          <w:sz w:val="20"/>
          <w:szCs w:val="20"/>
        </w:rPr>
      </w:pPr>
    </w:p>
    <w:p w:rsidR="00113E6D" w:rsidRDefault="00113E6D" w:rsidP="001840EA">
      <w:pPr>
        <w:pStyle w:val="Telobesedila"/>
        <w:spacing w:line="276" w:lineRule="auto"/>
        <w:jc w:val="both"/>
        <w:rPr>
          <w:color w:val="000000" w:themeColor="text1"/>
          <w:sz w:val="20"/>
          <w:szCs w:val="20"/>
        </w:rPr>
      </w:pPr>
      <w:r>
        <w:rPr>
          <w:color w:val="000000" w:themeColor="text1"/>
          <w:sz w:val="20"/>
          <w:szCs w:val="20"/>
        </w:rPr>
        <w:t xml:space="preserve">Med primeri, ko Komisija ni podala pozitivnega mnenja, gre v 101 primeru za podajo negativnega mnenja (25,76 odstotka rešenih zadev), v 23 primerih (5,87 odstotka rešenih zadev) pa </w:t>
      </w:r>
      <w:r w:rsidR="00975600">
        <w:rPr>
          <w:color w:val="000000" w:themeColor="text1"/>
          <w:sz w:val="20"/>
          <w:szCs w:val="20"/>
        </w:rPr>
        <w:t>so</w:t>
      </w:r>
      <w:r>
        <w:rPr>
          <w:color w:val="000000" w:themeColor="text1"/>
          <w:sz w:val="20"/>
          <w:szCs w:val="20"/>
        </w:rPr>
        <w:t xml:space="preserve"> zadeve rešene na drug način, predvsem gre za primere, ko so delodajalci vložili predloge za ugotovitev podlage za odpoved pogodbe o zaposlitvi, odločba o pravicah iz invalidskega zavarovanja pa še ni bila izvršljiva; ko so delodajalci pogodbo o zaposlitvi že odpovedali ali pa je bila pogodba o zaposlitvi sklenjena za določen čas; ali, ko se je tekom postopka za invalida našla rešitev za ohranitev zaposlitve pri delodajalcu ali pri drugem delodajalcu in je delodajalec predlog umaknil. </w:t>
      </w:r>
    </w:p>
    <w:p w:rsidR="00113E6D" w:rsidRDefault="00113E6D" w:rsidP="001840EA">
      <w:pPr>
        <w:spacing w:line="276" w:lineRule="auto"/>
        <w:jc w:val="both"/>
        <w:rPr>
          <w:rFonts w:cs="Arial"/>
          <w:szCs w:val="20"/>
        </w:rPr>
      </w:pPr>
    </w:p>
    <w:p w:rsidR="00113E6D" w:rsidRDefault="00113E6D" w:rsidP="001840EA">
      <w:pPr>
        <w:spacing w:line="276" w:lineRule="auto"/>
        <w:jc w:val="both"/>
        <w:rPr>
          <w:rFonts w:cs="Arial"/>
        </w:rPr>
      </w:pPr>
      <w:r>
        <w:rPr>
          <w:rFonts w:cs="Arial"/>
          <w:szCs w:val="20"/>
        </w:rPr>
        <w:t>Od pozitivnih mnenj je bilo v 39,85 odstotkih ugotovljeno</w:t>
      </w:r>
      <w:r w:rsidR="00983CF2">
        <w:rPr>
          <w:rFonts w:cs="Arial"/>
          <w:szCs w:val="20"/>
        </w:rPr>
        <w:t>,</w:t>
      </w:r>
      <w:r>
        <w:rPr>
          <w:rFonts w:cs="Arial"/>
          <w:szCs w:val="20"/>
        </w:rPr>
        <w:t xml:space="preserve"> da delodajalec iz</w:t>
      </w:r>
      <w:r>
        <w:rPr>
          <w:rFonts w:cs="Arial"/>
        </w:rPr>
        <w:t xml:space="preserve"> poslovnega razloga utemeljeno ne more ponuditi nove pogodbe o zaposlitvi in da obstaja podlaga za odpoved pogodbe o zaposlitvi brez ponudbe nove pogodbe o zaposlitvi po 1. odstavku 102. člena ZPIZ-1 in 40. členu ZZRZI ter v 60,15 odstotkih, da delodajalec delovnemu invalidu, ki zaradi invalidnosti ni zmožen opravljati dela pod pogoji iz pogodbe o zaposlitvi, utemeljeno ne more ponuditi nove pogodbe o zaposlitvi in da obstaja podlaga za odpoved pogodbe o zaposlitvi brez ponudbe nove pogodbe o zaposlitvi po 1. odstavku 102. člena ZPIZ-1 in 40. členu ZZRZI.</w:t>
      </w:r>
    </w:p>
    <w:p w:rsidR="00113E6D" w:rsidRDefault="00113E6D" w:rsidP="001840EA">
      <w:pPr>
        <w:spacing w:line="276" w:lineRule="auto"/>
        <w:jc w:val="both"/>
        <w:rPr>
          <w:rFonts w:cs="Arial"/>
        </w:rPr>
      </w:pPr>
    </w:p>
    <w:p w:rsidR="00976929" w:rsidRDefault="00113E6D" w:rsidP="001840EA">
      <w:pPr>
        <w:spacing w:line="276" w:lineRule="auto"/>
        <w:jc w:val="both"/>
        <w:rPr>
          <w:rFonts w:cs="Arial"/>
          <w:szCs w:val="20"/>
        </w:rPr>
      </w:pPr>
      <w:r w:rsidRPr="00F44AEA">
        <w:rPr>
          <w:rFonts w:cs="Arial"/>
        </w:rPr>
        <w:t>P</w:t>
      </w:r>
      <w:r w:rsidRPr="00F44AEA">
        <w:rPr>
          <w:rFonts w:cs="Arial"/>
          <w:szCs w:val="20"/>
        </w:rPr>
        <w:t>od</w:t>
      </w:r>
      <w:r>
        <w:rPr>
          <w:rFonts w:cs="Arial"/>
          <w:szCs w:val="20"/>
        </w:rPr>
        <w:t>atki o podanih pozitivnih mnenjih glede na spol in status invalidnosti (preglednica 2.4.) kaže</w:t>
      </w:r>
      <w:r w:rsidR="00B23450">
        <w:rPr>
          <w:rFonts w:cs="Arial"/>
          <w:szCs w:val="20"/>
        </w:rPr>
        <w:t>jo</w:t>
      </w:r>
      <w:r>
        <w:rPr>
          <w:rFonts w:cs="Arial"/>
          <w:szCs w:val="20"/>
        </w:rPr>
        <w:t xml:space="preserve">, da je </w:t>
      </w:r>
      <w:r w:rsidR="0002246D">
        <w:rPr>
          <w:rFonts w:cs="Arial"/>
          <w:szCs w:val="20"/>
        </w:rPr>
        <w:t xml:space="preserve">v letu 2018 </w:t>
      </w:r>
      <w:r>
        <w:rPr>
          <w:rFonts w:cs="Arial"/>
          <w:szCs w:val="20"/>
        </w:rPr>
        <w:t xml:space="preserve">delež žensk med vsemi pozitivnimi mnenji 56,72 odstotka, moških pa 43,28 odstotka. </w:t>
      </w:r>
    </w:p>
    <w:p w:rsidR="00976929" w:rsidRDefault="00976929" w:rsidP="001840EA">
      <w:pPr>
        <w:spacing w:line="276" w:lineRule="auto"/>
        <w:jc w:val="both"/>
        <w:rPr>
          <w:rFonts w:cs="Arial"/>
          <w:szCs w:val="20"/>
        </w:rPr>
      </w:pPr>
    </w:p>
    <w:p w:rsidR="00A605DA" w:rsidRDefault="00B23450" w:rsidP="00A605DA">
      <w:pPr>
        <w:spacing w:line="276" w:lineRule="auto"/>
        <w:jc w:val="both"/>
        <w:rPr>
          <w:rFonts w:cs="Arial"/>
          <w:szCs w:val="20"/>
        </w:rPr>
      </w:pPr>
      <w:r>
        <w:rPr>
          <w:rFonts w:cs="Arial"/>
          <w:szCs w:val="20"/>
        </w:rPr>
        <w:lastRenderedPageBreak/>
        <w:t>Po p</w:t>
      </w:r>
      <w:r w:rsidR="00A605DA">
        <w:rPr>
          <w:rFonts w:cs="Arial"/>
          <w:szCs w:val="20"/>
        </w:rPr>
        <w:t>odatki</w:t>
      </w:r>
      <w:r>
        <w:rPr>
          <w:rFonts w:cs="Arial"/>
          <w:szCs w:val="20"/>
        </w:rPr>
        <w:t>h</w:t>
      </w:r>
      <w:r w:rsidR="00A605DA">
        <w:rPr>
          <w:rFonts w:cs="Arial"/>
          <w:szCs w:val="20"/>
        </w:rPr>
        <w:t xml:space="preserve"> o podanih pozitivnih mnenjih glede na spol, za obdobje od 1. 1. 2006 do 31. 12. 2018 (preglednica 2.5.), </w:t>
      </w:r>
      <w:r>
        <w:rPr>
          <w:rFonts w:cs="Arial"/>
          <w:szCs w:val="20"/>
        </w:rPr>
        <w:t>pa</w:t>
      </w:r>
      <w:r w:rsidR="00A605DA">
        <w:rPr>
          <w:rFonts w:cs="Arial"/>
          <w:szCs w:val="20"/>
        </w:rPr>
        <w:t xml:space="preserve"> je bilo pozitivno mnenje podano v 2919 primerih (43,74 odstotka) za ženske in v 3754 primerih (56,26 odstotka) za moške.</w:t>
      </w:r>
    </w:p>
    <w:p w:rsidR="000A25DB" w:rsidRDefault="000A25DB" w:rsidP="001840EA">
      <w:pPr>
        <w:spacing w:line="276" w:lineRule="auto"/>
        <w:jc w:val="both"/>
        <w:rPr>
          <w:rFonts w:cs="Arial"/>
          <w:szCs w:val="20"/>
        </w:rPr>
      </w:pPr>
    </w:p>
    <w:p w:rsidR="000A25DB" w:rsidRDefault="000A25DB" w:rsidP="00113E6D">
      <w:pPr>
        <w:spacing w:line="288" w:lineRule="auto"/>
        <w:jc w:val="both"/>
        <w:rPr>
          <w:rFonts w:cs="Arial"/>
          <w:szCs w:val="20"/>
        </w:rPr>
      </w:pPr>
    </w:p>
    <w:p w:rsidR="009C67F5" w:rsidRDefault="009C67F5" w:rsidP="00113E6D">
      <w:pPr>
        <w:spacing w:line="288" w:lineRule="auto"/>
        <w:jc w:val="both"/>
        <w:rPr>
          <w:rFonts w:cs="Arial"/>
          <w:szCs w:val="20"/>
        </w:rPr>
      </w:pPr>
    </w:p>
    <w:p w:rsidR="00113E6D" w:rsidRDefault="00113E6D" w:rsidP="004C346F">
      <w:pPr>
        <w:ind w:left="1701" w:hanging="1701"/>
        <w:jc w:val="both"/>
        <w:rPr>
          <w:rFonts w:cs="Arial"/>
          <w:b/>
          <w:szCs w:val="20"/>
        </w:rPr>
      </w:pPr>
      <w:r>
        <w:rPr>
          <w:rFonts w:cs="Arial"/>
          <w:b/>
          <w:szCs w:val="20"/>
        </w:rPr>
        <w:t>Preglednica 2.4.:</w:t>
      </w:r>
      <w:r w:rsidR="0063708E">
        <w:rPr>
          <w:rFonts w:cs="Arial"/>
          <w:b/>
          <w:szCs w:val="20"/>
        </w:rPr>
        <w:t xml:space="preserve"> </w:t>
      </w:r>
      <w:r>
        <w:rPr>
          <w:rFonts w:cs="Arial"/>
          <w:b/>
          <w:szCs w:val="20"/>
        </w:rPr>
        <w:t>POZITIVNO REŠENE ZADEVE V LETU 2018</w:t>
      </w:r>
      <w:r w:rsidR="00983CF2">
        <w:rPr>
          <w:rFonts w:cs="Arial"/>
          <w:b/>
          <w:szCs w:val="20"/>
        </w:rPr>
        <w:t>,</w:t>
      </w:r>
      <w:r>
        <w:rPr>
          <w:rFonts w:cs="Arial"/>
          <w:b/>
          <w:szCs w:val="20"/>
        </w:rPr>
        <w:t xml:space="preserve"> GLEDE NA SPOL IN STATUS</w:t>
      </w:r>
      <w:r w:rsidR="0063708E">
        <w:rPr>
          <w:rFonts w:cs="Arial"/>
          <w:b/>
          <w:szCs w:val="20"/>
        </w:rPr>
        <w:t xml:space="preserve"> </w:t>
      </w:r>
      <w:r>
        <w:rPr>
          <w:rFonts w:cs="Arial"/>
          <w:b/>
          <w:szCs w:val="20"/>
        </w:rPr>
        <w:t>INVALIDA</w:t>
      </w:r>
    </w:p>
    <w:p w:rsidR="00113E6D" w:rsidRDefault="00113E6D" w:rsidP="0063708E">
      <w:pPr>
        <w:spacing w:line="360" w:lineRule="auto"/>
        <w:jc w:val="both"/>
        <w:rPr>
          <w:rFonts w:cs="Arial"/>
          <w:b/>
          <w:szCs w:val="20"/>
        </w:rPr>
      </w:pPr>
    </w:p>
    <w:tbl>
      <w:tblPr>
        <w:tblW w:w="9583" w:type="dxa"/>
        <w:tblInd w:w="55" w:type="dxa"/>
        <w:tblCellMar>
          <w:left w:w="70" w:type="dxa"/>
          <w:right w:w="70" w:type="dxa"/>
        </w:tblCellMar>
        <w:tblLook w:val="04A0" w:firstRow="1" w:lastRow="0" w:firstColumn="1" w:lastColumn="0" w:noHBand="0" w:noVBand="1"/>
      </w:tblPr>
      <w:tblGrid>
        <w:gridCol w:w="620"/>
        <w:gridCol w:w="748"/>
        <w:gridCol w:w="1380"/>
        <w:gridCol w:w="1000"/>
        <w:gridCol w:w="991"/>
        <w:gridCol w:w="991"/>
        <w:gridCol w:w="1000"/>
        <w:gridCol w:w="991"/>
        <w:gridCol w:w="991"/>
        <w:gridCol w:w="871"/>
      </w:tblGrid>
      <w:tr w:rsidR="00113E6D" w:rsidTr="00113E6D">
        <w:trPr>
          <w:trHeight w:val="1020"/>
        </w:trPr>
        <w:tc>
          <w:tcPr>
            <w:tcW w:w="62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13E6D" w:rsidRDefault="00113E6D">
            <w:pPr>
              <w:spacing w:line="240" w:lineRule="auto"/>
              <w:rPr>
                <w:rFonts w:cs="Arial"/>
                <w:b/>
                <w:bCs/>
                <w:color w:val="000000"/>
                <w:sz w:val="18"/>
                <w:szCs w:val="18"/>
                <w:lang w:val="sl-SI" w:eastAsia="sl-SI"/>
              </w:rPr>
            </w:pPr>
            <w:r>
              <w:rPr>
                <w:rFonts w:cs="Arial"/>
                <w:b/>
                <w:bCs/>
                <w:color w:val="000000"/>
                <w:sz w:val="18"/>
                <w:szCs w:val="18"/>
                <w:lang w:val="sl-SI" w:eastAsia="sl-SI"/>
              </w:rPr>
              <w:t>LETO</w:t>
            </w:r>
          </w:p>
        </w:tc>
        <w:tc>
          <w:tcPr>
            <w:tcW w:w="748" w:type="dxa"/>
            <w:tcBorders>
              <w:top w:val="single" w:sz="4" w:space="0" w:color="auto"/>
              <w:left w:val="nil"/>
              <w:bottom w:val="single" w:sz="4" w:space="0" w:color="auto"/>
              <w:right w:val="single" w:sz="4" w:space="0" w:color="auto"/>
            </w:tcBorders>
            <w:shd w:val="clear" w:color="auto" w:fill="D9D9D9"/>
            <w:vAlign w:val="bottom"/>
            <w:hideMark/>
          </w:tcPr>
          <w:p w:rsidR="00113E6D" w:rsidRDefault="00113E6D">
            <w:pPr>
              <w:spacing w:line="240" w:lineRule="auto"/>
              <w:rPr>
                <w:rFonts w:cs="Arial"/>
                <w:b/>
                <w:bCs/>
                <w:color w:val="000000"/>
                <w:sz w:val="18"/>
                <w:szCs w:val="18"/>
                <w:lang w:val="sl-SI" w:eastAsia="sl-SI"/>
              </w:rPr>
            </w:pPr>
            <w:r>
              <w:rPr>
                <w:rFonts w:cs="Arial"/>
                <w:b/>
                <w:bCs/>
                <w:color w:val="000000"/>
                <w:sz w:val="18"/>
                <w:szCs w:val="18"/>
                <w:lang w:val="sl-SI" w:eastAsia="sl-SI"/>
              </w:rPr>
              <w:t>SPOL</w:t>
            </w:r>
          </w:p>
        </w:tc>
        <w:tc>
          <w:tcPr>
            <w:tcW w:w="1380" w:type="dxa"/>
            <w:tcBorders>
              <w:top w:val="single" w:sz="4" w:space="0" w:color="auto"/>
              <w:left w:val="nil"/>
              <w:bottom w:val="single" w:sz="4" w:space="0" w:color="auto"/>
              <w:right w:val="single" w:sz="4" w:space="0" w:color="auto"/>
            </w:tcBorders>
            <w:shd w:val="clear" w:color="auto" w:fill="D9D9D9"/>
            <w:vAlign w:val="bottom"/>
            <w:hideMark/>
          </w:tcPr>
          <w:p w:rsidR="00113E6D" w:rsidRDefault="00113E6D">
            <w:pPr>
              <w:spacing w:line="240" w:lineRule="auto"/>
              <w:rPr>
                <w:rFonts w:cs="Arial"/>
                <w:b/>
                <w:bCs/>
                <w:color w:val="000000"/>
                <w:sz w:val="18"/>
                <w:szCs w:val="18"/>
                <w:lang w:val="sl-SI" w:eastAsia="sl-SI"/>
              </w:rPr>
            </w:pPr>
            <w:r>
              <w:rPr>
                <w:rFonts w:cs="Arial"/>
                <w:b/>
                <w:bCs/>
                <w:color w:val="000000"/>
                <w:sz w:val="18"/>
                <w:szCs w:val="18"/>
                <w:lang w:val="sl-SI" w:eastAsia="sl-SI"/>
              </w:rPr>
              <w:t>Invalidi, ki nimajo statusa delovnega invalida</w:t>
            </w:r>
          </w:p>
        </w:tc>
        <w:tc>
          <w:tcPr>
            <w:tcW w:w="1000" w:type="dxa"/>
            <w:tcBorders>
              <w:top w:val="single" w:sz="4" w:space="0" w:color="auto"/>
              <w:left w:val="nil"/>
              <w:bottom w:val="single" w:sz="4" w:space="0" w:color="auto"/>
              <w:right w:val="single" w:sz="4" w:space="0" w:color="auto"/>
            </w:tcBorders>
            <w:shd w:val="clear" w:color="auto" w:fill="D9D9D9"/>
            <w:vAlign w:val="bottom"/>
            <w:hideMark/>
          </w:tcPr>
          <w:p w:rsidR="00113E6D" w:rsidRDefault="00113E6D">
            <w:pPr>
              <w:spacing w:line="240" w:lineRule="auto"/>
              <w:rPr>
                <w:rFonts w:cs="Arial"/>
                <w:b/>
                <w:bCs/>
                <w:color w:val="000000"/>
                <w:sz w:val="18"/>
                <w:szCs w:val="18"/>
                <w:lang w:val="sl-SI" w:eastAsia="sl-SI"/>
              </w:rPr>
            </w:pPr>
            <w:r>
              <w:rPr>
                <w:rFonts w:cs="Arial"/>
                <w:b/>
                <w:bCs/>
                <w:color w:val="000000"/>
                <w:sz w:val="18"/>
                <w:szCs w:val="18"/>
                <w:lang w:val="sl-SI" w:eastAsia="sl-SI"/>
              </w:rPr>
              <w:t>Delovni invalidi II. kategorije po ZPIZ</w:t>
            </w:r>
          </w:p>
        </w:tc>
        <w:tc>
          <w:tcPr>
            <w:tcW w:w="991" w:type="dxa"/>
            <w:tcBorders>
              <w:top w:val="single" w:sz="4" w:space="0" w:color="auto"/>
              <w:left w:val="nil"/>
              <w:bottom w:val="single" w:sz="4" w:space="0" w:color="auto"/>
              <w:right w:val="single" w:sz="4" w:space="0" w:color="auto"/>
            </w:tcBorders>
            <w:shd w:val="clear" w:color="auto" w:fill="D9D9D9"/>
            <w:vAlign w:val="bottom"/>
            <w:hideMark/>
          </w:tcPr>
          <w:p w:rsidR="00113E6D" w:rsidRDefault="00113E6D">
            <w:pPr>
              <w:spacing w:line="240" w:lineRule="auto"/>
              <w:rPr>
                <w:rFonts w:cs="Arial"/>
                <w:b/>
                <w:bCs/>
                <w:color w:val="000000"/>
                <w:sz w:val="18"/>
                <w:szCs w:val="18"/>
                <w:lang w:val="sl-SI" w:eastAsia="sl-SI"/>
              </w:rPr>
            </w:pPr>
            <w:r>
              <w:rPr>
                <w:rFonts w:cs="Arial"/>
                <w:b/>
                <w:bCs/>
                <w:color w:val="000000"/>
                <w:sz w:val="18"/>
                <w:szCs w:val="18"/>
                <w:lang w:val="sl-SI" w:eastAsia="sl-SI"/>
              </w:rPr>
              <w:t>Delovni invalidi III. kategorije po ZPIZ</w:t>
            </w:r>
          </w:p>
        </w:tc>
        <w:tc>
          <w:tcPr>
            <w:tcW w:w="991" w:type="dxa"/>
            <w:tcBorders>
              <w:top w:val="single" w:sz="4" w:space="0" w:color="auto"/>
              <w:left w:val="nil"/>
              <w:bottom w:val="single" w:sz="4" w:space="0" w:color="auto"/>
              <w:right w:val="single" w:sz="4" w:space="0" w:color="auto"/>
            </w:tcBorders>
            <w:shd w:val="clear" w:color="auto" w:fill="D9D9D9"/>
            <w:vAlign w:val="bottom"/>
            <w:hideMark/>
          </w:tcPr>
          <w:p w:rsidR="00113E6D" w:rsidRDefault="00113E6D">
            <w:pPr>
              <w:spacing w:line="240" w:lineRule="auto"/>
              <w:rPr>
                <w:rFonts w:cs="Arial"/>
                <w:b/>
                <w:bCs/>
                <w:color w:val="000000"/>
                <w:sz w:val="18"/>
                <w:szCs w:val="18"/>
                <w:lang w:val="sl-SI" w:eastAsia="sl-SI"/>
              </w:rPr>
            </w:pPr>
            <w:r>
              <w:rPr>
                <w:rFonts w:cs="Arial"/>
                <w:b/>
                <w:bCs/>
                <w:color w:val="000000"/>
                <w:sz w:val="18"/>
                <w:szCs w:val="18"/>
                <w:lang w:val="sl-SI" w:eastAsia="sl-SI"/>
              </w:rPr>
              <w:t>Delovni invalidi II. kategorije po ZPIZ-1</w:t>
            </w:r>
          </w:p>
        </w:tc>
        <w:tc>
          <w:tcPr>
            <w:tcW w:w="1000" w:type="dxa"/>
            <w:tcBorders>
              <w:top w:val="single" w:sz="4" w:space="0" w:color="auto"/>
              <w:left w:val="nil"/>
              <w:bottom w:val="single" w:sz="4" w:space="0" w:color="auto"/>
              <w:right w:val="single" w:sz="4" w:space="0" w:color="auto"/>
            </w:tcBorders>
            <w:shd w:val="clear" w:color="auto" w:fill="D9D9D9"/>
            <w:vAlign w:val="bottom"/>
            <w:hideMark/>
          </w:tcPr>
          <w:p w:rsidR="00113E6D" w:rsidRDefault="00113E6D">
            <w:pPr>
              <w:spacing w:line="240" w:lineRule="auto"/>
              <w:rPr>
                <w:rFonts w:cs="Arial"/>
                <w:b/>
                <w:bCs/>
                <w:color w:val="000000"/>
                <w:sz w:val="18"/>
                <w:szCs w:val="18"/>
                <w:lang w:val="sl-SI" w:eastAsia="sl-SI"/>
              </w:rPr>
            </w:pPr>
            <w:r>
              <w:rPr>
                <w:rFonts w:cs="Arial"/>
                <w:b/>
                <w:bCs/>
                <w:color w:val="000000"/>
                <w:sz w:val="18"/>
                <w:szCs w:val="18"/>
                <w:lang w:val="sl-SI" w:eastAsia="sl-SI"/>
              </w:rPr>
              <w:t>Delovni invalidi III. kategorije po ZPIZ-1</w:t>
            </w:r>
          </w:p>
        </w:tc>
        <w:tc>
          <w:tcPr>
            <w:tcW w:w="991" w:type="dxa"/>
            <w:tcBorders>
              <w:top w:val="single" w:sz="4" w:space="0" w:color="auto"/>
              <w:left w:val="nil"/>
              <w:bottom w:val="single" w:sz="4" w:space="0" w:color="auto"/>
              <w:right w:val="single" w:sz="4" w:space="0" w:color="auto"/>
            </w:tcBorders>
            <w:shd w:val="clear" w:color="auto" w:fill="D9D9D9"/>
            <w:vAlign w:val="bottom"/>
            <w:hideMark/>
          </w:tcPr>
          <w:p w:rsidR="00113E6D" w:rsidRDefault="00113E6D">
            <w:pPr>
              <w:spacing w:line="240" w:lineRule="auto"/>
              <w:rPr>
                <w:rFonts w:cs="Arial"/>
                <w:b/>
                <w:bCs/>
                <w:color w:val="000000"/>
                <w:sz w:val="18"/>
                <w:szCs w:val="18"/>
                <w:lang w:val="sl-SI" w:eastAsia="sl-SI"/>
              </w:rPr>
            </w:pPr>
            <w:r>
              <w:rPr>
                <w:rFonts w:cs="Arial"/>
                <w:b/>
                <w:bCs/>
                <w:color w:val="000000"/>
                <w:sz w:val="18"/>
                <w:szCs w:val="18"/>
                <w:lang w:val="sl-SI" w:eastAsia="sl-SI"/>
              </w:rPr>
              <w:t>Delovni invalidi II. kategorije po ZPIZ-2</w:t>
            </w:r>
          </w:p>
        </w:tc>
        <w:tc>
          <w:tcPr>
            <w:tcW w:w="991" w:type="dxa"/>
            <w:tcBorders>
              <w:top w:val="single" w:sz="4" w:space="0" w:color="auto"/>
              <w:left w:val="nil"/>
              <w:bottom w:val="single" w:sz="4" w:space="0" w:color="auto"/>
              <w:right w:val="single" w:sz="4" w:space="0" w:color="auto"/>
            </w:tcBorders>
            <w:shd w:val="clear" w:color="auto" w:fill="D9D9D9"/>
            <w:vAlign w:val="bottom"/>
            <w:hideMark/>
          </w:tcPr>
          <w:p w:rsidR="00113E6D" w:rsidRDefault="00113E6D">
            <w:pPr>
              <w:spacing w:line="240" w:lineRule="auto"/>
              <w:rPr>
                <w:rFonts w:cs="Arial"/>
                <w:b/>
                <w:bCs/>
                <w:color w:val="000000"/>
                <w:sz w:val="18"/>
                <w:szCs w:val="18"/>
                <w:lang w:val="sl-SI" w:eastAsia="sl-SI"/>
              </w:rPr>
            </w:pPr>
            <w:r>
              <w:rPr>
                <w:rFonts w:cs="Arial"/>
                <w:b/>
                <w:bCs/>
                <w:color w:val="000000"/>
                <w:sz w:val="18"/>
                <w:szCs w:val="18"/>
                <w:lang w:val="sl-SI" w:eastAsia="sl-SI"/>
              </w:rPr>
              <w:t>Delovni invalidi III. kategorije po ZPIZ-2</w:t>
            </w:r>
          </w:p>
        </w:tc>
        <w:tc>
          <w:tcPr>
            <w:tcW w:w="871" w:type="dxa"/>
            <w:tcBorders>
              <w:top w:val="single" w:sz="4" w:space="0" w:color="auto"/>
              <w:left w:val="nil"/>
              <w:bottom w:val="single" w:sz="4" w:space="0" w:color="auto"/>
              <w:right w:val="single" w:sz="4" w:space="0" w:color="auto"/>
            </w:tcBorders>
            <w:shd w:val="clear" w:color="auto" w:fill="D9D9D9"/>
            <w:vAlign w:val="bottom"/>
            <w:hideMark/>
          </w:tcPr>
          <w:p w:rsidR="00113E6D" w:rsidRDefault="00113E6D">
            <w:pPr>
              <w:spacing w:line="240" w:lineRule="auto"/>
              <w:rPr>
                <w:rFonts w:cs="Arial"/>
                <w:b/>
                <w:bCs/>
                <w:color w:val="000000"/>
                <w:sz w:val="18"/>
                <w:szCs w:val="18"/>
                <w:lang w:val="sl-SI" w:eastAsia="sl-SI"/>
              </w:rPr>
            </w:pPr>
            <w:r>
              <w:rPr>
                <w:rFonts w:cs="Arial"/>
                <w:b/>
                <w:bCs/>
                <w:color w:val="000000"/>
                <w:sz w:val="18"/>
                <w:szCs w:val="18"/>
                <w:lang w:val="sl-SI" w:eastAsia="sl-SI"/>
              </w:rPr>
              <w:t>SKUPAJ</w:t>
            </w:r>
          </w:p>
        </w:tc>
      </w:tr>
      <w:tr w:rsidR="00113E6D" w:rsidTr="00113E6D">
        <w:trPr>
          <w:trHeight w:val="300"/>
        </w:trPr>
        <w:tc>
          <w:tcPr>
            <w:tcW w:w="620" w:type="dxa"/>
            <w:vMerge w:val="restart"/>
            <w:tcBorders>
              <w:top w:val="nil"/>
              <w:left w:val="single" w:sz="4" w:space="0" w:color="auto"/>
              <w:bottom w:val="nil"/>
              <w:right w:val="single" w:sz="4" w:space="0" w:color="auto"/>
            </w:tcBorders>
            <w:noWrap/>
            <w:vAlign w:val="center"/>
            <w:hideMark/>
          </w:tcPr>
          <w:p w:rsidR="00113E6D" w:rsidRDefault="00113E6D">
            <w:pPr>
              <w:spacing w:line="240" w:lineRule="auto"/>
              <w:jc w:val="center"/>
              <w:rPr>
                <w:rFonts w:ascii="Calibri" w:hAnsi="Calibri"/>
                <w:color w:val="000000"/>
                <w:sz w:val="22"/>
                <w:szCs w:val="22"/>
                <w:lang w:val="sl-SI" w:eastAsia="sl-SI"/>
              </w:rPr>
            </w:pPr>
            <w:r>
              <w:rPr>
                <w:rFonts w:ascii="Calibri" w:hAnsi="Calibri"/>
                <w:color w:val="000000"/>
                <w:sz w:val="22"/>
                <w:szCs w:val="22"/>
                <w:lang w:val="sl-SI" w:eastAsia="sl-SI"/>
              </w:rPr>
              <w:t>2018</w:t>
            </w:r>
          </w:p>
        </w:tc>
        <w:tc>
          <w:tcPr>
            <w:tcW w:w="748" w:type="dxa"/>
            <w:tcBorders>
              <w:top w:val="nil"/>
              <w:left w:val="nil"/>
              <w:bottom w:val="single" w:sz="4" w:space="0" w:color="auto"/>
              <w:right w:val="single" w:sz="4" w:space="0" w:color="auto"/>
            </w:tcBorders>
            <w:noWrap/>
            <w:vAlign w:val="bottom"/>
            <w:hideMark/>
          </w:tcPr>
          <w:p w:rsidR="00113E6D" w:rsidRDefault="00113E6D">
            <w:pPr>
              <w:spacing w:line="240" w:lineRule="auto"/>
              <w:rPr>
                <w:rFonts w:ascii="Calibri" w:hAnsi="Calibri"/>
                <w:color w:val="000000"/>
                <w:sz w:val="22"/>
                <w:szCs w:val="22"/>
                <w:lang w:val="sl-SI" w:eastAsia="sl-SI"/>
              </w:rPr>
            </w:pPr>
            <w:r>
              <w:rPr>
                <w:rFonts w:ascii="Calibri" w:hAnsi="Calibri"/>
                <w:color w:val="000000"/>
                <w:sz w:val="22"/>
                <w:szCs w:val="22"/>
                <w:lang w:val="sl-SI" w:eastAsia="sl-SI"/>
              </w:rPr>
              <w:t>ženske</w:t>
            </w:r>
          </w:p>
        </w:tc>
        <w:tc>
          <w:tcPr>
            <w:tcW w:w="1380" w:type="dxa"/>
            <w:tcBorders>
              <w:top w:val="nil"/>
              <w:left w:val="nil"/>
              <w:bottom w:val="single" w:sz="4" w:space="0" w:color="auto"/>
              <w:right w:val="single" w:sz="4" w:space="0" w:color="auto"/>
            </w:tcBorders>
            <w:noWrap/>
            <w:vAlign w:val="bottom"/>
            <w:hideMark/>
          </w:tcPr>
          <w:p w:rsidR="00113E6D" w:rsidRDefault="00113E6D">
            <w:pPr>
              <w:spacing w:line="240" w:lineRule="auto"/>
              <w:rPr>
                <w:rFonts w:ascii="Calibri" w:hAnsi="Calibri"/>
                <w:color w:val="BFBFBF"/>
                <w:sz w:val="22"/>
                <w:szCs w:val="22"/>
                <w:lang w:val="sl-SI" w:eastAsia="sl-SI"/>
              </w:rPr>
            </w:pPr>
            <w:r>
              <w:rPr>
                <w:rFonts w:ascii="Calibri" w:hAnsi="Calibri"/>
                <w:color w:val="BFBFBF"/>
                <w:sz w:val="22"/>
                <w:szCs w:val="22"/>
                <w:lang w:val="sl-SI" w:eastAsia="sl-SI"/>
              </w:rPr>
              <w:t> </w:t>
            </w:r>
          </w:p>
        </w:tc>
        <w:tc>
          <w:tcPr>
            <w:tcW w:w="1000" w:type="dxa"/>
            <w:tcBorders>
              <w:top w:val="nil"/>
              <w:left w:val="nil"/>
              <w:bottom w:val="single" w:sz="4" w:space="0" w:color="auto"/>
              <w:right w:val="single" w:sz="4" w:space="0" w:color="auto"/>
            </w:tcBorders>
            <w:noWrap/>
            <w:vAlign w:val="bottom"/>
            <w:hideMark/>
          </w:tcPr>
          <w:p w:rsidR="00113E6D" w:rsidRDefault="00113E6D">
            <w:pPr>
              <w:spacing w:line="240" w:lineRule="auto"/>
              <w:rPr>
                <w:rFonts w:ascii="Calibri" w:hAnsi="Calibri"/>
                <w:color w:val="BFBFBF"/>
                <w:sz w:val="22"/>
                <w:szCs w:val="22"/>
                <w:lang w:val="sl-SI" w:eastAsia="sl-SI"/>
              </w:rPr>
            </w:pPr>
            <w:r>
              <w:rPr>
                <w:rFonts w:ascii="Calibri" w:hAnsi="Calibri"/>
                <w:color w:val="BFBFBF"/>
                <w:sz w:val="22"/>
                <w:szCs w:val="22"/>
                <w:lang w:val="sl-SI" w:eastAsia="sl-SI"/>
              </w:rPr>
              <w:t> </w:t>
            </w:r>
          </w:p>
        </w:tc>
        <w:tc>
          <w:tcPr>
            <w:tcW w:w="991" w:type="dxa"/>
            <w:tcBorders>
              <w:top w:val="nil"/>
              <w:left w:val="nil"/>
              <w:bottom w:val="single" w:sz="4" w:space="0" w:color="auto"/>
              <w:right w:val="single" w:sz="4" w:space="0" w:color="auto"/>
            </w:tcBorders>
            <w:noWrap/>
            <w:vAlign w:val="bottom"/>
            <w:hideMark/>
          </w:tcPr>
          <w:p w:rsidR="00113E6D" w:rsidRDefault="00113E6D">
            <w:pPr>
              <w:spacing w:line="240" w:lineRule="auto"/>
              <w:jc w:val="right"/>
              <w:rPr>
                <w:rFonts w:ascii="Calibri" w:hAnsi="Calibri"/>
                <w:color w:val="BFBFBF"/>
                <w:sz w:val="22"/>
                <w:szCs w:val="22"/>
                <w:lang w:val="sl-SI" w:eastAsia="sl-SI"/>
              </w:rPr>
            </w:pPr>
            <w:r>
              <w:rPr>
                <w:rFonts w:ascii="Calibri" w:hAnsi="Calibri"/>
                <w:color w:val="BFBFBF"/>
                <w:sz w:val="22"/>
                <w:szCs w:val="22"/>
                <w:lang w:val="sl-SI" w:eastAsia="sl-SI"/>
              </w:rPr>
              <w:t>1</w:t>
            </w:r>
          </w:p>
        </w:tc>
        <w:tc>
          <w:tcPr>
            <w:tcW w:w="991" w:type="dxa"/>
            <w:tcBorders>
              <w:top w:val="nil"/>
              <w:left w:val="nil"/>
              <w:bottom w:val="single" w:sz="4" w:space="0" w:color="auto"/>
              <w:right w:val="single" w:sz="4" w:space="0" w:color="auto"/>
            </w:tcBorders>
            <w:noWrap/>
            <w:vAlign w:val="bottom"/>
            <w:hideMark/>
          </w:tcPr>
          <w:p w:rsidR="00113E6D" w:rsidRDefault="00113E6D">
            <w:pPr>
              <w:spacing w:line="240" w:lineRule="auto"/>
              <w:jc w:val="right"/>
              <w:rPr>
                <w:rFonts w:ascii="Calibri" w:hAnsi="Calibri"/>
                <w:color w:val="BFBFBF"/>
                <w:sz w:val="22"/>
                <w:szCs w:val="22"/>
                <w:lang w:val="sl-SI" w:eastAsia="sl-SI"/>
              </w:rPr>
            </w:pPr>
            <w:r>
              <w:rPr>
                <w:rFonts w:ascii="Calibri" w:hAnsi="Calibri"/>
                <w:color w:val="BFBFBF"/>
                <w:sz w:val="22"/>
                <w:szCs w:val="22"/>
                <w:lang w:val="sl-SI" w:eastAsia="sl-SI"/>
              </w:rPr>
              <w:t>2</w:t>
            </w:r>
          </w:p>
        </w:tc>
        <w:tc>
          <w:tcPr>
            <w:tcW w:w="1000" w:type="dxa"/>
            <w:tcBorders>
              <w:top w:val="nil"/>
              <w:left w:val="nil"/>
              <w:bottom w:val="single" w:sz="4" w:space="0" w:color="auto"/>
              <w:right w:val="single" w:sz="4" w:space="0" w:color="auto"/>
            </w:tcBorders>
            <w:noWrap/>
            <w:vAlign w:val="bottom"/>
            <w:hideMark/>
          </w:tcPr>
          <w:p w:rsidR="00113E6D" w:rsidRDefault="00113E6D">
            <w:pPr>
              <w:spacing w:line="240" w:lineRule="auto"/>
              <w:jc w:val="right"/>
              <w:rPr>
                <w:rFonts w:ascii="Calibri" w:hAnsi="Calibri"/>
                <w:color w:val="BFBFBF"/>
                <w:sz w:val="22"/>
                <w:szCs w:val="22"/>
                <w:lang w:val="sl-SI" w:eastAsia="sl-SI"/>
              </w:rPr>
            </w:pPr>
            <w:r>
              <w:rPr>
                <w:rFonts w:ascii="Calibri" w:hAnsi="Calibri"/>
                <w:color w:val="BFBFBF"/>
                <w:sz w:val="22"/>
                <w:szCs w:val="22"/>
                <w:lang w:val="sl-SI" w:eastAsia="sl-SI"/>
              </w:rPr>
              <w:t>12</w:t>
            </w:r>
          </w:p>
        </w:tc>
        <w:tc>
          <w:tcPr>
            <w:tcW w:w="991" w:type="dxa"/>
            <w:tcBorders>
              <w:top w:val="nil"/>
              <w:left w:val="nil"/>
              <w:bottom w:val="single" w:sz="4" w:space="0" w:color="auto"/>
              <w:right w:val="single" w:sz="4" w:space="0" w:color="auto"/>
            </w:tcBorders>
            <w:noWrap/>
            <w:vAlign w:val="bottom"/>
            <w:hideMark/>
          </w:tcPr>
          <w:p w:rsidR="00113E6D" w:rsidRDefault="00113E6D">
            <w:pPr>
              <w:spacing w:line="240" w:lineRule="auto"/>
              <w:jc w:val="right"/>
              <w:rPr>
                <w:rFonts w:ascii="Calibri" w:hAnsi="Calibri"/>
                <w:color w:val="BFBFBF"/>
                <w:sz w:val="22"/>
                <w:szCs w:val="22"/>
                <w:lang w:val="sl-SI" w:eastAsia="sl-SI"/>
              </w:rPr>
            </w:pPr>
            <w:r>
              <w:rPr>
                <w:rFonts w:ascii="Calibri" w:hAnsi="Calibri"/>
                <w:color w:val="BFBFBF"/>
                <w:sz w:val="22"/>
                <w:szCs w:val="22"/>
                <w:lang w:val="sl-SI" w:eastAsia="sl-SI"/>
              </w:rPr>
              <w:t>2</w:t>
            </w:r>
          </w:p>
        </w:tc>
        <w:tc>
          <w:tcPr>
            <w:tcW w:w="991" w:type="dxa"/>
            <w:tcBorders>
              <w:top w:val="nil"/>
              <w:left w:val="nil"/>
              <w:bottom w:val="single" w:sz="4" w:space="0" w:color="auto"/>
              <w:right w:val="single" w:sz="4" w:space="0" w:color="auto"/>
            </w:tcBorders>
            <w:noWrap/>
            <w:vAlign w:val="bottom"/>
            <w:hideMark/>
          </w:tcPr>
          <w:p w:rsidR="00113E6D" w:rsidRDefault="00113E6D">
            <w:pPr>
              <w:spacing w:line="240" w:lineRule="auto"/>
              <w:jc w:val="right"/>
              <w:rPr>
                <w:rFonts w:ascii="Calibri" w:hAnsi="Calibri"/>
                <w:color w:val="BFBFBF"/>
                <w:sz w:val="22"/>
                <w:szCs w:val="22"/>
                <w:lang w:val="sl-SI" w:eastAsia="sl-SI"/>
              </w:rPr>
            </w:pPr>
            <w:r>
              <w:rPr>
                <w:rFonts w:ascii="Calibri" w:hAnsi="Calibri"/>
                <w:color w:val="BFBFBF"/>
                <w:sz w:val="22"/>
                <w:szCs w:val="22"/>
                <w:lang w:val="sl-SI" w:eastAsia="sl-SI"/>
              </w:rPr>
              <w:t>135</w:t>
            </w:r>
          </w:p>
        </w:tc>
        <w:tc>
          <w:tcPr>
            <w:tcW w:w="871" w:type="dxa"/>
            <w:tcBorders>
              <w:top w:val="nil"/>
              <w:left w:val="nil"/>
              <w:bottom w:val="single" w:sz="4" w:space="0" w:color="auto"/>
              <w:right w:val="single" w:sz="4" w:space="0" w:color="auto"/>
            </w:tcBorders>
            <w:noWrap/>
            <w:vAlign w:val="bottom"/>
            <w:hideMark/>
          </w:tcPr>
          <w:p w:rsidR="00113E6D" w:rsidRDefault="00113E6D">
            <w:pPr>
              <w:spacing w:line="240" w:lineRule="auto"/>
              <w:jc w:val="right"/>
              <w:rPr>
                <w:rFonts w:ascii="Calibri" w:hAnsi="Calibri"/>
                <w:b/>
                <w:bCs/>
                <w:color w:val="C00000"/>
                <w:sz w:val="22"/>
                <w:szCs w:val="22"/>
                <w:lang w:val="sl-SI" w:eastAsia="sl-SI"/>
              </w:rPr>
            </w:pPr>
            <w:r>
              <w:rPr>
                <w:rFonts w:ascii="Calibri" w:hAnsi="Calibri"/>
                <w:b/>
                <w:bCs/>
                <w:color w:val="C00000"/>
                <w:sz w:val="22"/>
                <w:szCs w:val="22"/>
                <w:lang w:val="sl-SI" w:eastAsia="sl-SI"/>
              </w:rPr>
              <w:t>152</w:t>
            </w:r>
          </w:p>
        </w:tc>
      </w:tr>
      <w:tr w:rsidR="00113E6D" w:rsidTr="00113E6D">
        <w:trPr>
          <w:trHeight w:val="315"/>
        </w:trPr>
        <w:tc>
          <w:tcPr>
            <w:tcW w:w="0" w:type="auto"/>
            <w:vMerge/>
            <w:tcBorders>
              <w:top w:val="nil"/>
              <w:left w:val="single" w:sz="4" w:space="0" w:color="auto"/>
              <w:bottom w:val="nil"/>
              <w:right w:val="single" w:sz="4" w:space="0" w:color="auto"/>
            </w:tcBorders>
            <w:vAlign w:val="center"/>
            <w:hideMark/>
          </w:tcPr>
          <w:p w:rsidR="00113E6D" w:rsidRDefault="00113E6D">
            <w:pPr>
              <w:spacing w:line="240" w:lineRule="auto"/>
              <w:rPr>
                <w:rFonts w:ascii="Calibri" w:hAnsi="Calibri"/>
                <w:color w:val="000000"/>
                <w:sz w:val="22"/>
                <w:szCs w:val="22"/>
                <w:lang w:val="sl-SI" w:eastAsia="sl-SI"/>
              </w:rPr>
            </w:pPr>
          </w:p>
        </w:tc>
        <w:tc>
          <w:tcPr>
            <w:tcW w:w="748" w:type="dxa"/>
            <w:tcBorders>
              <w:top w:val="nil"/>
              <w:left w:val="nil"/>
              <w:bottom w:val="nil"/>
              <w:right w:val="single" w:sz="4" w:space="0" w:color="auto"/>
            </w:tcBorders>
            <w:noWrap/>
            <w:vAlign w:val="bottom"/>
            <w:hideMark/>
          </w:tcPr>
          <w:p w:rsidR="00113E6D" w:rsidRDefault="00113E6D">
            <w:pPr>
              <w:spacing w:line="240" w:lineRule="auto"/>
              <w:rPr>
                <w:rFonts w:ascii="Calibri" w:hAnsi="Calibri"/>
                <w:color w:val="000000"/>
                <w:sz w:val="22"/>
                <w:szCs w:val="22"/>
                <w:lang w:val="sl-SI" w:eastAsia="sl-SI"/>
              </w:rPr>
            </w:pPr>
            <w:r>
              <w:rPr>
                <w:rFonts w:ascii="Calibri" w:hAnsi="Calibri"/>
                <w:color w:val="000000"/>
                <w:sz w:val="22"/>
                <w:szCs w:val="22"/>
                <w:lang w:val="sl-SI" w:eastAsia="sl-SI"/>
              </w:rPr>
              <w:t>moški</w:t>
            </w:r>
          </w:p>
        </w:tc>
        <w:tc>
          <w:tcPr>
            <w:tcW w:w="1380" w:type="dxa"/>
            <w:tcBorders>
              <w:top w:val="nil"/>
              <w:left w:val="nil"/>
              <w:bottom w:val="nil"/>
              <w:right w:val="single" w:sz="4" w:space="0" w:color="auto"/>
            </w:tcBorders>
            <w:noWrap/>
            <w:vAlign w:val="bottom"/>
            <w:hideMark/>
          </w:tcPr>
          <w:p w:rsidR="00113E6D" w:rsidRDefault="00113E6D">
            <w:pPr>
              <w:spacing w:line="240" w:lineRule="auto"/>
              <w:jc w:val="right"/>
              <w:rPr>
                <w:rFonts w:ascii="Calibri" w:hAnsi="Calibri"/>
                <w:color w:val="BFBFBF"/>
                <w:sz w:val="22"/>
                <w:szCs w:val="22"/>
                <w:lang w:val="sl-SI" w:eastAsia="sl-SI"/>
              </w:rPr>
            </w:pPr>
            <w:r>
              <w:rPr>
                <w:rFonts w:ascii="Calibri" w:hAnsi="Calibri"/>
                <w:color w:val="BFBFBF"/>
                <w:sz w:val="22"/>
                <w:szCs w:val="22"/>
                <w:lang w:val="sl-SI" w:eastAsia="sl-SI"/>
              </w:rPr>
              <w:t>1</w:t>
            </w:r>
          </w:p>
        </w:tc>
        <w:tc>
          <w:tcPr>
            <w:tcW w:w="1000" w:type="dxa"/>
            <w:tcBorders>
              <w:top w:val="nil"/>
              <w:left w:val="nil"/>
              <w:bottom w:val="nil"/>
              <w:right w:val="single" w:sz="4" w:space="0" w:color="auto"/>
            </w:tcBorders>
            <w:noWrap/>
            <w:vAlign w:val="bottom"/>
            <w:hideMark/>
          </w:tcPr>
          <w:p w:rsidR="00113E6D" w:rsidRDefault="00113E6D">
            <w:pPr>
              <w:spacing w:line="240" w:lineRule="auto"/>
              <w:jc w:val="right"/>
              <w:rPr>
                <w:rFonts w:ascii="Calibri" w:hAnsi="Calibri"/>
                <w:color w:val="BFBFBF"/>
                <w:sz w:val="22"/>
                <w:szCs w:val="22"/>
                <w:lang w:val="sl-SI" w:eastAsia="sl-SI"/>
              </w:rPr>
            </w:pPr>
            <w:r>
              <w:rPr>
                <w:rFonts w:ascii="Calibri" w:hAnsi="Calibri"/>
                <w:color w:val="BFBFBF"/>
                <w:sz w:val="22"/>
                <w:szCs w:val="22"/>
                <w:lang w:val="sl-SI" w:eastAsia="sl-SI"/>
              </w:rPr>
              <w:t>3</w:t>
            </w:r>
          </w:p>
        </w:tc>
        <w:tc>
          <w:tcPr>
            <w:tcW w:w="991" w:type="dxa"/>
            <w:tcBorders>
              <w:top w:val="nil"/>
              <w:left w:val="nil"/>
              <w:bottom w:val="nil"/>
              <w:right w:val="single" w:sz="4" w:space="0" w:color="auto"/>
            </w:tcBorders>
            <w:noWrap/>
            <w:vAlign w:val="bottom"/>
            <w:hideMark/>
          </w:tcPr>
          <w:p w:rsidR="00113E6D" w:rsidRDefault="00113E6D">
            <w:pPr>
              <w:spacing w:line="240" w:lineRule="auto"/>
              <w:jc w:val="right"/>
              <w:rPr>
                <w:rFonts w:ascii="Calibri" w:hAnsi="Calibri"/>
                <w:color w:val="BFBFBF"/>
                <w:sz w:val="22"/>
                <w:szCs w:val="22"/>
                <w:lang w:val="sl-SI" w:eastAsia="sl-SI"/>
              </w:rPr>
            </w:pPr>
            <w:r>
              <w:rPr>
                <w:rFonts w:ascii="Calibri" w:hAnsi="Calibri"/>
                <w:color w:val="BFBFBF"/>
                <w:sz w:val="22"/>
                <w:szCs w:val="22"/>
                <w:lang w:val="sl-SI" w:eastAsia="sl-SI"/>
              </w:rPr>
              <w:t>4</w:t>
            </w:r>
          </w:p>
        </w:tc>
        <w:tc>
          <w:tcPr>
            <w:tcW w:w="991" w:type="dxa"/>
            <w:tcBorders>
              <w:top w:val="nil"/>
              <w:left w:val="nil"/>
              <w:bottom w:val="nil"/>
              <w:right w:val="single" w:sz="4" w:space="0" w:color="auto"/>
            </w:tcBorders>
            <w:noWrap/>
            <w:vAlign w:val="bottom"/>
            <w:hideMark/>
          </w:tcPr>
          <w:p w:rsidR="00113E6D" w:rsidRDefault="00113E6D">
            <w:pPr>
              <w:spacing w:line="240" w:lineRule="auto"/>
              <w:rPr>
                <w:rFonts w:ascii="Calibri" w:hAnsi="Calibri"/>
                <w:color w:val="BFBFBF"/>
                <w:sz w:val="22"/>
                <w:szCs w:val="22"/>
                <w:lang w:val="sl-SI" w:eastAsia="sl-SI"/>
              </w:rPr>
            </w:pPr>
            <w:r>
              <w:rPr>
                <w:rFonts w:ascii="Calibri" w:hAnsi="Calibri"/>
                <w:color w:val="BFBFBF"/>
                <w:sz w:val="22"/>
                <w:szCs w:val="22"/>
                <w:lang w:val="sl-SI" w:eastAsia="sl-SI"/>
              </w:rPr>
              <w:t> </w:t>
            </w:r>
          </w:p>
        </w:tc>
        <w:tc>
          <w:tcPr>
            <w:tcW w:w="1000" w:type="dxa"/>
            <w:tcBorders>
              <w:top w:val="nil"/>
              <w:left w:val="nil"/>
              <w:bottom w:val="nil"/>
              <w:right w:val="single" w:sz="4" w:space="0" w:color="auto"/>
            </w:tcBorders>
            <w:noWrap/>
            <w:vAlign w:val="bottom"/>
            <w:hideMark/>
          </w:tcPr>
          <w:p w:rsidR="00113E6D" w:rsidRDefault="00113E6D">
            <w:pPr>
              <w:spacing w:line="240" w:lineRule="auto"/>
              <w:jc w:val="right"/>
              <w:rPr>
                <w:rFonts w:ascii="Calibri" w:hAnsi="Calibri"/>
                <w:color w:val="BFBFBF"/>
                <w:sz w:val="22"/>
                <w:szCs w:val="22"/>
                <w:lang w:val="sl-SI" w:eastAsia="sl-SI"/>
              </w:rPr>
            </w:pPr>
            <w:r>
              <w:rPr>
                <w:rFonts w:ascii="Calibri" w:hAnsi="Calibri"/>
                <w:color w:val="BFBFBF"/>
                <w:sz w:val="22"/>
                <w:szCs w:val="22"/>
                <w:lang w:val="sl-SI" w:eastAsia="sl-SI"/>
              </w:rPr>
              <w:t>8</w:t>
            </w:r>
          </w:p>
        </w:tc>
        <w:tc>
          <w:tcPr>
            <w:tcW w:w="991" w:type="dxa"/>
            <w:tcBorders>
              <w:top w:val="nil"/>
              <w:left w:val="nil"/>
              <w:bottom w:val="nil"/>
              <w:right w:val="single" w:sz="4" w:space="0" w:color="auto"/>
            </w:tcBorders>
            <w:noWrap/>
            <w:vAlign w:val="bottom"/>
            <w:hideMark/>
          </w:tcPr>
          <w:p w:rsidR="00113E6D" w:rsidRDefault="00113E6D">
            <w:pPr>
              <w:spacing w:line="240" w:lineRule="auto"/>
              <w:jc w:val="right"/>
              <w:rPr>
                <w:rFonts w:ascii="Calibri" w:hAnsi="Calibri"/>
                <w:color w:val="BFBFBF"/>
                <w:sz w:val="22"/>
                <w:szCs w:val="22"/>
                <w:lang w:val="sl-SI" w:eastAsia="sl-SI"/>
              </w:rPr>
            </w:pPr>
            <w:r>
              <w:rPr>
                <w:rFonts w:ascii="Calibri" w:hAnsi="Calibri"/>
                <w:color w:val="BFBFBF"/>
                <w:sz w:val="22"/>
                <w:szCs w:val="22"/>
                <w:lang w:val="sl-SI" w:eastAsia="sl-SI"/>
              </w:rPr>
              <w:t>4</w:t>
            </w:r>
          </w:p>
        </w:tc>
        <w:tc>
          <w:tcPr>
            <w:tcW w:w="991" w:type="dxa"/>
            <w:tcBorders>
              <w:top w:val="nil"/>
              <w:left w:val="nil"/>
              <w:bottom w:val="nil"/>
              <w:right w:val="single" w:sz="4" w:space="0" w:color="auto"/>
            </w:tcBorders>
            <w:noWrap/>
            <w:vAlign w:val="bottom"/>
            <w:hideMark/>
          </w:tcPr>
          <w:p w:rsidR="00113E6D" w:rsidRDefault="00113E6D">
            <w:pPr>
              <w:spacing w:line="240" w:lineRule="auto"/>
              <w:jc w:val="right"/>
              <w:rPr>
                <w:rFonts w:ascii="Calibri" w:hAnsi="Calibri"/>
                <w:color w:val="BFBFBF"/>
                <w:sz w:val="22"/>
                <w:szCs w:val="22"/>
                <w:lang w:val="sl-SI" w:eastAsia="sl-SI"/>
              </w:rPr>
            </w:pPr>
            <w:r>
              <w:rPr>
                <w:rFonts w:ascii="Calibri" w:hAnsi="Calibri"/>
                <w:color w:val="BFBFBF"/>
                <w:sz w:val="22"/>
                <w:szCs w:val="22"/>
                <w:lang w:val="sl-SI" w:eastAsia="sl-SI"/>
              </w:rPr>
              <w:t>96</w:t>
            </w:r>
          </w:p>
        </w:tc>
        <w:tc>
          <w:tcPr>
            <w:tcW w:w="871" w:type="dxa"/>
            <w:tcBorders>
              <w:top w:val="nil"/>
              <w:left w:val="nil"/>
              <w:bottom w:val="nil"/>
              <w:right w:val="single" w:sz="4" w:space="0" w:color="auto"/>
            </w:tcBorders>
            <w:noWrap/>
            <w:vAlign w:val="bottom"/>
            <w:hideMark/>
          </w:tcPr>
          <w:p w:rsidR="00113E6D" w:rsidRDefault="00113E6D">
            <w:pPr>
              <w:spacing w:line="240" w:lineRule="auto"/>
              <w:jc w:val="right"/>
              <w:rPr>
                <w:rFonts w:ascii="Calibri" w:hAnsi="Calibri"/>
                <w:b/>
                <w:bCs/>
                <w:color w:val="C00000"/>
                <w:sz w:val="22"/>
                <w:szCs w:val="22"/>
                <w:lang w:val="sl-SI" w:eastAsia="sl-SI"/>
              </w:rPr>
            </w:pPr>
            <w:r>
              <w:rPr>
                <w:rFonts w:ascii="Calibri" w:hAnsi="Calibri"/>
                <w:b/>
                <w:bCs/>
                <w:color w:val="C00000"/>
                <w:sz w:val="22"/>
                <w:szCs w:val="22"/>
                <w:lang w:val="sl-SI" w:eastAsia="sl-SI"/>
              </w:rPr>
              <w:t>116</w:t>
            </w:r>
          </w:p>
        </w:tc>
      </w:tr>
      <w:tr w:rsidR="00113E6D" w:rsidTr="009B73EC">
        <w:trPr>
          <w:trHeight w:val="315"/>
        </w:trPr>
        <w:tc>
          <w:tcPr>
            <w:tcW w:w="620" w:type="dxa"/>
            <w:tcBorders>
              <w:top w:val="single" w:sz="8" w:space="0" w:color="auto"/>
              <w:left w:val="single" w:sz="8" w:space="0" w:color="auto"/>
              <w:bottom w:val="single" w:sz="8" w:space="0" w:color="auto"/>
              <w:right w:val="nil"/>
            </w:tcBorders>
            <w:shd w:val="clear" w:color="auto" w:fill="FFFF00"/>
            <w:noWrap/>
            <w:vAlign w:val="bottom"/>
            <w:hideMark/>
          </w:tcPr>
          <w:p w:rsidR="00113E6D" w:rsidRDefault="00113E6D">
            <w:pPr>
              <w:spacing w:line="240" w:lineRule="auto"/>
              <w:jc w:val="center"/>
              <w:rPr>
                <w:rFonts w:ascii="Calibri" w:hAnsi="Calibri"/>
                <w:color w:val="000000"/>
                <w:sz w:val="22"/>
                <w:szCs w:val="22"/>
                <w:lang w:val="sl-SI" w:eastAsia="sl-SI"/>
              </w:rPr>
            </w:pPr>
            <w:r>
              <w:rPr>
                <w:rFonts w:ascii="Calibri" w:hAnsi="Calibri"/>
                <w:color w:val="000000"/>
                <w:sz w:val="22"/>
                <w:szCs w:val="22"/>
                <w:lang w:val="sl-SI" w:eastAsia="sl-SI"/>
              </w:rPr>
              <w:t> </w:t>
            </w:r>
          </w:p>
        </w:tc>
        <w:tc>
          <w:tcPr>
            <w:tcW w:w="748" w:type="dxa"/>
            <w:tcBorders>
              <w:top w:val="single" w:sz="8" w:space="0" w:color="auto"/>
              <w:left w:val="nil"/>
              <w:bottom w:val="single" w:sz="8" w:space="0" w:color="auto"/>
              <w:right w:val="nil"/>
            </w:tcBorders>
            <w:shd w:val="clear" w:color="auto" w:fill="FFFF00"/>
            <w:noWrap/>
            <w:vAlign w:val="bottom"/>
            <w:hideMark/>
          </w:tcPr>
          <w:p w:rsidR="00113E6D" w:rsidRPr="009B73EC" w:rsidRDefault="00113E6D">
            <w:pPr>
              <w:spacing w:line="240" w:lineRule="auto"/>
              <w:rPr>
                <w:rFonts w:ascii="Calibri" w:hAnsi="Calibri"/>
                <w:color w:val="000000"/>
                <w:sz w:val="22"/>
                <w:szCs w:val="22"/>
                <w:lang w:val="sl-SI" w:eastAsia="sl-SI"/>
              </w:rPr>
            </w:pPr>
            <w:r w:rsidRPr="009B73EC">
              <w:rPr>
                <w:rFonts w:ascii="Calibri" w:hAnsi="Calibri"/>
                <w:color w:val="000000"/>
                <w:sz w:val="22"/>
                <w:szCs w:val="22"/>
                <w:lang w:val="sl-SI" w:eastAsia="sl-SI"/>
              </w:rPr>
              <w:t>Skupaj</w:t>
            </w:r>
          </w:p>
        </w:tc>
        <w:tc>
          <w:tcPr>
            <w:tcW w:w="1380" w:type="dxa"/>
            <w:tcBorders>
              <w:top w:val="single" w:sz="8" w:space="0" w:color="auto"/>
              <w:left w:val="nil"/>
              <w:bottom w:val="single" w:sz="8" w:space="0" w:color="auto"/>
              <w:right w:val="nil"/>
            </w:tcBorders>
            <w:shd w:val="clear" w:color="auto" w:fill="FFFF00"/>
            <w:noWrap/>
            <w:vAlign w:val="bottom"/>
            <w:hideMark/>
          </w:tcPr>
          <w:p w:rsidR="00113E6D" w:rsidRPr="009B73EC" w:rsidRDefault="00113E6D">
            <w:pPr>
              <w:spacing w:line="240" w:lineRule="auto"/>
              <w:jc w:val="right"/>
              <w:rPr>
                <w:rFonts w:ascii="Calibri" w:hAnsi="Calibri"/>
                <w:color w:val="000000"/>
                <w:sz w:val="22"/>
                <w:szCs w:val="22"/>
                <w:lang w:val="sl-SI" w:eastAsia="sl-SI"/>
              </w:rPr>
            </w:pPr>
            <w:r w:rsidRPr="009B73EC">
              <w:rPr>
                <w:rFonts w:ascii="Calibri" w:hAnsi="Calibri"/>
                <w:color w:val="000000"/>
                <w:sz w:val="22"/>
                <w:szCs w:val="22"/>
                <w:lang w:val="sl-SI" w:eastAsia="sl-SI"/>
              </w:rPr>
              <w:t>1</w:t>
            </w:r>
          </w:p>
        </w:tc>
        <w:tc>
          <w:tcPr>
            <w:tcW w:w="1000" w:type="dxa"/>
            <w:tcBorders>
              <w:top w:val="single" w:sz="8" w:space="0" w:color="auto"/>
              <w:left w:val="nil"/>
              <w:bottom w:val="single" w:sz="8" w:space="0" w:color="auto"/>
              <w:right w:val="nil"/>
            </w:tcBorders>
            <w:shd w:val="clear" w:color="auto" w:fill="FFFF00"/>
            <w:noWrap/>
            <w:vAlign w:val="bottom"/>
            <w:hideMark/>
          </w:tcPr>
          <w:p w:rsidR="00113E6D" w:rsidRPr="009B73EC" w:rsidRDefault="00113E6D">
            <w:pPr>
              <w:spacing w:line="240" w:lineRule="auto"/>
              <w:jc w:val="right"/>
              <w:rPr>
                <w:rFonts w:ascii="Calibri" w:hAnsi="Calibri"/>
                <w:color w:val="000000"/>
                <w:sz w:val="22"/>
                <w:szCs w:val="22"/>
                <w:lang w:val="sl-SI" w:eastAsia="sl-SI"/>
              </w:rPr>
            </w:pPr>
            <w:r w:rsidRPr="009B73EC">
              <w:rPr>
                <w:rFonts w:ascii="Calibri" w:hAnsi="Calibri"/>
                <w:color w:val="000000"/>
                <w:sz w:val="22"/>
                <w:szCs w:val="22"/>
                <w:lang w:val="sl-SI" w:eastAsia="sl-SI"/>
              </w:rPr>
              <w:t>3</w:t>
            </w:r>
          </w:p>
        </w:tc>
        <w:tc>
          <w:tcPr>
            <w:tcW w:w="991" w:type="dxa"/>
            <w:tcBorders>
              <w:top w:val="single" w:sz="8" w:space="0" w:color="auto"/>
              <w:left w:val="nil"/>
              <w:bottom w:val="single" w:sz="8" w:space="0" w:color="auto"/>
              <w:right w:val="nil"/>
            </w:tcBorders>
            <w:shd w:val="clear" w:color="auto" w:fill="FFFF00"/>
            <w:noWrap/>
            <w:vAlign w:val="bottom"/>
            <w:hideMark/>
          </w:tcPr>
          <w:p w:rsidR="00113E6D" w:rsidRPr="009B73EC" w:rsidRDefault="00113E6D">
            <w:pPr>
              <w:spacing w:line="240" w:lineRule="auto"/>
              <w:jc w:val="right"/>
              <w:rPr>
                <w:rFonts w:ascii="Calibri" w:hAnsi="Calibri"/>
                <w:color w:val="000000"/>
                <w:sz w:val="22"/>
                <w:szCs w:val="22"/>
                <w:lang w:val="sl-SI" w:eastAsia="sl-SI"/>
              </w:rPr>
            </w:pPr>
            <w:r w:rsidRPr="009B73EC">
              <w:rPr>
                <w:rFonts w:ascii="Calibri" w:hAnsi="Calibri"/>
                <w:color w:val="000000"/>
                <w:sz w:val="22"/>
                <w:szCs w:val="22"/>
                <w:lang w:val="sl-SI" w:eastAsia="sl-SI"/>
              </w:rPr>
              <w:t>5</w:t>
            </w:r>
          </w:p>
        </w:tc>
        <w:tc>
          <w:tcPr>
            <w:tcW w:w="991" w:type="dxa"/>
            <w:tcBorders>
              <w:top w:val="single" w:sz="8" w:space="0" w:color="auto"/>
              <w:left w:val="nil"/>
              <w:bottom w:val="single" w:sz="8" w:space="0" w:color="auto"/>
              <w:right w:val="nil"/>
            </w:tcBorders>
            <w:shd w:val="clear" w:color="auto" w:fill="FFFF00"/>
            <w:noWrap/>
            <w:vAlign w:val="bottom"/>
            <w:hideMark/>
          </w:tcPr>
          <w:p w:rsidR="00113E6D" w:rsidRPr="009B73EC" w:rsidRDefault="00113E6D">
            <w:pPr>
              <w:spacing w:line="240" w:lineRule="auto"/>
              <w:jc w:val="right"/>
              <w:rPr>
                <w:rFonts w:ascii="Calibri" w:hAnsi="Calibri"/>
                <w:color w:val="000000"/>
                <w:sz w:val="22"/>
                <w:szCs w:val="22"/>
                <w:lang w:val="sl-SI" w:eastAsia="sl-SI"/>
              </w:rPr>
            </w:pPr>
            <w:r w:rsidRPr="009B73EC">
              <w:rPr>
                <w:rFonts w:ascii="Calibri" w:hAnsi="Calibri"/>
                <w:color w:val="000000"/>
                <w:sz w:val="22"/>
                <w:szCs w:val="22"/>
                <w:lang w:val="sl-SI" w:eastAsia="sl-SI"/>
              </w:rPr>
              <w:t>2</w:t>
            </w:r>
          </w:p>
        </w:tc>
        <w:tc>
          <w:tcPr>
            <w:tcW w:w="1000" w:type="dxa"/>
            <w:tcBorders>
              <w:top w:val="single" w:sz="8" w:space="0" w:color="auto"/>
              <w:left w:val="nil"/>
              <w:bottom w:val="single" w:sz="8" w:space="0" w:color="auto"/>
              <w:right w:val="nil"/>
            </w:tcBorders>
            <w:shd w:val="clear" w:color="auto" w:fill="FFFF00"/>
            <w:noWrap/>
            <w:vAlign w:val="bottom"/>
            <w:hideMark/>
          </w:tcPr>
          <w:p w:rsidR="00113E6D" w:rsidRPr="009B73EC" w:rsidRDefault="00113E6D">
            <w:pPr>
              <w:spacing w:line="240" w:lineRule="auto"/>
              <w:jc w:val="right"/>
              <w:rPr>
                <w:rFonts w:ascii="Calibri" w:hAnsi="Calibri"/>
                <w:color w:val="000000"/>
                <w:sz w:val="22"/>
                <w:szCs w:val="22"/>
                <w:lang w:val="sl-SI" w:eastAsia="sl-SI"/>
              </w:rPr>
            </w:pPr>
            <w:r w:rsidRPr="009B73EC">
              <w:rPr>
                <w:rFonts w:ascii="Calibri" w:hAnsi="Calibri"/>
                <w:color w:val="000000"/>
                <w:sz w:val="22"/>
                <w:szCs w:val="22"/>
                <w:lang w:val="sl-SI" w:eastAsia="sl-SI"/>
              </w:rPr>
              <w:t>20</w:t>
            </w:r>
          </w:p>
        </w:tc>
        <w:tc>
          <w:tcPr>
            <w:tcW w:w="991" w:type="dxa"/>
            <w:tcBorders>
              <w:top w:val="single" w:sz="8" w:space="0" w:color="auto"/>
              <w:left w:val="nil"/>
              <w:bottom w:val="single" w:sz="8" w:space="0" w:color="auto"/>
              <w:right w:val="nil"/>
            </w:tcBorders>
            <w:shd w:val="clear" w:color="auto" w:fill="FFFF00"/>
            <w:noWrap/>
            <w:vAlign w:val="bottom"/>
            <w:hideMark/>
          </w:tcPr>
          <w:p w:rsidR="00113E6D" w:rsidRPr="009B73EC" w:rsidRDefault="00113E6D">
            <w:pPr>
              <w:spacing w:line="240" w:lineRule="auto"/>
              <w:jc w:val="right"/>
              <w:rPr>
                <w:rFonts w:ascii="Calibri" w:hAnsi="Calibri"/>
                <w:color w:val="000000"/>
                <w:sz w:val="22"/>
                <w:szCs w:val="22"/>
                <w:lang w:val="sl-SI" w:eastAsia="sl-SI"/>
              </w:rPr>
            </w:pPr>
            <w:r w:rsidRPr="009B73EC">
              <w:rPr>
                <w:rFonts w:ascii="Calibri" w:hAnsi="Calibri"/>
                <w:color w:val="000000"/>
                <w:sz w:val="22"/>
                <w:szCs w:val="22"/>
                <w:lang w:val="sl-SI" w:eastAsia="sl-SI"/>
              </w:rPr>
              <w:t>6</w:t>
            </w:r>
          </w:p>
        </w:tc>
        <w:tc>
          <w:tcPr>
            <w:tcW w:w="991" w:type="dxa"/>
            <w:tcBorders>
              <w:top w:val="single" w:sz="8" w:space="0" w:color="auto"/>
              <w:left w:val="nil"/>
              <w:bottom w:val="single" w:sz="8" w:space="0" w:color="auto"/>
              <w:right w:val="nil"/>
            </w:tcBorders>
            <w:shd w:val="clear" w:color="auto" w:fill="FFFF00"/>
            <w:noWrap/>
            <w:vAlign w:val="bottom"/>
            <w:hideMark/>
          </w:tcPr>
          <w:p w:rsidR="00113E6D" w:rsidRPr="009B73EC" w:rsidRDefault="00113E6D">
            <w:pPr>
              <w:spacing w:line="240" w:lineRule="auto"/>
              <w:jc w:val="right"/>
              <w:rPr>
                <w:rFonts w:ascii="Calibri" w:hAnsi="Calibri"/>
                <w:color w:val="000000"/>
                <w:sz w:val="22"/>
                <w:szCs w:val="22"/>
                <w:lang w:val="sl-SI" w:eastAsia="sl-SI"/>
              </w:rPr>
            </w:pPr>
            <w:r w:rsidRPr="009B73EC">
              <w:rPr>
                <w:rFonts w:ascii="Calibri" w:hAnsi="Calibri"/>
                <w:color w:val="000000"/>
                <w:sz w:val="22"/>
                <w:szCs w:val="22"/>
                <w:lang w:val="sl-SI" w:eastAsia="sl-SI"/>
              </w:rPr>
              <w:t>231</w:t>
            </w:r>
          </w:p>
        </w:tc>
        <w:tc>
          <w:tcPr>
            <w:tcW w:w="871" w:type="dxa"/>
            <w:tcBorders>
              <w:top w:val="single" w:sz="8" w:space="0" w:color="auto"/>
              <w:left w:val="nil"/>
              <w:bottom w:val="single" w:sz="8" w:space="0" w:color="auto"/>
              <w:right w:val="single" w:sz="8" w:space="0" w:color="auto"/>
            </w:tcBorders>
            <w:shd w:val="clear" w:color="auto" w:fill="FFFF00"/>
            <w:noWrap/>
            <w:vAlign w:val="bottom"/>
            <w:hideMark/>
          </w:tcPr>
          <w:p w:rsidR="00113E6D" w:rsidRPr="009B73EC" w:rsidRDefault="00113E6D">
            <w:pPr>
              <w:spacing w:line="240" w:lineRule="auto"/>
              <w:jc w:val="right"/>
              <w:rPr>
                <w:rFonts w:ascii="Calibri" w:hAnsi="Calibri"/>
                <w:sz w:val="22"/>
                <w:szCs w:val="22"/>
                <w:lang w:val="sl-SI" w:eastAsia="sl-SI"/>
              </w:rPr>
            </w:pPr>
            <w:r w:rsidRPr="009B73EC">
              <w:rPr>
                <w:rFonts w:ascii="Calibri" w:hAnsi="Calibri"/>
                <w:sz w:val="22"/>
                <w:szCs w:val="22"/>
                <w:lang w:val="sl-SI" w:eastAsia="sl-SI"/>
              </w:rPr>
              <w:t>268</w:t>
            </w:r>
          </w:p>
        </w:tc>
      </w:tr>
    </w:tbl>
    <w:p w:rsidR="000A25DB" w:rsidRDefault="000A25DB" w:rsidP="00113E6D">
      <w:pPr>
        <w:jc w:val="both"/>
        <w:rPr>
          <w:rFonts w:cs="Arial"/>
          <w:b/>
          <w:szCs w:val="20"/>
        </w:rPr>
      </w:pPr>
    </w:p>
    <w:p w:rsidR="000A25DB" w:rsidRDefault="000A25DB" w:rsidP="00113E6D">
      <w:pPr>
        <w:jc w:val="both"/>
        <w:rPr>
          <w:rFonts w:cs="Arial"/>
          <w:b/>
          <w:szCs w:val="20"/>
        </w:rPr>
      </w:pPr>
    </w:p>
    <w:p w:rsidR="00113E6D" w:rsidRDefault="00113E6D" w:rsidP="0063708E">
      <w:pPr>
        <w:ind w:left="1701" w:hanging="1701"/>
        <w:jc w:val="both"/>
        <w:rPr>
          <w:rFonts w:cs="Arial"/>
          <w:b/>
          <w:szCs w:val="20"/>
        </w:rPr>
      </w:pPr>
      <w:r>
        <w:rPr>
          <w:rFonts w:cs="Arial"/>
          <w:b/>
          <w:szCs w:val="20"/>
        </w:rPr>
        <w:t>Preglednica 2.5.:</w:t>
      </w:r>
      <w:r w:rsidR="009C67F5">
        <w:rPr>
          <w:rFonts w:cs="Arial"/>
          <w:b/>
          <w:szCs w:val="20"/>
        </w:rPr>
        <w:t xml:space="preserve"> </w:t>
      </w:r>
      <w:r>
        <w:rPr>
          <w:rFonts w:cs="Arial"/>
          <w:b/>
          <w:szCs w:val="20"/>
        </w:rPr>
        <w:t>PODATKI O POZITIVNO REŠENIH ZADEVAH PO LETIH</w:t>
      </w:r>
      <w:r w:rsidR="00983CF2">
        <w:rPr>
          <w:rFonts w:cs="Arial"/>
          <w:b/>
          <w:szCs w:val="20"/>
        </w:rPr>
        <w:t>,</w:t>
      </w:r>
      <w:r>
        <w:rPr>
          <w:rFonts w:cs="Arial"/>
          <w:b/>
          <w:szCs w:val="20"/>
        </w:rPr>
        <w:t xml:space="preserve"> GLEDE NA SPOL IN STATUS INVALIDA </w:t>
      </w:r>
    </w:p>
    <w:p w:rsidR="00113E6D" w:rsidRDefault="00113E6D" w:rsidP="0063708E">
      <w:pPr>
        <w:spacing w:line="360" w:lineRule="auto"/>
        <w:jc w:val="both"/>
        <w:rPr>
          <w:rFonts w:cs="Arial"/>
          <w:b/>
          <w:szCs w:val="20"/>
        </w:rPr>
      </w:pPr>
    </w:p>
    <w:tbl>
      <w:tblPr>
        <w:tblW w:w="9400" w:type="dxa"/>
        <w:tblInd w:w="55" w:type="dxa"/>
        <w:tblCellMar>
          <w:left w:w="70" w:type="dxa"/>
          <w:right w:w="70" w:type="dxa"/>
        </w:tblCellMar>
        <w:tblLook w:val="04A0" w:firstRow="1" w:lastRow="0" w:firstColumn="1" w:lastColumn="0" w:noHBand="0" w:noVBand="1"/>
      </w:tblPr>
      <w:tblGrid>
        <w:gridCol w:w="996"/>
        <w:gridCol w:w="949"/>
        <w:gridCol w:w="1031"/>
        <w:gridCol w:w="991"/>
        <w:gridCol w:w="991"/>
        <w:gridCol w:w="991"/>
        <w:gridCol w:w="991"/>
        <w:gridCol w:w="991"/>
        <w:gridCol w:w="991"/>
        <w:gridCol w:w="876"/>
      </w:tblGrid>
      <w:tr w:rsidR="00113E6D" w:rsidRPr="00F34426" w:rsidTr="00113E6D">
        <w:trPr>
          <w:trHeight w:val="1200"/>
        </w:trPr>
        <w:tc>
          <w:tcPr>
            <w:tcW w:w="87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3E6D" w:rsidRPr="00F34426" w:rsidRDefault="00113E6D">
            <w:pPr>
              <w:spacing w:line="240" w:lineRule="auto"/>
              <w:jc w:val="center"/>
              <w:rPr>
                <w:rFonts w:cs="Arial"/>
                <w:b/>
                <w:bCs/>
                <w:color w:val="000000"/>
                <w:sz w:val="18"/>
                <w:szCs w:val="18"/>
                <w:lang w:val="sl-SI" w:eastAsia="sl-SI"/>
              </w:rPr>
            </w:pPr>
            <w:r w:rsidRPr="00F34426">
              <w:rPr>
                <w:rFonts w:cs="Arial"/>
                <w:b/>
                <w:bCs/>
                <w:color w:val="000000"/>
                <w:sz w:val="18"/>
                <w:szCs w:val="18"/>
                <w:lang w:val="sl-SI" w:eastAsia="sl-SI"/>
              </w:rPr>
              <w:t>LETO</w:t>
            </w:r>
          </w:p>
        </w:tc>
        <w:tc>
          <w:tcPr>
            <w:tcW w:w="949" w:type="dxa"/>
            <w:tcBorders>
              <w:top w:val="single" w:sz="4" w:space="0" w:color="auto"/>
              <w:left w:val="nil"/>
              <w:bottom w:val="single" w:sz="4" w:space="0" w:color="auto"/>
              <w:right w:val="single" w:sz="4" w:space="0" w:color="auto"/>
            </w:tcBorders>
            <w:shd w:val="clear" w:color="auto" w:fill="D9D9D9"/>
            <w:vAlign w:val="center"/>
            <w:hideMark/>
          </w:tcPr>
          <w:p w:rsidR="00113E6D" w:rsidRPr="00F34426" w:rsidRDefault="00113E6D">
            <w:pPr>
              <w:spacing w:line="240" w:lineRule="auto"/>
              <w:jc w:val="center"/>
              <w:rPr>
                <w:rFonts w:cs="Arial"/>
                <w:b/>
                <w:bCs/>
                <w:color w:val="000000"/>
                <w:sz w:val="18"/>
                <w:szCs w:val="18"/>
                <w:lang w:val="sl-SI" w:eastAsia="sl-SI"/>
              </w:rPr>
            </w:pPr>
            <w:r w:rsidRPr="00F34426">
              <w:rPr>
                <w:rFonts w:cs="Arial"/>
                <w:b/>
                <w:bCs/>
                <w:color w:val="000000"/>
                <w:sz w:val="18"/>
                <w:szCs w:val="18"/>
                <w:lang w:val="sl-SI" w:eastAsia="sl-SI"/>
              </w:rPr>
              <w:t>SPOL</w:t>
            </w:r>
          </w:p>
        </w:tc>
        <w:tc>
          <w:tcPr>
            <w:tcW w:w="921" w:type="dxa"/>
            <w:tcBorders>
              <w:top w:val="single" w:sz="4" w:space="0" w:color="auto"/>
              <w:left w:val="nil"/>
              <w:bottom w:val="single" w:sz="4" w:space="0" w:color="auto"/>
              <w:right w:val="single" w:sz="4" w:space="0" w:color="auto"/>
            </w:tcBorders>
            <w:shd w:val="clear" w:color="auto" w:fill="D9D9D9"/>
            <w:vAlign w:val="bottom"/>
            <w:hideMark/>
          </w:tcPr>
          <w:p w:rsidR="00113E6D" w:rsidRPr="00F34426" w:rsidRDefault="00113E6D">
            <w:pPr>
              <w:spacing w:line="240" w:lineRule="auto"/>
              <w:rPr>
                <w:rFonts w:cs="Arial"/>
                <w:b/>
                <w:bCs/>
                <w:color w:val="000000"/>
                <w:sz w:val="18"/>
                <w:szCs w:val="18"/>
                <w:lang w:val="sl-SI" w:eastAsia="sl-SI"/>
              </w:rPr>
            </w:pPr>
            <w:r w:rsidRPr="00F34426">
              <w:rPr>
                <w:rFonts w:cs="Arial"/>
                <w:b/>
                <w:bCs/>
                <w:color w:val="000000"/>
                <w:sz w:val="18"/>
                <w:szCs w:val="18"/>
                <w:lang w:val="sl-SI" w:eastAsia="sl-SI"/>
              </w:rPr>
              <w:t>Invalidi, ki nimajo statusa delovnega invalida</w:t>
            </w:r>
          </w:p>
        </w:tc>
        <w:tc>
          <w:tcPr>
            <w:tcW w:w="976" w:type="dxa"/>
            <w:tcBorders>
              <w:top w:val="single" w:sz="4" w:space="0" w:color="auto"/>
              <w:left w:val="nil"/>
              <w:bottom w:val="single" w:sz="4" w:space="0" w:color="auto"/>
              <w:right w:val="single" w:sz="4" w:space="0" w:color="auto"/>
            </w:tcBorders>
            <w:shd w:val="clear" w:color="auto" w:fill="D9D9D9"/>
            <w:vAlign w:val="bottom"/>
            <w:hideMark/>
          </w:tcPr>
          <w:p w:rsidR="00113E6D" w:rsidRPr="00F34426" w:rsidRDefault="00113E6D">
            <w:pPr>
              <w:spacing w:line="240" w:lineRule="auto"/>
              <w:rPr>
                <w:rFonts w:cs="Arial"/>
                <w:b/>
                <w:bCs/>
                <w:color w:val="000000"/>
                <w:sz w:val="18"/>
                <w:szCs w:val="18"/>
                <w:lang w:val="sl-SI" w:eastAsia="sl-SI"/>
              </w:rPr>
            </w:pPr>
            <w:r w:rsidRPr="00F34426">
              <w:rPr>
                <w:rFonts w:cs="Arial"/>
                <w:b/>
                <w:bCs/>
                <w:color w:val="000000"/>
                <w:sz w:val="18"/>
                <w:szCs w:val="18"/>
                <w:lang w:val="sl-SI" w:eastAsia="sl-SI"/>
              </w:rPr>
              <w:t>Delovni invalidi II. kategorije po ZPIZ</w:t>
            </w:r>
          </w:p>
        </w:tc>
        <w:tc>
          <w:tcPr>
            <w:tcW w:w="938" w:type="dxa"/>
            <w:tcBorders>
              <w:top w:val="single" w:sz="4" w:space="0" w:color="auto"/>
              <w:left w:val="nil"/>
              <w:bottom w:val="single" w:sz="4" w:space="0" w:color="auto"/>
              <w:right w:val="single" w:sz="4" w:space="0" w:color="auto"/>
            </w:tcBorders>
            <w:shd w:val="clear" w:color="auto" w:fill="D9D9D9"/>
            <w:vAlign w:val="bottom"/>
            <w:hideMark/>
          </w:tcPr>
          <w:p w:rsidR="00113E6D" w:rsidRPr="00F34426" w:rsidRDefault="00113E6D">
            <w:pPr>
              <w:spacing w:line="240" w:lineRule="auto"/>
              <w:rPr>
                <w:rFonts w:cs="Arial"/>
                <w:b/>
                <w:bCs/>
                <w:color w:val="000000"/>
                <w:sz w:val="18"/>
                <w:szCs w:val="18"/>
                <w:lang w:val="sl-SI" w:eastAsia="sl-SI"/>
              </w:rPr>
            </w:pPr>
            <w:r w:rsidRPr="00F34426">
              <w:rPr>
                <w:rFonts w:cs="Arial"/>
                <w:b/>
                <w:bCs/>
                <w:color w:val="000000"/>
                <w:sz w:val="18"/>
                <w:szCs w:val="18"/>
                <w:lang w:val="sl-SI" w:eastAsia="sl-SI"/>
              </w:rPr>
              <w:t>Delovni invalidi III. kategorije po ZPIZ</w:t>
            </w:r>
          </w:p>
        </w:tc>
        <w:tc>
          <w:tcPr>
            <w:tcW w:w="976" w:type="dxa"/>
            <w:tcBorders>
              <w:top w:val="single" w:sz="4" w:space="0" w:color="auto"/>
              <w:left w:val="nil"/>
              <w:bottom w:val="single" w:sz="4" w:space="0" w:color="auto"/>
              <w:right w:val="single" w:sz="4" w:space="0" w:color="auto"/>
            </w:tcBorders>
            <w:shd w:val="clear" w:color="auto" w:fill="D9D9D9"/>
            <w:vAlign w:val="bottom"/>
            <w:hideMark/>
          </w:tcPr>
          <w:p w:rsidR="00113E6D" w:rsidRPr="00F34426" w:rsidRDefault="00113E6D">
            <w:pPr>
              <w:spacing w:line="240" w:lineRule="auto"/>
              <w:rPr>
                <w:rFonts w:cs="Arial"/>
                <w:b/>
                <w:bCs/>
                <w:color w:val="000000"/>
                <w:sz w:val="18"/>
                <w:szCs w:val="18"/>
                <w:lang w:val="sl-SI" w:eastAsia="sl-SI"/>
              </w:rPr>
            </w:pPr>
            <w:r w:rsidRPr="00F34426">
              <w:rPr>
                <w:rFonts w:cs="Arial"/>
                <w:b/>
                <w:bCs/>
                <w:color w:val="000000"/>
                <w:sz w:val="18"/>
                <w:szCs w:val="18"/>
                <w:lang w:val="sl-SI" w:eastAsia="sl-SI"/>
              </w:rPr>
              <w:t>Delovni invalidi II. kategorije po ZPIZ-1</w:t>
            </w:r>
          </w:p>
        </w:tc>
        <w:tc>
          <w:tcPr>
            <w:tcW w:w="938" w:type="dxa"/>
            <w:tcBorders>
              <w:top w:val="single" w:sz="4" w:space="0" w:color="auto"/>
              <w:left w:val="nil"/>
              <w:bottom w:val="single" w:sz="4" w:space="0" w:color="auto"/>
              <w:right w:val="single" w:sz="4" w:space="0" w:color="auto"/>
            </w:tcBorders>
            <w:shd w:val="clear" w:color="auto" w:fill="D9D9D9"/>
            <w:vAlign w:val="bottom"/>
            <w:hideMark/>
          </w:tcPr>
          <w:p w:rsidR="00113E6D" w:rsidRPr="00F34426" w:rsidRDefault="00113E6D">
            <w:pPr>
              <w:spacing w:line="240" w:lineRule="auto"/>
              <w:rPr>
                <w:rFonts w:cs="Arial"/>
                <w:b/>
                <w:bCs/>
                <w:color w:val="000000"/>
                <w:sz w:val="18"/>
                <w:szCs w:val="18"/>
                <w:lang w:val="sl-SI" w:eastAsia="sl-SI"/>
              </w:rPr>
            </w:pPr>
            <w:r w:rsidRPr="00F34426">
              <w:rPr>
                <w:rFonts w:cs="Arial"/>
                <w:b/>
                <w:bCs/>
                <w:color w:val="000000"/>
                <w:sz w:val="18"/>
                <w:szCs w:val="18"/>
                <w:lang w:val="sl-SI" w:eastAsia="sl-SI"/>
              </w:rPr>
              <w:t>Delovni invalidi III. kategorije po ZPIZ-1</w:t>
            </w:r>
          </w:p>
        </w:tc>
        <w:tc>
          <w:tcPr>
            <w:tcW w:w="976" w:type="dxa"/>
            <w:tcBorders>
              <w:top w:val="single" w:sz="4" w:space="0" w:color="auto"/>
              <w:left w:val="nil"/>
              <w:bottom w:val="single" w:sz="4" w:space="0" w:color="auto"/>
              <w:right w:val="single" w:sz="4" w:space="0" w:color="auto"/>
            </w:tcBorders>
            <w:shd w:val="clear" w:color="auto" w:fill="D9D9D9"/>
            <w:vAlign w:val="bottom"/>
            <w:hideMark/>
          </w:tcPr>
          <w:p w:rsidR="00113E6D" w:rsidRPr="00F34426" w:rsidRDefault="00113E6D">
            <w:pPr>
              <w:spacing w:line="240" w:lineRule="auto"/>
              <w:rPr>
                <w:rFonts w:cs="Arial"/>
                <w:b/>
                <w:bCs/>
                <w:color w:val="000000"/>
                <w:sz w:val="18"/>
                <w:szCs w:val="18"/>
                <w:lang w:val="sl-SI" w:eastAsia="sl-SI"/>
              </w:rPr>
            </w:pPr>
            <w:r w:rsidRPr="00F34426">
              <w:rPr>
                <w:rFonts w:cs="Arial"/>
                <w:b/>
                <w:bCs/>
                <w:color w:val="000000"/>
                <w:sz w:val="18"/>
                <w:szCs w:val="18"/>
                <w:lang w:val="sl-SI" w:eastAsia="sl-SI"/>
              </w:rPr>
              <w:t>Delovni invalidi II. kategorije po ZPIZ-2</w:t>
            </w:r>
          </w:p>
        </w:tc>
        <w:tc>
          <w:tcPr>
            <w:tcW w:w="976" w:type="dxa"/>
            <w:tcBorders>
              <w:top w:val="single" w:sz="4" w:space="0" w:color="auto"/>
              <w:left w:val="nil"/>
              <w:bottom w:val="single" w:sz="4" w:space="0" w:color="auto"/>
              <w:right w:val="single" w:sz="4" w:space="0" w:color="auto"/>
            </w:tcBorders>
            <w:shd w:val="clear" w:color="auto" w:fill="D9D9D9"/>
            <w:vAlign w:val="bottom"/>
            <w:hideMark/>
          </w:tcPr>
          <w:p w:rsidR="00113E6D" w:rsidRPr="00F34426" w:rsidRDefault="00113E6D">
            <w:pPr>
              <w:spacing w:line="240" w:lineRule="auto"/>
              <w:rPr>
                <w:rFonts w:cs="Arial"/>
                <w:b/>
                <w:bCs/>
                <w:color w:val="000000"/>
                <w:sz w:val="18"/>
                <w:szCs w:val="18"/>
                <w:lang w:val="sl-SI" w:eastAsia="sl-SI"/>
              </w:rPr>
            </w:pPr>
            <w:r w:rsidRPr="00F34426">
              <w:rPr>
                <w:rFonts w:cs="Arial"/>
                <w:b/>
                <w:bCs/>
                <w:color w:val="000000"/>
                <w:sz w:val="18"/>
                <w:szCs w:val="18"/>
                <w:lang w:val="sl-SI" w:eastAsia="sl-SI"/>
              </w:rPr>
              <w:t>Delovni invalidi III. kategorije po ZPIZ-2</w:t>
            </w:r>
          </w:p>
        </w:tc>
        <w:tc>
          <w:tcPr>
            <w:tcW w:w="876" w:type="dxa"/>
            <w:tcBorders>
              <w:top w:val="single" w:sz="4" w:space="0" w:color="auto"/>
              <w:left w:val="nil"/>
              <w:bottom w:val="single" w:sz="4" w:space="0" w:color="auto"/>
              <w:right w:val="single" w:sz="4" w:space="0" w:color="auto"/>
            </w:tcBorders>
            <w:shd w:val="clear" w:color="auto" w:fill="D9D9D9"/>
            <w:vAlign w:val="bottom"/>
            <w:hideMark/>
          </w:tcPr>
          <w:p w:rsidR="00113E6D" w:rsidRPr="00F34426" w:rsidRDefault="00113E6D">
            <w:pPr>
              <w:spacing w:line="240" w:lineRule="auto"/>
              <w:rPr>
                <w:rFonts w:cs="Arial"/>
                <w:b/>
                <w:bCs/>
                <w:color w:val="000000"/>
                <w:sz w:val="18"/>
                <w:szCs w:val="18"/>
                <w:lang w:val="sl-SI" w:eastAsia="sl-SI"/>
              </w:rPr>
            </w:pPr>
            <w:r w:rsidRPr="00F34426">
              <w:rPr>
                <w:rFonts w:cs="Arial"/>
                <w:b/>
                <w:bCs/>
                <w:color w:val="000000"/>
                <w:sz w:val="18"/>
                <w:szCs w:val="18"/>
                <w:lang w:val="sl-SI" w:eastAsia="sl-SI"/>
              </w:rPr>
              <w:t>SKUPAJ</w:t>
            </w:r>
          </w:p>
        </w:tc>
      </w:tr>
      <w:tr w:rsidR="00113E6D" w:rsidRPr="00F34426" w:rsidTr="00113E6D">
        <w:trPr>
          <w:trHeight w:val="300"/>
        </w:trPr>
        <w:tc>
          <w:tcPr>
            <w:tcW w:w="874" w:type="dxa"/>
            <w:vMerge w:val="restart"/>
            <w:tcBorders>
              <w:top w:val="nil"/>
              <w:left w:val="single" w:sz="4" w:space="0" w:color="auto"/>
              <w:bottom w:val="single" w:sz="4" w:space="0" w:color="auto"/>
              <w:right w:val="single" w:sz="4" w:space="0" w:color="auto"/>
            </w:tcBorders>
            <w:vAlign w:val="center"/>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2006</w:t>
            </w:r>
          </w:p>
        </w:tc>
        <w:tc>
          <w:tcPr>
            <w:tcW w:w="949" w:type="dxa"/>
            <w:tcBorders>
              <w:top w:val="nil"/>
              <w:left w:val="nil"/>
              <w:bottom w:val="single" w:sz="4" w:space="0" w:color="auto"/>
              <w:right w:val="single" w:sz="4" w:space="0" w:color="auto"/>
            </w:tcBorders>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Ženske</w:t>
            </w:r>
          </w:p>
        </w:tc>
        <w:tc>
          <w:tcPr>
            <w:tcW w:w="921"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11</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61</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106</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94</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8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right"/>
              <w:rPr>
                <w:rFonts w:cs="Arial"/>
                <w:color w:val="993300"/>
                <w:sz w:val="22"/>
                <w:szCs w:val="22"/>
                <w:lang w:val="sl-SI" w:eastAsia="sl-SI"/>
              </w:rPr>
            </w:pPr>
            <w:r w:rsidRPr="00F34426">
              <w:rPr>
                <w:rFonts w:cs="Arial"/>
                <w:color w:val="993300"/>
                <w:sz w:val="22"/>
                <w:szCs w:val="22"/>
                <w:lang w:val="sl-SI" w:eastAsia="sl-SI"/>
              </w:rPr>
              <w:t>272</w:t>
            </w:r>
          </w:p>
        </w:tc>
      </w:tr>
      <w:tr w:rsidR="00113E6D" w:rsidRPr="00F34426" w:rsidTr="00113E6D">
        <w:trPr>
          <w:trHeight w:val="300"/>
        </w:trPr>
        <w:tc>
          <w:tcPr>
            <w:tcW w:w="0" w:type="auto"/>
            <w:vMerge/>
            <w:tcBorders>
              <w:top w:val="nil"/>
              <w:left w:val="single" w:sz="4" w:space="0" w:color="auto"/>
              <w:bottom w:val="single" w:sz="4" w:space="0" w:color="auto"/>
              <w:right w:val="single" w:sz="4" w:space="0" w:color="auto"/>
            </w:tcBorders>
            <w:vAlign w:val="center"/>
            <w:hideMark/>
          </w:tcPr>
          <w:p w:rsidR="00113E6D" w:rsidRPr="00F34426" w:rsidRDefault="00113E6D">
            <w:pPr>
              <w:spacing w:line="240" w:lineRule="auto"/>
              <w:rPr>
                <w:rFonts w:cs="Arial"/>
                <w:sz w:val="22"/>
                <w:szCs w:val="22"/>
                <w:lang w:val="sl-SI" w:eastAsia="sl-SI"/>
              </w:rPr>
            </w:pPr>
          </w:p>
        </w:tc>
        <w:tc>
          <w:tcPr>
            <w:tcW w:w="949" w:type="dxa"/>
            <w:tcBorders>
              <w:top w:val="nil"/>
              <w:left w:val="nil"/>
              <w:bottom w:val="single" w:sz="4" w:space="0" w:color="auto"/>
              <w:right w:val="single" w:sz="4" w:space="0" w:color="auto"/>
            </w:tcBorders>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Moški</w:t>
            </w:r>
          </w:p>
        </w:tc>
        <w:tc>
          <w:tcPr>
            <w:tcW w:w="921"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4</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41</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152</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2</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128</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876" w:type="dxa"/>
            <w:tcBorders>
              <w:top w:val="nil"/>
              <w:left w:val="nil"/>
              <w:bottom w:val="single" w:sz="4" w:space="0" w:color="auto"/>
              <w:right w:val="single" w:sz="4" w:space="0" w:color="auto"/>
            </w:tcBorders>
            <w:vAlign w:val="center"/>
            <w:hideMark/>
          </w:tcPr>
          <w:p w:rsidR="00113E6D" w:rsidRPr="00F34426" w:rsidRDefault="00F23E9E">
            <w:pPr>
              <w:spacing w:line="240" w:lineRule="auto"/>
              <w:jc w:val="right"/>
              <w:rPr>
                <w:rFonts w:cs="Arial"/>
                <w:color w:val="993300"/>
                <w:sz w:val="22"/>
                <w:szCs w:val="22"/>
                <w:lang w:val="sl-SI" w:eastAsia="sl-SI"/>
              </w:rPr>
            </w:pPr>
            <w:r w:rsidRPr="00F34426">
              <w:rPr>
                <w:rFonts w:cs="Arial"/>
                <w:color w:val="993300"/>
                <w:sz w:val="22"/>
                <w:szCs w:val="22"/>
                <w:lang w:val="sl-SI" w:eastAsia="sl-SI"/>
              </w:rPr>
              <w:t>327</w:t>
            </w:r>
          </w:p>
        </w:tc>
      </w:tr>
      <w:tr w:rsidR="00113E6D" w:rsidRPr="00F34426" w:rsidTr="00113E6D">
        <w:trPr>
          <w:trHeight w:val="300"/>
        </w:trPr>
        <w:tc>
          <w:tcPr>
            <w:tcW w:w="874" w:type="dxa"/>
            <w:vMerge w:val="restart"/>
            <w:tcBorders>
              <w:top w:val="nil"/>
              <w:left w:val="single" w:sz="4" w:space="0" w:color="auto"/>
              <w:bottom w:val="single" w:sz="4" w:space="0" w:color="auto"/>
              <w:right w:val="single" w:sz="4" w:space="0" w:color="auto"/>
            </w:tcBorders>
            <w:vAlign w:val="center"/>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2007</w:t>
            </w:r>
          </w:p>
        </w:tc>
        <w:tc>
          <w:tcPr>
            <w:tcW w:w="949" w:type="dxa"/>
            <w:tcBorders>
              <w:top w:val="nil"/>
              <w:left w:val="nil"/>
              <w:bottom w:val="single" w:sz="4" w:space="0" w:color="auto"/>
              <w:right w:val="single" w:sz="4" w:space="0" w:color="auto"/>
            </w:tcBorders>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Ženske</w:t>
            </w:r>
          </w:p>
        </w:tc>
        <w:tc>
          <w:tcPr>
            <w:tcW w:w="921"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58</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116</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123</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8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right"/>
              <w:rPr>
                <w:rFonts w:cs="Arial"/>
                <w:color w:val="993300"/>
                <w:sz w:val="22"/>
                <w:szCs w:val="22"/>
                <w:lang w:val="sl-SI" w:eastAsia="sl-SI"/>
              </w:rPr>
            </w:pPr>
            <w:r w:rsidRPr="00F34426">
              <w:rPr>
                <w:rFonts w:cs="Arial"/>
                <w:color w:val="993300"/>
                <w:sz w:val="22"/>
                <w:szCs w:val="22"/>
                <w:lang w:val="sl-SI" w:eastAsia="sl-SI"/>
              </w:rPr>
              <w:t>299</w:t>
            </w:r>
          </w:p>
        </w:tc>
      </w:tr>
      <w:tr w:rsidR="00113E6D" w:rsidRPr="00F34426" w:rsidTr="00113E6D">
        <w:trPr>
          <w:trHeight w:val="300"/>
        </w:trPr>
        <w:tc>
          <w:tcPr>
            <w:tcW w:w="0" w:type="auto"/>
            <w:vMerge/>
            <w:tcBorders>
              <w:top w:val="nil"/>
              <w:left w:val="single" w:sz="4" w:space="0" w:color="auto"/>
              <w:bottom w:val="single" w:sz="4" w:space="0" w:color="auto"/>
              <w:right w:val="single" w:sz="4" w:space="0" w:color="auto"/>
            </w:tcBorders>
            <w:vAlign w:val="center"/>
            <w:hideMark/>
          </w:tcPr>
          <w:p w:rsidR="00113E6D" w:rsidRPr="00F34426" w:rsidRDefault="00113E6D">
            <w:pPr>
              <w:spacing w:line="240" w:lineRule="auto"/>
              <w:rPr>
                <w:rFonts w:cs="Arial"/>
                <w:sz w:val="22"/>
                <w:szCs w:val="22"/>
                <w:lang w:val="sl-SI" w:eastAsia="sl-SI"/>
              </w:rPr>
            </w:pPr>
          </w:p>
        </w:tc>
        <w:tc>
          <w:tcPr>
            <w:tcW w:w="949" w:type="dxa"/>
            <w:tcBorders>
              <w:top w:val="nil"/>
              <w:left w:val="nil"/>
              <w:bottom w:val="single" w:sz="4" w:space="0" w:color="auto"/>
              <w:right w:val="single" w:sz="4" w:space="0" w:color="auto"/>
            </w:tcBorders>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Moški</w:t>
            </w:r>
          </w:p>
        </w:tc>
        <w:tc>
          <w:tcPr>
            <w:tcW w:w="921"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32</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179</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7</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205</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8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right"/>
              <w:rPr>
                <w:rFonts w:cs="Arial"/>
                <w:color w:val="993300"/>
                <w:sz w:val="22"/>
                <w:szCs w:val="22"/>
                <w:lang w:val="sl-SI" w:eastAsia="sl-SI"/>
              </w:rPr>
            </w:pPr>
            <w:r w:rsidRPr="00F34426">
              <w:rPr>
                <w:rFonts w:cs="Arial"/>
                <w:color w:val="993300"/>
                <w:sz w:val="22"/>
                <w:szCs w:val="22"/>
                <w:lang w:val="sl-SI" w:eastAsia="sl-SI"/>
              </w:rPr>
              <w:t>424</w:t>
            </w:r>
          </w:p>
        </w:tc>
      </w:tr>
      <w:tr w:rsidR="00113E6D" w:rsidRPr="00F34426" w:rsidTr="00113E6D">
        <w:trPr>
          <w:trHeight w:val="300"/>
        </w:trPr>
        <w:tc>
          <w:tcPr>
            <w:tcW w:w="874" w:type="dxa"/>
            <w:vMerge w:val="restart"/>
            <w:tcBorders>
              <w:top w:val="nil"/>
              <w:left w:val="single" w:sz="4" w:space="0" w:color="auto"/>
              <w:bottom w:val="single" w:sz="4" w:space="0" w:color="auto"/>
              <w:right w:val="single" w:sz="4" w:space="0" w:color="auto"/>
            </w:tcBorders>
            <w:vAlign w:val="center"/>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2008</w:t>
            </w:r>
          </w:p>
        </w:tc>
        <w:tc>
          <w:tcPr>
            <w:tcW w:w="949" w:type="dxa"/>
            <w:tcBorders>
              <w:top w:val="nil"/>
              <w:left w:val="nil"/>
              <w:bottom w:val="single" w:sz="4" w:space="0" w:color="auto"/>
              <w:right w:val="single" w:sz="4" w:space="0" w:color="auto"/>
            </w:tcBorders>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Ženske</w:t>
            </w:r>
          </w:p>
        </w:tc>
        <w:tc>
          <w:tcPr>
            <w:tcW w:w="921"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24</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40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169</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8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right"/>
              <w:rPr>
                <w:rFonts w:cs="Arial"/>
                <w:color w:val="993300"/>
                <w:sz w:val="22"/>
                <w:szCs w:val="22"/>
                <w:lang w:val="sl-SI" w:eastAsia="sl-SI"/>
              </w:rPr>
            </w:pPr>
            <w:r w:rsidRPr="00F34426">
              <w:rPr>
                <w:rFonts w:cs="Arial"/>
                <w:color w:val="993300"/>
                <w:sz w:val="22"/>
                <w:szCs w:val="22"/>
                <w:lang w:val="sl-SI" w:eastAsia="sl-SI"/>
              </w:rPr>
              <w:t>234</w:t>
            </w:r>
          </w:p>
        </w:tc>
      </w:tr>
      <w:tr w:rsidR="00113E6D" w:rsidRPr="00F34426" w:rsidTr="00113E6D">
        <w:trPr>
          <w:trHeight w:val="300"/>
        </w:trPr>
        <w:tc>
          <w:tcPr>
            <w:tcW w:w="0" w:type="auto"/>
            <w:vMerge/>
            <w:tcBorders>
              <w:top w:val="nil"/>
              <w:left w:val="single" w:sz="4" w:space="0" w:color="auto"/>
              <w:bottom w:val="single" w:sz="4" w:space="0" w:color="auto"/>
              <w:right w:val="single" w:sz="4" w:space="0" w:color="auto"/>
            </w:tcBorders>
            <w:vAlign w:val="center"/>
            <w:hideMark/>
          </w:tcPr>
          <w:p w:rsidR="00113E6D" w:rsidRPr="00F34426" w:rsidRDefault="00113E6D">
            <w:pPr>
              <w:spacing w:line="240" w:lineRule="auto"/>
              <w:rPr>
                <w:rFonts w:cs="Arial"/>
                <w:sz w:val="22"/>
                <w:szCs w:val="22"/>
                <w:lang w:val="sl-SI" w:eastAsia="sl-SI"/>
              </w:rPr>
            </w:pPr>
          </w:p>
        </w:tc>
        <w:tc>
          <w:tcPr>
            <w:tcW w:w="949" w:type="dxa"/>
            <w:tcBorders>
              <w:top w:val="nil"/>
              <w:left w:val="nil"/>
              <w:bottom w:val="single" w:sz="4" w:space="0" w:color="auto"/>
              <w:right w:val="single" w:sz="4" w:space="0" w:color="auto"/>
            </w:tcBorders>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Moški</w:t>
            </w:r>
          </w:p>
        </w:tc>
        <w:tc>
          <w:tcPr>
            <w:tcW w:w="921"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24</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82</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3</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228</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8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right"/>
              <w:rPr>
                <w:rFonts w:cs="Arial"/>
                <w:color w:val="993300"/>
                <w:sz w:val="22"/>
                <w:szCs w:val="22"/>
                <w:lang w:val="sl-SI" w:eastAsia="sl-SI"/>
              </w:rPr>
            </w:pPr>
            <w:r w:rsidRPr="00F34426">
              <w:rPr>
                <w:rFonts w:cs="Arial"/>
                <w:color w:val="993300"/>
                <w:sz w:val="22"/>
                <w:szCs w:val="22"/>
                <w:lang w:val="sl-SI" w:eastAsia="sl-SI"/>
              </w:rPr>
              <w:t>338</w:t>
            </w:r>
          </w:p>
        </w:tc>
      </w:tr>
      <w:tr w:rsidR="00113E6D" w:rsidRPr="00F34426" w:rsidTr="00113E6D">
        <w:trPr>
          <w:trHeight w:val="300"/>
        </w:trPr>
        <w:tc>
          <w:tcPr>
            <w:tcW w:w="874" w:type="dxa"/>
            <w:vMerge w:val="restart"/>
            <w:tcBorders>
              <w:top w:val="nil"/>
              <w:left w:val="single" w:sz="4" w:space="0" w:color="auto"/>
              <w:bottom w:val="single" w:sz="4" w:space="0" w:color="auto"/>
              <w:right w:val="single" w:sz="4" w:space="0" w:color="auto"/>
            </w:tcBorders>
            <w:vAlign w:val="center"/>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2009</w:t>
            </w:r>
          </w:p>
        </w:tc>
        <w:tc>
          <w:tcPr>
            <w:tcW w:w="949" w:type="dxa"/>
            <w:tcBorders>
              <w:top w:val="nil"/>
              <w:left w:val="nil"/>
              <w:bottom w:val="single" w:sz="4" w:space="0" w:color="auto"/>
              <w:right w:val="single" w:sz="4" w:space="0" w:color="auto"/>
            </w:tcBorders>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Ženske</w:t>
            </w:r>
          </w:p>
        </w:tc>
        <w:tc>
          <w:tcPr>
            <w:tcW w:w="921"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7</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33</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68</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8</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285</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8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right"/>
              <w:rPr>
                <w:rFonts w:cs="Arial"/>
                <w:color w:val="993300"/>
                <w:sz w:val="22"/>
                <w:szCs w:val="22"/>
                <w:lang w:val="sl-SI" w:eastAsia="sl-SI"/>
              </w:rPr>
            </w:pPr>
            <w:r w:rsidRPr="00F34426">
              <w:rPr>
                <w:rFonts w:cs="Arial"/>
                <w:color w:val="993300"/>
                <w:sz w:val="22"/>
                <w:szCs w:val="22"/>
                <w:lang w:val="sl-SI" w:eastAsia="sl-SI"/>
              </w:rPr>
              <w:t>401</w:t>
            </w:r>
          </w:p>
        </w:tc>
      </w:tr>
      <w:tr w:rsidR="00113E6D" w:rsidRPr="00F34426" w:rsidTr="00113E6D">
        <w:trPr>
          <w:trHeight w:val="300"/>
        </w:trPr>
        <w:tc>
          <w:tcPr>
            <w:tcW w:w="0" w:type="auto"/>
            <w:vMerge/>
            <w:tcBorders>
              <w:top w:val="nil"/>
              <w:left w:val="single" w:sz="4" w:space="0" w:color="auto"/>
              <w:bottom w:val="single" w:sz="4" w:space="0" w:color="auto"/>
              <w:right w:val="single" w:sz="4" w:space="0" w:color="auto"/>
            </w:tcBorders>
            <w:vAlign w:val="center"/>
            <w:hideMark/>
          </w:tcPr>
          <w:p w:rsidR="00113E6D" w:rsidRPr="00F34426" w:rsidRDefault="00113E6D">
            <w:pPr>
              <w:spacing w:line="240" w:lineRule="auto"/>
              <w:rPr>
                <w:rFonts w:cs="Arial"/>
                <w:sz w:val="22"/>
                <w:szCs w:val="22"/>
                <w:lang w:val="sl-SI" w:eastAsia="sl-SI"/>
              </w:rPr>
            </w:pPr>
          </w:p>
        </w:tc>
        <w:tc>
          <w:tcPr>
            <w:tcW w:w="949" w:type="dxa"/>
            <w:tcBorders>
              <w:top w:val="nil"/>
              <w:left w:val="nil"/>
              <w:bottom w:val="single" w:sz="4" w:space="0" w:color="auto"/>
              <w:right w:val="single" w:sz="4" w:space="0" w:color="auto"/>
            </w:tcBorders>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Moški</w:t>
            </w:r>
          </w:p>
        </w:tc>
        <w:tc>
          <w:tcPr>
            <w:tcW w:w="921"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8</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31</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138</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6</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329</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8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right"/>
              <w:rPr>
                <w:rFonts w:cs="Arial"/>
                <w:color w:val="993300"/>
                <w:sz w:val="22"/>
                <w:szCs w:val="22"/>
                <w:lang w:val="sl-SI" w:eastAsia="sl-SI"/>
              </w:rPr>
            </w:pPr>
            <w:r w:rsidRPr="00F34426">
              <w:rPr>
                <w:rFonts w:cs="Arial"/>
                <w:color w:val="993300"/>
                <w:sz w:val="22"/>
                <w:szCs w:val="22"/>
                <w:lang w:val="sl-SI" w:eastAsia="sl-SI"/>
              </w:rPr>
              <w:t>512</w:t>
            </w:r>
          </w:p>
        </w:tc>
      </w:tr>
      <w:tr w:rsidR="00113E6D" w:rsidRPr="00F34426" w:rsidTr="00113E6D">
        <w:trPr>
          <w:trHeight w:val="300"/>
        </w:trPr>
        <w:tc>
          <w:tcPr>
            <w:tcW w:w="874" w:type="dxa"/>
            <w:vMerge w:val="restart"/>
            <w:tcBorders>
              <w:top w:val="nil"/>
              <w:left w:val="single" w:sz="4" w:space="0" w:color="auto"/>
              <w:bottom w:val="single" w:sz="4" w:space="0" w:color="auto"/>
              <w:right w:val="single" w:sz="4" w:space="0" w:color="auto"/>
            </w:tcBorders>
            <w:vAlign w:val="center"/>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2010</w:t>
            </w:r>
          </w:p>
        </w:tc>
        <w:tc>
          <w:tcPr>
            <w:tcW w:w="949" w:type="dxa"/>
            <w:tcBorders>
              <w:top w:val="nil"/>
              <w:left w:val="nil"/>
              <w:bottom w:val="single" w:sz="4" w:space="0" w:color="auto"/>
              <w:right w:val="single" w:sz="4" w:space="0" w:color="auto"/>
            </w:tcBorders>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Ženske</w:t>
            </w:r>
          </w:p>
        </w:tc>
        <w:tc>
          <w:tcPr>
            <w:tcW w:w="921"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9</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13</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41</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6</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187</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8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right"/>
              <w:rPr>
                <w:rFonts w:cs="Arial"/>
                <w:color w:val="993300"/>
                <w:sz w:val="22"/>
                <w:szCs w:val="22"/>
                <w:lang w:val="sl-SI" w:eastAsia="sl-SI"/>
              </w:rPr>
            </w:pPr>
            <w:r w:rsidRPr="00F34426">
              <w:rPr>
                <w:rFonts w:cs="Arial"/>
                <w:color w:val="993300"/>
                <w:sz w:val="22"/>
                <w:szCs w:val="22"/>
                <w:lang w:val="sl-SI" w:eastAsia="sl-SI"/>
              </w:rPr>
              <w:t>256</w:t>
            </w:r>
          </w:p>
        </w:tc>
      </w:tr>
      <w:tr w:rsidR="00113E6D" w:rsidRPr="00F34426" w:rsidTr="00113E6D">
        <w:trPr>
          <w:trHeight w:val="300"/>
        </w:trPr>
        <w:tc>
          <w:tcPr>
            <w:tcW w:w="0" w:type="auto"/>
            <w:vMerge/>
            <w:tcBorders>
              <w:top w:val="nil"/>
              <w:left w:val="single" w:sz="4" w:space="0" w:color="auto"/>
              <w:bottom w:val="single" w:sz="4" w:space="0" w:color="auto"/>
              <w:right w:val="single" w:sz="4" w:space="0" w:color="auto"/>
            </w:tcBorders>
            <w:vAlign w:val="center"/>
            <w:hideMark/>
          </w:tcPr>
          <w:p w:rsidR="00113E6D" w:rsidRPr="00F34426" w:rsidRDefault="00113E6D">
            <w:pPr>
              <w:spacing w:line="240" w:lineRule="auto"/>
              <w:rPr>
                <w:rFonts w:cs="Arial"/>
                <w:sz w:val="22"/>
                <w:szCs w:val="22"/>
                <w:lang w:val="sl-SI" w:eastAsia="sl-SI"/>
              </w:rPr>
            </w:pPr>
          </w:p>
        </w:tc>
        <w:tc>
          <w:tcPr>
            <w:tcW w:w="949" w:type="dxa"/>
            <w:tcBorders>
              <w:top w:val="nil"/>
              <w:left w:val="nil"/>
              <w:bottom w:val="single" w:sz="4" w:space="0" w:color="auto"/>
              <w:right w:val="single" w:sz="4" w:space="0" w:color="auto"/>
            </w:tcBorders>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Moški</w:t>
            </w:r>
          </w:p>
        </w:tc>
        <w:tc>
          <w:tcPr>
            <w:tcW w:w="921"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9</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26</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95</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10</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321</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8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right"/>
              <w:rPr>
                <w:rFonts w:cs="Arial"/>
                <w:color w:val="993300"/>
                <w:sz w:val="22"/>
                <w:szCs w:val="22"/>
                <w:lang w:val="sl-SI" w:eastAsia="sl-SI"/>
              </w:rPr>
            </w:pPr>
            <w:r w:rsidRPr="00F34426">
              <w:rPr>
                <w:rFonts w:cs="Arial"/>
                <w:color w:val="993300"/>
                <w:sz w:val="22"/>
                <w:szCs w:val="22"/>
                <w:lang w:val="sl-SI" w:eastAsia="sl-SI"/>
              </w:rPr>
              <w:t>461</w:t>
            </w:r>
          </w:p>
        </w:tc>
      </w:tr>
      <w:tr w:rsidR="00113E6D" w:rsidRPr="00F34426" w:rsidTr="00113E6D">
        <w:trPr>
          <w:trHeight w:val="300"/>
        </w:trPr>
        <w:tc>
          <w:tcPr>
            <w:tcW w:w="874" w:type="dxa"/>
            <w:vMerge w:val="restart"/>
            <w:tcBorders>
              <w:top w:val="nil"/>
              <w:left w:val="single" w:sz="4" w:space="0" w:color="auto"/>
              <w:bottom w:val="single" w:sz="4" w:space="0" w:color="auto"/>
              <w:right w:val="single" w:sz="4" w:space="0" w:color="auto"/>
            </w:tcBorders>
            <w:vAlign w:val="center"/>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2011</w:t>
            </w:r>
          </w:p>
        </w:tc>
        <w:tc>
          <w:tcPr>
            <w:tcW w:w="949" w:type="dxa"/>
            <w:tcBorders>
              <w:top w:val="nil"/>
              <w:left w:val="nil"/>
              <w:bottom w:val="single" w:sz="4" w:space="0" w:color="auto"/>
              <w:right w:val="single" w:sz="4" w:space="0" w:color="auto"/>
            </w:tcBorders>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Ženske</w:t>
            </w:r>
          </w:p>
        </w:tc>
        <w:tc>
          <w:tcPr>
            <w:tcW w:w="921"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2</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16</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35</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4</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182</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8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right"/>
              <w:rPr>
                <w:rFonts w:cs="Arial"/>
                <w:color w:val="993300"/>
                <w:sz w:val="22"/>
                <w:szCs w:val="22"/>
                <w:lang w:val="sl-SI" w:eastAsia="sl-SI"/>
              </w:rPr>
            </w:pPr>
            <w:r w:rsidRPr="00F34426">
              <w:rPr>
                <w:rFonts w:cs="Arial"/>
                <w:color w:val="993300"/>
                <w:sz w:val="22"/>
                <w:szCs w:val="22"/>
                <w:lang w:val="sl-SI" w:eastAsia="sl-SI"/>
              </w:rPr>
              <w:t>239</w:t>
            </w:r>
          </w:p>
        </w:tc>
      </w:tr>
      <w:tr w:rsidR="00113E6D" w:rsidRPr="00F34426" w:rsidTr="00113E6D">
        <w:trPr>
          <w:trHeight w:val="300"/>
        </w:trPr>
        <w:tc>
          <w:tcPr>
            <w:tcW w:w="0" w:type="auto"/>
            <w:vMerge/>
            <w:tcBorders>
              <w:top w:val="nil"/>
              <w:left w:val="single" w:sz="4" w:space="0" w:color="auto"/>
              <w:bottom w:val="single" w:sz="4" w:space="0" w:color="auto"/>
              <w:right w:val="single" w:sz="4" w:space="0" w:color="auto"/>
            </w:tcBorders>
            <w:vAlign w:val="center"/>
            <w:hideMark/>
          </w:tcPr>
          <w:p w:rsidR="00113E6D" w:rsidRPr="00F34426" w:rsidRDefault="00113E6D">
            <w:pPr>
              <w:spacing w:line="240" w:lineRule="auto"/>
              <w:rPr>
                <w:rFonts w:cs="Arial"/>
                <w:sz w:val="22"/>
                <w:szCs w:val="22"/>
                <w:lang w:val="sl-SI" w:eastAsia="sl-SI"/>
              </w:rPr>
            </w:pPr>
          </w:p>
        </w:tc>
        <w:tc>
          <w:tcPr>
            <w:tcW w:w="949" w:type="dxa"/>
            <w:tcBorders>
              <w:top w:val="nil"/>
              <w:left w:val="nil"/>
              <w:bottom w:val="single" w:sz="4" w:space="0" w:color="auto"/>
              <w:right w:val="single" w:sz="4" w:space="0" w:color="auto"/>
            </w:tcBorders>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Moški</w:t>
            </w:r>
          </w:p>
        </w:tc>
        <w:tc>
          <w:tcPr>
            <w:tcW w:w="921"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11</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52</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7</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279</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8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right"/>
              <w:rPr>
                <w:rFonts w:cs="Arial"/>
                <w:color w:val="993300"/>
                <w:sz w:val="22"/>
                <w:szCs w:val="22"/>
                <w:lang w:val="sl-SI" w:eastAsia="sl-SI"/>
              </w:rPr>
            </w:pPr>
            <w:r w:rsidRPr="00F34426">
              <w:rPr>
                <w:rFonts w:cs="Arial"/>
                <w:color w:val="993300"/>
                <w:sz w:val="22"/>
                <w:szCs w:val="22"/>
                <w:lang w:val="sl-SI" w:eastAsia="sl-SI"/>
              </w:rPr>
              <w:t>350</w:t>
            </w:r>
          </w:p>
        </w:tc>
      </w:tr>
      <w:tr w:rsidR="00113E6D" w:rsidRPr="00F34426" w:rsidTr="00113E6D">
        <w:trPr>
          <w:trHeight w:val="300"/>
        </w:trPr>
        <w:tc>
          <w:tcPr>
            <w:tcW w:w="874" w:type="dxa"/>
            <w:vMerge w:val="restart"/>
            <w:tcBorders>
              <w:top w:val="nil"/>
              <w:left w:val="single" w:sz="4" w:space="0" w:color="auto"/>
              <w:bottom w:val="single" w:sz="4" w:space="0" w:color="auto"/>
              <w:right w:val="single" w:sz="4" w:space="0" w:color="auto"/>
            </w:tcBorders>
            <w:vAlign w:val="center"/>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2012</w:t>
            </w:r>
          </w:p>
        </w:tc>
        <w:tc>
          <w:tcPr>
            <w:tcW w:w="949" w:type="dxa"/>
            <w:tcBorders>
              <w:top w:val="nil"/>
              <w:left w:val="nil"/>
              <w:bottom w:val="single" w:sz="4" w:space="0" w:color="auto"/>
              <w:right w:val="single" w:sz="4" w:space="0" w:color="auto"/>
            </w:tcBorders>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Ženske</w:t>
            </w:r>
          </w:p>
        </w:tc>
        <w:tc>
          <w:tcPr>
            <w:tcW w:w="921"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2</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6</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23</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2</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180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8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right"/>
              <w:rPr>
                <w:rFonts w:cs="Arial"/>
                <w:color w:val="993300"/>
                <w:sz w:val="22"/>
                <w:szCs w:val="22"/>
                <w:lang w:val="sl-SI" w:eastAsia="sl-SI"/>
              </w:rPr>
            </w:pPr>
            <w:r w:rsidRPr="00F34426">
              <w:rPr>
                <w:rFonts w:cs="Arial"/>
                <w:color w:val="993300"/>
                <w:sz w:val="22"/>
                <w:szCs w:val="22"/>
                <w:lang w:val="sl-SI" w:eastAsia="sl-SI"/>
              </w:rPr>
              <w:t>213</w:t>
            </w:r>
          </w:p>
        </w:tc>
      </w:tr>
      <w:tr w:rsidR="00113E6D" w:rsidRPr="00F34426" w:rsidTr="00113E6D">
        <w:trPr>
          <w:trHeight w:val="300"/>
        </w:trPr>
        <w:tc>
          <w:tcPr>
            <w:tcW w:w="0" w:type="auto"/>
            <w:vMerge/>
            <w:tcBorders>
              <w:top w:val="nil"/>
              <w:left w:val="single" w:sz="4" w:space="0" w:color="auto"/>
              <w:bottom w:val="single" w:sz="4" w:space="0" w:color="auto"/>
              <w:right w:val="single" w:sz="4" w:space="0" w:color="auto"/>
            </w:tcBorders>
            <w:vAlign w:val="center"/>
            <w:hideMark/>
          </w:tcPr>
          <w:p w:rsidR="00113E6D" w:rsidRPr="00F34426" w:rsidRDefault="00113E6D">
            <w:pPr>
              <w:spacing w:line="240" w:lineRule="auto"/>
              <w:rPr>
                <w:rFonts w:cs="Arial"/>
                <w:sz w:val="22"/>
                <w:szCs w:val="22"/>
                <w:lang w:val="sl-SI" w:eastAsia="sl-SI"/>
              </w:rPr>
            </w:pPr>
          </w:p>
        </w:tc>
        <w:tc>
          <w:tcPr>
            <w:tcW w:w="949" w:type="dxa"/>
            <w:tcBorders>
              <w:top w:val="nil"/>
              <w:left w:val="nil"/>
              <w:bottom w:val="single" w:sz="4" w:space="0" w:color="auto"/>
              <w:right w:val="single" w:sz="4" w:space="0" w:color="auto"/>
            </w:tcBorders>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Moški</w:t>
            </w:r>
          </w:p>
        </w:tc>
        <w:tc>
          <w:tcPr>
            <w:tcW w:w="921"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4</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6</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32</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9</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215</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8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right"/>
              <w:rPr>
                <w:rFonts w:cs="Arial"/>
                <w:color w:val="993300"/>
                <w:sz w:val="22"/>
                <w:szCs w:val="22"/>
                <w:lang w:val="sl-SI" w:eastAsia="sl-SI"/>
              </w:rPr>
            </w:pPr>
            <w:r w:rsidRPr="00F34426">
              <w:rPr>
                <w:rFonts w:cs="Arial"/>
                <w:color w:val="993300"/>
                <w:sz w:val="22"/>
                <w:szCs w:val="22"/>
                <w:lang w:val="sl-SI" w:eastAsia="sl-SI"/>
              </w:rPr>
              <w:t>266</w:t>
            </w:r>
          </w:p>
        </w:tc>
      </w:tr>
      <w:tr w:rsidR="00113E6D" w:rsidRPr="00F34426" w:rsidTr="00113E6D">
        <w:trPr>
          <w:trHeight w:val="300"/>
        </w:trPr>
        <w:tc>
          <w:tcPr>
            <w:tcW w:w="874" w:type="dxa"/>
            <w:vMerge w:val="restart"/>
            <w:tcBorders>
              <w:top w:val="nil"/>
              <w:left w:val="single" w:sz="4" w:space="0" w:color="auto"/>
              <w:bottom w:val="single" w:sz="4" w:space="0" w:color="auto"/>
              <w:right w:val="single" w:sz="4" w:space="0" w:color="auto"/>
            </w:tcBorders>
            <w:vAlign w:val="center"/>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2013</w:t>
            </w:r>
          </w:p>
        </w:tc>
        <w:tc>
          <w:tcPr>
            <w:tcW w:w="949" w:type="dxa"/>
            <w:tcBorders>
              <w:top w:val="nil"/>
              <w:left w:val="nil"/>
              <w:bottom w:val="single" w:sz="4" w:space="0" w:color="auto"/>
              <w:right w:val="single" w:sz="4" w:space="0" w:color="auto"/>
            </w:tcBorders>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Ženske</w:t>
            </w:r>
          </w:p>
        </w:tc>
        <w:tc>
          <w:tcPr>
            <w:tcW w:w="921"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13</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15</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4</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159</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22</w:t>
            </w:r>
          </w:p>
        </w:tc>
        <w:tc>
          <w:tcPr>
            <w:tcW w:w="8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right"/>
              <w:rPr>
                <w:rFonts w:cs="Arial"/>
                <w:color w:val="993300"/>
                <w:sz w:val="22"/>
                <w:szCs w:val="22"/>
                <w:lang w:val="sl-SI" w:eastAsia="sl-SI"/>
              </w:rPr>
            </w:pPr>
            <w:r w:rsidRPr="00F34426">
              <w:rPr>
                <w:rFonts w:cs="Arial"/>
                <w:color w:val="993300"/>
                <w:sz w:val="22"/>
                <w:szCs w:val="22"/>
                <w:lang w:val="sl-SI" w:eastAsia="sl-SI"/>
              </w:rPr>
              <w:t>223</w:t>
            </w:r>
          </w:p>
        </w:tc>
      </w:tr>
      <w:tr w:rsidR="00113E6D" w:rsidRPr="00F34426" w:rsidTr="00113E6D">
        <w:trPr>
          <w:trHeight w:val="300"/>
        </w:trPr>
        <w:tc>
          <w:tcPr>
            <w:tcW w:w="0" w:type="auto"/>
            <w:vMerge/>
            <w:tcBorders>
              <w:top w:val="nil"/>
              <w:left w:val="single" w:sz="4" w:space="0" w:color="auto"/>
              <w:bottom w:val="single" w:sz="4" w:space="0" w:color="auto"/>
              <w:right w:val="single" w:sz="4" w:space="0" w:color="auto"/>
            </w:tcBorders>
            <w:vAlign w:val="center"/>
            <w:hideMark/>
          </w:tcPr>
          <w:p w:rsidR="00113E6D" w:rsidRPr="00F34426" w:rsidRDefault="00113E6D">
            <w:pPr>
              <w:spacing w:line="240" w:lineRule="auto"/>
              <w:rPr>
                <w:rFonts w:cs="Arial"/>
                <w:sz w:val="22"/>
                <w:szCs w:val="22"/>
                <w:lang w:val="sl-SI" w:eastAsia="sl-SI"/>
              </w:rPr>
            </w:pPr>
          </w:p>
        </w:tc>
        <w:tc>
          <w:tcPr>
            <w:tcW w:w="949" w:type="dxa"/>
            <w:tcBorders>
              <w:top w:val="nil"/>
              <w:left w:val="nil"/>
              <w:bottom w:val="single" w:sz="4" w:space="0" w:color="auto"/>
              <w:right w:val="single" w:sz="4" w:space="0" w:color="auto"/>
            </w:tcBorders>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Moški</w:t>
            </w:r>
          </w:p>
        </w:tc>
        <w:tc>
          <w:tcPr>
            <w:tcW w:w="921"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27</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6</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32</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5</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179</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23</w:t>
            </w:r>
          </w:p>
        </w:tc>
        <w:tc>
          <w:tcPr>
            <w:tcW w:w="8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right"/>
              <w:rPr>
                <w:rFonts w:cs="Arial"/>
                <w:color w:val="993300"/>
                <w:sz w:val="22"/>
                <w:szCs w:val="22"/>
                <w:lang w:val="sl-SI" w:eastAsia="sl-SI"/>
              </w:rPr>
            </w:pPr>
            <w:r w:rsidRPr="00F34426">
              <w:rPr>
                <w:rFonts w:cs="Arial"/>
                <w:color w:val="993300"/>
                <w:sz w:val="22"/>
                <w:szCs w:val="22"/>
                <w:lang w:val="sl-SI" w:eastAsia="sl-SI"/>
              </w:rPr>
              <w:t>272</w:t>
            </w:r>
          </w:p>
        </w:tc>
      </w:tr>
      <w:tr w:rsidR="00113E6D" w:rsidRPr="00F34426" w:rsidTr="00113E6D">
        <w:trPr>
          <w:trHeight w:val="300"/>
        </w:trPr>
        <w:tc>
          <w:tcPr>
            <w:tcW w:w="874" w:type="dxa"/>
            <w:vMerge w:val="restart"/>
            <w:tcBorders>
              <w:top w:val="nil"/>
              <w:left w:val="single" w:sz="4" w:space="0" w:color="auto"/>
              <w:bottom w:val="single" w:sz="4" w:space="0" w:color="auto"/>
              <w:right w:val="single" w:sz="4" w:space="0" w:color="auto"/>
            </w:tcBorders>
            <w:vAlign w:val="center"/>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2014</w:t>
            </w:r>
          </w:p>
        </w:tc>
        <w:tc>
          <w:tcPr>
            <w:tcW w:w="949" w:type="dxa"/>
            <w:tcBorders>
              <w:top w:val="nil"/>
              <w:left w:val="nil"/>
              <w:bottom w:val="single" w:sz="4" w:space="0" w:color="auto"/>
              <w:right w:val="single" w:sz="4" w:space="0" w:color="auto"/>
            </w:tcBorders>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Ženske</w:t>
            </w:r>
          </w:p>
        </w:tc>
        <w:tc>
          <w:tcPr>
            <w:tcW w:w="921"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8</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7</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18</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3</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74</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2</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82</w:t>
            </w:r>
          </w:p>
        </w:tc>
        <w:tc>
          <w:tcPr>
            <w:tcW w:w="8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right"/>
              <w:rPr>
                <w:rFonts w:cs="Arial"/>
                <w:color w:val="993300"/>
                <w:sz w:val="22"/>
                <w:szCs w:val="22"/>
                <w:lang w:val="sl-SI" w:eastAsia="sl-SI"/>
              </w:rPr>
            </w:pPr>
            <w:r w:rsidRPr="00F34426">
              <w:rPr>
                <w:rFonts w:cs="Arial"/>
                <w:color w:val="993300"/>
                <w:sz w:val="22"/>
                <w:szCs w:val="22"/>
                <w:lang w:val="sl-SI" w:eastAsia="sl-SI"/>
              </w:rPr>
              <w:t>194</w:t>
            </w:r>
          </w:p>
        </w:tc>
      </w:tr>
      <w:tr w:rsidR="00113E6D" w:rsidRPr="00F34426" w:rsidTr="00113E6D">
        <w:trPr>
          <w:trHeight w:val="300"/>
        </w:trPr>
        <w:tc>
          <w:tcPr>
            <w:tcW w:w="0" w:type="auto"/>
            <w:vMerge/>
            <w:tcBorders>
              <w:top w:val="nil"/>
              <w:left w:val="single" w:sz="4" w:space="0" w:color="auto"/>
              <w:bottom w:val="single" w:sz="4" w:space="0" w:color="auto"/>
              <w:right w:val="single" w:sz="4" w:space="0" w:color="auto"/>
            </w:tcBorders>
            <w:vAlign w:val="center"/>
            <w:hideMark/>
          </w:tcPr>
          <w:p w:rsidR="00113E6D" w:rsidRPr="00F34426" w:rsidRDefault="00113E6D">
            <w:pPr>
              <w:spacing w:line="240" w:lineRule="auto"/>
              <w:rPr>
                <w:rFonts w:cs="Arial"/>
                <w:sz w:val="22"/>
                <w:szCs w:val="22"/>
                <w:lang w:val="sl-SI" w:eastAsia="sl-SI"/>
              </w:rPr>
            </w:pPr>
          </w:p>
        </w:tc>
        <w:tc>
          <w:tcPr>
            <w:tcW w:w="949" w:type="dxa"/>
            <w:tcBorders>
              <w:top w:val="nil"/>
              <w:left w:val="nil"/>
              <w:bottom w:val="single" w:sz="4" w:space="0" w:color="auto"/>
              <w:right w:val="single" w:sz="4" w:space="0" w:color="auto"/>
            </w:tcBorders>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Moški</w:t>
            </w:r>
          </w:p>
        </w:tc>
        <w:tc>
          <w:tcPr>
            <w:tcW w:w="921"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19</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10</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37</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79</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b/>
                <w:bCs/>
                <w:color w:val="969696"/>
                <w:sz w:val="22"/>
                <w:szCs w:val="22"/>
                <w:lang w:val="sl-SI" w:eastAsia="sl-SI"/>
              </w:rPr>
            </w:pPr>
            <w:r w:rsidRPr="00F34426">
              <w:rPr>
                <w:rFonts w:cs="Arial"/>
                <w:b/>
                <w:bCs/>
                <w:color w:val="969696"/>
                <w:sz w:val="22"/>
                <w:szCs w:val="22"/>
                <w:lang w:val="sl-SI" w:eastAsia="sl-SI"/>
              </w:rPr>
              <w:t>100</w:t>
            </w:r>
          </w:p>
        </w:tc>
        <w:tc>
          <w:tcPr>
            <w:tcW w:w="8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right"/>
              <w:rPr>
                <w:rFonts w:cs="Arial"/>
                <w:color w:val="993300"/>
                <w:sz w:val="22"/>
                <w:szCs w:val="22"/>
                <w:lang w:val="sl-SI" w:eastAsia="sl-SI"/>
              </w:rPr>
            </w:pPr>
            <w:r w:rsidRPr="00F34426">
              <w:rPr>
                <w:rFonts w:cs="Arial"/>
                <w:color w:val="993300"/>
                <w:sz w:val="22"/>
                <w:szCs w:val="22"/>
                <w:lang w:val="sl-SI" w:eastAsia="sl-SI"/>
              </w:rPr>
              <w:t>246</w:t>
            </w:r>
          </w:p>
        </w:tc>
      </w:tr>
      <w:tr w:rsidR="00113E6D" w:rsidRPr="00F34426" w:rsidTr="00113E6D">
        <w:trPr>
          <w:trHeight w:val="300"/>
        </w:trPr>
        <w:tc>
          <w:tcPr>
            <w:tcW w:w="874" w:type="dxa"/>
            <w:vMerge w:val="restart"/>
            <w:tcBorders>
              <w:top w:val="nil"/>
              <w:left w:val="single" w:sz="4" w:space="0" w:color="auto"/>
              <w:bottom w:val="single" w:sz="4" w:space="0" w:color="auto"/>
              <w:right w:val="single" w:sz="4" w:space="0" w:color="auto"/>
            </w:tcBorders>
            <w:noWrap/>
            <w:vAlign w:val="center"/>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2015</w:t>
            </w:r>
          </w:p>
        </w:tc>
        <w:tc>
          <w:tcPr>
            <w:tcW w:w="949" w:type="dxa"/>
            <w:tcBorders>
              <w:top w:val="nil"/>
              <w:left w:val="nil"/>
              <w:bottom w:val="single" w:sz="4" w:space="0" w:color="auto"/>
              <w:right w:val="single" w:sz="4" w:space="0" w:color="auto"/>
            </w:tcBorders>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Ženske</w:t>
            </w:r>
          </w:p>
        </w:tc>
        <w:tc>
          <w:tcPr>
            <w:tcW w:w="921"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3</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5</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6</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0</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30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88</w:t>
            </w:r>
          </w:p>
        </w:tc>
        <w:tc>
          <w:tcPr>
            <w:tcW w:w="8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right"/>
              <w:rPr>
                <w:rFonts w:cs="Arial"/>
                <w:color w:val="993300"/>
                <w:sz w:val="22"/>
                <w:szCs w:val="22"/>
                <w:lang w:val="sl-SI" w:eastAsia="sl-SI"/>
              </w:rPr>
            </w:pPr>
            <w:r w:rsidRPr="00F34426">
              <w:rPr>
                <w:rFonts w:cs="Arial"/>
                <w:color w:val="993300"/>
                <w:sz w:val="22"/>
                <w:szCs w:val="22"/>
                <w:lang w:val="sl-SI" w:eastAsia="sl-SI"/>
              </w:rPr>
              <w:t>132</w:t>
            </w:r>
          </w:p>
        </w:tc>
      </w:tr>
      <w:tr w:rsidR="00113E6D" w:rsidRPr="00F34426" w:rsidTr="00113E6D">
        <w:trPr>
          <w:trHeight w:val="300"/>
        </w:trPr>
        <w:tc>
          <w:tcPr>
            <w:tcW w:w="0" w:type="auto"/>
            <w:vMerge/>
            <w:tcBorders>
              <w:top w:val="nil"/>
              <w:left w:val="single" w:sz="4" w:space="0" w:color="auto"/>
              <w:bottom w:val="single" w:sz="4" w:space="0" w:color="auto"/>
              <w:right w:val="single" w:sz="4" w:space="0" w:color="auto"/>
            </w:tcBorders>
            <w:vAlign w:val="center"/>
            <w:hideMark/>
          </w:tcPr>
          <w:p w:rsidR="00113E6D" w:rsidRPr="00F34426" w:rsidRDefault="00113E6D">
            <w:pPr>
              <w:spacing w:line="240" w:lineRule="auto"/>
              <w:rPr>
                <w:rFonts w:cs="Arial"/>
                <w:sz w:val="22"/>
                <w:szCs w:val="22"/>
                <w:lang w:val="sl-SI" w:eastAsia="sl-SI"/>
              </w:rPr>
            </w:pPr>
          </w:p>
        </w:tc>
        <w:tc>
          <w:tcPr>
            <w:tcW w:w="949" w:type="dxa"/>
            <w:tcBorders>
              <w:top w:val="nil"/>
              <w:left w:val="nil"/>
              <w:bottom w:val="single" w:sz="4" w:space="0" w:color="auto"/>
              <w:right w:val="single" w:sz="4" w:space="0" w:color="auto"/>
            </w:tcBorders>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Moški</w:t>
            </w:r>
          </w:p>
        </w:tc>
        <w:tc>
          <w:tcPr>
            <w:tcW w:w="921"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3</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7</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10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5</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31</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4</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90</w:t>
            </w:r>
          </w:p>
        </w:tc>
        <w:tc>
          <w:tcPr>
            <w:tcW w:w="8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right"/>
              <w:rPr>
                <w:rFonts w:cs="Arial"/>
                <w:color w:val="993300"/>
                <w:sz w:val="22"/>
                <w:szCs w:val="22"/>
                <w:lang w:val="sl-SI" w:eastAsia="sl-SI"/>
              </w:rPr>
            </w:pPr>
            <w:r w:rsidRPr="00F34426">
              <w:rPr>
                <w:rFonts w:cs="Arial"/>
                <w:color w:val="993300"/>
                <w:sz w:val="22"/>
                <w:szCs w:val="22"/>
                <w:lang w:val="sl-SI" w:eastAsia="sl-SI"/>
              </w:rPr>
              <w:t>150</w:t>
            </w:r>
          </w:p>
        </w:tc>
      </w:tr>
      <w:tr w:rsidR="00113E6D" w:rsidRPr="00F34426" w:rsidTr="00113E6D">
        <w:trPr>
          <w:trHeight w:val="300"/>
        </w:trPr>
        <w:tc>
          <w:tcPr>
            <w:tcW w:w="874" w:type="dxa"/>
            <w:vMerge w:val="restart"/>
            <w:tcBorders>
              <w:top w:val="nil"/>
              <w:left w:val="single" w:sz="4" w:space="0" w:color="auto"/>
              <w:bottom w:val="single" w:sz="4" w:space="0" w:color="auto"/>
              <w:right w:val="single" w:sz="4" w:space="0" w:color="auto"/>
            </w:tcBorders>
            <w:noWrap/>
            <w:vAlign w:val="center"/>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2016</w:t>
            </w:r>
          </w:p>
        </w:tc>
        <w:tc>
          <w:tcPr>
            <w:tcW w:w="949" w:type="dxa"/>
            <w:tcBorders>
              <w:top w:val="nil"/>
              <w:left w:val="nil"/>
              <w:bottom w:val="single" w:sz="4" w:space="0" w:color="auto"/>
              <w:right w:val="single" w:sz="4" w:space="0" w:color="auto"/>
            </w:tcBorders>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Ženske</w:t>
            </w:r>
          </w:p>
        </w:tc>
        <w:tc>
          <w:tcPr>
            <w:tcW w:w="921"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3</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2</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7</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0</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30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4</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99</w:t>
            </w:r>
          </w:p>
        </w:tc>
        <w:tc>
          <w:tcPr>
            <w:tcW w:w="8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right"/>
              <w:rPr>
                <w:rFonts w:cs="Arial"/>
                <w:color w:val="993300"/>
                <w:sz w:val="22"/>
                <w:szCs w:val="22"/>
                <w:lang w:val="sl-SI" w:eastAsia="sl-SI"/>
              </w:rPr>
            </w:pPr>
            <w:r w:rsidRPr="00F34426">
              <w:rPr>
                <w:rFonts w:cs="Arial"/>
                <w:color w:val="993300"/>
                <w:sz w:val="22"/>
                <w:szCs w:val="22"/>
                <w:lang w:val="sl-SI" w:eastAsia="sl-SI"/>
              </w:rPr>
              <w:t>145</w:t>
            </w:r>
          </w:p>
        </w:tc>
      </w:tr>
      <w:tr w:rsidR="00113E6D" w:rsidRPr="00F34426" w:rsidTr="00113E6D">
        <w:trPr>
          <w:trHeight w:val="300"/>
        </w:trPr>
        <w:tc>
          <w:tcPr>
            <w:tcW w:w="0" w:type="auto"/>
            <w:vMerge/>
            <w:tcBorders>
              <w:top w:val="nil"/>
              <w:left w:val="single" w:sz="4" w:space="0" w:color="auto"/>
              <w:bottom w:val="single" w:sz="4" w:space="0" w:color="auto"/>
              <w:right w:val="single" w:sz="4" w:space="0" w:color="auto"/>
            </w:tcBorders>
            <w:vAlign w:val="center"/>
            <w:hideMark/>
          </w:tcPr>
          <w:p w:rsidR="00113E6D" w:rsidRPr="00F34426" w:rsidRDefault="00113E6D">
            <w:pPr>
              <w:spacing w:line="240" w:lineRule="auto"/>
              <w:rPr>
                <w:rFonts w:cs="Arial"/>
                <w:sz w:val="22"/>
                <w:szCs w:val="22"/>
                <w:lang w:val="sl-SI" w:eastAsia="sl-SI"/>
              </w:rPr>
            </w:pPr>
          </w:p>
        </w:tc>
        <w:tc>
          <w:tcPr>
            <w:tcW w:w="949" w:type="dxa"/>
            <w:tcBorders>
              <w:top w:val="nil"/>
              <w:left w:val="nil"/>
              <w:bottom w:val="single" w:sz="4" w:space="0" w:color="auto"/>
              <w:right w:val="single" w:sz="4" w:space="0" w:color="auto"/>
            </w:tcBorders>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Moški</w:t>
            </w:r>
          </w:p>
        </w:tc>
        <w:tc>
          <w:tcPr>
            <w:tcW w:w="921"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4</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2</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12</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0</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37</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7</w:t>
            </w:r>
          </w:p>
        </w:tc>
        <w:tc>
          <w:tcPr>
            <w:tcW w:w="976" w:type="dxa"/>
            <w:tcBorders>
              <w:top w:val="nil"/>
              <w:left w:val="nil"/>
              <w:bottom w:val="single" w:sz="4" w:space="0" w:color="auto"/>
              <w:right w:val="single" w:sz="4" w:space="0" w:color="auto"/>
            </w:tcBorders>
            <w:vAlign w:val="center"/>
            <w:hideMark/>
          </w:tcPr>
          <w:p w:rsidR="00113E6D" w:rsidRPr="00F34426" w:rsidRDefault="00C93EE7">
            <w:pPr>
              <w:spacing w:line="240" w:lineRule="auto"/>
              <w:jc w:val="center"/>
              <w:rPr>
                <w:rFonts w:cs="Arial"/>
                <w:color w:val="969696"/>
                <w:sz w:val="22"/>
                <w:szCs w:val="22"/>
                <w:lang w:val="sl-SI" w:eastAsia="sl-SI"/>
              </w:rPr>
            </w:pPr>
            <w:r w:rsidRPr="00F34426">
              <w:rPr>
                <w:rFonts w:cs="Arial"/>
                <w:color w:val="969696"/>
                <w:sz w:val="22"/>
                <w:szCs w:val="22"/>
                <w:lang w:val="sl-SI" w:eastAsia="sl-SI"/>
              </w:rPr>
              <w:t>8</w:t>
            </w:r>
            <w:r w:rsidR="00113E6D" w:rsidRPr="00F34426">
              <w:rPr>
                <w:rFonts w:cs="Arial"/>
                <w:color w:val="969696"/>
                <w:sz w:val="22"/>
                <w:szCs w:val="22"/>
                <w:lang w:val="sl-SI" w:eastAsia="sl-SI"/>
              </w:rPr>
              <w:t>6</w:t>
            </w:r>
          </w:p>
        </w:tc>
        <w:tc>
          <w:tcPr>
            <w:tcW w:w="8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right"/>
              <w:rPr>
                <w:rFonts w:cs="Arial"/>
                <w:color w:val="993300"/>
                <w:sz w:val="22"/>
                <w:szCs w:val="22"/>
                <w:lang w:val="sl-SI" w:eastAsia="sl-SI"/>
              </w:rPr>
            </w:pPr>
            <w:r w:rsidRPr="00F34426">
              <w:rPr>
                <w:rFonts w:cs="Arial"/>
                <w:color w:val="993300"/>
                <w:sz w:val="22"/>
                <w:szCs w:val="22"/>
                <w:lang w:val="sl-SI" w:eastAsia="sl-SI"/>
              </w:rPr>
              <w:t>148</w:t>
            </w:r>
          </w:p>
        </w:tc>
      </w:tr>
      <w:tr w:rsidR="00113E6D" w:rsidRPr="00F34426" w:rsidTr="00113E6D">
        <w:trPr>
          <w:trHeight w:val="300"/>
        </w:trPr>
        <w:tc>
          <w:tcPr>
            <w:tcW w:w="874" w:type="dxa"/>
            <w:vMerge w:val="restart"/>
            <w:tcBorders>
              <w:top w:val="nil"/>
              <w:left w:val="single" w:sz="4" w:space="0" w:color="auto"/>
              <w:bottom w:val="single" w:sz="4" w:space="0" w:color="auto"/>
              <w:right w:val="single" w:sz="4" w:space="0" w:color="auto"/>
            </w:tcBorders>
            <w:noWrap/>
            <w:vAlign w:val="center"/>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2017</w:t>
            </w:r>
          </w:p>
        </w:tc>
        <w:tc>
          <w:tcPr>
            <w:tcW w:w="949" w:type="dxa"/>
            <w:tcBorders>
              <w:top w:val="nil"/>
              <w:left w:val="nil"/>
              <w:bottom w:val="single" w:sz="4" w:space="0" w:color="auto"/>
              <w:right w:val="single" w:sz="4" w:space="0" w:color="auto"/>
            </w:tcBorders>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Ženske</w:t>
            </w:r>
          </w:p>
        </w:tc>
        <w:tc>
          <w:tcPr>
            <w:tcW w:w="921"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5</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2</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4</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0</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35</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1</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112</w:t>
            </w:r>
          </w:p>
        </w:tc>
        <w:tc>
          <w:tcPr>
            <w:tcW w:w="8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right"/>
              <w:rPr>
                <w:rFonts w:cs="Arial"/>
                <w:color w:val="993300"/>
                <w:sz w:val="22"/>
                <w:szCs w:val="22"/>
                <w:lang w:val="sl-SI" w:eastAsia="sl-SI"/>
              </w:rPr>
            </w:pPr>
            <w:r w:rsidRPr="00F34426">
              <w:rPr>
                <w:rFonts w:cs="Arial"/>
                <w:color w:val="993300"/>
                <w:sz w:val="22"/>
                <w:szCs w:val="22"/>
                <w:lang w:val="sl-SI" w:eastAsia="sl-SI"/>
              </w:rPr>
              <w:t>159</w:t>
            </w:r>
          </w:p>
        </w:tc>
      </w:tr>
      <w:tr w:rsidR="00113E6D" w:rsidRPr="00F34426" w:rsidTr="00113E6D">
        <w:trPr>
          <w:trHeight w:val="300"/>
        </w:trPr>
        <w:tc>
          <w:tcPr>
            <w:tcW w:w="0" w:type="auto"/>
            <w:vMerge/>
            <w:tcBorders>
              <w:top w:val="nil"/>
              <w:left w:val="single" w:sz="4" w:space="0" w:color="auto"/>
              <w:bottom w:val="single" w:sz="4" w:space="0" w:color="auto"/>
              <w:right w:val="single" w:sz="4" w:space="0" w:color="auto"/>
            </w:tcBorders>
            <w:vAlign w:val="center"/>
            <w:hideMark/>
          </w:tcPr>
          <w:p w:rsidR="00113E6D" w:rsidRPr="00F34426" w:rsidRDefault="00113E6D">
            <w:pPr>
              <w:spacing w:line="240" w:lineRule="auto"/>
              <w:rPr>
                <w:rFonts w:cs="Arial"/>
                <w:sz w:val="22"/>
                <w:szCs w:val="22"/>
                <w:lang w:val="sl-SI" w:eastAsia="sl-SI"/>
              </w:rPr>
            </w:pPr>
          </w:p>
        </w:tc>
        <w:tc>
          <w:tcPr>
            <w:tcW w:w="949" w:type="dxa"/>
            <w:tcBorders>
              <w:top w:val="nil"/>
              <w:left w:val="nil"/>
              <w:bottom w:val="single" w:sz="4" w:space="0" w:color="auto"/>
              <w:right w:val="single" w:sz="4" w:space="0" w:color="auto"/>
            </w:tcBorders>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Moški</w:t>
            </w:r>
          </w:p>
        </w:tc>
        <w:tc>
          <w:tcPr>
            <w:tcW w:w="921"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2</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0</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15</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0</w:t>
            </w:r>
          </w:p>
        </w:tc>
        <w:tc>
          <w:tcPr>
            <w:tcW w:w="938"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23</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0</w:t>
            </w:r>
          </w:p>
        </w:tc>
        <w:tc>
          <w:tcPr>
            <w:tcW w:w="9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center"/>
              <w:rPr>
                <w:rFonts w:cs="Arial"/>
                <w:color w:val="969696"/>
                <w:sz w:val="22"/>
                <w:szCs w:val="22"/>
                <w:lang w:val="sl-SI" w:eastAsia="sl-SI"/>
              </w:rPr>
            </w:pPr>
            <w:r w:rsidRPr="00F34426">
              <w:rPr>
                <w:rFonts w:cs="Arial"/>
                <w:color w:val="969696"/>
                <w:sz w:val="22"/>
                <w:szCs w:val="22"/>
                <w:lang w:val="sl-SI" w:eastAsia="sl-SI"/>
              </w:rPr>
              <w:t>104</w:t>
            </w:r>
          </w:p>
        </w:tc>
        <w:tc>
          <w:tcPr>
            <w:tcW w:w="876" w:type="dxa"/>
            <w:tcBorders>
              <w:top w:val="nil"/>
              <w:left w:val="nil"/>
              <w:bottom w:val="single" w:sz="4" w:space="0" w:color="auto"/>
              <w:right w:val="single" w:sz="4" w:space="0" w:color="auto"/>
            </w:tcBorders>
            <w:vAlign w:val="center"/>
            <w:hideMark/>
          </w:tcPr>
          <w:p w:rsidR="00113E6D" w:rsidRPr="00F34426" w:rsidRDefault="00113E6D">
            <w:pPr>
              <w:spacing w:line="240" w:lineRule="auto"/>
              <w:jc w:val="right"/>
              <w:rPr>
                <w:rFonts w:cs="Arial"/>
                <w:color w:val="993300"/>
                <w:sz w:val="22"/>
                <w:szCs w:val="22"/>
                <w:lang w:val="sl-SI" w:eastAsia="sl-SI"/>
              </w:rPr>
            </w:pPr>
            <w:r w:rsidRPr="00F34426">
              <w:rPr>
                <w:rFonts w:cs="Arial"/>
                <w:color w:val="993300"/>
                <w:sz w:val="22"/>
                <w:szCs w:val="22"/>
                <w:lang w:val="sl-SI" w:eastAsia="sl-SI"/>
              </w:rPr>
              <w:t>144</w:t>
            </w:r>
          </w:p>
        </w:tc>
      </w:tr>
      <w:tr w:rsidR="00113E6D" w:rsidRPr="00F34426" w:rsidTr="009B73EC">
        <w:trPr>
          <w:trHeight w:val="300"/>
        </w:trPr>
        <w:tc>
          <w:tcPr>
            <w:tcW w:w="874" w:type="dxa"/>
            <w:vMerge w:val="restart"/>
            <w:tcBorders>
              <w:top w:val="nil"/>
              <w:left w:val="single" w:sz="4" w:space="0" w:color="auto"/>
              <w:bottom w:val="single" w:sz="4" w:space="0" w:color="auto"/>
              <w:right w:val="single" w:sz="4" w:space="0" w:color="auto"/>
            </w:tcBorders>
            <w:shd w:val="clear" w:color="auto" w:fill="FFFF00"/>
            <w:noWrap/>
            <w:vAlign w:val="center"/>
            <w:hideMark/>
          </w:tcPr>
          <w:p w:rsidR="00113E6D" w:rsidRPr="00F34426" w:rsidRDefault="00113E6D">
            <w:pPr>
              <w:spacing w:line="240" w:lineRule="auto"/>
              <w:jc w:val="center"/>
              <w:rPr>
                <w:rFonts w:cs="Arial"/>
                <w:sz w:val="22"/>
                <w:szCs w:val="22"/>
                <w:lang w:val="sl-SI" w:eastAsia="sl-SI"/>
              </w:rPr>
            </w:pPr>
            <w:r w:rsidRPr="00F34426">
              <w:rPr>
                <w:rFonts w:cs="Arial"/>
                <w:color w:val="C0504D" w:themeColor="accent2"/>
                <w:sz w:val="22"/>
                <w:szCs w:val="22"/>
                <w:lang w:val="sl-SI" w:eastAsia="sl-SI"/>
              </w:rPr>
              <w:t>2018</w:t>
            </w:r>
          </w:p>
        </w:tc>
        <w:tc>
          <w:tcPr>
            <w:tcW w:w="949" w:type="dxa"/>
            <w:tcBorders>
              <w:top w:val="nil"/>
              <w:left w:val="nil"/>
              <w:bottom w:val="single" w:sz="4" w:space="0" w:color="auto"/>
              <w:right w:val="single" w:sz="4" w:space="0" w:color="auto"/>
            </w:tcBorders>
            <w:shd w:val="clear" w:color="auto" w:fill="FFFF00"/>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Ženske</w:t>
            </w:r>
          </w:p>
        </w:tc>
        <w:tc>
          <w:tcPr>
            <w:tcW w:w="921" w:type="dxa"/>
            <w:tcBorders>
              <w:top w:val="nil"/>
              <w:left w:val="nil"/>
              <w:bottom w:val="single" w:sz="4" w:space="0" w:color="auto"/>
              <w:right w:val="single" w:sz="4" w:space="0" w:color="auto"/>
            </w:tcBorders>
            <w:shd w:val="clear" w:color="auto" w:fill="FFFF00"/>
            <w:noWrap/>
            <w:vAlign w:val="bottom"/>
            <w:hideMark/>
          </w:tcPr>
          <w:p w:rsidR="00113E6D" w:rsidRPr="00F34426" w:rsidRDefault="00113E6D">
            <w:pPr>
              <w:spacing w:line="240" w:lineRule="auto"/>
              <w:jc w:val="center"/>
              <w:rPr>
                <w:rFonts w:cs="Arial"/>
                <w:color w:val="C00000"/>
                <w:sz w:val="22"/>
                <w:szCs w:val="22"/>
                <w:lang w:val="sl-SI" w:eastAsia="sl-SI"/>
              </w:rPr>
            </w:pPr>
            <w:r w:rsidRPr="00F34426">
              <w:rPr>
                <w:rFonts w:cs="Arial"/>
                <w:color w:val="C00000"/>
                <w:sz w:val="22"/>
                <w:szCs w:val="22"/>
                <w:lang w:val="sl-SI" w:eastAsia="sl-SI"/>
              </w:rPr>
              <w:t>0</w:t>
            </w:r>
          </w:p>
        </w:tc>
        <w:tc>
          <w:tcPr>
            <w:tcW w:w="976" w:type="dxa"/>
            <w:tcBorders>
              <w:top w:val="nil"/>
              <w:left w:val="nil"/>
              <w:bottom w:val="single" w:sz="4" w:space="0" w:color="auto"/>
              <w:right w:val="single" w:sz="4" w:space="0" w:color="auto"/>
            </w:tcBorders>
            <w:shd w:val="clear" w:color="auto" w:fill="FFFF00"/>
            <w:noWrap/>
            <w:vAlign w:val="bottom"/>
            <w:hideMark/>
          </w:tcPr>
          <w:p w:rsidR="00113E6D" w:rsidRPr="00F34426" w:rsidRDefault="00113E6D">
            <w:pPr>
              <w:spacing w:line="240" w:lineRule="auto"/>
              <w:jc w:val="center"/>
              <w:rPr>
                <w:rFonts w:cs="Arial"/>
                <w:color w:val="C00000"/>
                <w:sz w:val="22"/>
                <w:szCs w:val="22"/>
                <w:lang w:val="sl-SI" w:eastAsia="sl-SI"/>
              </w:rPr>
            </w:pPr>
            <w:r w:rsidRPr="00F34426">
              <w:rPr>
                <w:rFonts w:cs="Arial"/>
                <w:color w:val="C00000"/>
                <w:sz w:val="22"/>
                <w:szCs w:val="22"/>
                <w:lang w:val="sl-SI" w:eastAsia="sl-SI"/>
              </w:rPr>
              <w:t>0</w:t>
            </w:r>
          </w:p>
        </w:tc>
        <w:tc>
          <w:tcPr>
            <w:tcW w:w="938" w:type="dxa"/>
            <w:tcBorders>
              <w:top w:val="nil"/>
              <w:left w:val="nil"/>
              <w:bottom w:val="single" w:sz="4" w:space="0" w:color="auto"/>
              <w:right w:val="single" w:sz="4" w:space="0" w:color="auto"/>
            </w:tcBorders>
            <w:shd w:val="clear" w:color="auto" w:fill="FFFF00"/>
            <w:noWrap/>
            <w:vAlign w:val="bottom"/>
            <w:hideMark/>
          </w:tcPr>
          <w:p w:rsidR="00113E6D" w:rsidRPr="00F34426" w:rsidRDefault="00113E6D">
            <w:pPr>
              <w:spacing w:line="240" w:lineRule="auto"/>
              <w:jc w:val="center"/>
              <w:rPr>
                <w:rFonts w:cs="Arial"/>
                <w:color w:val="C00000"/>
                <w:sz w:val="22"/>
                <w:szCs w:val="22"/>
                <w:lang w:val="sl-SI" w:eastAsia="sl-SI"/>
              </w:rPr>
            </w:pPr>
            <w:r w:rsidRPr="00F34426">
              <w:rPr>
                <w:rFonts w:cs="Arial"/>
                <w:color w:val="C00000"/>
                <w:sz w:val="22"/>
                <w:szCs w:val="22"/>
                <w:lang w:val="sl-SI" w:eastAsia="sl-SI"/>
              </w:rPr>
              <w:t>1</w:t>
            </w:r>
          </w:p>
        </w:tc>
        <w:tc>
          <w:tcPr>
            <w:tcW w:w="976" w:type="dxa"/>
            <w:tcBorders>
              <w:top w:val="nil"/>
              <w:left w:val="nil"/>
              <w:bottom w:val="single" w:sz="4" w:space="0" w:color="auto"/>
              <w:right w:val="single" w:sz="4" w:space="0" w:color="auto"/>
            </w:tcBorders>
            <w:shd w:val="clear" w:color="auto" w:fill="FFFF00"/>
            <w:noWrap/>
            <w:vAlign w:val="bottom"/>
            <w:hideMark/>
          </w:tcPr>
          <w:p w:rsidR="00113E6D" w:rsidRPr="00F34426" w:rsidRDefault="00113E6D">
            <w:pPr>
              <w:spacing w:line="240" w:lineRule="auto"/>
              <w:jc w:val="center"/>
              <w:rPr>
                <w:rFonts w:cs="Arial"/>
                <w:color w:val="C00000"/>
                <w:sz w:val="22"/>
                <w:szCs w:val="22"/>
                <w:lang w:val="sl-SI" w:eastAsia="sl-SI"/>
              </w:rPr>
            </w:pPr>
            <w:r w:rsidRPr="00F34426">
              <w:rPr>
                <w:rFonts w:cs="Arial"/>
                <w:color w:val="C00000"/>
                <w:sz w:val="22"/>
                <w:szCs w:val="22"/>
                <w:lang w:val="sl-SI" w:eastAsia="sl-SI"/>
              </w:rPr>
              <w:t>2</w:t>
            </w:r>
          </w:p>
        </w:tc>
        <w:tc>
          <w:tcPr>
            <w:tcW w:w="938" w:type="dxa"/>
            <w:tcBorders>
              <w:top w:val="nil"/>
              <w:left w:val="nil"/>
              <w:bottom w:val="single" w:sz="4" w:space="0" w:color="auto"/>
              <w:right w:val="single" w:sz="4" w:space="0" w:color="auto"/>
            </w:tcBorders>
            <w:shd w:val="clear" w:color="auto" w:fill="FFFF00"/>
            <w:noWrap/>
            <w:vAlign w:val="bottom"/>
            <w:hideMark/>
          </w:tcPr>
          <w:p w:rsidR="00113E6D" w:rsidRPr="00F34426" w:rsidRDefault="00113E6D">
            <w:pPr>
              <w:spacing w:line="240" w:lineRule="auto"/>
              <w:jc w:val="center"/>
              <w:rPr>
                <w:rFonts w:cs="Arial"/>
                <w:color w:val="C00000"/>
                <w:sz w:val="22"/>
                <w:szCs w:val="22"/>
                <w:lang w:val="sl-SI" w:eastAsia="sl-SI"/>
              </w:rPr>
            </w:pPr>
            <w:r w:rsidRPr="00F34426">
              <w:rPr>
                <w:rFonts w:cs="Arial"/>
                <w:color w:val="C00000"/>
                <w:sz w:val="22"/>
                <w:szCs w:val="22"/>
                <w:lang w:val="sl-SI" w:eastAsia="sl-SI"/>
              </w:rPr>
              <w:t>12</w:t>
            </w:r>
          </w:p>
        </w:tc>
        <w:tc>
          <w:tcPr>
            <w:tcW w:w="976" w:type="dxa"/>
            <w:tcBorders>
              <w:top w:val="nil"/>
              <w:left w:val="nil"/>
              <w:bottom w:val="single" w:sz="4" w:space="0" w:color="auto"/>
              <w:right w:val="single" w:sz="4" w:space="0" w:color="auto"/>
            </w:tcBorders>
            <w:shd w:val="clear" w:color="auto" w:fill="FFFF00"/>
            <w:noWrap/>
            <w:vAlign w:val="bottom"/>
            <w:hideMark/>
          </w:tcPr>
          <w:p w:rsidR="00113E6D" w:rsidRPr="00F34426" w:rsidRDefault="00113E6D">
            <w:pPr>
              <w:spacing w:line="240" w:lineRule="auto"/>
              <w:jc w:val="center"/>
              <w:rPr>
                <w:rFonts w:cs="Arial"/>
                <w:color w:val="C00000"/>
                <w:sz w:val="22"/>
                <w:szCs w:val="22"/>
                <w:lang w:val="sl-SI" w:eastAsia="sl-SI"/>
              </w:rPr>
            </w:pPr>
            <w:r w:rsidRPr="00F34426">
              <w:rPr>
                <w:rFonts w:cs="Arial"/>
                <w:color w:val="C00000"/>
                <w:sz w:val="22"/>
                <w:szCs w:val="22"/>
                <w:lang w:val="sl-SI" w:eastAsia="sl-SI"/>
              </w:rPr>
              <w:t>2</w:t>
            </w:r>
          </w:p>
        </w:tc>
        <w:tc>
          <w:tcPr>
            <w:tcW w:w="976" w:type="dxa"/>
            <w:tcBorders>
              <w:top w:val="nil"/>
              <w:left w:val="nil"/>
              <w:bottom w:val="single" w:sz="4" w:space="0" w:color="auto"/>
              <w:right w:val="single" w:sz="4" w:space="0" w:color="auto"/>
            </w:tcBorders>
            <w:shd w:val="clear" w:color="auto" w:fill="FFFF00"/>
            <w:noWrap/>
            <w:vAlign w:val="bottom"/>
            <w:hideMark/>
          </w:tcPr>
          <w:p w:rsidR="00113E6D" w:rsidRPr="00F34426" w:rsidRDefault="00113E6D">
            <w:pPr>
              <w:spacing w:line="240" w:lineRule="auto"/>
              <w:jc w:val="center"/>
              <w:rPr>
                <w:rFonts w:cs="Arial"/>
                <w:color w:val="C00000"/>
                <w:sz w:val="22"/>
                <w:szCs w:val="22"/>
                <w:lang w:val="sl-SI" w:eastAsia="sl-SI"/>
              </w:rPr>
            </w:pPr>
            <w:r w:rsidRPr="00F34426">
              <w:rPr>
                <w:rFonts w:cs="Arial"/>
                <w:color w:val="C00000"/>
                <w:sz w:val="22"/>
                <w:szCs w:val="22"/>
                <w:lang w:val="sl-SI" w:eastAsia="sl-SI"/>
              </w:rPr>
              <w:t>135</w:t>
            </w:r>
          </w:p>
        </w:tc>
        <w:tc>
          <w:tcPr>
            <w:tcW w:w="876" w:type="dxa"/>
            <w:tcBorders>
              <w:top w:val="nil"/>
              <w:left w:val="nil"/>
              <w:bottom w:val="single" w:sz="4" w:space="0" w:color="auto"/>
              <w:right w:val="single" w:sz="4" w:space="0" w:color="auto"/>
            </w:tcBorders>
            <w:shd w:val="clear" w:color="auto" w:fill="FFFF00"/>
            <w:noWrap/>
            <w:vAlign w:val="bottom"/>
            <w:hideMark/>
          </w:tcPr>
          <w:p w:rsidR="00113E6D" w:rsidRPr="00F34426" w:rsidRDefault="00113E6D">
            <w:pPr>
              <w:spacing w:line="240" w:lineRule="auto"/>
              <w:jc w:val="right"/>
              <w:rPr>
                <w:rFonts w:cs="Arial"/>
                <w:bCs/>
                <w:color w:val="C00000"/>
                <w:sz w:val="22"/>
                <w:szCs w:val="22"/>
                <w:lang w:val="sl-SI" w:eastAsia="sl-SI"/>
              </w:rPr>
            </w:pPr>
            <w:r w:rsidRPr="00F34426">
              <w:rPr>
                <w:rFonts w:cs="Arial"/>
                <w:bCs/>
                <w:color w:val="C00000"/>
                <w:sz w:val="22"/>
                <w:szCs w:val="22"/>
                <w:lang w:val="sl-SI" w:eastAsia="sl-SI"/>
              </w:rPr>
              <w:t>152</w:t>
            </w:r>
          </w:p>
        </w:tc>
      </w:tr>
      <w:tr w:rsidR="00113E6D" w:rsidRPr="00F34426" w:rsidTr="009B73EC">
        <w:trPr>
          <w:trHeight w:val="300"/>
        </w:trPr>
        <w:tc>
          <w:tcPr>
            <w:tcW w:w="0" w:type="auto"/>
            <w:vMerge/>
            <w:tcBorders>
              <w:top w:val="nil"/>
              <w:left w:val="single" w:sz="4" w:space="0" w:color="auto"/>
              <w:bottom w:val="single" w:sz="4" w:space="0" w:color="auto"/>
              <w:right w:val="single" w:sz="4" w:space="0" w:color="auto"/>
            </w:tcBorders>
            <w:shd w:val="clear" w:color="auto" w:fill="FFFF00"/>
            <w:vAlign w:val="center"/>
            <w:hideMark/>
          </w:tcPr>
          <w:p w:rsidR="00113E6D" w:rsidRPr="00F34426" w:rsidRDefault="00113E6D">
            <w:pPr>
              <w:spacing w:line="240" w:lineRule="auto"/>
              <w:rPr>
                <w:rFonts w:cs="Arial"/>
                <w:sz w:val="22"/>
                <w:szCs w:val="22"/>
                <w:lang w:val="sl-SI" w:eastAsia="sl-SI"/>
              </w:rPr>
            </w:pPr>
          </w:p>
        </w:tc>
        <w:tc>
          <w:tcPr>
            <w:tcW w:w="949" w:type="dxa"/>
            <w:tcBorders>
              <w:top w:val="nil"/>
              <w:left w:val="nil"/>
              <w:bottom w:val="single" w:sz="4" w:space="0" w:color="auto"/>
              <w:right w:val="single" w:sz="4" w:space="0" w:color="auto"/>
            </w:tcBorders>
            <w:shd w:val="clear" w:color="auto" w:fill="FFFF00"/>
            <w:noWrap/>
            <w:vAlign w:val="bottom"/>
            <w:hideMark/>
          </w:tcPr>
          <w:p w:rsidR="00113E6D" w:rsidRPr="00F34426" w:rsidRDefault="00113E6D">
            <w:pPr>
              <w:spacing w:line="240" w:lineRule="auto"/>
              <w:jc w:val="center"/>
              <w:rPr>
                <w:rFonts w:cs="Arial"/>
                <w:sz w:val="22"/>
                <w:szCs w:val="22"/>
                <w:lang w:val="sl-SI" w:eastAsia="sl-SI"/>
              </w:rPr>
            </w:pPr>
            <w:r w:rsidRPr="00F34426">
              <w:rPr>
                <w:rFonts w:cs="Arial"/>
                <w:sz w:val="22"/>
                <w:szCs w:val="22"/>
                <w:lang w:val="sl-SI" w:eastAsia="sl-SI"/>
              </w:rPr>
              <w:t>Moški</w:t>
            </w:r>
          </w:p>
        </w:tc>
        <w:tc>
          <w:tcPr>
            <w:tcW w:w="921" w:type="dxa"/>
            <w:tcBorders>
              <w:top w:val="nil"/>
              <w:left w:val="nil"/>
              <w:bottom w:val="single" w:sz="4" w:space="0" w:color="auto"/>
              <w:right w:val="single" w:sz="4" w:space="0" w:color="auto"/>
            </w:tcBorders>
            <w:shd w:val="clear" w:color="auto" w:fill="FFFF00"/>
            <w:noWrap/>
            <w:vAlign w:val="bottom"/>
            <w:hideMark/>
          </w:tcPr>
          <w:p w:rsidR="00113E6D" w:rsidRPr="00F34426" w:rsidRDefault="00113E6D">
            <w:pPr>
              <w:spacing w:line="240" w:lineRule="auto"/>
              <w:jc w:val="center"/>
              <w:rPr>
                <w:rFonts w:cs="Arial"/>
                <w:color w:val="C00000"/>
                <w:sz w:val="22"/>
                <w:szCs w:val="22"/>
                <w:lang w:val="sl-SI" w:eastAsia="sl-SI"/>
              </w:rPr>
            </w:pPr>
            <w:r w:rsidRPr="00F34426">
              <w:rPr>
                <w:rFonts w:cs="Arial"/>
                <w:color w:val="C00000"/>
                <w:sz w:val="22"/>
                <w:szCs w:val="22"/>
                <w:lang w:val="sl-SI" w:eastAsia="sl-SI"/>
              </w:rPr>
              <w:t>1</w:t>
            </w:r>
          </w:p>
        </w:tc>
        <w:tc>
          <w:tcPr>
            <w:tcW w:w="976" w:type="dxa"/>
            <w:tcBorders>
              <w:top w:val="nil"/>
              <w:left w:val="nil"/>
              <w:bottom w:val="single" w:sz="4" w:space="0" w:color="auto"/>
              <w:right w:val="single" w:sz="4" w:space="0" w:color="auto"/>
            </w:tcBorders>
            <w:shd w:val="clear" w:color="auto" w:fill="FFFF00"/>
            <w:noWrap/>
            <w:vAlign w:val="bottom"/>
            <w:hideMark/>
          </w:tcPr>
          <w:p w:rsidR="00113E6D" w:rsidRPr="00F34426" w:rsidRDefault="00113E6D">
            <w:pPr>
              <w:spacing w:line="240" w:lineRule="auto"/>
              <w:jc w:val="center"/>
              <w:rPr>
                <w:rFonts w:cs="Arial"/>
                <w:color w:val="C00000"/>
                <w:sz w:val="22"/>
                <w:szCs w:val="22"/>
                <w:lang w:val="sl-SI" w:eastAsia="sl-SI"/>
              </w:rPr>
            </w:pPr>
            <w:r w:rsidRPr="00F34426">
              <w:rPr>
                <w:rFonts w:cs="Arial"/>
                <w:color w:val="C00000"/>
                <w:sz w:val="22"/>
                <w:szCs w:val="22"/>
                <w:lang w:val="sl-SI" w:eastAsia="sl-SI"/>
              </w:rPr>
              <w:t>3</w:t>
            </w:r>
          </w:p>
        </w:tc>
        <w:tc>
          <w:tcPr>
            <w:tcW w:w="938" w:type="dxa"/>
            <w:tcBorders>
              <w:top w:val="nil"/>
              <w:left w:val="nil"/>
              <w:bottom w:val="single" w:sz="4" w:space="0" w:color="auto"/>
              <w:right w:val="single" w:sz="4" w:space="0" w:color="auto"/>
            </w:tcBorders>
            <w:shd w:val="clear" w:color="auto" w:fill="FFFF00"/>
            <w:noWrap/>
            <w:vAlign w:val="bottom"/>
            <w:hideMark/>
          </w:tcPr>
          <w:p w:rsidR="00113E6D" w:rsidRPr="00F34426" w:rsidRDefault="00113E6D">
            <w:pPr>
              <w:spacing w:line="240" w:lineRule="auto"/>
              <w:jc w:val="center"/>
              <w:rPr>
                <w:rFonts w:cs="Arial"/>
                <w:color w:val="C00000"/>
                <w:sz w:val="22"/>
                <w:szCs w:val="22"/>
                <w:lang w:val="sl-SI" w:eastAsia="sl-SI"/>
              </w:rPr>
            </w:pPr>
            <w:r w:rsidRPr="00F34426">
              <w:rPr>
                <w:rFonts w:cs="Arial"/>
                <w:color w:val="C00000"/>
                <w:sz w:val="22"/>
                <w:szCs w:val="22"/>
                <w:lang w:val="sl-SI" w:eastAsia="sl-SI"/>
              </w:rPr>
              <w:t>4</w:t>
            </w:r>
          </w:p>
        </w:tc>
        <w:tc>
          <w:tcPr>
            <w:tcW w:w="976" w:type="dxa"/>
            <w:tcBorders>
              <w:top w:val="nil"/>
              <w:left w:val="nil"/>
              <w:bottom w:val="single" w:sz="4" w:space="0" w:color="auto"/>
              <w:right w:val="single" w:sz="4" w:space="0" w:color="auto"/>
            </w:tcBorders>
            <w:shd w:val="clear" w:color="auto" w:fill="FFFF00"/>
            <w:noWrap/>
            <w:vAlign w:val="bottom"/>
            <w:hideMark/>
          </w:tcPr>
          <w:p w:rsidR="00113E6D" w:rsidRPr="00F34426" w:rsidRDefault="00113E6D">
            <w:pPr>
              <w:spacing w:line="240" w:lineRule="auto"/>
              <w:jc w:val="center"/>
              <w:rPr>
                <w:rFonts w:cs="Arial"/>
                <w:color w:val="C00000"/>
                <w:sz w:val="22"/>
                <w:szCs w:val="22"/>
                <w:lang w:val="sl-SI" w:eastAsia="sl-SI"/>
              </w:rPr>
            </w:pPr>
            <w:r w:rsidRPr="00F34426">
              <w:rPr>
                <w:rFonts w:cs="Arial"/>
                <w:color w:val="C00000"/>
                <w:sz w:val="22"/>
                <w:szCs w:val="22"/>
                <w:lang w:val="sl-SI" w:eastAsia="sl-SI"/>
              </w:rPr>
              <w:t>0</w:t>
            </w:r>
          </w:p>
        </w:tc>
        <w:tc>
          <w:tcPr>
            <w:tcW w:w="938" w:type="dxa"/>
            <w:tcBorders>
              <w:top w:val="nil"/>
              <w:left w:val="nil"/>
              <w:bottom w:val="single" w:sz="4" w:space="0" w:color="auto"/>
              <w:right w:val="single" w:sz="4" w:space="0" w:color="auto"/>
            </w:tcBorders>
            <w:shd w:val="clear" w:color="auto" w:fill="FFFF00"/>
            <w:noWrap/>
            <w:vAlign w:val="bottom"/>
            <w:hideMark/>
          </w:tcPr>
          <w:p w:rsidR="00113E6D" w:rsidRPr="00F34426" w:rsidRDefault="00113E6D">
            <w:pPr>
              <w:spacing w:line="240" w:lineRule="auto"/>
              <w:jc w:val="center"/>
              <w:rPr>
                <w:rFonts w:cs="Arial"/>
                <w:color w:val="C00000"/>
                <w:sz w:val="22"/>
                <w:szCs w:val="22"/>
                <w:lang w:val="sl-SI" w:eastAsia="sl-SI"/>
              </w:rPr>
            </w:pPr>
            <w:r w:rsidRPr="00F34426">
              <w:rPr>
                <w:rFonts w:cs="Arial"/>
                <w:color w:val="C00000"/>
                <w:sz w:val="22"/>
                <w:szCs w:val="22"/>
                <w:lang w:val="sl-SI" w:eastAsia="sl-SI"/>
              </w:rPr>
              <w:t>8</w:t>
            </w:r>
          </w:p>
        </w:tc>
        <w:tc>
          <w:tcPr>
            <w:tcW w:w="976" w:type="dxa"/>
            <w:tcBorders>
              <w:top w:val="nil"/>
              <w:left w:val="nil"/>
              <w:bottom w:val="single" w:sz="4" w:space="0" w:color="auto"/>
              <w:right w:val="single" w:sz="4" w:space="0" w:color="auto"/>
            </w:tcBorders>
            <w:shd w:val="clear" w:color="auto" w:fill="FFFF00"/>
            <w:noWrap/>
            <w:vAlign w:val="bottom"/>
            <w:hideMark/>
          </w:tcPr>
          <w:p w:rsidR="00113E6D" w:rsidRPr="00F34426" w:rsidRDefault="00113E6D">
            <w:pPr>
              <w:spacing w:line="240" w:lineRule="auto"/>
              <w:jc w:val="center"/>
              <w:rPr>
                <w:rFonts w:cs="Arial"/>
                <w:color w:val="C00000"/>
                <w:sz w:val="22"/>
                <w:szCs w:val="22"/>
                <w:lang w:val="sl-SI" w:eastAsia="sl-SI"/>
              </w:rPr>
            </w:pPr>
            <w:r w:rsidRPr="00F34426">
              <w:rPr>
                <w:rFonts w:cs="Arial"/>
                <w:color w:val="C00000"/>
                <w:sz w:val="22"/>
                <w:szCs w:val="22"/>
                <w:lang w:val="sl-SI" w:eastAsia="sl-SI"/>
              </w:rPr>
              <w:t>4</w:t>
            </w:r>
          </w:p>
        </w:tc>
        <w:tc>
          <w:tcPr>
            <w:tcW w:w="976" w:type="dxa"/>
            <w:tcBorders>
              <w:top w:val="nil"/>
              <w:left w:val="nil"/>
              <w:bottom w:val="single" w:sz="4" w:space="0" w:color="auto"/>
              <w:right w:val="single" w:sz="4" w:space="0" w:color="auto"/>
            </w:tcBorders>
            <w:shd w:val="clear" w:color="auto" w:fill="FFFF00"/>
            <w:noWrap/>
            <w:vAlign w:val="bottom"/>
            <w:hideMark/>
          </w:tcPr>
          <w:p w:rsidR="00113E6D" w:rsidRPr="00F34426" w:rsidRDefault="00113E6D">
            <w:pPr>
              <w:spacing w:line="240" w:lineRule="auto"/>
              <w:jc w:val="center"/>
              <w:rPr>
                <w:rFonts w:cs="Arial"/>
                <w:color w:val="C00000"/>
                <w:sz w:val="22"/>
                <w:szCs w:val="22"/>
                <w:lang w:val="sl-SI" w:eastAsia="sl-SI"/>
              </w:rPr>
            </w:pPr>
            <w:r w:rsidRPr="00F34426">
              <w:rPr>
                <w:rFonts w:cs="Arial"/>
                <w:color w:val="C00000"/>
                <w:sz w:val="22"/>
                <w:szCs w:val="22"/>
                <w:lang w:val="sl-SI" w:eastAsia="sl-SI"/>
              </w:rPr>
              <w:t>96</w:t>
            </w:r>
          </w:p>
        </w:tc>
        <w:tc>
          <w:tcPr>
            <w:tcW w:w="876" w:type="dxa"/>
            <w:tcBorders>
              <w:top w:val="nil"/>
              <w:left w:val="nil"/>
              <w:bottom w:val="single" w:sz="4" w:space="0" w:color="auto"/>
              <w:right w:val="single" w:sz="4" w:space="0" w:color="auto"/>
            </w:tcBorders>
            <w:shd w:val="clear" w:color="auto" w:fill="FFFF00"/>
            <w:noWrap/>
            <w:vAlign w:val="bottom"/>
            <w:hideMark/>
          </w:tcPr>
          <w:p w:rsidR="00113E6D" w:rsidRPr="00F34426" w:rsidRDefault="00113E6D">
            <w:pPr>
              <w:spacing w:line="240" w:lineRule="auto"/>
              <w:jc w:val="right"/>
              <w:rPr>
                <w:rFonts w:cs="Arial"/>
                <w:bCs/>
                <w:color w:val="C00000"/>
                <w:sz w:val="22"/>
                <w:szCs w:val="22"/>
                <w:lang w:val="sl-SI" w:eastAsia="sl-SI"/>
              </w:rPr>
            </w:pPr>
            <w:r w:rsidRPr="00F34426">
              <w:rPr>
                <w:rFonts w:cs="Arial"/>
                <w:bCs/>
                <w:color w:val="C00000"/>
                <w:sz w:val="22"/>
                <w:szCs w:val="22"/>
                <w:lang w:val="sl-SI" w:eastAsia="sl-SI"/>
              </w:rPr>
              <w:t>116</w:t>
            </w:r>
          </w:p>
        </w:tc>
      </w:tr>
      <w:tr w:rsidR="00113E6D" w:rsidRPr="00F34426" w:rsidTr="009B73EC">
        <w:trPr>
          <w:trHeight w:val="300"/>
        </w:trPr>
        <w:tc>
          <w:tcPr>
            <w:tcW w:w="874" w:type="dxa"/>
            <w:tcBorders>
              <w:top w:val="nil"/>
              <w:left w:val="single" w:sz="4" w:space="0" w:color="auto"/>
              <w:bottom w:val="single" w:sz="4" w:space="0" w:color="auto"/>
              <w:right w:val="single" w:sz="4" w:space="0" w:color="auto"/>
            </w:tcBorders>
            <w:shd w:val="clear" w:color="auto" w:fill="00B050"/>
            <w:noWrap/>
            <w:vAlign w:val="bottom"/>
            <w:hideMark/>
          </w:tcPr>
          <w:p w:rsidR="00113E6D" w:rsidRPr="00F34426" w:rsidRDefault="00113E6D">
            <w:pPr>
              <w:spacing w:line="240" w:lineRule="auto"/>
              <w:rPr>
                <w:rFonts w:cs="Arial"/>
                <w:color w:val="000000"/>
                <w:sz w:val="22"/>
                <w:szCs w:val="22"/>
                <w:lang w:val="sl-SI" w:eastAsia="sl-SI"/>
              </w:rPr>
            </w:pPr>
            <w:r w:rsidRPr="00F34426">
              <w:rPr>
                <w:rFonts w:cs="Arial"/>
                <w:color w:val="000000"/>
                <w:sz w:val="22"/>
                <w:szCs w:val="22"/>
                <w:lang w:val="sl-SI" w:eastAsia="sl-SI"/>
              </w:rPr>
              <w:t>SKUPAJ</w:t>
            </w:r>
          </w:p>
        </w:tc>
        <w:tc>
          <w:tcPr>
            <w:tcW w:w="949" w:type="dxa"/>
            <w:tcBorders>
              <w:top w:val="nil"/>
              <w:left w:val="nil"/>
              <w:bottom w:val="single" w:sz="4" w:space="0" w:color="auto"/>
              <w:right w:val="single" w:sz="4" w:space="0" w:color="auto"/>
            </w:tcBorders>
            <w:shd w:val="clear" w:color="auto" w:fill="00B050"/>
            <w:noWrap/>
            <w:vAlign w:val="bottom"/>
            <w:hideMark/>
          </w:tcPr>
          <w:p w:rsidR="00113E6D" w:rsidRPr="00F34426" w:rsidRDefault="00113E6D">
            <w:pPr>
              <w:spacing w:line="240" w:lineRule="auto"/>
              <w:jc w:val="center"/>
              <w:rPr>
                <w:rFonts w:cs="Arial"/>
                <w:color w:val="000000"/>
                <w:sz w:val="22"/>
                <w:szCs w:val="22"/>
                <w:lang w:val="sl-SI" w:eastAsia="sl-SI"/>
              </w:rPr>
            </w:pPr>
          </w:p>
        </w:tc>
        <w:tc>
          <w:tcPr>
            <w:tcW w:w="921" w:type="dxa"/>
            <w:tcBorders>
              <w:top w:val="nil"/>
              <w:left w:val="nil"/>
              <w:bottom w:val="single" w:sz="4" w:space="0" w:color="auto"/>
              <w:right w:val="single" w:sz="4" w:space="0" w:color="auto"/>
            </w:tcBorders>
            <w:shd w:val="clear" w:color="auto" w:fill="00B050"/>
            <w:noWrap/>
            <w:vAlign w:val="bottom"/>
            <w:hideMark/>
          </w:tcPr>
          <w:p w:rsidR="00113E6D" w:rsidRPr="00F34426" w:rsidRDefault="00113E6D" w:rsidP="00C93EE7">
            <w:pPr>
              <w:spacing w:line="240" w:lineRule="auto"/>
              <w:jc w:val="center"/>
              <w:rPr>
                <w:rFonts w:cs="Arial"/>
                <w:color w:val="000000"/>
                <w:sz w:val="22"/>
                <w:szCs w:val="22"/>
                <w:lang w:val="sl-SI" w:eastAsia="sl-SI"/>
              </w:rPr>
            </w:pPr>
            <w:r w:rsidRPr="00F34426">
              <w:rPr>
                <w:rFonts w:cs="Arial"/>
                <w:color w:val="000000"/>
                <w:sz w:val="22"/>
                <w:szCs w:val="22"/>
                <w:lang w:val="sl-SI" w:eastAsia="sl-SI"/>
              </w:rPr>
              <w:t>146</w:t>
            </w:r>
          </w:p>
        </w:tc>
        <w:tc>
          <w:tcPr>
            <w:tcW w:w="976" w:type="dxa"/>
            <w:tcBorders>
              <w:top w:val="nil"/>
              <w:left w:val="nil"/>
              <w:bottom w:val="single" w:sz="4" w:space="0" w:color="auto"/>
              <w:right w:val="single" w:sz="4" w:space="0" w:color="auto"/>
            </w:tcBorders>
            <w:shd w:val="clear" w:color="auto" w:fill="00B050"/>
            <w:noWrap/>
            <w:vAlign w:val="bottom"/>
            <w:hideMark/>
          </w:tcPr>
          <w:p w:rsidR="00113E6D" w:rsidRPr="00F34426" w:rsidRDefault="00113E6D" w:rsidP="00C93EE7">
            <w:pPr>
              <w:spacing w:line="240" w:lineRule="auto"/>
              <w:jc w:val="center"/>
              <w:rPr>
                <w:rFonts w:cs="Arial"/>
                <w:color w:val="000000"/>
                <w:sz w:val="22"/>
                <w:szCs w:val="22"/>
                <w:lang w:val="sl-SI" w:eastAsia="sl-SI"/>
              </w:rPr>
            </w:pPr>
            <w:r w:rsidRPr="00F34426">
              <w:rPr>
                <w:rFonts w:cs="Arial"/>
                <w:color w:val="000000"/>
                <w:sz w:val="22"/>
                <w:szCs w:val="22"/>
                <w:lang w:val="sl-SI" w:eastAsia="sl-SI"/>
              </w:rPr>
              <w:t>439</w:t>
            </w:r>
          </w:p>
        </w:tc>
        <w:tc>
          <w:tcPr>
            <w:tcW w:w="938" w:type="dxa"/>
            <w:tcBorders>
              <w:top w:val="nil"/>
              <w:left w:val="nil"/>
              <w:bottom w:val="single" w:sz="4" w:space="0" w:color="auto"/>
              <w:right w:val="single" w:sz="4" w:space="0" w:color="auto"/>
            </w:tcBorders>
            <w:shd w:val="clear" w:color="auto" w:fill="00B050"/>
            <w:noWrap/>
            <w:vAlign w:val="bottom"/>
            <w:hideMark/>
          </w:tcPr>
          <w:p w:rsidR="00113E6D" w:rsidRPr="00F34426" w:rsidRDefault="00113E6D" w:rsidP="00C93EE7">
            <w:pPr>
              <w:spacing w:line="240" w:lineRule="auto"/>
              <w:jc w:val="center"/>
              <w:rPr>
                <w:rFonts w:cs="Arial"/>
                <w:color w:val="000000"/>
                <w:sz w:val="22"/>
                <w:szCs w:val="22"/>
                <w:lang w:val="sl-SI" w:eastAsia="sl-SI"/>
              </w:rPr>
            </w:pPr>
            <w:r w:rsidRPr="00F34426">
              <w:rPr>
                <w:rFonts w:cs="Arial"/>
                <w:color w:val="000000"/>
                <w:sz w:val="22"/>
                <w:szCs w:val="22"/>
                <w:lang w:val="sl-SI" w:eastAsia="sl-SI"/>
              </w:rPr>
              <w:t>1320</w:t>
            </w:r>
          </w:p>
        </w:tc>
        <w:tc>
          <w:tcPr>
            <w:tcW w:w="976" w:type="dxa"/>
            <w:tcBorders>
              <w:top w:val="nil"/>
              <w:left w:val="nil"/>
              <w:bottom w:val="single" w:sz="4" w:space="0" w:color="auto"/>
              <w:right w:val="single" w:sz="4" w:space="0" w:color="auto"/>
            </w:tcBorders>
            <w:shd w:val="clear" w:color="auto" w:fill="00B050"/>
            <w:noWrap/>
            <w:vAlign w:val="bottom"/>
            <w:hideMark/>
          </w:tcPr>
          <w:p w:rsidR="00113E6D" w:rsidRPr="00F34426" w:rsidRDefault="00113E6D" w:rsidP="00C93EE7">
            <w:pPr>
              <w:spacing w:line="240" w:lineRule="auto"/>
              <w:jc w:val="center"/>
              <w:rPr>
                <w:rFonts w:cs="Arial"/>
                <w:color w:val="000000"/>
                <w:sz w:val="22"/>
                <w:szCs w:val="22"/>
                <w:lang w:val="sl-SI" w:eastAsia="sl-SI"/>
              </w:rPr>
            </w:pPr>
            <w:r w:rsidRPr="00F34426">
              <w:rPr>
                <w:rFonts w:cs="Arial"/>
                <w:color w:val="000000"/>
                <w:sz w:val="22"/>
                <w:szCs w:val="22"/>
                <w:lang w:val="sl-SI" w:eastAsia="sl-SI"/>
              </w:rPr>
              <w:t>85</w:t>
            </w:r>
          </w:p>
        </w:tc>
        <w:tc>
          <w:tcPr>
            <w:tcW w:w="938" w:type="dxa"/>
            <w:tcBorders>
              <w:top w:val="nil"/>
              <w:left w:val="nil"/>
              <w:bottom w:val="single" w:sz="4" w:space="0" w:color="auto"/>
              <w:right w:val="single" w:sz="4" w:space="0" w:color="auto"/>
            </w:tcBorders>
            <w:shd w:val="clear" w:color="auto" w:fill="00B050"/>
            <w:noWrap/>
            <w:vAlign w:val="bottom"/>
            <w:hideMark/>
          </w:tcPr>
          <w:p w:rsidR="00113E6D" w:rsidRPr="00F34426" w:rsidRDefault="00113E6D" w:rsidP="00C93EE7">
            <w:pPr>
              <w:spacing w:line="240" w:lineRule="auto"/>
              <w:jc w:val="center"/>
              <w:rPr>
                <w:rFonts w:cs="Arial"/>
                <w:color w:val="000000"/>
                <w:sz w:val="22"/>
                <w:szCs w:val="22"/>
                <w:lang w:val="sl-SI" w:eastAsia="sl-SI"/>
              </w:rPr>
            </w:pPr>
            <w:r w:rsidRPr="00F34426">
              <w:rPr>
                <w:rFonts w:cs="Arial"/>
                <w:color w:val="000000"/>
                <w:sz w:val="22"/>
                <w:szCs w:val="22"/>
                <w:lang w:val="sl-SI" w:eastAsia="sl-SI"/>
              </w:rPr>
              <w:t>3622</w:t>
            </w:r>
          </w:p>
        </w:tc>
        <w:tc>
          <w:tcPr>
            <w:tcW w:w="976" w:type="dxa"/>
            <w:tcBorders>
              <w:top w:val="nil"/>
              <w:left w:val="nil"/>
              <w:bottom w:val="single" w:sz="4" w:space="0" w:color="auto"/>
              <w:right w:val="single" w:sz="4" w:space="0" w:color="auto"/>
            </w:tcBorders>
            <w:shd w:val="clear" w:color="auto" w:fill="00B050"/>
            <w:noWrap/>
            <w:vAlign w:val="bottom"/>
            <w:hideMark/>
          </w:tcPr>
          <w:p w:rsidR="00113E6D" w:rsidRPr="00F34426" w:rsidRDefault="00113E6D" w:rsidP="00C93EE7">
            <w:pPr>
              <w:spacing w:line="240" w:lineRule="auto"/>
              <w:jc w:val="center"/>
              <w:rPr>
                <w:rFonts w:cs="Arial"/>
                <w:color w:val="000000"/>
                <w:sz w:val="22"/>
                <w:szCs w:val="22"/>
                <w:lang w:val="sl-SI" w:eastAsia="sl-SI"/>
              </w:rPr>
            </w:pPr>
            <w:r w:rsidRPr="00F34426">
              <w:rPr>
                <w:rFonts w:cs="Arial"/>
                <w:color w:val="000000"/>
                <w:sz w:val="22"/>
                <w:szCs w:val="22"/>
                <w:lang w:val="sl-SI" w:eastAsia="sl-SI"/>
              </w:rPr>
              <w:t>24</w:t>
            </w:r>
          </w:p>
        </w:tc>
        <w:tc>
          <w:tcPr>
            <w:tcW w:w="976" w:type="dxa"/>
            <w:tcBorders>
              <w:top w:val="nil"/>
              <w:left w:val="nil"/>
              <w:bottom w:val="single" w:sz="4" w:space="0" w:color="auto"/>
              <w:right w:val="single" w:sz="4" w:space="0" w:color="auto"/>
            </w:tcBorders>
            <w:shd w:val="clear" w:color="auto" w:fill="00B050"/>
            <w:noWrap/>
            <w:vAlign w:val="bottom"/>
            <w:hideMark/>
          </w:tcPr>
          <w:p w:rsidR="00113E6D" w:rsidRPr="00F34426" w:rsidRDefault="00113E6D" w:rsidP="00C93EE7">
            <w:pPr>
              <w:spacing w:line="240" w:lineRule="auto"/>
              <w:jc w:val="center"/>
              <w:rPr>
                <w:rFonts w:cs="Arial"/>
                <w:color w:val="000000"/>
                <w:sz w:val="22"/>
                <w:szCs w:val="22"/>
                <w:lang w:val="sl-SI" w:eastAsia="sl-SI"/>
              </w:rPr>
            </w:pPr>
            <w:r w:rsidRPr="00F34426">
              <w:rPr>
                <w:rFonts w:cs="Arial"/>
                <w:color w:val="000000"/>
                <w:sz w:val="22"/>
                <w:szCs w:val="22"/>
                <w:lang w:val="sl-SI" w:eastAsia="sl-SI"/>
              </w:rPr>
              <w:t>10</w:t>
            </w:r>
            <w:r w:rsidR="00C93EE7" w:rsidRPr="00F34426">
              <w:rPr>
                <w:rFonts w:cs="Arial"/>
                <w:color w:val="000000"/>
                <w:sz w:val="22"/>
                <w:szCs w:val="22"/>
                <w:lang w:val="sl-SI" w:eastAsia="sl-SI"/>
              </w:rPr>
              <w:t>3</w:t>
            </w:r>
            <w:r w:rsidRPr="00F34426">
              <w:rPr>
                <w:rFonts w:cs="Arial"/>
                <w:color w:val="000000"/>
                <w:sz w:val="22"/>
                <w:szCs w:val="22"/>
                <w:lang w:val="sl-SI" w:eastAsia="sl-SI"/>
              </w:rPr>
              <w:t>7</w:t>
            </w:r>
          </w:p>
        </w:tc>
        <w:tc>
          <w:tcPr>
            <w:tcW w:w="876" w:type="dxa"/>
            <w:tcBorders>
              <w:top w:val="nil"/>
              <w:left w:val="nil"/>
              <w:bottom w:val="single" w:sz="4" w:space="0" w:color="auto"/>
              <w:right w:val="single" w:sz="4" w:space="0" w:color="auto"/>
            </w:tcBorders>
            <w:shd w:val="clear" w:color="auto" w:fill="00B050"/>
            <w:noWrap/>
            <w:vAlign w:val="bottom"/>
            <w:hideMark/>
          </w:tcPr>
          <w:p w:rsidR="00113E6D" w:rsidRPr="00F34426" w:rsidRDefault="00113E6D" w:rsidP="00F23E9E">
            <w:pPr>
              <w:spacing w:line="240" w:lineRule="auto"/>
              <w:jc w:val="right"/>
              <w:rPr>
                <w:rFonts w:cs="Arial"/>
                <w:color w:val="000000"/>
                <w:sz w:val="22"/>
                <w:szCs w:val="22"/>
                <w:lang w:val="sl-SI" w:eastAsia="sl-SI"/>
              </w:rPr>
            </w:pPr>
            <w:r w:rsidRPr="00F34426">
              <w:rPr>
                <w:rFonts w:cs="Arial"/>
                <w:color w:val="000000"/>
                <w:sz w:val="22"/>
                <w:szCs w:val="22"/>
                <w:lang w:val="sl-SI" w:eastAsia="sl-SI"/>
              </w:rPr>
              <w:t>6</w:t>
            </w:r>
            <w:r w:rsidR="00F23E9E" w:rsidRPr="00F34426">
              <w:rPr>
                <w:rFonts w:cs="Arial"/>
                <w:color w:val="000000"/>
                <w:sz w:val="22"/>
                <w:szCs w:val="22"/>
                <w:lang w:val="sl-SI" w:eastAsia="sl-SI"/>
              </w:rPr>
              <w:t>67</w:t>
            </w:r>
            <w:r w:rsidRPr="00F34426">
              <w:rPr>
                <w:rFonts w:cs="Arial"/>
                <w:color w:val="000000"/>
                <w:sz w:val="22"/>
                <w:szCs w:val="22"/>
                <w:lang w:val="sl-SI" w:eastAsia="sl-SI"/>
              </w:rPr>
              <w:t>3</w:t>
            </w:r>
          </w:p>
        </w:tc>
      </w:tr>
    </w:tbl>
    <w:p w:rsidR="00AB2495" w:rsidRDefault="00113E6D" w:rsidP="00F44AEA">
      <w:pPr>
        <w:spacing w:line="276" w:lineRule="auto"/>
        <w:jc w:val="both"/>
        <w:rPr>
          <w:rFonts w:cs="Arial"/>
          <w:szCs w:val="20"/>
        </w:rPr>
      </w:pPr>
      <w:r>
        <w:rPr>
          <w:rFonts w:cs="Arial"/>
          <w:szCs w:val="20"/>
        </w:rPr>
        <w:t>V letu 2018 je povprečna starost invalidov na dan podaje mnenja</w:t>
      </w:r>
      <w:r w:rsidR="00983CF2">
        <w:rPr>
          <w:rFonts w:cs="Arial"/>
          <w:szCs w:val="20"/>
        </w:rPr>
        <w:t>,</w:t>
      </w:r>
      <w:r>
        <w:rPr>
          <w:rFonts w:cs="Arial"/>
          <w:szCs w:val="20"/>
        </w:rPr>
        <w:t xml:space="preserve"> za katere je Komisija ugotovila, da obstaja podlaga za odpoved pogodbe o zaposlitvi</w:t>
      </w:r>
      <w:r w:rsidR="00983CF2">
        <w:rPr>
          <w:rFonts w:cs="Arial"/>
          <w:szCs w:val="20"/>
        </w:rPr>
        <w:t>,</w:t>
      </w:r>
      <w:r>
        <w:rPr>
          <w:rFonts w:cs="Arial"/>
          <w:szCs w:val="20"/>
        </w:rPr>
        <w:t xml:space="preserve"> 50,99 let (ženske 50,95 </w:t>
      </w:r>
      <w:r>
        <w:rPr>
          <w:rFonts w:cs="Arial"/>
          <w:szCs w:val="20"/>
        </w:rPr>
        <w:lastRenderedPageBreak/>
        <w:t>let in moški 50,52 let).</w:t>
      </w:r>
      <w:r>
        <w:rPr>
          <w:rStyle w:val="Sprotnaopomba-sklic"/>
          <w:rFonts w:cs="Arial"/>
        </w:rPr>
        <w:footnoteReference w:id="13"/>
      </w:r>
      <w:r>
        <w:rPr>
          <w:rFonts w:cs="Arial"/>
          <w:szCs w:val="20"/>
        </w:rPr>
        <w:t xml:space="preserve"> Najmlajši  moški je bil star 25 let, najstarejši pa 63 let; najmlajša ženska je bila stara 32 let, najstarejša pa 63 let.</w:t>
      </w:r>
      <w:r w:rsidR="00AE2610">
        <w:rPr>
          <w:rFonts w:cs="Arial"/>
          <w:szCs w:val="20"/>
        </w:rPr>
        <w:t xml:space="preserve"> </w:t>
      </w:r>
    </w:p>
    <w:p w:rsidR="00AB2495" w:rsidRDefault="00AB2495" w:rsidP="00F44AEA">
      <w:pPr>
        <w:spacing w:line="276" w:lineRule="auto"/>
        <w:jc w:val="both"/>
        <w:rPr>
          <w:rFonts w:cs="Arial"/>
          <w:szCs w:val="20"/>
        </w:rPr>
      </w:pPr>
    </w:p>
    <w:p w:rsidR="00113E6D" w:rsidRDefault="00113E6D" w:rsidP="00F44AEA">
      <w:pPr>
        <w:spacing w:line="276" w:lineRule="auto"/>
        <w:jc w:val="both"/>
        <w:rPr>
          <w:rFonts w:cs="Arial"/>
          <w:szCs w:val="20"/>
        </w:rPr>
      </w:pPr>
      <w:r>
        <w:rPr>
          <w:rFonts w:cs="Arial"/>
          <w:szCs w:val="20"/>
        </w:rPr>
        <w:t>Od 1. 1. 2006 do 31. 12. 2018 je bilo vloženih 9292 predlogov, končanih 9263 postopkov</w:t>
      </w:r>
      <w:r w:rsidR="0043631E">
        <w:rPr>
          <w:rFonts w:cs="Arial"/>
          <w:szCs w:val="20"/>
        </w:rPr>
        <w:t xml:space="preserve"> </w:t>
      </w:r>
      <w:r>
        <w:rPr>
          <w:rFonts w:cs="Arial"/>
          <w:szCs w:val="20"/>
        </w:rPr>
        <w:t>in v 6</w:t>
      </w:r>
      <w:r w:rsidR="006D410A">
        <w:rPr>
          <w:rFonts w:cs="Arial"/>
          <w:szCs w:val="20"/>
        </w:rPr>
        <w:t>67</w:t>
      </w:r>
      <w:r w:rsidR="0043631E">
        <w:rPr>
          <w:rFonts w:cs="Arial"/>
          <w:szCs w:val="20"/>
        </w:rPr>
        <w:t>3</w:t>
      </w:r>
      <w:r>
        <w:rPr>
          <w:rFonts w:cs="Arial"/>
          <w:szCs w:val="20"/>
        </w:rPr>
        <w:t xml:space="preserve"> primerih podano mnenje, da obstaja podlaga za odpoved pogodbe o zaposlitvi brez ponudbe nove pogodbe (7</w:t>
      </w:r>
      <w:r w:rsidR="006D410A">
        <w:rPr>
          <w:rFonts w:cs="Arial"/>
          <w:szCs w:val="20"/>
        </w:rPr>
        <w:t>2</w:t>
      </w:r>
      <w:r>
        <w:rPr>
          <w:rFonts w:cs="Arial"/>
          <w:szCs w:val="20"/>
        </w:rPr>
        <w:t>,0</w:t>
      </w:r>
      <w:r w:rsidR="006D410A">
        <w:rPr>
          <w:rFonts w:cs="Arial"/>
          <w:szCs w:val="20"/>
        </w:rPr>
        <w:t>4</w:t>
      </w:r>
      <w:r>
        <w:rPr>
          <w:rFonts w:cs="Arial"/>
          <w:szCs w:val="20"/>
        </w:rPr>
        <w:t xml:space="preserve"> odstotka vseh podanih mnenj), v 2</w:t>
      </w:r>
      <w:r w:rsidR="006D410A">
        <w:rPr>
          <w:rFonts w:cs="Arial"/>
          <w:szCs w:val="20"/>
        </w:rPr>
        <w:t>590</w:t>
      </w:r>
      <w:r>
        <w:rPr>
          <w:rFonts w:cs="Arial"/>
          <w:szCs w:val="20"/>
        </w:rPr>
        <w:t xml:space="preserve"> primerih pozitivno mnenje ni bilo podano </w:t>
      </w:r>
      <w:r w:rsidR="006D410A">
        <w:rPr>
          <w:rFonts w:cs="Arial"/>
          <w:szCs w:val="20"/>
        </w:rPr>
        <w:t>(27,96 odstotka vseh podanih mnenj), kar je razvidno iz preglednice</w:t>
      </w:r>
      <w:r>
        <w:rPr>
          <w:rFonts w:cs="Arial"/>
          <w:szCs w:val="20"/>
        </w:rPr>
        <w:t xml:space="preserve"> 2.1. Med primeri, ko Komisija ni podala pozitivnega mnenja, gre v 1929 primerih za podajo negativnega mnenja (20,8</w:t>
      </w:r>
      <w:r w:rsidR="006D410A">
        <w:rPr>
          <w:rFonts w:cs="Arial"/>
          <w:szCs w:val="20"/>
        </w:rPr>
        <w:t>2</w:t>
      </w:r>
      <w:r>
        <w:rPr>
          <w:rFonts w:cs="Arial"/>
          <w:szCs w:val="20"/>
        </w:rPr>
        <w:t xml:space="preserve"> odstotka vseh podanih mnenj), v </w:t>
      </w:r>
      <w:r w:rsidR="006D410A">
        <w:rPr>
          <w:rFonts w:cs="Arial"/>
          <w:szCs w:val="20"/>
        </w:rPr>
        <w:t>661</w:t>
      </w:r>
      <w:r>
        <w:rPr>
          <w:rFonts w:cs="Arial"/>
          <w:szCs w:val="20"/>
        </w:rPr>
        <w:t xml:space="preserve"> primerih pa z</w:t>
      </w:r>
      <w:r w:rsidR="0043631E">
        <w:rPr>
          <w:rFonts w:cs="Arial"/>
          <w:szCs w:val="20"/>
        </w:rPr>
        <w:t>a zadeve</w:t>
      </w:r>
      <w:r w:rsidR="00C13894">
        <w:rPr>
          <w:rFonts w:cs="Arial"/>
          <w:szCs w:val="20"/>
        </w:rPr>
        <w:t>,</w:t>
      </w:r>
      <w:r w:rsidR="0043631E">
        <w:rPr>
          <w:rFonts w:cs="Arial"/>
          <w:szCs w:val="20"/>
        </w:rPr>
        <w:t xml:space="preserve"> rešene na drug način (</w:t>
      </w:r>
      <w:r w:rsidR="006D410A">
        <w:rPr>
          <w:rFonts w:cs="Arial"/>
          <w:szCs w:val="20"/>
        </w:rPr>
        <w:t>7,14</w:t>
      </w:r>
      <w:r w:rsidR="0043631E">
        <w:rPr>
          <w:rFonts w:cs="Arial"/>
          <w:szCs w:val="20"/>
        </w:rPr>
        <w:t xml:space="preserve"> </w:t>
      </w:r>
      <w:r>
        <w:rPr>
          <w:rFonts w:cs="Arial"/>
          <w:szCs w:val="20"/>
        </w:rPr>
        <w:t>odstotka vseh podanih mnenj).</w:t>
      </w:r>
    </w:p>
    <w:p w:rsidR="00113E6D" w:rsidRDefault="00113E6D" w:rsidP="00F44AEA">
      <w:pPr>
        <w:spacing w:line="276" w:lineRule="auto"/>
        <w:jc w:val="both"/>
        <w:rPr>
          <w:rFonts w:cs="Arial"/>
          <w:szCs w:val="20"/>
        </w:rPr>
      </w:pPr>
    </w:p>
    <w:p w:rsidR="00113E6D" w:rsidRDefault="00113E6D" w:rsidP="00F44AEA">
      <w:pPr>
        <w:spacing w:line="276" w:lineRule="auto"/>
        <w:jc w:val="both"/>
        <w:rPr>
          <w:rFonts w:cs="Arial"/>
          <w:szCs w:val="20"/>
        </w:rPr>
      </w:pPr>
      <w:r>
        <w:rPr>
          <w:rFonts w:cs="Arial"/>
          <w:szCs w:val="20"/>
        </w:rPr>
        <w:t>Tako kot podatki o podanih mnenjih o ugotovljenem obstoju podlage za odpoved pogodb o zaposlitvi</w:t>
      </w:r>
      <w:r w:rsidR="00F44AEA">
        <w:rPr>
          <w:rFonts w:cs="Arial"/>
          <w:szCs w:val="20"/>
        </w:rPr>
        <w:t xml:space="preserve"> </w:t>
      </w:r>
      <w:r>
        <w:rPr>
          <w:rFonts w:cs="Arial"/>
          <w:szCs w:val="20"/>
        </w:rPr>
        <w:t>po dejavostih v preteklih letih, tudi podatki o podanih pozitivnih mnenjih v letu 2018 (slika 2.3.) kažejo, da predelovalne dejavnosti predstavljajo največji delež. Predelovalni dejavnosti, v letu 2018, sledijo trgovina</w:t>
      </w:r>
      <w:r w:rsidR="0043631E">
        <w:rPr>
          <w:rFonts w:cs="Arial"/>
          <w:szCs w:val="20"/>
        </w:rPr>
        <w:t xml:space="preserve">, </w:t>
      </w:r>
      <w:r>
        <w:rPr>
          <w:rFonts w:cs="Arial"/>
          <w:szCs w:val="20"/>
        </w:rPr>
        <w:t>vzdrževanje in popravila;</w:t>
      </w:r>
      <w:r w:rsidR="00B0720B" w:rsidRPr="00B0720B">
        <w:rPr>
          <w:rFonts w:cs="Arial"/>
          <w:szCs w:val="20"/>
        </w:rPr>
        <w:t xml:space="preserve"> izobraževanje</w:t>
      </w:r>
      <w:r w:rsidR="00B0720B">
        <w:rPr>
          <w:rFonts w:cs="Arial"/>
          <w:szCs w:val="20"/>
        </w:rPr>
        <w:t xml:space="preserve"> in gradbeništvo; </w:t>
      </w:r>
      <w:r w:rsidR="00C45DBC" w:rsidRPr="00B0720B">
        <w:rPr>
          <w:rFonts w:cs="Arial"/>
          <w:szCs w:val="20"/>
        </w:rPr>
        <w:t>zdravstvo in socialno varstvo</w:t>
      </w:r>
      <w:r w:rsidR="00B0720B" w:rsidRPr="00B0720B">
        <w:rPr>
          <w:rFonts w:cs="Arial"/>
          <w:szCs w:val="20"/>
        </w:rPr>
        <w:t xml:space="preserve">; </w:t>
      </w:r>
      <w:r w:rsidR="00B0720B">
        <w:rPr>
          <w:rFonts w:cs="Arial"/>
          <w:szCs w:val="20"/>
        </w:rPr>
        <w:t xml:space="preserve">gostinstvo; </w:t>
      </w:r>
      <w:r w:rsidR="00C45DBC" w:rsidRPr="00B0720B">
        <w:rPr>
          <w:rFonts w:cs="Arial"/>
          <w:szCs w:val="20"/>
        </w:rPr>
        <w:t>druge raznovrstne poslovne dejavnosti, finančne in zavarovalniške dejavnosti</w:t>
      </w:r>
      <w:r w:rsidR="00C45DBC">
        <w:rPr>
          <w:rFonts w:cs="Arial"/>
          <w:szCs w:val="20"/>
        </w:rPr>
        <w:t>;</w:t>
      </w:r>
      <w:r w:rsidR="00B0720B">
        <w:rPr>
          <w:rFonts w:cs="Arial"/>
          <w:szCs w:val="20"/>
        </w:rPr>
        <w:t xml:space="preserve"> </w:t>
      </w:r>
      <w:r>
        <w:rPr>
          <w:rFonts w:cs="Arial"/>
          <w:szCs w:val="20"/>
        </w:rPr>
        <w:t>oskrba z vodo, ravnanje z odplakami; promet in skladiščenje, dejavnost javne uprave; strokovne, znanstvene in tehnične dejavnosti; kmetijstvo in lov, gozdarstvo,</w:t>
      </w:r>
      <w:r w:rsidR="00C45DBC">
        <w:rPr>
          <w:rFonts w:cs="Arial"/>
          <w:szCs w:val="20"/>
        </w:rPr>
        <w:t xml:space="preserve"> </w:t>
      </w:r>
      <w:r>
        <w:rPr>
          <w:rFonts w:cs="Arial"/>
          <w:szCs w:val="20"/>
        </w:rPr>
        <w:t>ribištvo; informacijske in komunikacijske dejavnosti; kulturne, razvedrilne dejavnosti.</w:t>
      </w:r>
    </w:p>
    <w:p w:rsidR="00C40ADD" w:rsidRDefault="00C40ADD" w:rsidP="00F44AEA">
      <w:pPr>
        <w:spacing w:line="276" w:lineRule="auto"/>
        <w:jc w:val="both"/>
        <w:rPr>
          <w:rFonts w:cs="Arial"/>
          <w:szCs w:val="20"/>
        </w:rPr>
      </w:pPr>
    </w:p>
    <w:p w:rsidR="002432FD" w:rsidRDefault="002432FD" w:rsidP="00F44AEA">
      <w:pPr>
        <w:spacing w:line="276" w:lineRule="auto"/>
        <w:jc w:val="both"/>
        <w:rPr>
          <w:rFonts w:cs="Arial"/>
          <w:szCs w:val="20"/>
        </w:rPr>
      </w:pPr>
    </w:p>
    <w:p w:rsidR="00113E6D" w:rsidRDefault="00113E6D" w:rsidP="00113E6D">
      <w:pPr>
        <w:jc w:val="both"/>
        <w:rPr>
          <w:rFonts w:cs="Arial"/>
          <w:b/>
          <w:szCs w:val="20"/>
        </w:rPr>
      </w:pPr>
      <w:r>
        <w:rPr>
          <w:rFonts w:cs="Arial"/>
          <w:b/>
          <w:szCs w:val="20"/>
        </w:rPr>
        <w:t>Slika 2.3.: POZITIVNA MNENJA PO DEJAVNOSTIH DELODAJALCEV</w:t>
      </w:r>
    </w:p>
    <w:p w:rsidR="00AE2610" w:rsidRDefault="00AE2610" w:rsidP="00113E6D">
      <w:pPr>
        <w:jc w:val="both"/>
        <w:rPr>
          <w:rFonts w:cs="Arial"/>
          <w:b/>
          <w:szCs w:val="20"/>
        </w:rPr>
      </w:pPr>
      <w:r>
        <w:rPr>
          <w:noProof/>
          <w:lang w:val="sl-SI" w:eastAsia="sl-SI"/>
        </w:rPr>
        <w:drawing>
          <wp:anchor distT="0" distB="0" distL="114300" distR="114300" simplePos="0" relativeHeight="251658240" behindDoc="0" locked="0" layoutInCell="1" allowOverlap="1" wp14:anchorId="702D3ACA" wp14:editId="12355D0F">
            <wp:simplePos x="0" y="0"/>
            <wp:positionH relativeFrom="column">
              <wp:posOffset>217805</wp:posOffset>
            </wp:positionH>
            <wp:positionV relativeFrom="paragraph">
              <wp:posOffset>87630</wp:posOffset>
            </wp:positionV>
            <wp:extent cx="5632450" cy="3517265"/>
            <wp:effectExtent l="0" t="0" r="25400" b="26035"/>
            <wp:wrapNone/>
            <wp:docPr id="12" name="Grafikon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AE2610" w:rsidRDefault="00AE2610" w:rsidP="00113E6D">
      <w:pPr>
        <w:jc w:val="both"/>
        <w:rPr>
          <w:rFonts w:cs="Arial"/>
          <w:b/>
          <w:szCs w:val="20"/>
        </w:rPr>
      </w:pPr>
    </w:p>
    <w:p w:rsidR="00AE2610" w:rsidRDefault="00AE2610" w:rsidP="00113E6D">
      <w:pPr>
        <w:jc w:val="both"/>
        <w:rPr>
          <w:rFonts w:cs="Arial"/>
          <w:b/>
          <w:szCs w:val="20"/>
        </w:rPr>
      </w:pPr>
    </w:p>
    <w:p w:rsidR="00AE2610" w:rsidRDefault="00AE2610" w:rsidP="00113E6D">
      <w:pPr>
        <w:jc w:val="both"/>
        <w:rPr>
          <w:rFonts w:cs="Arial"/>
          <w:b/>
          <w:szCs w:val="20"/>
        </w:rPr>
      </w:pPr>
    </w:p>
    <w:p w:rsidR="00AE2610" w:rsidRDefault="00AE2610" w:rsidP="00113E6D">
      <w:pPr>
        <w:jc w:val="both"/>
        <w:rPr>
          <w:rFonts w:cs="Arial"/>
          <w:b/>
          <w:szCs w:val="20"/>
        </w:rPr>
      </w:pPr>
    </w:p>
    <w:p w:rsidR="00AE2610" w:rsidRDefault="00AE2610" w:rsidP="00113E6D">
      <w:pPr>
        <w:jc w:val="both"/>
        <w:rPr>
          <w:rFonts w:cs="Arial"/>
          <w:b/>
          <w:szCs w:val="20"/>
        </w:rPr>
      </w:pPr>
    </w:p>
    <w:p w:rsidR="00AE2610" w:rsidRDefault="00AE2610" w:rsidP="00113E6D">
      <w:pPr>
        <w:jc w:val="both"/>
        <w:rPr>
          <w:rFonts w:cs="Arial"/>
          <w:b/>
          <w:szCs w:val="20"/>
        </w:rPr>
      </w:pPr>
    </w:p>
    <w:p w:rsidR="00AE2610" w:rsidRDefault="00AE2610" w:rsidP="00113E6D">
      <w:pPr>
        <w:jc w:val="both"/>
        <w:rPr>
          <w:rFonts w:cs="Arial"/>
          <w:b/>
          <w:szCs w:val="20"/>
        </w:rPr>
      </w:pPr>
    </w:p>
    <w:p w:rsidR="00AE2610" w:rsidRDefault="00AE2610" w:rsidP="00113E6D">
      <w:pPr>
        <w:jc w:val="both"/>
        <w:rPr>
          <w:rFonts w:cs="Arial"/>
          <w:b/>
          <w:szCs w:val="20"/>
        </w:rPr>
      </w:pPr>
    </w:p>
    <w:p w:rsidR="00AE2610" w:rsidRDefault="00AE2610" w:rsidP="00113E6D">
      <w:pPr>
        <w:jc w:val="both"/>
        <w:rPr>
          <w:rFonts w:cs="Arial"/>
          <w:b/>
          <w:szCs w:val="20"/>
        </w:rPr>
      </w:pPr>
    </w:p>
    <w:p w:rsidR="00AE2610" w:rsidRDefault="00AE2610" w:rsidP="00113E6D">
      <w:pPr>
        <w:jc w:val="both"/>
        <w:rPr>
          <w:rFonts w:cs="Arial"/>
          <w:b/>
          <w:szCs w:val="20"/>
        </w:rPr>
      </w:pPr>
    </w:p>
    <w:p w:rsidR="00AE2610" w:rsidRDefault="00AE2610" w:rsidP="00113E6D">
      <w:pPr>
        <w:jc w:val="both"/>
        <w:rPr>
          <w:rFonts w:cs="Arial"/>
          <w:b/>
          <w:szCs w:val="20"/>
        </w:rPr>
      </w:pPr>
    </w:p>
    <w:p w:rsidR="00AE2610" w:rsidRDefault="00AE2610" w:rsidP="00113E6D">
      <w:pPr>
        <w:jc w:val="both"/>
        <w:rPr>
          <w:rFonts w:cs="Arial"/>
          <w:b/>
          <w:szCs w:val="20"/>
        </w:rPr>
      </w:pPr>
    </w:p>
    <w:p w:rsidR="00AE2610" w:rsidRDefault="00AE2610" w:rsidP="00113E6D">
      <w:pPr>
        <w:jc w:val="both"/>
        <w:rPr>
          <w:rFonts w:cs="Arial"/>
          <w:b/>
          <w:szCs w:val="20"/>
        </w:rPr>
      </w:pPr>
    </w:p>
    <w:p w:rsidR="00AE2610" w:rsidRDefault="00AE2610" w:rsidP="00113E6D">
      <w:pPr>
        <w:jc w:val="both"/>
        <w:rPr>
          <w:rFonts w:cs="Arial"/>
          <w:b/>
          <w:szCs w:val="20"/>
        </w:rPr>
      </w:pPr>
    </w:p>
    <w:p w:rsidR="00AE2610" w:rsidRDefault="00AE2610" w:rsidP="00113E6D">
      <w:pPr>
        <w:jc w:val="both"/>
        <w:rPr>
          <w:rFonts w:cs="Arial"/>
          <w:b/>
          <w:szCs w:val="20"/>
        </w:rPr>
      </w:pPr>
    </w:p>
    <w:p w:rsidR="00AE2610" w:rsidRDefault="00AE2610"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AE2610" w:rsidRDefault="00AE2610" w:rsidP="00113E6D">
      <w:pPr>
        <w:jc w:val="both"/>
        <w:rPr>
          <w:rFonts w:cs="Arial"/>
          <w:szCs w:val="20"/>
        </w:rPr>
      </w:pPr>
    </w:p>
    <w:p w:rsidR="00AE2610" w:rsidRDefault="00AE2610" w:rsidP="00113E6D">
      <w:pPr>
        <w:jc w:val="both"/>
        <w:rPr>
          <w:rFonts w:cs="Arial"/>
          <w:szCs w:val="20"/>
        </w:rPr>
      </w:pPr>
    </w:p>
    <w:p w:rsidR="00113E6D" w:rsidRDefault="00113E6D" w:rsidP="00F44AEA">
      <w:pPr>
        <w:spacing w:line="276" w:lineRule="auto"/>
        <w:jc w:val="both"/>
        <w:rPr>
          <w:rFonts w:cs="Arial"/>
          <w:szCs w:val="20"/>
        </w:rPr>
      </w:pPr>
      <w:r>
        <w:rPr>
          <w:rFonts w:cs="Arial"/>
          <w:szCs w:val="20"/>
        </w:rPr>
        <w:t>Iz zbranih podatkov o pozitivno rešenih zadevah po območnih službah Z</w:t>
      </w:r>
      <w:r w:rsidR="00C13894">
        <w:rPr>
          <w:rFonts w:cs="Arial"/>
          <w:szCs w:val="20"/>
        </w:rPr>
        <w:t>RSZ</w:t>
      </w:r>
      <w:r>
        <w:rPr>
          <w:rFonts w:cs="Arial"/>
          <w:szCs w:val="20"/>
        </w:rPr>
        <w:t>, glede na sedež delodajalcev</w:t>
      </w:r>
      <w:r w:rsidR="008D0F34">
        <w:rPr>
          <w:rFonts w:cs="Arial"/>
          <w:szCs w:val="20"/>
        </w:rPr>
        <w:t>,</w:t>
      </w:r>
      <w:r>
        <w:rPr>
          <w:rFonts w:cs="Arial"/>
          <w:szCs w:val="20"/>
        </w:rPr>
        <w:t xml:space="preserve"> je bilo pozitivno rešenih največ predlogov, ki so jih podali delodajalci s sedežem na območju Ljubljane. Sledijo Maribor, Celje, Velenje, Kranj, Murska Sobota, Ptuj, Trbovlje, Novo mesto, Sevnica in Koper, Nova Gorica.</w:t>
      </w:r>
    </w:p>
    <w:p w:rsidR="00113E6D" w:rsidRDefault="00113E6D" w:rsidP="00113E6D">
      <w:pPr>
        <w:jc w:val="both"/>
        <w:rPr>
          <w:rFonts w:cs="Arial"/>
          <w:szCs w:val="20"/>
        </w:rPr>
      </w:pPr>
    </w:p>
    <w:p w:rsidR="00113E6D" w:rsidRDefault="00113E6D" w:rsidP="00113E6D">
      <w:pPr>
        <w:jc w:val="both"/>
        <w:rPr>
          <w:rFonts w:cs="Arial"/>
          <w:b/>
          <w:szCs w:val="20"/>
        </w:rPr>
      </w:pPr>
    </w:p>
    <w:p w:rsidR="00113E6D" w:rsidRDefault="00113E6D" w:rsidP="004C346F">
      <w:pPr>
        <w:ind w:left="1134" w:hanging="1134"/>
        <w:jc w:val="both"/>
        <w:rPr>
          <w:rFonts w:cs="Arial"/>
          <w:b/>
          <w:szCs w:val="20"/>
        </w:rPr>
      </w:pPr>
      <w:r>
        <w:rPr>
          <w:rFonts w:cs="Arial"/>
          <w:b/>
          <w:szCs w:val="20"/>
        </w:rPr>
        <w:t xml:space="preserve">Slika 2.4.: </w:t>
      </w:r>
      <w:r w:rsidR="004C346F">
        <w:rPr>
          <w:rFonts w:cs="Arial"/>
          <w:b/>
          <w:szCs w:val="20"/>
        </w:rPr>
        <w:t xml:space="preserve"> </w:t>
      </w:r>
      <w:r>
        <w:rPr>
          <w:rFonts w:cs="Arial"/>
          <w:b/>
          <w:szCs w:val="20"/>
        </w:rPr>
        <w:t>POZITIVNO REŠENE ZADEVE V LETIH  2015, 2016, 2017 in 2018 PO OBMOČNIH SLUŽBAH ZRSZ, GLEDE NA SEDEŽ DELODAJALCEV</w:t>
      </w:r>
    </w:p>
    <w:p w:rsidR="00113E6D" w:rsidRDefault="00113E6D" w:rsidP="00113E6D">
      <w:pPr>
        <w:jc w:val="both"/>
        <w:rPr>
          <w:rFonts w:cs="Arial"/>
          <w:b/>
          <w:szCs w:val="20"/>
        </w:rPr>
      </w:pPr>
    </w:p>
    <w:p w:rsidR="00113E6D" w:rsidRDefault="00113E6D" w:rsidP="00113E6D">
      <w:pPr>
        <w:jc w:val="both"/>
        <w:rPr>
          <w:rFonts w:cs="Arial"/>
          <w:b/>
          <w:szCs w:val="20"/>
        </w:rPr>
      </w:pPr>
      <w:r>
        <w:rPr>
          <w:noProof/>
          <w:lang w:val="sl-SI" w:eastAsia="sl-SI"/>
        </w:rPr>
        <w:drawing>
          <wp:anchor distT="0" distB="0" distL="114300" distR="114300" simplePos="0" relativeHeight="251659264" behindDoc="0" locked="0" layoutInCell="1" allowOverlap="1">
            <wp:simplePos x="0" y="0"/>
            <wp:positionH relativeFrom="column">
              <wp:posOffset>141605</wp:posOffset>
            </wp:positionH>
            <wp:positionV relativeFrom="paragraph">
              <wp:posOffset>52070</wp:posOffset>
            </wp:positionV>
            <wp:extent cx="5706110" cy="4443730"/>
            <wp:effectExtent l="0" t="0" r="27940" b="13970"/>
            <wp:wrapNone/>
            <wp:docPr id="642" name="Grafikon 6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szCs w:val="20"/>
        </w:rPr>
      </w:pPr>
    </w:p>
    <w:p w:rsidR="00113E6D" w:rsidRDefault="00113E6D" w:rsidP="00113E6D">
      <w:pPr>
        <w:jc w:val="both"/>
        <w:rPr>
          <w:rFonts w:cs="Arial"/>
          <w:szCs w:val="20"/>
        </w:rPr>
      </w:pPr>
    </w:p>
    <w:p w:rsidR="00113E6D" w:rsidRDefault="00113E6D" w:rsidP="00113E6D">
      <w:pPr>
        <w:jc w:val="both"/>
        <w:rPr>
          <w:rFonts w:cs="Arial"/>
          <w:szCs w:val="20"/>
        </w:rPr>
      </w:pPr>
    </w:p>
    <w:p w:rsidR="00113E6D" w:rsidRDefault="00113E6D" w:rsidP="00113E6D">
      <w:pPr>
        <w:jc w:val="both"/>
        <w:rPr>
          <w:rFonts w:cs="Arial"/>
          <w:szCs w:val="20"/>
        </w:rPr>
      </w:pPr>
    </w:p>
    <w:p w:rsidR="00113E6D" w:rsidRDefault="00113E6D" w:rsidP="00113E6D">
      <w:pPr>
        <w:jc w:val="both"/>
        <w:rPr>
          <w:rFonts w:cs="Arial"/>
          <w:szCs w:val="20"/>
        </w:rPr>
      </w:pPr>
    </w:p>
    <w:p w:rsidR="00113E6D" w:rsidRDefault="00113E6D" w:rsidP="00113E6D">
      <w:pPr>
        <w:jc w:val="both"/>
        <w:rPr>
          <w:rFonts w:cs="Arial"/>
          <w:szCs w:val="20"/>
        </w:rPr>
      </w:pPr>
    </w:p>
    <w:p w:rsidR="00113E6D" w:rsidRDefault="00113E6D" w:rsidP="00F44AEA">
      <w:pPr>
        <w:spacing w:line="276" w:lineRule="auto"/>
        <w:jc w:val="both"/>
        <w:rPr>
          <w:rFonts w:cs="Arial"/>
          <w:szCs w:val="20"/>
        </w:rPr>
      </w:pPr>
      <w:r>
        <w:rPr>
          <w:rFonts w:cs="Arial"/>
          <w:szCs w:val="20"/>
        </w:rPr>
        <w:t>Odpravki mnenj Komisije v letu 2018 so bili tako kot v preteklih letih, odposlani delodajalcem, ki nameravajo odpovedati pogodbe o zaoposlitvi in delavcem, v enem tednu po podanem mnenju (rok po poslovniku je 15 dni po podanem mnenju), postopki pa so od prejema ugotovitev Z</w:t>
      </w:r>
      <w:r w:rsidR="000B7EF6">
        <w:rPr>
          <w:rFonts w:cs="Arial"/>
          <w:szCs w:val="20"/>
        </w:rPr>
        <w:t>RSZ</w:t>
      </w:r>
      <w:r>
        <w:rPr>
          <w:rFonts w:cs="Arial"/>
          <w:szCs w:val="20"/>
        </w:rPr>
        <w:t xml:space="preserve">, s predlogi o izpolnjevanju pogojev za odpoved pogodbe o zaposlitvi, ki so sestavni del delovne dokumentacije po 4. členu Pravilnika, </w:t>
      </w:r>
      <w:r w:rsidRPr="00223FC1">
        <w:rPr>
          <w:rFonts w:cs="Arial"/>
          <w:szCs w:val="20"/>
        </w:rPr>
        <w:t>povprečno trajali 4</w:t>
      </w:r>
      <w:r w:rsidR="00526ABA">
        <w:rPr>
          <w:rFonts w:cs="Arial"/>
          <w:szCs w:val="20"/>
        </w:rPr>
        <w:t>1</w:t>
      </w:r>
      <w:r w:rsidRPr="00223FC1">
        <w:rPr>
          <w:rFonts w:cs="Arial"/>
          <w:szCs w:val="20"/>
        </w:rPr>
        <w:t xml:space="preserve"> dni, postopki, v katerih je bil ugotovljen obstoj podlage za odpoved pogodbe o zaposlitvi</w:t>
      </w:r>
      <w:r w:rsidR="008A2899">
        <w:rPr>
          <w:rFonts w:cs="Arial"/>
          <w:szCs w:val="20"/>
        </w:rPr>
        <w:t>,</w:t>
      </w:r>
      <w:r w:rsidRPr="00223FC1">
        <w:rPr>
          <w:rFonts w:cs="Arial"/>
          <w:szCs w:val="20"/>
        </w:rPr>
        <w:t xml:space="preserve"> pa 3</w:t>
      </w:r>
      <w:r w:rsidR="00526ABA">
        <w:rPr>
          <w:rFonts w:cs="Arial"/>
          <w:szCs w:val="20"/>
        </w:rPr>
        <w:t>5</w:t>
      </w:r>
      <w:r w:rsidRPr="00223FC1">
        <w:rPr>
          <w:rFonts w:cs="Arial"/>
          <w:szCs w:val="20"/>
        </w:rPr>
        <w:t xml:space="preserve"> dni.</w:t>
      </w:r>
      <w:r w:rsidR="00A11F0C">
        <w:rPr>
          <w:rFonts w:cs="Arial"/>
          <w:szCs w:val="20"/>
        </w:rPr>
        <w:t xml:space="preserve"> </w:t>
      </w:r>
      <w:r>
        <w:rPr>
          <w:rFonts w:cs="Arial"/>
          <w:szCs w:val="20"/>
        </w:rPr>
        <w:t xml:space="preserve">Na trajanje postopkov vpliva predložena delovna dokumentacija in zahtevnost </w:t>
      </w:r>
      <w:r>
        <w:rPr>
          <w:rFonts w:cs="Arial"/>
          <w:szCs w:val="20"/>
        </w:rPr>
        <w:lastRenderedPageBreak/>
        <w:t>zadev, še posebej v primerih, ko je potrebno večkratno obravnavanje zadev zaradi predlaganega nadzora Inšpektorata Republike Slovenije za delo pri delodajalcih ali pa pridobivanja za podajo mnenja potrebnih podatkov.</w:t>
      </w:r>
    </w:p>
    <w:p w:rsidR="00113E6D" w:rsidRDefault="00113E6D" w:rsidP="00F44AEA">
      <w:pPr>
        <w:spacing w:line="276" w:lineRule="auto"/>
        <w:jc w:val="both"/>
        <w:rPr>
          <w:rFonts w:cs="Arial"/>
          <w:szCs w:val="20"/>
        </w:rPr>
      </w:pPr>
    </w:p>
    <w:p w:rsidR="00113E6D" w:rsidRPr="00CD1CB6" w:rsidRDefault="00113E6D" w:rsidP="00F44AEA">
      <w:pPr>
        <w:spacing w:line="276" w:lineRule="auto"/>
        <w:jc w:val="both"/>
        <w:rPr>
          <w:rFonts w:cs="Arial"/>
          <w:szCs w:val="20"/>
        </w:rPr>
      </w:pPr>
      <w:r>
        <w:rPr>
          <w:rFonts w:cs="Arial"/>
          <w:szCs w:val="20"/>
        </w:rPr>
        <w:t>Ob podatku o podanih pozitivnih mnenjih o obstoju podlage za odpoved pogodbe o zaposlitvi pa poudarjamo, da ta podatek ne predstavlja dejanskega števila invalidov, ki so jim delodajalci odpovedali pogodbe o zaposlitvi po pridobljenem pozit</w:t>
      </w:r>
      <w:r w:rsidR="00A11F0C">
        <w:rPr>
          <w:rFonts w:cs="Arial"/>
          <w:szCs w:val="20"/>
        </w:rPr>
        <w:t>i</w:t>
      </w:r>
      <w:r>
        <w:rPr>
          <w:rFonts w:cs="Arial"/>
          <w:szCs w:val="20"/>
        </w:rPr>
        <w:t>vnem mnenju Komisije. Dejansko število odpovedanih pogodb o zaposlitvi je nižje od števila podanih mnenj, kar dokazujejo tudi primeri, ko delodajalci po že pridobljenem pozitivnem mnenju Komisije, ponovno vložijo predlog za ugotovitev podlage za odpoved pogodbe o zaposlitvi za istega  invalida oziroma delovnega invalida</w:t>
      </w:r>
      <w:r w:rsidR="00B429C1">
        <w:rPr>
          <w:rFonts w:cs="Arial"/>
          <w:szCs w:val="20"/>
        </w:rPr>
        <w:t xml:space="preserve"> </w:t>
      </w:r>
      <w:r w:rsidR="00B429C1" w:rsidRPr="00CD1CB6">
        <w:rPr>
          <w:rFonts w:cs="Arial"/>
          <w:szCs w:val="20"/>
        </w:rPr>
        <w:t>ali pa mu  kljub pridobljenemu poz</w:t>
      </w:r>
      <w:r w:rsidR="00CD1CB6" w:rsidRPr="00CD1CB6">
        <w:rPr>
          <w:rFonts w:cs="Arial"/>
          <w:szCs w:val="20"/>
        </w:rPr>
        <w:t>itivnemu mnenju Komisije delovnega</w:t>
      </w:r>
      <w:r w:rsidR="00B429C1" w:rsidRPr="00CD1CB6">
        <w:rPr>
          <w:rFonts w:cs="Arial"/>
          <w:szCs w:val="20"/>
        </w:rPr>
        <w:t xml:space="preserve"> razmerj</w:t>
      </w:r>
      <w:r w:rsidR="00CD1CB6" w:rsidRPr="00CD1CB6">
        <w:rPr>
          <w:rFonts w:cs="Arial"/>
          <w:szCs w:val="20"/>
        </w:rPr>
        <w:t>a</w:t>
      </w:r>
      <w:r w:rsidR="00B429C1" w:rsidRPr="00CD1CB6">
        <w:rPr>
          <w:rFonts w:cs="Arial"/>
          <w:szCs w:val="20"/>
        </w:rPr>
        <w:t xml:space="preserve"> ne odpovejo</w:t>
      </w:r>
      <w:r w:rsidRPr="00CD1CB6">
        <w:rPr>
          <w:rFonts w:cs="Arial"/>
          <w:szCs w:val="20"/>
        </w:rPr>
        <w:t>.</w:t>
      </w:r>
    </w:p>
    <w:p w:rsidR="00113E6D" w:rsidRDefault="00113E6D" w:rsidP="00F44AEA">
      <w:pPr>
        <w:spacing w:line="276" w:lineRule="auto"/>
        <w:jc w:val="both"/>
        <w:rPr>
          <w:rFonts w:cs="Arial"/>
          <w:szCs w:val="20"/>
        </w:rPr>
      </w:pPr>
    </w:p>
    <w:p w:rsidR="00113E6D" w:rsidRPr="00862B31" w:rsidRDefault="00113E6D" w:rsidP="00F44AEA">
      <w:pPr>
        <w:spacing w:line="276" w:lineRule="auto"/>
        <w:jc w:val="both"/>
        <w:rPr>
          <w:rFonts w:cs="Arial"/>
          <w:b/>
          <w:szCs w:val="20"/>
        </w:rPr>
      </w:pPr>
      <w:r>
        <w:rPr>
          <w:rFonts w:cs="Arial"/>
          <w:szCs w:val="20"/>
        </w:rPr>
        <w:t>Mnenje Komisije</w:t>
      </w:r>
      <w:r w:rsidR="008A2899">
        <w:rPr>
          <w:rFonts w:cs="Arial"/>
          <w:szCs w:val="20"/>
        </w:rPr>
        <w:t>,</w:t>
      </w:r>
      <w:r>
        <w:rPr>
          <w:rFonts w:cs="Arial"/>
          <w:szCs w:val="20"/>
        </w:rPr>
        <w:t xml:space="preserve"> s katerim je ugotovljeno, da obstoji podlaga za odpoved pogodbe o zaposlitvi, ki jo namerava odpovedati delodajalec, je procesna predpostavka v postopku odpovedi pogodbe o zaposlitvi, ki ga vodi delodajalec in ni upravni akt, ker se z njim ne odloča o pravici</w:t>
      </w:r>
      <w:r w:rsidR="008A2899">
        <w:rPr>
          <w:rFonts w:cs="Arial"/>
          <w:szCs w:val="20"/>
        </w:rPr>
        <w:t>,</w:t>
      </w:r>
      <w:r>
        <w:rPr>
          <w:rFonts w:cs="Arial"/>
          <w:szCs w:val="20"/>
        </w:rPr>
        <w:t xml:space="preserve"> obveznosti ali pravni koristi. Mnenje Komisije je kombinacija ugotovljenega dejanskega stanja in strokovnih ugotovitev, posledice pa nastopijo z delodajalčevo odpovedjo pogodbe o zaposlitvi delavcu, ki ima status invalida oziroma delovnega invalida. </w:t>
      </w:r>
      <w:r w:rsidRPr="00862B31">
        <w:rPr>
          <w:rFonts w:cs="Arial"/>
          <w:b/>
          <w:szCs w:val="20"/>
        </w:rPr>
        <w:t>Dokazno breme utemeljenosti podlage za odpoved pogodbe o zaposlitvi je na delodajalcu, ki delavcu, ki ima status invalida oziroma delovnega invalida</w:t>
      </w:r>
      <w:r w:rsidR="008A2899">
        <w:rPr>
          <w:rFonts w:cs="Arial"/>
          <w:b/>
          <w:szCs w:val="20"/>
        </w:rPr>
        <w:t>,</w:t>
      </w:r>
      <w:r w:rsidRPr="00862B31">
        <w:rPr>
          <w:rFonts w:cs="Arial"/>
          <w:b/>
          <w:szCs w:val="20"/>
        </w:rPr>
        <w:t xml:space="preserve"> odpove pogodbo o zaposlitvi. Po odpovedi pogodbe o zaposlitvi je invalidu oziroma delovnemu invalidu zagotovljeno sodno varstvo, kjer se preverja tudi obstoj razlogov za odpoved pogodbe o zaposlitvi, torej tudi mnenje Komisije.</w:t>
      </w:r>
    </w:p>
    <w:p w:rsidR="00862B31" w:rsidRDefault="00113E6D" w:rsidP="00F44AEA">
      <w:pPr>
        <w:spacing w:line="276" w:lineRule="auto"/>
        <w:jc w:val="both"/>
      </w:pPr>
      <w:r>
        <w:rPr>
          <w:rFonts w:cs="Arial"/>
          <w:szCs w:val="20"/>
        </w:rPr>
        <w:t xml:space="preserve"> </w:t>
      </w:r>
      <w:r>
        <w:t xml:space="preserve">  </w:t>
      </w:r>
    </w:p>
    <w:p w:rsidR="00113E6D" w:rsidRPr="005F7279" w:rsidRDefault="00862B31" w:rsidP="00F44AEA">
      <w:pPr>
        <w:spacing w:line="276" w:lineRule="auto"/>
        <w:jc w:val="both"/>
      </w:pPr>
      <w:r w:rsidRPr="005F7279">
        <w:rPr>
          <w:rFonts w:cs="Arial"/>
          <w:szCs w:val="20"/>
        </w:rPr>
        <w:t>R</w:t>
      </w:r>
      <w:r w:rsidR="00B429C1" w:rsidRPr="005F7279">
        <w:rPr>
          <w:rFonts w:cs="Arial"/>
          <w:szCs w:val="20"/>
        </w:rPr>
        <w:t xml:space="preserve">azlog za </w:t>
      </w:r>
      <w:r w:rsidRPr="005F7279">
        <w:rPr>
          <w:rFonts w:cs="Arial"/>
          <w:szCs w:val="20"/>
        </w:rPr>
        <w:t xml:space="preserve">manjše </w:t>
      </w:r>
      <w:r w:rsidR="00B429C1" w:rsidRPr="005F7279">
        <w:rPr>
          <w:rFonts w:cs="Arial"/>
          <w:szCs w:val="20"/>
        </w:rPr>
        <w:t xml:space="preserve">število prejetih </w:t>
      </w:r>
      <w:r w:rsidRPr="005F7279">
        <w:rPr>
          <w:rFonts w:cs="Arial"/>
          <w:szCs w:val="20"/>
        </w:rPr>
        <w:t xml:space="preserve">predlogov je </w:t>
      </w:r>
      <w:r w:rsidR="00B429C1" w:rsidRPr="005F7279">
        <w:rPr>
          <w:rFonts w:cs="Arial"/>
          <w:szCs w:val="20"/>
        </w:rPr>
        <w:t>pripisati izboljšanju gospodarskih razmer in pomanjkanju delovne sile</w:t>
      </w:r>
      <w:r w:rsidRPr="005F7279">
        <w:rPr>
          <w:rFonts w:cs="Arial"/>
          <w:szCs w:val="20"/>
        </w:rPr>
        <w:t xml:space="preserve"> ter tudi</w:t>
      </w:r>
      <w:r w:rsidR="00BF5D9C" w:rsidRPr="005F7279">
        <w:rPr>
          <w:rFonts w:cs="Arial"/>
          <w:szCs w:val="20"/>
        </w:rPr>
        <w:t xml:space="preserve"> spreme</w:t>
      </w:r>
      <w:r w:rsidRPr="005F7279">
        <w:rPr>
          <w:rFonts w:cs="Arial"/>
          <w:szCs w:val="20"/>
        </w:rPr>
        <w:t xml:space="preserve">mbi </w:t>
      </w:r>
      <w:r w:rsidR="00B429C1" w:rsidRPr="005F7279">
        <w:rPr>
          <w:rFonts w:cs="Arial"/>
          <w:szCs w:val="20"/>
        </w:rPr>
        <w:t>način</w:t>
      </w:r>
      <w:r w:rsidRPr="005F7279">
        <w:rPr>
          <w:rFonts w:cs="Arial"/>
          <w:szCs w:val="20"/>
        </w:rPr>
        <w:t>a</w:t>
      </w:r>
      <w:r w:rsidR="00B429C1" w:rsidRPr="005F7279">
        <w:rPr>
          <w:rFonts w:cs="Arial"/>
          <w:szCs w:val="20"/>
        </w:rPr>
        <w:t xml:space="preserve"> del</w:t>
      </w:r>
      <w:r w:rsidRPr="005F7279">
        <w:rPr>
          <w:rFonts w:cs="Arial"/>
          <w:szCs w:val="20"/>
        </w:rPr>
        <w:t>a</w:t>
      </w:r>
      <w:r w:rsidR="00B429C1" w:rsidRPr="005F7279">
        <w:rPr>
          <w:rFonts w:cs="Arial"/>
          <w:szCs w:val="20"/>
        </w:rPr>
        <w:t>, ki velja od 1. 1. 2018</w:t>
      </w:r>
      <w:r w:rsidRPr="005F7279">
        <w:rPr>
          <w:rFonts w:cs="Arial"/>
          <w:szCs w:val="20"/>
        </w:rPr>
        <w:t xml:space="preserve"> dalje, ko d</w:t>
      </w:r>
      <w:r w:rsidR="00B429C1" w:rsidRPr="005F7279">
        <w:rPr>
          <w:rFonts w:cs="Arial"/>
          <w:szCs w:val="20"/>
        </w:rPr>
        <w:t>elod</w:t>
      </w:r>
      <w:r w:rsidR="00051DF9" w:rsidRPr="005F7279">
        <w:rPr>
          <w:rFonts w:cs="Arial"/>
          <w:szCs w:val="20"/>
        </w:rPr>
        <w:t>a</w:t>
      </w:r>
      <w:r w:rsidR="00B429C1" w:rsidRPr="005F7279">
        <w:rPr>
          <w:rFonts w:cs="Arial"/>
          <w:szCs w:val="20"/>
        </w:rPr>
        <w:t>jalci predloge</w:t>
      </w:r>
      <w:r w:rsidRPr="005F7279">
        <w:rPr>
          <w:rFonts w:cs="Arial"/>
          <w:szCs w:val="20"/>
        </w:rPr>
        <w:t xml:space="preserve"> </w:t>
      </w:r>
      <w:r w:rsidR="00B429C1" w:rsidRPr="005F7279">
        <w:rPr>
          <w:rFonts w:cs="Arial"/>
          <w:szCs w:val="20"/>
        </w:rPr>
        <w:t>vlagajo na območnih službah Z</w:t>
      </w:r>
      <w:r w:rsidR="001B2CC8">
        <w:rPr>
          <w:rFonts w:cs="Arial"/>
          <w:szCs w:val="20"/>
        </w:rPr>
        <w:t>RSZ</w:t>
      </w:r>
      <w:r w:rsidR="00B429C1" w:rsidRPr="005F7279">
        <w:rPr>
          <w:rFonts w:cs="Arial"/>
          <w:szCs w:val="20"/>
        </w:rPr>
        <w:t xml:space="preserve">.  </w:t>
      </w:r>
    </w:p>
    <w:p w:rsidR="00113E6D" w:rsidRPr="005F7279" w:rsidRDefault="00113E6D" w:rsidP="00113E6D">
      <w:pPr>
        <w:jc w:val="both"/>
        <w:rPr>
          <w:rFonts w:cs="Arial"/>
          <w:b/>
          <w:szCs w:val="20"/>
        </w:rPr>
      </w:pPr>
    </w:p>
    <w:p w:rsidR="00113E6D" w:rsidRPr="005F7279" w:rsidRDefault="00113E6D" w:rsidP="00113E6D">
      <w:pPr>
        <w:rPr>
          <w:rFonts w:cs="Arial"/>
          <w:b/>
          <w:sz w:val="24"/>
        </w:rPr>
      </w:pPr>
      <w:r w:rsidRPr="005F7279">
        <w:rPr>
          <w:rFonts w:cs="Arial"/>
          <w:b/>
          <w:sz w:val="24"/>
        </w:rPr>
        <w:t xml:space="preserve">    </w:t>
      </w:r>
    </w:p>
    <w:p w:rsidR="00113E6D" w:rsidRDefault="00113E6D" w:rsidP="00113E6D">
      <w:pPr>
        <w:jc w:val="both"/>
        <w:rPr>
          <w:rFonts w:cs="Arial"/>
          <w:b/>
          <w:szCs w:val="20"/>
        </w:rPr>
      </w:pPr>
    </w:p>
    <w:p w:rsidR="00113E6D" w:rsidRDefault="00113E6D" w:rsidP="00113E6D">
      <w:pPr>
        <w:rPr>
          <w:rFonts w:cs="Arial"/>
          <w:szCs w:val="20"/>
        </w:rPr>
      </w:pPr>
    </w:p>
    <w:p w:rsidR="00113E6D" w:rsidRDefault="00113E6D" w:rsidP="00113E6D">
      <w:pPr>
        <w:jc w:val="both"/>
        <w:rPr>
          <w:rFonts w:cs="Arial"/>
          <w:b/>
          <w:szCs w:val="20"/>
        </w:rPr>
      </w:pPr>
    </w:p>
    <w:p w:rsidR="00113E6D" w:rsidRDefault="00113E6D" w:rsidP="00113E6D">
      <w:pPr>
        <w:jc w:val="both"/>
        <w:rPr>
          <w:rFonts w:cs="Arial"/>
          <w:b/>
          <w:szCs w:val="20"/>
        </w:rPr>
      </w:pPr>
      <w:r>
        <w:rPr>
          <w:rFonts w:cs="Arial"/>
          <w:b/>
          <w:szCs w:val="20"/>
        </w:rPr>
        <w:t>Poročilo</w:t>
      </w:r>
      <w:r w:rsidR="00526ABA">
        <w:rPr>
          <w:rStyle w:val="Sprotnaopomba-sklic"/>
          <w:rFonts w:cs="Arial"/>
          <w:b/>
          <w:szCs w:val="20"/>
        </w:rPr>
        <w:footnoteReference w:id="14"/>
      </w:r>
      <w:r>
        <w:rPr>
          <w:rFonts w:cs="Arial"/>
          <w:b/>
          <w:szCs w:val="20"/>
        </w:rPr>
        <w:t xml:space="preserve"> pripravila:</w:t>
      </w:r>
    </w:p>
    <w:p w:rsidR="00113E6D" w:rsidRDefault="00113E6D" w:rsidP="00113E6D">
      <w:pPr>
        <w:jc w:val="both"/>
        <w:rPr>
          <w:rFonts w:cs="Arial"/>
          <w:b/>
          <w:szCs w:val="20"/>
        </w:rPr>
      </w:pPr>
    </w:p>
    <w:p w:rsidR="00113E6D" w:rsidRDefault="00113E6D" w:rsidP="00113E6D">
      <w:pPr>
        <w:jc w:val="both"/>
        <w:rPr>
          <w:rFonts w:cs="Arial"/>
          <w:b/>
          <w:szCs w:val="20"/>
        </w:rPr>
      </w:pPr>
      <w:r>
        <w:rPr>
          <w:rFonts w:cs="Arial"/>
          <w:b/>
          <w:szCs w:val="20"/>
        </w:rPr>
        <w:t>Polonca Čižman - Žagar</w:t>
      </w:r>
    </w:p>
    <w:p w:rsidR="00113E6D" w:rsidRDefault="00113E6D" w:rsidP="00113E6D">
      <w:pPr>
        <w:jc w:val="both"/>
        <w:rPr>
          <w:rFonts w:cs="Arial"/>
          <w:b/>
          <w:szCs w:val="20"/>
        </w:rPr>
      </w:pPr>
      <w:r>
        <w:rPr>
          <w:rFonts w:cs="Arial"/>
          <w:b/>
          <w:szCs w:val="20"/>
        </w:rPr>
        <w:t>Sekretarka Komisije</w:t>
      </w: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p w:rsidR="00113E6D" w:rsidRDefault="00113E6D" w:rsidP="00113E6D">
      <w:pPr>
        <w:jc w:val="both"/>
        <w:rPr>
          <w:rFonts w:cs="Arial"/>
          <w:b/>
          <w:szCs w:val="20"/>
        </w:rPr>
      </w:pPr>
    </w:p>
    <w:sectPr w:rsidR="00113E6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979" w:rsidRDefault="00AE4979" w:rsidP="00113E6D">
      <w:pPr>
        <w:spacing w:line="240" w:lineRule="auto"/>
      </w:pPr>
      <w:r>
        <w:separator/>
      </w:r>
    </w:p>
  </w:endnote>
  <w:endnote w:type="continuationSeparator" w:id="0">
    <w:p w:rsidR="00AE4979" w:rsidRDefault="00AE4979" w:rsidP="00113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139130"/>
      <w:docPartObj>
        <w:docPartGallery w:val="Page Numbers (Bottom of Page)"/>
        <w:docPartUnique/>
      </w:docPartObj>
    </w:sdtPr>
    <w:sdtEndPr>
      <w:rPr>
        <w:sz w:val="18"/>
        <w:szCs w:val="18"/>
      </w:rPr>
    </w:sdtEndPr>
    <w:sdtContent>
      <w:p w:rsidR="009349B9" w:rsidRPr="005857CD" w:rsidRDefault="009349B9">
        <w:pPr>
          <w:pStyle w:val="Noga"/>
          <w:jc w:val="right"/>
          <w:rPr>
            <w:sz w:val="18"/>
            <w:szCs w:val="18"/>
          </w:rPr>
        </w:pPr>
        <w:r w:rsidRPr="005857CD">
          <w:rPr>
            <w:sz w:val="18"/>
            <w:szCs w:val="18"/>
          </w:rPr>
          <w:fldChar w:fldCharType="begin"/>
        </w:r>
        <w:r w:rsidRPr="005857CD">
          <w:rPr>
            <w:sz w:val="18"/>
            <w:szCs w:val="18"/>
          </w:rPr>
          <w:instrText>PAGE   \* MERGEFORMAT</w:instrText>
        </w:r>
        <w:r w:rsidRPr="005857CD">
          <w:rPr>
            <w:sz w:val="18"/>
            <w:szCs w:val="18"/>
          </w:rPr>
          <w:fldChar w:fldCharType="separate"/>
        </w:r>
        <w:r w:rsidR="00CA6DE2" w:rsidRPr="00CA6DE2">
          <w:rPr>
            <w:noProof/>
            <w:sz w:val="18"/>
            <w:szCs w:val="18"/>
            <w:lang w:val="sl-SI"/>
          </w:rPr>
          <w:t>1</w:t>
        </w:r>
        <w:r w:rsidRPr="005857CD">
          <w:rPr>
            <w:sz w:val="18"/>
            <w:szCs w:val="18"/>
          </w:rPr>
          <w:fldChar w:fldCharType="end"/>
        </w:r>
      </w:p>
    </w:sdtContent>
  </w:sdt>
  <w:p w:rsidR="009349B9" w:rsidRDefault="009349B9">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979" w:rsidRDefault="00AE4979" w:rsidP="00113E6D">
      <w:pPr>
        <w:spacing w:line="240" w:lineRule="auto"/>
      </w:pPr>
      <w:r>
        <w:separator/>
      </w:r>
    </w:p>
  </w:footnote>
  <w:footnote w:type="continuationSeparator" w:id="0">
    <w:p w:rsidR="00AE4979" w:rsidRDefault="00AE4979" w:rsidP="00113E6D">
      <w:pPr>
        <w:spacing w:line="240" w:lineRule="auto"/>
      </w:pPr>
      <w:r>
        <w:continuationSeparator/>
      </w:r>
    </w:p>
  </w:footnote>
  <w:footnote w:id="1">
    <w:p w:rsidR="009349B9" w:rsidRPr="009C67F5" w:rsidRDefault="009349B9" w:rsidP="00174596">
      <w:pPr>
        <w:pStyle w:val="Sprotnaopomba-besedilo"/>
        <w:spacing w:line="276" w:lineRule="auto"/>
        <w:rPr>
          <w:sz w:val="16"/>
          <w:szCs w:val="16"/>
          <w:lang w:val="sl-SI"/>
        </w:rPr>
      </w:pPr>
      <w:r w:rsidRPr="009C67F5">
        <w:rPr>
          <w:rStyle w:val="Sprotnaopomba-sklic"/>
          <w:sz w:val="16"/>
          <w:szCs w:val="16"/>
        </w:rPr>
        <w:footnoteRef/>
      </w:r>
      <w:r>
        <w:rPr>
          <w:sz w:val="16"/>
          <w:szCs w:val="16"/>
        </w:rPr>
        <w:t xml:space="preserve"> </w:t>
      </w:r>
      <w:r w:rsidRPr="009C67F5">
        <w:rPr>
          <w:sz w:val="16"/>
          <w:szCs w:val="16"/>
          <w:lang w:val="sl-SI"/>
        </w:rPr>
        <w:t xml:space="preserve">Sedaj veljavna </w:t>
      </w:r>
      <w:r w:rsidRPr="009C67F5">
        <w:rPr>
          <w:rFonts w:cs="Arial"/>
          <w:sz w:val="16"/>
          <w:szCs w:val="16"/>
        </w:rPr>
        <w:t>Uredba o določitvi kvote za zaposlovanje invalidov je objavljena v Uradnem listu RS, št.: 21/14.</w:t>
      </w:r>
    </w:p>
  </w:footnote>
  <w:footnote w:id="2">
    <w:p w:rsidR="009349B9" w:rsidRPr="009C67F5" w:rsidRDefault="009349B9" w:rsidP="00174596">
      <w:pPr>
        <w:pStyle w:val="Sprotnaopomba-besedilo"/>
        <w:spacing w:line="276" w:lineRule="auto"/>
        <w:jc w:val="both"/>
        <w:rPr>
          <w:sz w:val="16"/>
          <w:szCs w:val="16"/>
          <w:lang w:val="sl-SI"/>
        </w:rPr>
      </w:pPr>
      <w:r w:rsidRPr="009C67F5">
        <w:rPr>
          <w:rStyle w:val="Sprotnaopomba-sklic"/>
          <w:sz w:val="16"/>
          <w:szCs w:val="16"/>
        </w:rPr>
        <w:footnoteRef/>
      </w:r>
      <w:r w:rsidRPr="009C67F5">
        <w:rPr>
          <w:sz w:val="16"/>
          <w:szCs w:val="16"/>
        </w:rPr>
        <w:t xml:space="preserve"> K</w:t>
      </w:r>
      <w:r w:rsidRPr="009C67F5">
        <w:rPr>
          <w:rFonts w:cs="Arial"/>
          <w:sz w:val="16"/>
          <w:szCs w:val="16"/>
        </w:rPr>
        <w:t>votni sistem zaposlovanja invalidov omogoča ohranitev zaposlitve oziroma lažje zaposlovanje  invalidov, saj zavezuje delodajalce k izpolnitvi deleža zaposlenih invalidov, glede na število zaposlenih in dejavnost, ki jo opravlja delodajalec; delodajalcem, ki kvote ne dosegajo, pa nalaga plačilo zaradi neizpolnitve kvote.</w:t>
      </w:r>
    </w:p>
  </w:footnote>
  <w:footnote w:id="3">
    <w:p w:rsidR="009349B9" w:rsidRPr="009C67F5" w:rsidRDefault="009349B9" w:rsidP="00174596">
      <w:pPr>
        <w:pStyle w:val="Sprotnaopomba-besedilo"/>
        <w:spacing w:line="276" w:lineRule="auto"/>
        <w:rPr>
          <w:rFonts w:cs="Arial"/>
          <w:sz w:val="16"/>
          <w:szCs w:val="16"/>
        </w:rPr>
      </w:pPr>
      <w:r w:rsidRPr="009C67F5">
        <w:rPr>
          <w:rStyle w:val="Sprotnaopomba-sklic"/>
          <w:sz w:val="16"/>
          <w:szCs w:val="16"/>
        </w:rPr>
        <w:footnoteRef/>
      </w:r>
      <w:r>
        <w:rPr>
          <w:sz w:val="16"/>
          <w:szCs w:val="16"/>
        </w:rPr>
        <w:t xml:space="preserve"> </w:t>
      </w:r>
      <w:r w:rsidRPr="009C67F5">
        <w:rPr>
          <w:sz w:val="16"/>
          <w:szCs w:val="16"/>
          <w:lang w:val="sl-SI"/>
        </w:rPr>
        <w:t>Po prvi ali četrti  alineji prvega odstavka 89. člena Zakona o delovnih razmerjih (</w:t>
      </w:r>
      <w:r w:rsidRPr="009C67F5">
        <w:rPr>
          <w:rFonts w:cs="Arial"/>
          <w:sz w:val="16"/>
          <w:szCs w:val="16"/>
        </w:rPr>
        <w:t>Uradni li</w:t>
      </w:r>
      <w:r>
        <w:rPr>
          <w:rFonts w:cs="Arial"/>
          <w:sz w:val="16"/>
          <w:szCs w:val="16"/>
        </w:rPr>
        <w:t xml:space="preserve">st RS, št.: 21/13, 78/13-popr., </w:t>
      </w:r>
      <w:r w:rsidRPr="009C67F5">
        <w:rPr>
          <w:rFonts w:cs="Arial"/>
          <w:sz w:val="16"/>
          <w:szCs w:val="16"/>
        </w:rPr>
        <w:t>47/15-ZZSDT, 33/16-PZ-F, 52/16, 15/17-odl.US in 22/19-ZPosS).</w:t>
      </w:r>
    </w:p>
    <w:p w:rsidR="009349B9" w:rsidRDefault="009349B9" w:rsidP="00113E6D">
      <w:pPr>
        <w:pStyle w:val="Sprotnaopomba-besedilo"/>
        <w:rPr>
          <w:lang w:val="sl-SI"/>
        </w:rPr>
      </w:pPr>
    </w:p>
  </w:footnote>
  <w:footnote w:id="4">
    <w:p w:rsidR="009349B9" w:rsidRPr="009C67F5" w:rsidRDefault="009349B9" w:rsidP="00174596">
      <w:pPr>
        <w:pStyle w:val="Sprotnaopomba-besedilo"/>
        <w:spacing w:line="276" w:lineRule="auto"/>
        <w:jc w:val="both"/>
        <w:rPr>
          <w:sz w:val="16"/>
          <w:szCs w:val="16"/>
          <w:lang w:val="sl-SI"/>
        </w:rPr>
      </w:pPr>
      <w:r w:rsidRPr="009C67F5">
        <w:rPr>
          <w:rStyle w:val="Sprotnaopomba-sklic"/>
          <w:sz w:val="16"/>
          <w:szCs w:val="16"/>
        </w:rPr>
        <w:footnoteRef/>
      </w:r>
      <w:r>
        <w:rPr>
          <w:sz w:val="16"/>
          <w:szCs w:val="16"/>
        </w:rPr>
        <w:t xml:space="preserve"> </w:t>
      </w:r>
      <w:r w:rsidRPr="009C67F5">
        <w:rPr>
          <w:sz w:val="16"/>
          <w:szCs w:val="16"/>
        </w:rPr>
        <w:t xml:space="preserve">O ustavnosti in zakonitosti 102. </w:t>
      </w:r>
      <w:r>
        <w:rPr>
          <w:sz w:val="16"/>
          <w:szCs w:val="16"/>
        </w:rPr>
        <w:t>i</w:t>
      </w:r>
      <w:r w:rsidRPr="009C67F5">
        <w:rPr>
          <w:sz w:val="16"/>
          <w:szCs w:val="16"/>
        </w:rPr>
        <w:t>n 103. člena ZPIZ-1 in 40. člena ZZRZI je odločalo tudi Ustavno sodišče RS. Kot izhaja iz odločbe Ustavnega sodišča RS, št.: U-I-245/10-13, U-I-181/10-6 in Up-1002/10-7, z dne 14. 9. 2011, je Ustavno sodišče  ugotovilo, da prvi odstavek 102. člena in 103. člen Zakona o pokojninskem in invalidskem zavarovanju ter četrti odstavek 40. člena Zakona o zaposlitveni rehabilitaciji in zaposlovanju invalidov niso v neskladju z Ustavo RS.</w:t>
      </w:r>
    </w:p>
  </w:footnote>
  <w:footnote w:id="5">
    <w:p w:rsidR="009349B9" w:rsidRPr="009C67F5" w:rsidRDefault="009349B9" w:rsidP="00174596">
      <w:pPr>
        <w:pStyle w:val="Sprotnaopomba-besedilo"/>
        <w:spacing w:line="276" w:lineRule="auto"/>
        <w:jc w:val="both"/>
        <w:rPr>
          <w:sz w:val="16"/>
          <w:szCs w:val="16"/>
          <w:lang w:val="sl-SI"/>
        </w:rPr>
      </w:pPr>
      <w:r w:rsidRPr="009C67F5">
        <w:rPr>
          <w:rStyle w:val="Sprotnaopomba-sklic"/>
          <w:sz w:val="16"/>
          <w:szCs w:val="16"/>
        </w:rPr>
        <w:footnoteRef/>
      </w:r>
      <w:r>
        <w:rPr>
          <w:b/>
          <w:sz w:val="16"/>
          <w:szCs w:val="16"/>
        </w:rPr>
        <w:t xml:space="preserve"> </w:t>
      </w:r>
      <w:r w:rsidR="00D503FB">
        <w:rPr>
          <w:b/>
          <w:sz w:val="16"/>
          <w:szCs w:val="16"/>
        </w:rPr>
        <w:t>S</w:t>
      </w:r>
      <w:r w:rsidRPr="009C67F5">
        <w:rPr>
          <w:b/>
          <w:sz w:val="16"/>
          <w:szCs w:val="16"/>
        </w:rPr>
        <w:t>odb</w:t>
      </w:r>
      <w:r w:rsidR="00D503FB">
        <w:rPr>
          <w:b/>
          <w:sz w:val="16"/>
          <w:szCs w:val="16"/>
        </w:rPr>
        <w:t>a</w:t>
      </w:r>
      <w:r w:rsidRPr="009C67F5">
        <w:rPr>
          <w:b/>
          <w:sz w:val="16"/>
          <w:szCs w:val="16"/>
        </w:rPr>
        <w:t xml:space="preserve">  VS RS  VIII Ips 291/2017 z dne 18. 7. 2018</w:t>
      </w:r>
      <w:r w:rsidRPr="009C67F5">
        <w:rPr>
          <w:color w:val="FF0000"/>
          <w:sz w:val="16"/>
          <w:szCs w:val="16"/>
        </w:rPr>
        <w:t xml:space="preserve"> </w:t>
      </w:r>
      <w:r w:rsidRPr="009C67F5">
        <w:rPr>
          <w:sz w:val="16"/>
          <w:szCs w:val="16"/>
        </w:rPr>
        <w:t xml:space="preserve">po kateri določba drugega odstavka 116. člena ZDR-1 odpravlja nejasnost v zvezi z vprašanjem, ali lahko pride do konkurence varstva pred odpovedjo po različnih zakonskih podlagah v smislu 117. člena ZDR-1 tudi v primeru odpovedi iz razloga nezmožnosti </w:t>
      </w:r>
      <w:r w:rsidRPr="009C67F5">
        <w:rPr>
          <w:rFonts w:cs="Arial"/>
          <w:sz w:val="16"/>
          <w:szCs w:val="16"/>
        </w:rPr>
        <w:t xml:space="preserve">za opravljanje dela pod pogoji iz pogodbe o zaposlitvi zaradi </w:t>
      </w:r>
      <w:r w:rsidRPr="009C67F5">
        <w:rPr>
          <w:sz w:val="16"/>
          <w:szCs w:val="16"/>
        </w:rPr>
        <w:t xml:space="preserve">zaradi invalidnosti. Napotitev na uporabo določb, ki v zvezi z varstvom pred odpovedjo veljajo za odpoved iz poslovnega razloga, zato lahko pomeni le to, da določbe o varstvu delavca pred upokojitvijo po 114. členu ZDR-1 pred odpovedjo iz poslovnega razloga veljajo tudi za delavce pred upokojitvijo, ki se jim odpoveduje pogodba o zaposlitvi iz razloga nezmožnosti </w:t>
      </w:r>
      <w:r w:rsidRPr="009C67F5">
        <w:rPr>
          <w:rFonts w:cs="Arial"/>
          <w:sz w:val="16"/>
          <w:szCs w:val="16"/>
        </w:rPr>
        <w:t xml:space="preserve">za opravljanje dela pod pogoji iz pogodbe o zaposlitvi zaradi </w:t>
      </w:r>
      <w:r w:rsidRPr="009C67F5">
        <w:rPr>
          <w:sz w:val="16"/>
          <w:szCs w:val="16"/>
        </w:rPr>
        <w:t xml:space="preserve">zaradi invalidnosti. Če se torej delavcu odpoveduje pogodba o zaposlitvi iz razloga nezmožnosti </w:t>
      </w:r>
      <w:r w:rsidRPr="009C67F5">
        <w:rPr>
          <w:rFonts w:cs="Arial"/>
          <w:sz w:val="16"/>
          <w:szCs w:val="16"/>
        </w:rPr>
        <w:t xml:space="preserve">za opravljanje dela pod pogoji iz pogodbe o zaposlitvi zaradi </w:t>
      </w:r>
      <w:r w:rsidRPr="009C67F5">
        <w:rPr>
          <w:sz w:val="16"/>
          <w:szCs w:val="16"/>
        </w:rPr>
        <w:t>zaradi invalidnosti, mora ta tako uživati enako varstvo, kot če bi mu bila odpovedana pogodba o zaposlitvi iz poslovnega razloga.</w:t>
      </w:r>
    </w:p>
  </w:footnote>
  <w:footnote w:id="6">
    <w:p w:rsidR="009349B9" w:rsidRDefault="009349B9" w:rsidP="00174596">
      <w:pPr>
        <w:pStyle w:val="Sprotnaopomba-besedilo"/>
        <w:spacing w:line="276" w:lineRule="auto"/>
        <w:jc w:val="both"/>
        <w:rPr>
          <w:sz w:val="16"/>
          <w:szCs w:val="16"/>
        </w:rPr>
      </w:pPr>
      <w:r w:rsidRPr="009C67F5">
        <w:rPr>
          <w:rStyle w:val="Sprotnaopomba-sklic"/>
          <w:sz w:val="16"/>
          <w:szCs w:val="16"/>
        </w:rPr>
        <w:footnoteRef/>
      </w:r>
      <w:r>
        <w:rPr>
          <w:sz w:val="16"/>
          <w:szCs w:val="16"/>
        </w:rPr>
        <w:t xml:space="preserve"> </w:t>
      </w:r>
      <w:r w:rsidRPr="009C67F5">
        <w:rPr>
          <w:sz w:val="16"/>
          <w:szCs w:val="16"/>
        </w:rPr>
        <w:t>Sklep o imenovanju se je s Sklepi o spremembah Sklepa o imenovanju Komisije za ugotovitev podlag za odpoved pogodbe o zaposlitvi ve</w:t>
      </w:r>
      <w:r>
        <w:rPr>
          <w:sz w:val="16"/>
          <w:szCs w:val="16"/>
        </w:rPr>
        <w:t>č</w:t>
      </w:r>
      <w:r w:rsidRPr="009C67F5">
        <w:rPr>
          <w:sz w:val="16"/>
          <w:szCs w:val="16"/>
        </w:rPr>
        <w:t xml:space="preserve">krat spremenil, in sicer s sklepi št.: 01203-74/2005  z dne: 15. 1. 2007, 8. 4. 2008, 15. 1. 2009, 14. 7. 2009, 18. 10. 2010, 5. 8. 2014, 8. 5. 2015, 31. 1. 2018, 6. 6. 2018, 4. 9. 2018 ,  24. 9. 2018 in 4. 4. 2019. Veljavni seznam članov Komisije in njihovih namestnikov je objavljen na spletni strani: </w:t>
      </w:r>
    </w:p>
    <w:p w:rsidR="009349B9" w:rsidRPr="009C67F5" w:rsidRDefault="00AE4979" w:rsidP="00174596">
      <w:pPr>
        <w:pStyle w:val="Sprotnaopomba-besedilo"/>
        <w:spacing w:line="276" w:lineRule="auto"/>
        <w:jc w:val="both"/>
        <w:rPr>
          <w:sz w:val="16"/>
          <w:szCs w:val="16"/>
          <w:lang w:val="sl-SI"/>
        </w:rPr>
      </w:pPr>
      <w:hyperlink r:id="rId1" w:history="1">
        <w:r w:rsidR="009349B9" w:rsidRPr="009C67F5">
          <w:rPr>
            <w:rStyle w:val="Hiperpovezava"/>
            <w:sz w:val="16"/>
            <w:szCs w:val="16"/>
          </w:rPr>
          <w:t>http://www.mddsz.gov.si/si/delovna_podrocja/delovna_razmerja_in_pravice_iz_ dela/komisija_odpoved/</w:t>
        </w:r>
      </w:hyperlink>
      <w:r w:rsidR="009349B9" w:rsidRPr="009C67F5">
        <w:rPr>
          <w:sz w:val="16"/>
          <w:szCs w:val="16"/>
        </w:rPr>
        <w:t>.</w:t>
      </w:r>
    </w:p>
  </w:footnote>
  <w:footnote w:id="7">
    <w:p w:rsidR="009349B9" w:rsidRPr="009C67F5" w:rsidRDefault="009349B9" w:rsidP="00174596">
      <w:pPr>
        <w:pStyle w:val="Sprotnaopomba-besedilo"/>
        <w:spacing w:line="276" w:lineRule="auto"/>
        <w:jc w:val="both"/>
        <w:rPr>
          <w:sz w:val="16"/>
          <w:szCs w:val="16"/>
          <w:lang w:val="sl-SI"/>
        </w:rPr>
      </w:pPr>
      <w:r w:rsidRPr="009C67F5">
        <w:rPr>
          <w:rStyle w:val="Sprotnaopomba-sklic"/>
          <w:sz w:val="16"/>
          <w:szCs w:val="16"/>
        </w:rPr>
        <w:footnoteRef/>
      </w:r>
      <w:r w:rsidRPr="009C67F5">
        <w:rPr>
          <w:sz w:val="16"/>
          <w:szCs w:val="16"/>
        </w:rPr>
        <w:t xml:space="preserve"> Po Sklepu o imenovanju Komisija zaseda v sestavi petih članov, mnenja pa veljavno poda, če je prisotna večina vabljenih članov. Za zasedanje predsednik ali njegov namestnik določita sestavo, pri čemer morata za vsako zasedanje določiti po enega predstavnika vsake institucije, pri tem pa se glede predstavnikov delodajalcev in sindikatov upošteva načelo rotacije.</w:t>
      </w:r>
    </w:p>
  </w:footnote>
  <w:footnote w:id="8">
    <w:p w:rsidR="009349B9" w:rsidRPr="009C67F5" w:rsidRDefault="009349B9" w:rsidP="00174596">
      <w:pPr>
        <w:pStyle w:val="Sprotnaopomba-besedilo"/>
        <w:spacing w:line="276" w:lineRule="auto"/>
        <w:jc w:val="both"/>
        <w:rPr>
          <w:sz w:val="16"/>
          <w:szCs w:val="16"/>
          <w:lang w:val="sl-SI"/>
        </w:rPr>
      </w:pPr>
      <w:r w:rsidRPr="009C67F5">
        <w:rPr>
          <w:rStyle w:val="Sprotnaopomba-sklic"/>
          <w:sz w:val="16"/>
          <w:szCs w:val="16"/>
        </w:rPr>
        <w:footnoteRef/>
      </w:r>
      <w:r>
        <w:rPr>
          <w:sz w:val="16"/>
          <w:szCs w:val="16"/>
        </w:rPr>
        <w:t xml:space="preserve"> </w:t>
      </w:r>
      <w:r w:rsidRPr="009C67F5">
        <w:rPr>
          <w:sz w:val="16"/>
          <w:szCs w:val="16"/>
        </w:rPr>
        <w:t>Mnenje Komisije v skladu z veljavno zakonodajo in sodno prakso ni odločba ali upravni akt, zoper katerega bi bilo možno uveljavljati pravna sredstva. Zoper mnenje ni določeno sodno varstvo</w:t>
      </w:r>
      <w:r>
        <w:rPr>
          <w:sz w:val="16"/>
          <w:szCs w:val="16"/>
        </w:rPr>
        <w:t xml:space="preserve"> </w:t>
      </w:r>
      <w:r w:rsidRPr="009C67F5">
        <w:rPr>
          <w:sz w:val="16"/>
          <w:szCs w:val="16"/>
        </w:rPr>
        <w:t>v nobenem predpisu. Sodno varstvo je odloženo do presoje zakonitosti delodajalčeve odpovedi pogodbe o zaposlitvi v delovnem sporu.</w:t>
      </w:r>
    </w:p>
  </w:footnote>
  <w:footnote w:id="9">
    <w:p w:rsidR="009349B9" w:rsidRPr="009C67F5" w:rsidRDefault="009349B9" w:rsidP="00174596">
      <w:pPr>
        <w:pStyle w:val="Sprotnaopomba-besedilo"/>
        <w:spacing w:line="276" w:lineRule="auto"/>
        <w:jc w:val="both"/>
        <w:rPr>
          <w:sz w:val="16"/>
          <w:szCs w:val="16"/>
          <w:lang w:val="sl-SI"/>
        </w:rPr>
      </w:pPr>
      <w:r w:rsidRPr="009C67F5">
        <w:rPr>
          <w:rStyle w:val="Sprotnaopomba-sklic"/>
          <w:sz w:val="16"/>
          <w:szCs w:val="16"/>
        </w:rPr>
        <w:footnoteRef/>
      </w:r>
      <w:r>
        <w:rPr>
          <w:sz w:val="16"/>
          <w:szCs w:val="16"/>
          <w:lang w:val="sl-SI"/>
        </w:rPr>
        <w:t xml:space="preserve"> </w:t>
      </w:r>
      <w:r w:rsidRPr="009C67F5">
        <w:rPr>
          <w:sz w:val="16"/>
          <w:szCs w:val="16"/>
          <w:lang w:val="sl-SI"/>
        </w:rPr>
        <w:t>Več o tem na spletni strani MDDSZ:</w:t>
      </w:r>
    </w:p>
    <w:p w:rsidR="009349B9" w:rsidRPr="000B263F" w:rsidRDefault="00AE4979" w:rsidP="00174596">
      <w:pPr>
        <w:pStyle w:val="Sprotnaopomba-besedilo"/>
        <w:spacing w:line="276" w:lineRule="auto"/>
        <w:jc w:val="both"/>
        <w:rPr>
          <w:sz w:val="14"/>
          <w:szCs w:val="14"/>
          <w:lang w:val="sl-SI"/>
        </w:rPr>
      </w:pPr>
      <w:hyperlink r:id="rId2" w:history="1">
        <w:r w:rsidR="009349B9" w:rsidRPr="00CD731C">
          <w:rPr>
            <w:rStyle w:val="Hiperpovezava"/>
            <w:sz w:val="16"/>
            <w:szCs w:val="16"/>
          </w:rPr>
          <w:t>http://www.mddsz.gov.si/fileadmin/mddsz.gov.si/pageuploads/dokumenti_pdf/word/dpd/Odziv MDDSZ</w:t>
        </w:r>
      </w:hyperlink>
      <w:r w:rsidR="009349B9" w:rsidRPr="00132236">
        <w:rPr>
          <w:sz w:val="16"/>
          <w:szCs w:val="16"/>
        </w:rPr>
        <w:t xml:space="preserve"> </w:t>
      </w:r>
      <w:r w:rsidR="009349B9" w:rsidRPr="000B263F">
        <w:rPr>
          <w:sz w:val="14"/>
          <w:szCs w:val="14"/>
        </w:rPr>
        <w:t>na članek v PP 240317.doc</w:t>
      </w:r>
    </w:p>
  </w:footnote>
  <w:footnote w:id="10">
    <w:p w:rsidR="009349B9" w:rsidRPr="009C67F5" w:rsidRDefault="009349B9" w:rsidP="00174596">
      <w:pPr>
        <w:pStyle w:val="Sprotnaopomba-besedilo"/>
        <w:spacing w:line="276" w:lineRule="auto"/>
        <w:jc w:val="both"/>
        <w:rPr>
          <w:sz w:val="16"/>
          <w:szCs w:val="16"/>
          <w:lang w:val="sl-SI"/>
        </w:rPr>
      </w:pPr>
      <w:r w:rsidRPr="009C67F5">
        <w:rPr>
          <w:rStyle w:val="Sprotnaopomba-sklic"/>
          <w:sz w:val="16"/>
          <w:szCs w:val="16"/>
        </w:rPr>
        <w:footnoteRef/>
      </w:r>
      <w:r w:rsidRPr="009C67F5">
        <w:rPr>
          <w:sz w:val="16"/>
          <w:szCs w:val="16"/>
        </w:rPr>
        <w:t xml:space="preserve"> </w:t>
      </w:r>
      <w:r w:rsidRPr="009C67F5">
        <w:rPr>
          <w:sz w:val="16"/>
          <w:szCs w:val="16"/>
          <w:lang w:val="sl-SI"/>
        </w:rPr>
        <w:t>ZZRZI je bil v vmesnem času že spremenjen, vendar izpostavljene problematike ni uredil.</w:t>
      </w:r>
    </w:p>
  </w:footnote>
  <w:footnote w:id="11">
    <w:p w:rsidR="009349B9" w:rsidRPr="009C67F5" w:rsidRDefault="009349B9" w:rsidP="00174596">
      <w:pPr>
        <w:pStyle w:val="Sprotnaopomba-besedilo"/>
        <w:spacing w:line="276" w:lineRule="auto"/>
        <w:jc w:val="both"/>
        <w:rPr>
          <w:sz w:val="16"/>
          <w:szCs w:val="16"/>
          <w:lang w:val="sl-SI"/>
        </w:rPr>
      </w:pPr>
      <w:r w:rsidRPr="009C67F5">
        <w:rPr>
          <w:rStyle w:val="Sprotnaopomba-sklic"/>
          <w:sz w:val="16"/>
          <w:szCs w:val="16"/>
        </w:rPr>
        <w:footnoteRef/>
      </w:r>
      <w:r w:rsidRPr="009C67F5">
        <w:rPr>
          <w:sz w:val="16"/>
          <w:szCs w:val="16"/>
        </w:rPr>
        <w:t xml:space="preserve"> Po </w:t>
      </w:r>
      <w:r>
        <w:rPr>
          <w:sz w:val="16"/>
          <w:szCs w:val="16"/>
        </w:rPr>
        <w:t>4</w:t>
      </w:r>
      <w:r w:rsidRPr="009C67F5">
        <w:rPr>
          <w:sz w:val="16"/>
          <w:szCs w:val="16"/>
        </w:rPr>
        <w:t xml:space="preserve">. členu Pravilnika je postopek uveden, ko Komisija prejme predlog delodajalca in delovno dokumentacijo z ugotovitvami in predlogom </w:t>
      </w:r>
      <w:r w:rsidRPr="009C67F5">
        <w:rPr>
          <w:rFonts w:cs="Arial"/>
          <w:sz w:val="16"/>
          <w:szCs w:val="16"/>
        </w:rPr>
        <w:t>Zavoda Republike Slovenje za zaposlovanje.</w:t>
      </w:r>
    </w:p>
  </w:footnote>
  <w:footnote w:id="12">
    <w:p w:rsidR="009349B9" w:rsidRPr="00AA72C0" w:rsidRDefault="009349B9" w:rsidP="00132236">
      <w:pPr>
        <w:pStyle w:val="Sprotnaopomba-besedilo"/>
        <w:spacing w:line="276" w:lineRule="auto"/>
        <w:rPr>
          <w:sz w:val="16"/>
          <w:szCs w:val="16"/>
          <w:lang w:val="sl-SI"/>
        </w:rPr>
      </w:pPr>
      <w:r w:rsidRPr="009C67F5">
        <w:rPr>
          <w:rStyle w:val="Sprotnaopomba-sklic"/>
          <w:sz w:val="16"/>
          <w:szCs w:val="16"/>
        </w:rPr>
        <w:footnoteRef/>
      </w:r>
      <w:r w:rsidRPr="009C67F5">
        <w:rPr>
          <w:sz w:val="16"/>
          <w:szCs w:val="16"/>
        </w:rPr>
        <w:t xml:space="preserve"> Komisija je </w:t>
      </w:r>
      <w:r w:rsidRPr="00AA72C0">
        <w:rPr>
          <w:sz w:val="16"/>
          <w:szCs w:val="16"/>
        </w:rPr>
        <w:t>imela 35 sej v letu 2006 ; 37 sej v letu 2008; po 39 sej v letih 2007 in 2017; po 41 sej v letih 2010, 2012, 2013, 2014 in 2015; po 42 sej v letih 2009 in 2016; 43 sej pa v letu 2011.</w:t>
      </w:r>
    </w:p>
  </w:footnote>
  <w:footnote w:id="13">
    <w:p w:rsidR="009349B9" w:rsidRPr="00174596" w:rsidRDefault="009349B9" w:rsidP="00174596">
      <w:pPr>
        <w:spacing w:line="276" w:lineRule="auto"/>
        <w:jc w:val="both"/>
        <w:rPr>
          <w:rFonts w:cs="Arial"/>
          <w:b/>
          <w:sz w:val="16"/>
          <w:szCs w:val="16"/>
        </w:rPr>
      </w:pPr>
      <w:r w:rsidRPr="00174596">
        <w:rPr>
          <w:rStyle w:val="Sprotnaopomba-sklic"/>
          <w:rFonts w:cs="Arial"/>
          <w:sz w:val="16"/>
          <w:szCs w:val="16"/>
        </w:rPr>
        <w:footnoteRef/>
      </w:r>
      <w:r w:rsidRPr="00174596">
        <w:rPr>
          <w:rFonts w:cs="Arial"/>
          <w:sz w:val="16"/>
          <w:szCs w:val="16"/>
        </w:rPr>
        <w:t xml:space="preserve"> </w:t>
      </w:r>
      <w:r w:rsidRPr="00174596">
        <w:rPr>
          <w:rFonts w:cs="Arial"/>
          <w:sz w:val="16"/>
          <w:szCs w:val="16"/>
          <w:lang w:val="sl-SI"/>
        </w:rPr>
        <w:t xml:space="preserve">V letu 2017 le bila povprečna starost </w:t>
      </w:r>
      <w:r w:rsidRPr="00174596">
        <w:rPr>
          <w:rFonts w:cs="Arial"/>
          <w:sz w:val="16"/>
          <w:szCs w:val="16"/>
        </w:rPr>
        <w:t>invalidov, za katere je Komisija ugotovila, da obstaja podlaga za odpoved pogodbe o zaposlitvi 50,45 let</w:t>
      </w:r>
      <w:r>
        <w:rPr>
          <w:rFonts w:cs="Arial"/>
          <w:sz w:val="16"/>
          <w:szCs w:val="16"/>
        </w:rPr>
        <w:t>;</w:t>
      </w:r>
      <w:r w:rsidRPr="00174596">
        <w:rPr>
          <w:rFonts w:cs="Arial"/>
          <w:sz w:val="16"/>
          <w:szCs w:val="16"/>
        </w:rPr>
        <w:t xml:space="preserve">  v</w:t>
      </w:r>
      <w:r w:rsidRPr="00174596">
        <w:rPr>
          <w:rFonts w:cs="Arial"/>
          <w:sz w:val="16"/>
          <w:szCs w:val="16"/>
          <w:lang w:val="sl-SI"/>
        </w:rPr>
        <w:t xml:space="preserve"> letu 2016 </w:t>
      </w:r>
      <w:r w:rsidRPr="00174596">
        <w:rPr>
          <w:rFonts w:cs="Arial"/>
          <w:sz w:val="16"/>
          <w:szCs w:val="16"/>
        </w:rPr>
        <w:t xml:space="preserve"> 49,72 let; v letu 2015 48,95 let; v</w:t>
      </w:r>
      <w:r w:rsidRPr="00174596">
        <w:rPr>
          <w:rFonts w:cs="Arial"/>
          <w:sz w:val="16"/>
          <w:szCs w:val="16"/>
          <w:lang w:val="sl-SI"/>
        </w:rPr>
        <w:t xml:space="preserve"> letu 2014 </w:t>
      </w:r>
      <w:r w:rsidRPr="00174596">
        <w:rPr>
          <w:rFonts w:cs="Arial"/>
          <w:sz w:val="16"/>
          <w:szCs w:val="16"/>
        </w:rPr>
        <w:t xml:space="preserve"> 49,04 let;  v</w:t>
      </w:r>
      <w:r w:rsidRPr="00174596">
        <w:rPr>
          <w:rFonts w:cs="Arial"/>
          <w:sz w:val="16"/>
          <w:szCs w:val="16"/>
          <w:lang w:val="sl-SI"/>
        </w:rPr>
        <w:t xml:space="preserve"> letu 2013 </w:t>
      </w:r>
      <w:r w:rsidRPr="00174596">
        <w:rPr>
          <w:rFonts w:cs="Arial"/>
          <w:sz w:val="16"/>
          <w:szCs w:val="16"/>
        </w:rPr>
        <w:t xml:space="preserve"> 47,94 let; v</w:t>
      </w:r>
      <w:r w:rsidRPr="00174596">
        <w:rPr>
          <w:rFonts w:cs="Arial"/>
          <w:sz w:val="16"/>
          <w:szCs w:val="16"/>
          <w:lang w:val="sl-SI"/>
        </w:rPr>
        <w:t xml:space="preserve"> letu 2012 </w:t>
      </w:r>
      <w:r w:rsidRPr="00174596">
        <w:rPr>
          <w:rFonts w:cs="Arial"/>
          <w:sz w:val="16"/>
          <w:szCs w:val="16"/>
        </w:rPr>
        <w:t xml:space="preserve"> 48,83 let; v letu 2011 48,73 let; v letu 2010 49,04 let.</w:t>
      </w:r>
    </w:p>
    <w:p w:rsidR="009349B9" w:rsidRPr="00174596" w:rsidRDefault="009349B9" w:rsidP="00174596">
      <w:pPr>
        <w:spacing w:line="276" w:lineRule="auto"/>
        <w:jc w:val="both"/>
        <w:rPr>
          <w:rFonts w:cs="Arial"/>
          <w:sz w:val="16"/>
          <w:szCs w:val="16"/>
        </w:rPr>
      </w:pPr>
    </w:p>
    <w:p w:rsidR="009349B9" w:rsidRDefault="009349B9" w:rsidP="00113E6D">
      <w:pPr>
        <w:jc w:val="both"/>
        <w:rPr>
          <w:rFonts w:ascii="Times New Roman" w:hAnsi="Times New Roman"/>
          <w:b/>
          <w:szCs w:val="20"/>
        </w:rPr>
      </w:pPr>
    </w:p>
    <w:p w:rsidR="009349B9" w:rsidRDefault="009349B9" w:rsidP="00113E6D">
      <w:pPr>
        <w:pStyle w:val="Sprotnaopomba-besedilo"/>
        <w:rPr>
          <w:lang w:val="sl-SI"/>
        </w:rPr>
      </w:pPr>
    </w:p>
    <w:p w:rsidR="009349B9" w:rsidRDefault="009349B9" w:rsidP="00113E6D">
      <w:pPr>
        <w:pStyle w:val="Sprotnaopomba-besedilo"/>
        <w:rPr>
          <w:lang w:val="sl-SI"/>
        </w:rPr>
      </w:pPr>
    </w:p>
    <w:p w:rsidR="009349B9" w:rsidRDefault="009349B9" w:rsidP="00113E6D">
      <w:pPr>
        <w:pStyle w:val="Sprotnaopomba-besedilo"/>
        <w:rPr>
          <w:lang w:val="sl-SI"/>
        </w:rPr>
      </w:pPr>
    </w:p>
  </w:footnote>
  <w:footnote w:id="14">
    <w:p w:rsidR="00526ABA" w:rsidRPr="00526ABA" w:rsidRDefault="00526ABA">
      <w:pPr>
        <w:pStyle w:val="Sprotnaopomba-besedilo"/>
        <w:rPr>
          <w:sz w:val="16"/>
          <w:szCs w:val="16"/>
          <w:lang w:val="sl-SI"/>
        </w:rPr>
      </w:pPr>
      <w:r w:rsidRPr="00526ABA">
        <w:rPr>
          <w:rStyle w:val="Sprotnaopomba-sklic"/>
          <w:sz w:val="16"/>
          <w:szCs w:val="16"/>
        </w:rPr>
        <w:footnoteRef/>
      </w:r>
      <w:r w:rsidRPr="00526ABA">
        <w:rPr>
          <w:sz w:val="16"/>
          <w:szCs w:val="16"/>
        </w:rPr>
        <w:t xml:space="preserve"> </w:t>
      </w:r>
      <w:r w:rsidRPr="00526ABA">
        <w:rPr>
          <w:sz w:val="16"/>
          <w:szCs w:val="16"/>
          <w:lang w:val="sl-SI"/>
        </w:rPr>
        <w:t>Poro</w:t>
      </w:r>
      <w:r>
        <w:rPr>
          <w:sz w:val="16"/>
          <w:szCs w:val="16"/>
          <w:lang w:val="sl-SI"/>
        </w:rPr>
        <w:t>čilo je po osmi alineji 5. člena Poslovnika o delu Komisije za ugotovitev podlage za odpoved pogodbe o zaposlitvi pripravila sekretarka Komisije.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F4B2E"/>
    <w:multiLevelType w:val="hybridMultilevel"/>
    <w:tmpl w:val="F72CFAA8"/>
    <w:lvl w:ilvl="0" w:tplc="0424000F">
      <w:start w:val="1"/>
      <w:numFmt w:val="decimal"/>
      <w:lvlText w:val="%1."/>
      <w:lvlJc w:val="left"/>
      <w:pPr>
        <w:ind w:left="780" w:hanging="360"/>
      </w:p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1" w15:restartNumberingAfterBreak="0">
    <w:nsid w:val="48522F2A"/>
    <w:multiLevelType w:val="multilevel"/>
    <w:tmpl w:val="E08C117A"/>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 w15:restartNumberingAfterBreak="0">
    <w:nsid w:val="61485C62"/>
    <w:multiLevelType w:val="hybridMultilevel"/>
    <w:tmpl w:val="B00E8AF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66550ECE"/>
    <w:multiLevelType w:val="hybridMultilevel"/>
    <w:tmpl w:val="98FED6E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6C680F8F"/>
    <w:multiLevelType w:val="hybridMultilevel"/>
    <w:tmpl w:val="102CCBC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ocumentProtection w:edit="readOnly" w:enforcement="1" w:cryptProviderType="rsaFull" w:cryptAlgorithmClass="hash" w:cryptAlgorithmType="typeAny" w:cryptAlgorithmSid="4" w:cryptSpinCount="100000" w:hash="e9hwmR4XQjNRifi8RMhEQCo6hTk=" w:salt="hT69BgWWHOU5EOVoV3fg8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6D"/>
    <w:rsid w:val="0002246D"/>
    <w:rsid w:val="0002728B"/>
    <w:rsid w:val="000374F3"/>
    <w:rsid w:val="00047B96"/>
    <w:rsid w:val="00051DF9"/>
    <w:rsid w:val="00066DB8"/>
    <w:rsid w:val="00080672"/>
    <w:rsid w:val="00086FC5"/>
    <w:rsid w:val="000A25DB"/>
    <w:rsid w:val="000B263F"/>
    <w:rsid w:val="000B7EF6"/>
    <w:rsid w:val="000C2F95"/>
    <w:rsid w:val="00113E6D"/>
    <w:rsid w:val="0011546C"/>
    <w:rsid w:val="00115489"/>
    <w:rsid w:val="00125D9F"/>
    <w:rsid w:val="00132236"/>
    <w:rsid w:val="001461F3"/>
    <w:rsid w:val="0016252F"/>
    <w:rsid w:val="00174596"/>
    <w:rsid w:val="001840EA"/>
    <w:rsid w:val="001A23E6"/>
    <w:rsid w:val="001B2CC8"/>
    <w:rsid w:val="001B7159"/>
    <w:rsid w:val="001C1B2A"/>
    <w:rsid w:val="001D55BB"/>
    <w:rsid w:val="001E7C36"/>
    <w:rsid w:val="002161CE"/>
    <w:rsid w:val="0021674A"/>
    <w:rsid w:val="00221248"/>
    <w:rsid w:val="00223FC1"/>
    <w:rsid w:val="00240A15"/>
    <w:rsid w:val="002432FD"/>
    <w:rsid w:val="00255B84"/>
    <w:rsid w:val="00267255"/>
    <w:rsid w:val="00284F13"/>
    <w:rsid w:val="0029055F"/>
    <w:rsid w:val="002923E1"/>
    <w:rsid w:val="002D2A3E"/>
    <w:rsid w:val="0033490A"/>
    <w:rsid w:val="00344373"/>
    <w:rsid w:val="00351540"/>
    <w:rsid w:val="00362596"/>
    <w:rsid w:val="003727CA"/>
    <w:rsid w:val="00383181"/>
    <w:rsid w:val="003B4C49"/>
    <w:rsid w:val="003B75F6"/>
    <w:rsid w:val="003E613F"/>
    <w:rsid w:val="0040451C"/>
    <w:rsid w:val="00406EA3"/>
    <w:rsid w:val="004122CE"/>
    <w:rsid w:val="0043631E"/>
    <w:rsid w:val="004415A1"/>
    <w:rsid w:val="00445F7A"/>
    <w:rsid w:val="00475D82"/>
    <w:rsid w:val="004941D3"/>
    <w:rsid w:val="00494723"/>
    <w:rsid w:val="004B0D75"/>
    <w:rsid w:val="004B30CB"/>
    <w:rsid w:val="004B591B"/>
    <w:rsid w:val="004C346F"/>
    <w:rsid w:val="004F6894"/>
    <w:rsid w:val="00526ABA"/>
    <w:rsid w:val="00533C62"/>
    <w:rsid w:val="005471A8"/>
    <w:rsid w:val="0055378B"/>
    <w:rsid w:val="00560D90"/>
    <w:rsid w:val="0056773D"/>
    <w:rsid w:val="00581976"/>
    <w:rsid w:val="005857CD"/>
    <w:rsid w:val="0059493F"/>
    <w:rsid w:val="005A0A23"/>
    <w:rsid w:val="005A3023"/>
    <w:rsid w:val="005C3EEF"/>
    <w:rsid w:val="005E78FE"/>
    <w:rsid w:val="005F7279"/>
    <w:rsid w:val="00603B53"/>
    <w:rsid w:val="006069F7"/>
    <w:rsid w:val="00617DD8"/>
    <w:rsid w:val="006339F4"/>
    <w:rsid w:val="0063708E"/>
    <w:rsid w:val="006559BC"/>
    <w:rsid w:val="0067055E"/>
    <w:rsid w:val="006B56DE"/>
    <w:rsid w:val="006C00AE"/>
    <w:rsid w:val="006C1EC2"/>
    <w:rsid w:val="006D410A"/>
    <w:rsid w:val="006E300D"/>
    <w:rsid w:val="006F0706"/>
    <w:rsid w:val="006F4F45"/>
    <w:rsid w:val="0070426D"/>
    <w:rsid w:val="00707DE2"/>
    <w:rsid w:val="007559F4"/>
    <w:rsid w:val="007828A7"/>
    <w:rsid w:val="00791952"/>
    <w:rsid w:val="007A5B37"/>
    <w:rsid w:val="007B4355"/>
    <w:rsid w:val="007B4B04"/>
    <w:rsid w:val="00804BDA"/>
    <w:rsid w:val="008258D4"/>
    <w:rsid w:val="00862B31"/>
    <w:rsid w:val="00876D42"/>
    <w:rsid w:val="00893513"/>
    <w:rsid w:val="008969B8"/>
    <w:rsid w:val="008A2899"/>
    <w:rsid w:val="008C2A79"/>
    <w:rsid w:val="008C3F05"/>
    <w:rsid w:val="008C5E5E"/>
    <w:rsid w:val="008D0F34"/>
    <w:rsid w:val="008E7744"/>
    <w:rsid w:val="008E7BE2"/>
    <w:rsid w:val="008F2005"/>
    <w:rsid w:val="009258EB"/>
    <w:rsid w:val="009349B9"/>
    <w:rsid w:val="0097513A"/>
    <w:rsid w:val="00975600"/>
    <w:rsid w:val="00976929"/>
    <w:rsid w:val="00983CF2"/>
    <w:rsid w:val="009B73EC"/>
    <w:rsid w:val="009C49D7"/>
    <w:rsid w:val="009C67F5"/>
    <w:rsid w:val="00A066A2"/>
    <w:rsid w:val="00A07E36"/>
    <w:rsid w:val="00A11F0C"/>
    <w:rsid w:val="00A153DA"/>
    <w:rsid w:val="00A1748F"/>
    <w:rsid w:val="00A26263"/>
    <w:rsid w:val="00A42306"/>
    <w:rsid w:val="00A46ACA"/>
    <w:rsid w:val="00A605DA"/>
    <w:rsid w:val="00A672FE"/>
    <w:rsid w:val="00A721FD"/>
    <w:rsid w:val="00A759A7"/>
    <w:rsid w:val="00AA72C0"/>
    <w:rsid w:val="00AB2495"/>
    <w:rsid w:val="00AB7248"/>
    <w:rsid w:val="00AE2610"/>
    <w:rsid w:val="00AE4979"/>
    <w:rsid w:val="00AE7560"/>
    <w:rsid w:val="00B0720B"/>
    <w:rsid w:val="00B23450"/>
    <w:rsid w:val="00B429C1"/>
    <w:rsid w:val="00B627F9"/>
    <w:rsid w:val="00B63694"/>
    <w:rsid w:val="00B65BB9"/>
    <w:rsid w:val="00B67C36"/>
    <w:rsid w:val="00B76D50"/>
    <w:rsid w:val="00B86E37"/>
    <w:rsid w:val="00BA655B"/>
    <w:rsid w:val="00BA7031"/>
    <w:rsid w:val="00BB4657"/>
    <w:rsid w:val="00BD267F"/>
    <w:rsid w:val="00BF2041"/>
    <w:rsid w:val="00BF24FD"/>
    <w:rsid w:val="00BF5D9C"/>
    <w:rsid w:val="00C076F3"/>
    <w:rsid w:val="00C13894"/>
    <w:rsid w:val="00C40ADD"/>
    <w:rsid w:val="00C43D78"/>
    <w:rsid w:val="00C45DBC"/>
    <w:rsid w:val="00C51CA0"/>
    <w:rsid w:val="00C80EA8"/>
    <w:rsid w:val="00C93EE7"/>
    <w:rsid w:val="00CA6DE2"/>
    <w:rsid w:val="00CB0400"/>
    <w:rsid w:val="00CD1CB6"/>
    <w:rsid w:val="00CF50D0"/>
    <w:rsid w:val="00D23035"/>
    <w:rsid w:val="00D26B7E"/>
    <w:rsid w:val="00D33E0F"/>
    <w:rsid w:val="00D503FB"/>
    <w:rsid w:val="00D61D11"/>
    <w:rsid w:val="00D62334"/>
    <w:rsid w:val="00D64170"/>
    <w:rsid w:val="00D73D45"/>
    <w:rsid w:val="00D8487F"/>
    <w:rsid w:val="00DF29D5"/>
    <w:rsid w:val="00DF2E8A"/>
    <w:rsid w:val="00E00C6A"/>
    <w:rsid w:val="00E111F0"/>
    <w:rsid w:val="00E1481F"/>
    <w:rsid w:val="00E2175E"/>
    <w:rsid w:val="00E575DC"/>
    <w:rsid w:val="00E63F7D"/>
    <w:rsid w:val="00E6790D"/>
    <w:rsid w:val="00E82228"/>
    <w:rsid w:val="00E901D1"/>
    <w:rsid w:val="00EB6AF8"/>
    <w:rsid w:val="00ED2E52"/>
    <w:rsid w:val="00F23E9E"/>
    <w:rsid w:val="00F34426"/>
    <w:rsid w:val="00F358BF"/>
    <w:rsid w:val="00F3709C"/>
    <w:rsid w:val="00F44862"/>
    <w:rsid w:val="00F44AEA"/>
    <w:rsid w:val="00F51748"/>
    <w:rsid w:val="00F5761F"/>
    <w:rsid w:val="00FD2370"/>
    <w:rsid w:val="00FE51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5B42B1-60CD-42E3-9F6E-8B18A083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13E6D"/>
    <w:pPr>
      <w:spacing w:after="0" w:line="260" w:lineRule="exact"/>
    </w:pPr>
    <w:rPr>
      <w:rFonts w:ascii="Arial" w:eastAsia="Times New Roman" w:hAnsi="Arial" w:cs="Times New Roman"/>
      <w:sz w:val="20"/>
      <w:szCs w:val="24"/>
      <w:lang w:val="en-US"/>
    </w:rPr>
  </w:style>
  <w:style w:type="paragraph" w:styleId="Naslov4">
    <w:name w:val="heading 4"/>
    <w:basedOn w:val="Navaden"/>
    <w:next w:val="Navaden"/>
    <w:link w:val="Naslov4Znak"/>
    <w:uiPriority w:val="99"/>
    <w:semiHidden/>
    <w:unhideWhenUsed/>
    <w:qFormat/>
    <w:rsid w:val="00113E6D"/>
    <w:pPr>
      <w:keepNext/>
      <w:spacing w:line="240" w:lineRule="auto"/>
      <w:outlineLvl w:val="3"/>
    </w:pPr>
    <w:rPr>
      <w:rFonts w:ascii="Times" w:hAnsi="Times" w:cs="Times"/>
      <w:b/>
      <w:bCs/>
      <w:color w:val="0000FF"/>
      <w:sz w:val="24"/>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9"/>
    <w:semiHidden/>
    <w:rsid w:val="00113E6D"/>
    <w:rPr>
      <w:rFonts w:ascii="Times" w:eastAsia="Times New Roman" w:hAnsi="Times" w:cs="Times"/>
      <w:b/>
      <w:bCs/>
      <w:color w:val="0000FF"/>
      <w:sz w:val="24"/>
      <w:szCs w:val="24"/>
      <w:lang w:eastAsia="sl-SI"/>
    </w:rPr>
  </w:style>
  <w:style w:type="character" w:styleId="Hiperpovezava">
    <w:name w:val="Hyperlink"/>
    <w:basedOn w:val="Privzetapisavaodstavka"/>
    <w:uiPriority w:val="99"/>
    <w:unhideWhenUsed/>
    <w:rsid w:val="00113E6D"/>
    <w:rPr>
      <w:color w:val="0000FF" w:themeColor="hyperlink"/>
      <w:u w:val="single"/>
    </w:rPr>
  </w:style>
  <w:style w:type="character" w:styleId="SledenaHiperpovezava">
    <w:name w:val="FollowedHyperlink"/>
    <w:basedOn w:val="Privzetapisavaodstavka"/>
    <w:uiPriority w:val="99"/>
    <w:semiHidden/>
    <w:unhideWhenUsed/>
    <w:rsid w:val="00113E6D"/>
    <w:rPr>
      <w:color w:val="800080" w:themeColor="followedHyperlink"/>
      <w:u w:val="single"/>
    </w:rPr>
  </w:style>
  <w:style w:type="paragraph" w:styleId="Navadensplet">
    <w:name w:val="Normal (Web)"/>
    <w:basedOn w:val="Navaden"/>
    <w:unhideWhenUsed/>
    <w:rsid w:val="00113E6D"/>
    <w:pPr>
      <w:spacing w:line="240" w:lineRule="auto"/>
    </w:pPr>
    <w:rPr>
      <w:rFonts w:ascii="Verdana" w:hAnsi="Verdana"/>
      <w:color w:val="4F4F4F"/>
      <w:sz w:val="17"/>
      <w:szCs w:val="17"/>
      <w:lang w:val="sl-SI" w:eastAsia="sl-SI"/>
    </w:rPr>
  </w:style>
  <w:style w:type="paragraph" w:styleId="Sprotnaopomba-besedilo">
    <w:name w:val="footnote text"/>
    <w:basedOn w:val="Navaden"/>
    <w:link w:val="Sprotnaopomba-besediloZnak"/>
    <w:uiPriority w:val="99"/>
    <w:semiHidden/>
    <w:unhideWhenUsed/>
    <w:rsid w:val="00113E6D"/>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113E6D"/>
    <w:rPr>
      <w:rFonts w:ascii="Arial" w:eastAsia="Times New Roman" w:hAnsi="Arial" w:cs="Times New Roman"/>
      <w:sz w:val="20"/>
      <w:szCs w:val="20"/>
      <w:lang w:val="en-US"/>
    </w:rPr>
  </w:style>
  <w:style w:type="paragraph" w:styleId="Pripombabesedilo">
    <w:name w:val="annotation text"/>
    <w:basedOn w:val="Navaden"/>
    <w:link w:val="PripombabesediloZnak"/>
    <w:uiPriority w:val="99"/>
    <w:semiHidden/>
    <w:unhideWhenUsed/>
    <w:rsid w:val="00113E6D"/>
    <w:pPr>
      <w:spacing w:line="240" w:lineRule="auto"/>
    </w:pPr>
    <w:rPr>
      <w:szCs w:val="20"/>
    </w:rPr>
  </w:style>
  <w:style w:type="character" w:customStyle="1" w:styleId="PripombabesediloZnak">
    <w:name w:val="Pripomba – besedilo Znak"/>
    <w:basedOn w:val="Privzetapisavaodstavka"/>
    <w:link w:val="Pripombabesedilo"/>
    <w:uiPriority w:val="99"/>
    <w:semiHidden/>
    <w:rsid w:val="00113E6D"/>
    <w:rPr>
      <w:rFonts w:ascii="Arial" w:eastAsia="Times New Roman" w:hAnsi="Arial" w:cs="Times New Roman"/>
      <w:sz w:val="20"/>
      <w:szCs w:val="20"/>
      <w:lang w:val="en-US"/>
    </w:rPr>
  </w:style>
  <w:style w:type="paragraph" w:styleId="Glava">
    <w:name w:val="header"/>
    <w:basedOn w:val="Navaden"/>
    <w:link w:val="GlavaZnak"/>
    <w:unhideWhenUsed/>
    <w:rsid w:val="00113E6D"/>
    <w:pPr>
      <w:tabs>
        <w:tab w:val="center" w:pos="4320"/>
        <w:tab w:val="right" w:pos="8640"/>
      </w:tabs>
    </w:pPr>
  </w:style>
  <w:style w:type="character" w:customStyle="1" w:styleId="GlavaZnak">
    <w:name w:val="Glava Znak"/>
    <w:basedOn w:val="Privzetapisavaodstavka"/>
    <w:link w:val="Glava"/>
    <w:rsid w:val="00113E6D"/>
    <w:rPr>
      <w:rFonts w:ascii="Arial" w:eastAsia="Times New Roman" w:hAnsi="Arial" w:cs="Times New Roman"/>
      <w:sz w:val="20"/>
      <w:szCs w:val="24"/>
      <w:lang w:val="en-US"/>
    </w:rPr>
  </w:style>
  <w:style w:type="paragraph" w:styleId="Noga">
    <w:name w:val="footer"/>
    <w:basedOn w:val="Navaden"/>
    <w:link w:val="NogaZnak"/>
    <w:uiPriority w:val="99"/>
    <w:unhideWhenUsed/>
    <w:rsid w:val="00113E6D"/>
    <w:pPr>
      <w:tabs>
        <w:tab w:val="center" w:pos="4536"/>
        <w:tab w:val="right" w:pos="9072"/>
      </w:tabs>
      <w:spacing w:line="240" w:lineRule="auto"/>
    </w:pPr>
  </w:style>
  <w:style w:type="character" w:customStyle="1" w:styleId="NogaZnak">
    <w:name w:val="Noga Znak"/>
    <w:basedOn w:val="Privzetapisavaodstavka"/>
    <w:link w:val="Noga"/>
    <w:uiPriority w:val="99"/>
    <w:rsid w:val="00113E6D"/>
    <w:rPr>
      <w:rFonts w:ascii="Arial" w:eastAsia="Times New Roman" w:hAnsi="Arial" w:cs="Times New Roman"/>
      <w:sz w:val="20"/>
      <w:szCs w:val="24"/>
      <w:lang w:val="en-US"/>
    </w:rPr>
  </w:style>
  <w:style w:type="paragraph" w:styleId="Konnaopomba-besedilo">
    <w:name w:val="endnote text"/>
    <w:basedOn w:val="Navaden"/>
    <w:link w:val="Konnaopomba-besediloZnak"/>
    <w:uiPriority w:val="99"/>
    <w:semiHidden/>
    <w:unhideWhenUsed/>
    <w:rsid w:val="00113E6D"/>
    <w:pPr>
      <w:spacing w:line="240" w:lineRule="auto"/>
    </w:pPr>
    <w:rPr>
      <w:szCs w:val="20"/>
    </w:rPr>
  </w:style>
  <w:style w:type="character" w:customStyle="1" w:styleId="Konnaopomba-besediloZnak">
    <w:name w:val="Končna opomba - besedilo Znak"/>
    <w:basedOn w:val="Privzetapisavaodstavka"/>
    <w:link w:val="Konnaopomba-besedilo"/>
    <w:uiPriority w:val="99"/>
    <w:semiHidden/>
    <w:rsid w:val="00113E6D"/>
    <w:rPr>
      <w:rFonts w:ascii="Arial" w:eastAsia="Times New Roman" w:hAnsi="Arial" w:cs="Times New Roman"/>
      <w:sz w:val="20"/>
      <w:szCs w:val="20"/>
      <w:lang w:val="en-US"/>
    </w:rPr>
  </w:style>
  <w:style w:type="paragraph" w:styleId="Naslov">
    <w:name w:val="Title"/>
    <w:basedOn w:val="Navaden"/>
    <w:next w:val="Navaden"/>
    <w:link w:val="NaslovZnak"/>
    <w:uiPriority w:val="10"/>
    <w:qFormat/>
    <w:rsid w:val="00113E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113E6D"/>
    <w:rPr>
      <w:rFonts w:asciiTheme="majorHAnsi" w:eastAsiaTheme="majorEastAsia" w:hAnsiTheme="majorHAnsi" w:cstheme="majorBidi"/>
      <w:color w:val="17365D" w:themeColor="text2" w:themeShade="BF"/>
      <w:spacing w:val="5"/>
      <w:kern w:val="28"/>
      <w:sz w:val="52"/>
      <w:szCs w:val="52"/>
      <w:lang w:val="en-US"/>
    </w:rPr>
  </w:style>
  <w:style w:type="paragraph" w:styleId="Telobesedila">
    <w:name w:val="Body Text"/>
    <w:basedOn w:val="Navaden"/>
    <w:link w:val="TelobesedilaZnak1"/>
    <w:uiPriority w:val="99"/>
    <w:semiHidden/>
    <w:unhideWhenUsed/>
    <w:rsid w:val="00113E6D"/>
    <w:pPr>
      <w:spacing w:line="240" w:lineRule="auto"/>
    </w:pPr>
    <w:rPr>
      <w:rFonts w:cs="Arial"/>
      <w:sz w:val="24"/>
      <w:lang w:val="sl-SI" w:eastAsia="sl-SI"/>
    </w:rPr>
  </w:style>
  <w:style w:type="character" w:customStyle="1" w:styleId="TelobesedilaZnak">
    <w:name w:val="Telo besedila Znak"/>
    <w:basedOn w:val="Privzetapisavaodstavka"/>
    <w:uiPriority w:val="99"/>
    <w:semiHidden/>
    <w:rsid w:val="00113E6D"/>
    <w:rPr>
      <w:rFonts w:ascii="Arial" w:eastAsia="Times New Roman" w:hAnsi="Arial" w:cs="Times New Roman"/>
      <w:sz w:val="20"/>
      <w:szCs w:val="24"/>
      <w:lang w:val="en-US"/>
    </w:rPr>
  </w:style>
  <w:style w:type="paragraph" w:styleId="Zadevapripombe">
    <w:name w:val="annotation subject"/>
    <w:basedOn w:val="Pripombabesedilo"/>
    <w:next w:val="Pripombabesedilo"/>
    <w:link w:val="ZadevapripombeZnak"/>
    <w:uiPriority w:val="99"/>
    <w:semiHidden/>
    <w:unhideWhenUsed/>
    <w:rsid w:val="00113E6D"/>
    <w:rPr>
      <w:b/>
      <w:bCs/>
    </w:rPr>
  </w:style>
  <w:style w:type="character" w:customStyle="1" w:styleId="ZadevapripombeZnak">
    <w:name w:val="Zadeva pripombe Znak"/>
    <w:basedOn w:val="PripombabesediloZnak"/>
    <w:link w:val="Zadevapripombe"/>
    <w:uiPriority w:val="99"/>
    <w:semiHidden/>
    <w:rsid w:val="00113E6D"/>
    <w:rPr>
      <w:rFonts w:ascii="Arial" w:eastAsia="Times New Roman" w:hAnsi="Arial" w:cs="Times New Roman"/>
      <w:b/>
      <w:bCs/>
      <w:sz w:val="20"/>
      <w:szCs w:val="20"/>
      <w:lang w:val="en-US"/>
    </w:rPr>
  </w:style>
  <w:style w:type="paragraph" w:styleId="Besedilooblaka">
    <w:name w:val="Balloon Text"/>
    <w:basedOn w:val="Navaden"/>
    <w:link w:val="BesedilooblakaZnak"/>
    <w:uiPriority w:val="99"/>
    <w:semiHidden/>
    <w:unhideWhenUsed/>
    <w:rsid w:val="00113E6D"/>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13E6D"/>
    <w:rPr>
      <w:rFonts w:ascii="Tahoma" w:eastAsia="Times New Roman" w:hAnsi="Tahoma" w:cs="Tahoma"/>
      <w:sz w:val="16"/>
      <w:szCs w:val="16"/>
      <w:lang w:val="en-US"/>
    </w:rPr>
  </w:style>
  <w:style w:type="paragraph" w:styleId="Brezrazmikov">
    <w:name w:val="No Spacing"/>
    <w:uiPriority w:val="1"/>
    <w:qFormat/>
    <w:rsid w:val="00113E6D"/>
    <w:pPr>
      <w:spacing w:after="0" w:line="240" w:lineRule="auto"/>
    </w:pPr>
    <w:rPr>
      <w:rFonts w:ascii="Arial" w:eastAsia="Times New Roman" w:hAnsi="Arial" w:cs="Times New Roman"/>
      <w:sz w:val="20"/>
      <w:szCs w:val="24"/>
      <w:lang w:val="en-US"/>
    </w:rPr>
  </w:style>
  <w:style w:type="paragraph" w:styleId="Odstavekseznama">
    <w:name w:val="List Paragraph"/>
    <w:basedOn w:val="Navaden"/>
    <w:uiPriority w:val="34"/>
    <w:qFormat/>
    <w:rsid w:val="00113E6D"/>
    <w:pPr>
      <w:ind w:left="720"/>
      <w:contextualSpacing/>
    </w:pPr>
  </w:style>
  <w:style w:type="character" w:styleId="Sprotnaopomba-sklic">
    <w:name w:val="footnote reference"/>
    <w:basedOn w:val="Privzetapisavaodstavka"/>
    <w:uiPriority w:val="99"/>
    <w:semiHidden/>
    <w:unhideWhenUsed/>
    <w:rsid w:val="00113E6D"/>
    <w:rPr>
      <w:vertAlign w:val="superscript"/>
    </w:rPr>
  </w:style>
  <w:style w:type="character" w:styleId="Pripombasklic">
    <w:name w:val="annotation reference"/>
    <w:basedOn w:val="Privzetapisavaodstavka"/>
    <w:uiPriority w:val="99"/>
    <w:semiHidden/>
    <w:unhideWhenUsed/>
    <w:rsid w:val="00113E6D"/>
    <w:rPr>
      <w:sz w:val="16"/>
      <w:szCs w:val="16"/>
    </w:rPr>
  </w:style>
  <w:style w:type="character" w:styleId="Konnaopomba-sklic">
    <w:name w:val="endnote reference"/>
    <w:basedOn w:val="Privzetapisavaodstavka"/>
    <w:uiPriority w:val="99"/>
    <w:semiHidden/>
    <w:unhideWhenUsed/>
    <w:rsid w:val="00113E6D"/>
    <w:rPr>
      <w:vertAlign w:val="superscript"/>
    </w:rPr>
  </w:style>
  <w:style w:type="character" w:styleId="Neensklic">
    <w:name w:val="Subtle Reference"/>
    <w:basedOn w:val="Privzetapisavaodstavka"/>
    <w:uiPriority w:val="31"/>
    <w:qFormat/>
    <w:rsid w:val="00113E6D"/>
    <w:rPr>
      <w:smallCaps/>
      <w:color w:val="C0504D" w:themeColor="accent2"/>
      <w:u w:val="single"/>
    </w:rPr>
  </w:style>
  <w:style w:type="character" w:styleId="Intenzivensklic">
    <w:name w:val="Intense Reference"/>
    <w:basedOn w:val="Privzetapisavaodstavka"/>
    <w:uiPriority w:val="32"/>
    <w:qFormat/>
    <w:rsid w:val="00113E6D"/>
    <w:rPr>
      <w:b/>
      <w:bCs/>
      <w:smallCaps/>
      <w:color w:val="C0504D" w:themeColor="accent2"/>
      <w:spacing w:val="5"/>
      <w:u w:val="single"/>
    </w:rPr>
  </w:style>
  <w:style w:type="character" w:customStyle="1" w:styleId="TelobesedilaZnak1">
    <w:name w:val="Telo besedila Znak1"/>
    <w:basedOn w:val="Privzetapisavaodstavka"/>
    <w:link w:val="Telobesedila"/>
    <w:uiPriority w:val="99"/>
    <w:semiHidden/>
    <w:locked/>
    <w:rsid w:val="00113E6D"/>
    <w:rPr>
      <w:rFonts w:ascii="Arial" w:eastAsia="Times New Roman" w:hAnsi="Arial" w:cs="Arial"/>
      <w:sz w:val="24"/>
      <w:szCs w:val="24"/>
      <w:lang w:eastAsia="sl-SI"/>
    </w:rPr>
  </w:style>
  <w:style w:type="character" w:styleId="Krepko">
    <w:name w:val="Strong"/>
    <w:basedOn w:val="Privzetapisavaodstavka"/>
    <w:qFormat/>
    <w:rsid w:val="00113E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49268">
      <w:bodyDiv w:val="1"/>
      <w:marLeft w:val="0"/>
      <w:marRight w:val="0"/>
      <w:marTop w:val="0"/>
      <w:marBottom w:val="0"/>
      <w:divBdr>
        <w:top w:val="none" w:sz="0" w:space="0" w:color="auto"/>
        <w:left w:val="none" w:sz="0" w:space="0" w:color="auto"/>
        <w:bottom w:val="none" w:sz="0" w:space="0" w:color="auto"/>
        <w:right w:val="none" w:sz="0" w:space="0" w:color="auto"/>
      </w:divBdr>
    </w:div>
    <w:div w:id="148920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mddsz.gov.si/fileadmin/mddsz.gov.si/pageuploads/dokumenti_pdf/word/dpd/Odziv%20MDDSZ" TargetMode="External"/><Relationship Id="rId1" Type="http://schemas.openxmlformats.org/officeDocument/2006/relationships/hyperlink" Target="http://www.mddsz.gov.si/si/delovna_podrocja/delovna_razmerja_in_pravice_iz_%20dela/komisija_odpove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Users\komisija-mddsz\AppData\Local\Temp\Domino%20Web%20Access\103%20CLEN%20-%20grafi%20za%20koncno%20porocilo%20v0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NAS01\home\polonca.cizman\PORO&#268;ILO%20KOMISIJE%202018\Komisija%20-Grafi%20za%20poro&#269;ilo-Alja&#38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NAS01\home\polonca.cizman\PORO&#268;ILO%20KOMISIJE%202018\103%20CLEN%20-%20grafi%20za%20koncno%20porocilo%20v07%20ALJA&#38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NAS01\home\polonca.cizman\PORO&#268;ILO%20KOMISIJE%202018\103%20CLEN%20-%20grafi%20za%20koncno%20porocilo%20v07%20ALJA&#38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829562029380927E-2"/>
          <c:y val="3.1010915618555304E-2"/>
          <c:w val="0.91317049125037297"/>
          <c:h val="0.7629350536790378"/>
        </c:manualLayout>
      </c:layout>
      <c:lineChart>
        <c:grouping val="standard"/>
        <c:varyColors val="0"/>
        <c:ser>
          <c:idx val="8"/>
          <c:order val="8"/>
          <c:tx>
            <c:strRef>
              <c:f>'Preglednica 2_1 Slika 2_1'!$J$7</c:f>
              <c:strCache>
                <c:ptCount val="1"/>
                <c:pt idx="0">
                  <c:v>Skupaj zadeve v reševanju</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f>'Preglednica 2_1 Slika 2_1'!$B$12:$B$24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'Preglednica 2_1 Slika 2_1'!$J$12:$J$24</c:f>
              <c:numCache>
                <c:formatCode>General</c:formatCode>
                <c:ptCount val="13"/>
                <c:pt idx="0">
                  <c:v>1133</c:v>
                </c:pt>
                <c:pt idx="1">
                  <c:v>1149</c:v>
                </c:pt>
                <c:pt idx="2">
                  <c:v>1077</c:v>
                </c:pt>
                <c:pt idx="3">
                  <c:v>1449</c:v>
                </c:pt>
                <c:pt idx="4">
                  <c:v>1272</c:v>
                </c:pt>
                <c:pt idx="5">
                  <c:v>1001</c:v>
                </c:pt>
                <c:pt idx="6">
                  <c:v>880</c:v>
                </c:pt>
                <c:pt idx="7">
                  <c:v>863</c:v>
                </c:pt>
                <c:pt idx="8">
                  <c:v>790</c:v>
                </c:pt>
                <c:pt idx="9">
                  <c:v>581</c:v>
                </c:pt>
                <c:pt idx="10">
                  <c:v>574</c:v>
                </c:pt>
                <c:pt idx="11">
                  <c:v>577</c:v>
                </c:pt>
                <c:pt idx="12">
                  <c:v>421</c:v>
                </c:pt>
              </c:numCache>
            </c:numRef>
          </c:val>
          <c:smooth val="0"/>
          <c:extLst>
            <c:ext xmlns:c16="http://schemas.microsoft.com/office/drawing/2014/chart" uri="{C3380CC4-5D6E-409C-BE32-E72D297353CC}">
              <c16:uniqueId val="{00000004-8CFB-434A-A2CE-8D75B3AFC071}"/>
            </c:ext>
          </c:extLst>
        </c:ser>
        <c:ser>
          <c:idx val="9"/>
          <c:order val="9"/>
          <c:tx>
            <c:strRef>
              <c:f>'Preglednica 2_1 Slika 2_1'!$K$7</c:f>
              <c:strCache>
                <c:ptCount val="1"/>
                <c:pt idx="0">
                  <c:v>Skupaj vloženi predlogi v tekočem letu</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'Preglednica 2_1 Slika 2_1'!$B$12:$B$24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'Preglednica 2_1 Slika 2_1'!$K$12:$K$24</c:f>
              <c:numCache>
                <c:formatCode>General</c:formatCode>
                <c:ptCount val="13"/>
                <c:pt idx="0">
                  <c:v>1133</c:v>
                </c:pt>
                <c:pt idx="1">
                  <c:v>839</c:v>
                </c:pt>
                <c:pt idx="2">
                  <c:v>866</c:v>
                </c:pt>
                <c:pt idx="3">
                  <c:v>1156</c:v>
                </c:pt>
                <c:pt idx="4">
                  <c:v>964</c:v>
                </c:pt>
                <c:pt idx="5">
                  <c:v>712</c:v>
                </c:pt>
                <c:pt idx="6">
                  <c:v>698</c:v>
                </c:pt>
                <c:pt idx="7">
                  <c:v>658</c:v>
                </c:pt>
                <c:pt idx="8">
                  <c:v>621</c:v>
                </c:pt>
                <c:pt idx="9">
                  <c:v>441</c:v>
                </c:pt>
                <c:pt idx="10">
                  <c:v>445</c:v>
                </c:pt>
                <c:pt idx="11">
                  <c:v>458</c:v>
                </c:pt>
                <c:pt idx="12">
                  <c:v>301</c:v>
                </c:pt>
              </c:numCache>
            </c:numRef>
          </c:val>
          <c:smooth val="0"/>
          <c:extLst>
            <c:ext xmlns:c16="http://schemas.microsoft.com/office/drawing/2014/chart" uri="{C3380CC4-5D6E-409C-BE32-E72D297353CC}">
              <c16:uniqueId val="{00000005-8CFB-434A-A2CE-8D75B3AFC071}"/>
            </c:ext>
          </c:extLst>
        </c:ser>
        <c:dLbls>
          <c:showLegendKey val="0"/>
          <c:showVal val="0"/>
          <c:showCatName val="0"/>
          <c:showSerName val="0"/>
          <c:showPercent val="0"/>
          <c:showBubbleSize val="0"/>
        </c:dLbls>
        <c:marker val="1"/>
        <c:smooth val="0"/>
        <c:axId val="60028032"/>
        <c:axId val="60029952"/>
        <c:extLst>
          <c:ext xmlns:c15="http://schemas.microsoft.com/office/drawing/2012/chart" uri="{02D57815-91ED-43cb-92C2-25804820EDAC}">
            <c15:filteredLineSeries>
              <c15:ser>
                <c:idx val="0"/>
                <c:order val="0"/>
                <c:tx>
                  <c:strRef>
                    <c:extLst>
                      <c:ext uri="{02D57815-91ED-43cb-92C2-25804820EDAC}">
                        <c15:formulaRef>
                          <c15:sqref>'Preglednica 2_1 Slika 2_1'!$B$7</c15:sqref>
                        </c15:formulaRef>
                      </c:ext>
                    </c:extLst>
                    <c:strCache>
                      <c:ptCount val="1"/>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'Preglednica 2_1 Slika 2_1'!$B$12:$B$24</c15:sqref>
                        </c15:formulaRef>
                      </c:ext>
                    </c:extLst>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extLst>
                      <c:ext uri="{02D57815-91ED-43cb-92C2-25804820EDAC}">
                        <c15:formulaRef>
                          <c15:sqref>'Preglednica 2_1 Slika 2_1'!$B$12:$B$24</c15:sqref>
                        </c15:formulaRef>
                      </c:ext>
                    </c:extLst>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val>
                <c:smooth val="0"/>
                <c:extLst>
                  <c:ext xmlns:c16="http://schemas.microsoft.com/office/drawing/2014/chart" uri="{C3380CC4-5D6E-409C-BE32-E72D297353CC}">
                    <c16:uniqueId val="{00000000-7D91-45DE-AA8E-39AA4A12CDD0}"/>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'Preglednica 2_1 Slika 2_1'!$C$7</c15:sqref>
                        </c15:formulaRef>
                      </c:ext>
                    </c:extLst>
                    <c:strCache>
                      <c:ptCount val="1"/>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extLst xmlns:c15="http://schemas.microsoft.com/office/drawing/2012/chart">
                      <c:ext xmlns:c15="http://schemas.microsoft.com/office/drawing/2012/chart" uri="{02D57815-91ED-43cb-92C2-25804820EDAC}">
                        <c15:formulaRef>
                          <c15:sqref>'Preglednica 2_1 Slika 2_1'!$B$12:$B$24</c15:sqref>
                        </c15:formulaRef>
                      </c:ext>
                    </c:extLst>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extLst xmlns:c15="http://schemas.microsoft.com/office/drawing/2012/chart">
                      <c:ext xmlns:c15="http://schemas.microsoft.com/office/drawing/2012/chart" uri="{02D57815-91ED-43cb-92C2-25804820EDAC}">
                        <c15:formulaRef>
                          <c15:sqref>'Preglednica 2_1 Slika 2_1'!$C$12:$C$24</c15:sqref>
                        </c15:formulaRef>
                      </c:ext>
                    </c:extLst>
                    <c:numCache>
                      <c:formatCode>General</c:formatCode>
                      <c:ptCount val="13"/>
                      <c:pt idx="0">
                        <c:v>0</c:v>
                      </c:pt>
                      <c:pt idx="1">
                        <c:v>0</c:v>
                      </c:pt>
                      <c:pt idx="2">
                        <c:v>211</c:v>
                      </c:pt>
                      <c:pt idx="3">
                        <c:v>293</c:v>
                      </c:pt>
                      <c:pt idx="4">
                        <c:v>308</c:v>
                      </c:pt>
                      <c:pt idx="5">
                        <c:v>289</c:v>
                      </c:pt>
                      <c:pt idx="6">
                        <c:v>182</c:v>
                      </c:pt>
                      <c:pt idx="7">
                        <c:v>205</c:v>
                      </c:pt>
                      <c:pt idx="8">
                        <c:v>169</c:v>
                      </c:pt>
                      <c:pt idx="9">
                        <c:v>140</c:v>
                      </c:pt>
                      <c:pt idx="10">
                        <c:v>129</c:v>
                      </c:pt>
                      <c:pt idx="11">
                        <c:v>119</c:v>
                      </c:pt>
                      <c:pt idx="12">
                        <c:v>120</c:v>
                      </c:pt>
                    </c:numCache>
                  </c:numRef>
                </c:val>
                <c:smooth val="0"/>
                <c:extLst xmlns:c15="http://schemas.microsoft.com/office/drawing/2012/chart">
                  <c:ext xmlns:c16="http://schemas.microsoft.com/office/drawing/2014/chart" uri="{C3380CC4-5D6E-409C-BE32-E72D297353CC}">
                    <c16:uniqueId val="{00000001-7D91-45DE-AA8E-39AA4A12CDD0}"/>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'Preglednica 2_1 Slika 2_1'!$D$7</c15:sqref>
                        </c15:formulaRef>
                      </c:ext>
                    </c:extLst>
                    <c:strCache>
                      <c:ptCount val="1"/>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extLst xmlns:c15="http://schemas.microsoft.com/office/drawing/2012/chart">
                      <c:ext xmlns:c15="http://schemas.microsoft.com/office/drawing/2012/chart" uri="{02D57815-91ED-43cb-92C2-25804820EDAC}">
                        <c15:formulaRef>
                          <c15:sqref>'Preglednica 2_1 Slika 2_1'!$B$12:$B$24</c15:sqref>
                        </c15:formulaRef>
                      </c:ext>
                    </c:extLst>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extLst xmlns:c15="http://schemas.microsoft.com/office/drawing/2012/chart">
                      <c:ext xmlns:c15="http://schemas.microsoft.com/office/drawing/2012/chart" uri="{02D57815-91ED-43cb-92C2-25804820EDAC}">
                        <c15:formulaRef>
                          <c15:sqref>'Preglednica 2_1 Slika 2_1'!$D$12:$D$24</c15:sqref>
                        </c15:formulaRef>
                      </c:ext>
                    </c:extLst>
                    <c:numCache>
                      <c:formatCode>General</c:formatCode>
                      <c:ptCount val="13"/>
                      <c:pt idx="0">
                        <c:v>1133</c:v>
                      </c:pt>
                      <c:pt idx="1">
                        <c:v>839</c:v>
                      </c:pt>
                      <c:pt idx="2">
                        <c:v>866</c:v>
                      </c:pt>
                      <c:pt idx="3">
                        <c:v>1156</c:v>
                      </c:pt>
                      <c:pt idx="4">
                        <c:v>964</c:v>
                      </c:pt>
                      <c:pt idx="5">
                        <c:v>712</c:v>
                      </c:pt>
                      <c:pt idx="6">
                        <c:v>698</c:v>
                      </c:pt>
                      <c:pt idx="7">
                        <c:v>658</c:v>
                      </c:pt>
                      <c:pt idx="8">
                        <c:v>621</c:v>
                      </c:pt>
                      <c:pt idx="9">
                        <c:v>441</c:v>
                      </c:pt>
                      <c:pt idx="10">
                        <c:v>445</c:v>
                      </c:pt>
                      <c:pt idx="11">
                        <c:v>458</c:v>
                      </c:pt>
                      <c:pt idx="12">
                        <c:v>301</c:v>
                      </c:pt>
                    </c:numCache>
                  </c:numRef>
                </c:val>
                <c:smooth val="0"/>
                <c:extLst xmlns:c15="http://schemas.microsoft.com/office/drawing/2012/chart">
                  <c:ext xmlns:c16="http://schemas.microsoft.com/office/drawing/2014/chart" uri="{C3380CC4-5D6E-409C-BE32-E72D297353CC}">
                    <c16:uniqueId val="{00000002-7D91-45DE-AA8E-39AA4A12CDD0}"/>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'Preglednica 2_1 Slika 2_1'!$E$7</c15:sqref>
                        </c15:formulaRef>
                      </c:ext>
                    </c:extLst>
                    <c:strCache>
                      <c:ptCount val="1"/>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extLst xmlns:c15="http://schemas.microsoft.com/office/drawing/2012/chart">
                      <c:ext xmlns:c15="http://schemas.microsoft.com/office/drawing/2012/chart" uri="{02D57815-91ED-43cb-92C2-25804820EDAC}">
                        <c15:formulaRef>
                          <c15:sqref>'Preglednica 2_1 Slika 2_1'!$B$12:$B$24</c15:sqref>
                        </c15:formulaRef>
                      </c:ext>
                    </c:extLst>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extLst xmlns:c15="http://schemas.microsoft.com/office/drawing/2012/chart">
                      <c:ext xmlns:c15="http://schemas.microsoft.com/office/drawing/2012/chart" uri="{02D57815-91ED-43cb-92C2-25804820EDAC}">
                        <c15:formulaRef>
                          <c15:sqref>'Preglednica 2_1 Slika 2_1'!$E$12:$E$24</c15:sqref>
                        </c15:formulaRef>
                      </c:ext>
                    </c:extLst>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smooth val="0"/>
                <c:extLst xmlns:c15="http://schemas.microsoft.com/office/drawing/2012/chart">
                  <c:ext xmlns:c16="http://schemas.microsoft.com/office/drawing/2014/chart" uri="{C3380CC4-5D6E-409C-BE32-E72D297353CC}">
                    <c16:uniqueId val="{00000003-7D91-45DE-AA8E-39AA4A12CDD0}"/>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'Preglednica 2_1 Slika 2_1'!$F$7</c15:sqref>
                        </c15:formulaRef>
                      </c:ext>
                    </c:extLst>
                    <c:strCache>
                      <c:ptCount val="1"/>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extLst xmlns:c15="http://schemas.microsoft.com/office/drawing/2012/chart">
                      <c:ext xmlns:c15="http://schemas.microsoft.com/office/drawing/2012/chart" uri="{02D57815-91ED-43cb-92C2-25804820EDAC}">
                        <c15:formulaRef>
                          <c15:sqref>'Preglednica 2_1 Slika 2_1'!$B$12:$B$24</c15:sqref>
                        </c15:formulaRef>
                      </c:ext>
                    </c:extLst>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extLst xmlns:c15="http://schemas.microsoft.com/office/drawing/2012/chart">
                      <c:ext xmlns:c15="http://schemas.microsoft.com/office/drawing/2012/chart" uri="{02D57815-91ED-43cb-92C2-25804820EDAC}">
                        <c15:formulaRef>
                          <c15:sqref>'Preglednica 2_1 Slika 2_1'!$F$12:$F$24</c15:sqref>
                        </c15:formulaRef>
                      </c:ext>
                    </c:extLst>
                    <c:numCache>
                      <c:formatCode>General</c:formatCode>
                      <c:ptCount val="13"/>
                      <c:pt idx="0">
                        <c:v>160</c:v>
                      </c:pt>
                      <c:pt idx="1">
                        <c:v>166</c:v>
                      </c:pt>
                      <c:pt idx="2">
                        <c:v>142</c:v>
                      </c:pt>
                      <c:pt idx="3">
                        <c:v>150</c:v>
                      </c:pt>
                      <c:pt idx="4">
                        <c:v>178</c:v>
                      </c:pt>
                      <c:pt idx="5">
                        <c:v>176</c:v>
                      </c:pt>
                      <c:pt idx="6">
                        <c:v>141</c:v>
                      </c:pt>
                      <c:pt idx="7">
                        <c:v>140</c:v>
                      </c:pt>
                      <c:pt idx="8">
                        <c:v>180</c:v>
                      </c:pt>
                      <c:pt idx="9">
                        <c:v>147</c:v>
                      </c:pt>
                      <c:pt idx="10">
                        <c:v>129</c:v>
                      </c:pt>
                      <c:pt idx="11">
                        <c:v>119</c:v>
                      </c:pt>
                      <c:pt idx="12">
                        <c:v>101</c:v>
                      </c:pt>
                    </c:numCache>
                  </c:numRef>
                </c:val>
                <c:smooth val="0"/>
                <c:extLst xmlns:c15="http://schemas.microsoft.com/office/drawing/2012/chart">
                  <c:ext xmlns:c16="http://schemas.microsoft.com/office/drawing/2014/chart" uri="{C3380CC4-5D6E-409C-BE32-E72D297353CC}">
                    <c16:uniqueId val="{00000004-7D91-45DE-AA8E-39AA4A12CDD0}"/>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'Preglednica 2_1 Slika 2_1'!$G$7</c15:sqref>
                        </c15:formulaRef>
                      </c:ext>
                    </c:extLst>
                    <c:strCache>
                      <c:ptCount val="1"/>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extLst xmlns:c15="http://schemas.microsoft.com/office/drawing/2012/chart">
                      <c:ext xmlns:c15="http://schemas.microsoft.com/office/drawing/2012/chart" uri="{02D57815-91ED-43cb-92C2-25804820EDAC}">
                        <c15:formulaRef>
                          <c15:sqref>'Preglednica 2_1 Slika 2_1'!$B$12:$B$24</c15:sqref>
                        </c15:formulaRef>
                      </c:ext>
                    </c:extLst>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extLst xmlns:c15="http://schemas.microsoft.com/office/drawing/2012/chart">
                      <c:ext xmlns:c15="http://schemas.microsoft.com/office/drawing/2012/chart" uri="{02D57815-91ED-43cb-92C2-25804820EDAC}">
                        <c15:formulaRef>
                          <c15:sqref>'Preglednica 2_1 Slika 2_1'!$G$12:$G$24</c15:sqref>
                        </c15:formulaRef>
                      </c:ext>
                    </c:extLst>
                    <c:numCache>
                      <c:formatCode>General</c:formatCode>
                      <c:ptCount val="13"/>
                      <c:pt idx="0">
                        <c:v>64</c:v>
                      </c:pt>
                      <c:pt idx="1">
                        <c:v>49</c:v>
                      </c:pt>
                      <c:pt idx="2">
                        <c:v>70</c:v>
                      </c:pt>
                      <c:pt idx="3">
                        <c:v>78</c:v>
                      </c:pt>
                      <c:pt idx="4">
                        <c:v>88</c:v>
                      </c:pt>
                      <c:pt idx="5">
                        <c:v>54</c:v>
                      </c:pt>
                      <c:pt idx="6">
                        <c:v>55</c:v>
                      </c:pt>
                      <c:pt idx="7">
                        <c:v>59</c:v>
                      </c:pt>
                      <c:pt idx="8">
                        <c:v>30</c:v>
                      </c:pt>
                      <c:pt idx="9">
                        <c:v>23</c:v>
                      </c:pt>
                      <c:pt idx="10">
                        <c:v>33</c:v>
                      </c:pt>
                      <c:pt idx="11">
                        <c:v>35</c:v>
                      </c:pt>
                      <c:pt idx="12">
                        <c:v>23</c:v>
                      </c:pt>
                    </c:numCache>
                  </c:numRef>
                </c:val>
                <c:smooth val="0"/>
                <c:extLst xmlns:c15="http://schemas.microsoft.com/office/drawing/2012/chart">
                  <c:ext xmlns:c16="http://schemas.microsoft.com/office/drawing/2014/chart" uri="{C3380CC4-5D6E-409C-BE32-E72D297353CC}">
                    <c16:uniqueId val="{00000005-7D91-45DE-AA8E-39AA4A12CDD0}"/>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'Preglednica 2_1 Slika 2_1'!$H$7</c15:sqref>
                        </c15:formulaRef>
                      </c:ext>
                    </c:extLst>
                    <c:strCache>
                      <c:ptCount val="1"/>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extLst xmlns:c15="http://schemas.microsoft.com/office/drawing/2012/chart">
                      <c:ext xmlns:c15="http://schemas.microsoft.com/office/drawing/2012/chart" uri="{02D57815-91ED-43cb-92C2-25804820EDAC}">
                        <c15:formulaRef>
                          <c15:sqref>'Preglednica 2_1 Slika 2_1'!$B$12:$B$24</c15:sqref>
                        </c15:formulaRef>
                      </c:ext>
                    </c:extLst>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extLst xmlns:c15="http://schemas.microsoft.com/office/drawing/2012/chart">
                      <c:ext xmlns:c15="http://schemas.microsoft.com/office/drawing/2012/chart" uri="{02D57815-91ED-43cb-92C2-25804820EDAC}">
                        <c15:formulaRef>
                          <c15:sqref>'Preglednica 2_1 Slika 2_1'!$H$12:$H$24</c15:sqref>
                        </c15:formulaRef>
                      </c:ext>
                    </c:extLst>
                    <c:numCache>
                      <c:formatCode>General</c:formatCode>
                      <c:ptCount val="13"/>
                      <c:pt idx="0">
                        <c:v>823</c:v>
                      </c:pt>
                      <c:pt idx="1">
                        <c:v>0</c:v>
                      </c:pt>
                      <c:pt idx="2">
                        <c:v>0</c:v>
                      </c:pt>
                      <c:pt idx="3">
                        <c:v>0</c:v>
                      </c:pt>
                      <c:pt idx="4">
                        <c:v>0</c:v>
                      </c:pt>
                      <c:pt idx="5">
                        <c:v>0</c:v>
                      </c:pt>
                      <c:pt idx="6">
                        <c:v>0</c:v>
                      </c:pt>
                      <c:pt idx="7">
                        <c:v>0</c:v>
                      </c:pt>
                      <c:pt idx="8">
                        <c:v>0</c:v>
                      </c:pt>
                      <c:pt idx="9">
                        <c:v>0</c:v>
                      </c:pt>
                      <c:pt idx="10">
                        <c:v>0</c:v>
                      </c:pt>
                      <c:pt idx="11">
                        <c:v>0</c:v>
                      </c:pt>
                      <c:pt idx="12">
                        <c:v>392</c:v>
                      </c:pt>
                    </c:numCache>
                  </c:numRef>
                </c:val>
                <c:smooth val="0"/>
                <c:extLst xmlns:c15="http://schemas.microsoft.com/office/drawing/2012/chart">
                  <c:ext xmlns:c16="http://schemas.microsoft.com/office/drawing/2014/chart" uri="{C3380CC4-5D6E-409C-BE32-E72D297353CC}">
                    <c16:uniqueId val="{00000006-7D91-45DE-AA8E-39AA4A12CDD0}"/>
                  </c:ext>
                </c:extLst>
              </c15:ser>
            </c15:filteredLineSeries>
            <c15:filteredLineSeries>
              <c15:ser>
                <c:idx val="7"/>
                <c:order val="7"/>
                <c:tx>
                  <c:strRef>
                    <c:extLst xmlns:c15="http://schemas.microsoft.com/office/drawing/2012/chart">
                      <c:ext xmlns:c15="http://schemas.microsoft.com/office/drawing/2012/chart" uri="{02D57815-91ED-43cb-92C2-25804820EDAC}">
                        <c15:formulaRef>
                          <c15:sqref>'Preglednica 2_1 Slika 2_1'!$I$7</c15:sqref>
                        </c15:formulaRef>
                      </c:ext>
                    </c:extLst>
                    <c:strCache>
                      <c:ptCount val="1"/>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extLst xmlns:c15="http://schemas.microsoft.com/office/drawing/2012/chart">
                      <c:ext xmlns:c15="http://schemas.microsoft.com/office/drawing/2012/chart" uri="{02D57815-91ED-43cb-92C2-25804820EDAC}">
                        <c15:formulaRef>
                          <c15:sqref>'Preglednica 2_1 Slika 2_1'!$B$12:$B$24</c15:sqref>
                        </c15:formulaRef>
                      </c:ext>
                    </c:extLst>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extLst xmlns:c15="http://schemas.microsoft.com/office/drawing/2012/chart">
                      <c:ext xmlns:c15="http://schemas.microsoft.com/office/drawing/2012/chart" uri="{02D57815-91ED-43cb-92C2-25804820EDAC}">
                        <c15:formulaRef>
                          <c15:sqref>'Preglednica 2_1 Slika 2_1'!$I$12:$I$24</c15:sqref>
                        </c15:formulaRef>
                      </c:ext>
                    </c:extLst>
                    <c:numCache>
                      <c:formatCode>General</c:formatCode>
                      <c:ptCount val="13"/>
                      <c:pt idx="0">
                        <c:v>310</c:v>
                      </c:pt>
                      <c:pt idx="1">
                        <c:v>211</c:v>
                      </c:pt>
                      <c:pt idx="2">
                        <c:v>293</c:v>
                      </c:pt>
                      <c:pt idx="3">
                        <c:v>308</c:v>
                      </c:pt>
                      <c:pt idx="4">
                        <c:v>289</c:v>
                      </c:pt>
                      <c:pt idx="5">
                        <c:v>182</c:v>
                      </c:pt>
                      <c:pt idx="6">
                        <c:v>205</c:v>
                      </c:pt>
                      <c:pt idx="7">
                        <c:v>169</c:v>
                      </c:pt>
                      <c:pt idx="8">
                        <c:v>140</c:v>
                      </c:pt>
                      <c:pt idx="9">
                        <c:v>129</c:v>
                      </c:pt>
                      <c:pt idx="10">
                        <c:v>119</c:v>
                      </c:pt>
                      <c:pt idx="11">
                        <c:v>120</c:v>
                      </c:pt>
                      <c:pt idx="12">
                        <c:v>29</c:v>
                      </c:pt>
                    </c:numCache>
                  </c:numRef>
                </c:val>
                <c:smooth val="0"/>
                <c:extLst xmlns:c15="http://schemas.microsoft.com/office/drawing/2012/chart">
                  <c:ext xmlns:c16="http://schemas.microsoft.com/office/drawing/2014/chart" uri="{C3380CC4-5D6E-409C-BE32-E72D297353CC}">
                    <c16:uniqueId val="{00000007-7D91-45DE-AA8E-39AA4A12CDD0}"/>
                  </c:ext>
                </c:extLst>
              </c15:ser>
            </c15:filteredLineSeries>
          </c:ext>
        </c:extLst>
      </c:lineChart>
      <c:catAx>
        <c:axId val="60028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FF0000"/>
                </a:solidFill>
                <a:latin typeface="+mn-lt"/>
                <a:ea typeface="+mn-ea"/>
                <a:cs typeface="+mn-cs"/>
              </a:defRPr>
            </a:pPr>
            <a:endParaRPr lang="sl-SI"/>
          </a:p>
        </c:txPr>
        <c:crossAx val="60029952"/>
        <c:crosses val="autoZero"/>
        <c:auto val="1"/>
        <c:lblAlgn val="ctr"/>
        <c:lblOffset val="100"/>
        <c:noMultiLvlLbl val="0"/>
      </c:catAx>
      <c:valAx>
        <c:axId val="60029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0028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02621559656822"/>
          <c:y val="1.7478185155256547E-2"/>
          <c:w val="0.77749795109603392"/>
          <c:h val="0.73535915409141872"/>
        </c:manualLayout>
      </c:layout>
      <c:barChart>
        <c:barDir val="col"/>
        <c:grouping val="clustered"/>
        <c:varyColors val="0"/>
        <c:ser>
          <c:idx val="8"/>
          <c:order val="8"/>
          <c:tx>
            <c:strRef>
              <c:f>'Preglednica 2_2 Slika 2_2'!$B$14</c:f>
              <c:strCache>
                <c:ptCount val="1"/>
                <c:pt idx="0">
                  <c:v>2014</c:v>
                </c:pt>
              </c:strCache>
            </c:strRef>
          </c:tx>
          <c:spPr>
            <a:solidFill>
              <a:schemeClr val="accent3">
                <a:lumMod val="60000"/>
              </a:schemeClr>
            </a:solidFill>
            <a:ln>
              <a:noFill/>
            </a:ln>
            <a:effectLst/>
          </c:spPr>
          <c:invertIfNegative val="0"/>
          <c:cat>
            <c:strRef>
              <c:f>'Preglednica 2_2 Slika 2_2'!$C$5:$I$5</c:f>
              <c:strCache>
                <c:ptCount val="7"/>
                <c:pt idx="0">
                  <c:v>Invalidi, ki nimajo statusa delovnega invalida</c:v>
                </c:pt>
                <c:pt idx="1">
                  <c:v>Delovni invalidi II. kategorije po ZPIZ</c:v>
                </c:pt>
                <c:pt idx="2">
                  <c:v>Delovni invalidi III. kategorije po ZPIZ</c:v>
                </c:pt>
                <c:pt idx="3">
                  <c:v>Delovni invalidi II. kategorije po ZPIZ-1</c:v>
                </c:pt>
                <c:pt idx="4">
                  <c:v>Delovni invalidi III. kategorije po ZPIZ-1</c:v>
                </c:pt>
                <c:pt idx="5">
                  <c:v>Delovni invalidi II. kategorije po ZPIZ-2</c:v>
                </c:pt>
                <c:pt idx="6">
                  <c:v>Delovni invalidi III.kategorije po ZPIZ-2</c:v>
                </c:pt>
              </c:strCache>
            </c:strRef>
          </c:cat>
          <c:val>
            <c:numRef>
              <c:f>'Preglednica 2_2 Slika 2_2'!$C$14:$I$14</c:f>
              <c:numCache>
                <c:formatCode>General</c:formatCode>
                <c:ptCount val="7"/>
                <c:pt idx="0">
                  <c:v>27</c:v>
                </c:pt>
                <c:pt idx="1">
                  <c:v>19</c:v>
                </c:pt>
                <c:pt idx="2">
                  <c:v>67</c:v>
                </c:pt>
                <c:pt idx="3">
                  <c:v>6</c:v>
                </c:pt>
                <c:pt idx="4">
                  <c:v>197</c:v>
                </c:pt>
                <c:pt idx="5">
                  <c:v>6</c:v>
                </c:pt>
                <c:pt idx="6">
                  <c:v>299</c:v>
                </c:pt>
              </c:numCache>
            </c:numRef>
          </c:val>
          <c:extLst>
            <c:ext xmlns:c16="http://schemas.microsoft.com/office/drawing/2014/chart" uri="{C3380CC4-5D6E-409C-BE32-E72D297353CC}">
              <c16:uniqueId val="{00000012-BF73-41C9-B9D2-220DD2F7F8F0}"/>
            </c:ext>
          </c:extLst>
        </c:ser>
        <c:ser>
          <c:idx val="9"/>
          <c:order val="9"/>
          <c:tx>
            <c:strRef>
              <c:f>'Preglednica 2_2 Slika 2_2'!$B$15</c:f>
              <c:strCache>
                <c:ptCount val="1"/>
                <c:pt idx="0">
                  <c:v>2015</c:v>
                </c:pt>
              </c:strCache>
            </c:strRef>
          </c:tx>
          <c:spPr>
            <a:solidFill>
              <a:schemeClr val="accent4">
                <a:lumMod val="60000"/>
              </a:schemeClr>
            </a:solidFill>
            <a:ln>
              <a:noFill/>
            </a:ln>
            <a:effectLst/>
          </c:spPr>
          <c:invertIfNegative val="0"/>
          <c:cat>
            <c:strRef>
              <c:f>'Preglednica 2_2 Slika 2_2'!$C$5:$I$5</c:f>
              <c:strCache>
                <c:ptCount val="7"/>
                <c:pt idx="0">
                  <c:v>Invalidi, ki nimajo statusa delovnega invalida</c:v>
                </c:pt>
                <c:pt idx="1">
                  <c:v>Delovni invalidi II. kategorije po ZPIZ</c:v>
                </c:pt>
                <c:pt idx="2">
                  <c:v>Delovni invalidi III. kategorije po ZPIZ</c:v>
                </c:pt>
                <c:pt idx="3">
                  <c:v>Delovni invalidi II. kategorije po ZPIZ-1</c:v>
                </c:pt>
                <c:pt idx="4">
                  <c:v>Delovni invalidi III. kategorije po ZPIZ-1</c:v>
                </c:pt>
                <c:pt idx="5">
                  <c:v>Delovni invalidi II. kategorije po ZPIZ-2</c:v>
                </c:pt>
                <c:pt idx="6">
                  <c:v>Delovni invalidi III.kategorije po ZPIZ-2</c:v>
                </c:pt>
              </c:strCache>
            </c:strRef>
          </c:cat>
          <c:val>
            <c:numRef>
              <c:f>'Preglednica 2_2 Slika 2_2'!$C$15:$I$15</c:f>
              <c:numCache>
                <c:formatCode>General</c:formatCode>
                <c:ptCount val="7"/>
                <c:pt idx="0">
                  <c:v>8</c:v>
                </c:pt>
                <c:pt idx="1">
                  <c:v>15</c:v>
                </c:pt>
                <c:pt idx="2">
                  <c:v>32</c:v>
                </c:pt>
                <c:pt idx="3">
                  <c:v>6</c:v>
                </c:pt>
                <c:pt idx="4">
                  <c:v>98</c:v>
                </c:pt>
                <c:pt idx="5">
                  <c:v>9</c:v>
                </c:pt>
                <c:pt idx="6">
                  <c:v>273</c:v>
                </c:pt>
              </c:numCache>
            </c:numRef>
          </c:val>
          <c:extLst>
            <c:ext xmlns:c16="http://schemas.microsoft.com/office/drawing/2014/chart" uri="{C3380CC4-5D6E-409C-BE32-E72D297353CC}">
              <c16:uniqueId val="{00000013-BF73-41C9-B9D2-220DD2F7F8F0}"/>
            </c:ext>
          </c:extLst>
        </c:ser>
        <c:ser>
          <c:idx val="10"/>
          <c:order val="10"/>
          <c:tx>
            <c:strRef>
              <c:f>'Preglednica 2_2 Slika 2_2'!$B$16</c:f>
              <c:strCache>
                <c:ptCount val="1"/>
                <c:pt idx="0">
                  <c:v>2016</c:v>
                </c:pt>
              </c:strCache>
            </c:strRef>
          </c:tx>
          <c:spPr>
            <a:solidFill>
              <a:schemeClr val="accent5">
                <a:lumMod val="60000"/>
              </a:schemeClr>
            </a:solidFill>
            <a:ln>
              <a:noFill/>
            </a:ln>
            <a:effectLst/>
          </c:spPr>
          <c:invertIfNegative val="0"/>
          <c:cat>
            <c:strRef>
              <c:f>'Preglednica 2_2 Slika 2_2'!$C$5:$I$5</c:f>
              <c:strCache>
                <c:ptCount val="7"/>
                <c:pt idx="0">
                  <c:v>Invalidi, ki nimajo statusa delovnega invalida</c:v>
                </c:pt>
                <c:pt idx="1">
                  <c:v>Delovni invalidi II. kategorije po ZPIZ</c:v>
                </c:pt>
                <c:pt idx="2">
                  <c:v>Delovni invalidi III. kategorije po ZPIZ</c:v>
                </c:pt>
                <c:pt idx="3">
                  <c:v>Delovni invalidi II. kategorije po ZPIZ-1</c:v>
                </c:pt>
                <c:pt idx="4">
                  <c:v>Delovni invalidi III. kategorije po ZPIZ-1</c:v>
                </c:pt>
                <c:pt idx="5">
                  <c:v>Delovni invalidi II. kategorije po ZPIZ-2</c:v>
                </c:pt>
                <c:pt idx="6">
                  <c:v>Delovni invalidi III.kategorije po ZPIZ-2</c:v>
                </c:pt>
              </c:strCache>
            </c:strRef>
          </c:cat>
          <c:val>
            <c:numRef>
              <c:f>'Preglednica 2_2 Slika 2_2'!$C$16:$I$16</c:f>
              <c:numCache>
                <c:formatCode>General</c:formatCode>
                <c:ptCount val="7"/>
                <c:pt idx="0">
                  <c:v>7</c:v>
                </c:pt>
                <c:pt idx="1">
                  <c:v>11</c:v>
                </c:pt>
                <c:pt idx="2">
                  <c:v>21</c:v>
                </c:pt>
                <c:pt idx="3">
                  <c:v>0</c:v>
                </c:pt>
                <c:pt idx="4">
                  <c:v>96</c:v>
                </c:pt>
                <c:pt idx="5">
                  <c:v>14</c:v>
                </c:pt>
                <c:pt idx="6">
                  <c:v>296</c:v>
                </c:pt>
              </c:numCache>
            </c:numRef>
          </c:val>
          <c:extLst>
            <c:ext xmlns:c16="http://schemas.microsoft.com/office/drawing/2014/chart" uri="{C3380CC4-5D6E-409C-BE32-E72D297353CC}">
              <c16:uniqueId val="{00000014-BF73-41C9-B9D2-220DD2F7F8F0}"/>
            </c:ext>
          </c:extLst>
        </c:ser>
        <c:ser>
          <c:idx val="11"/>
          <c:order val="11"/>
          <c:tx>
            <c:strRef>
              <c:f>'Preglednica 2_2 Slika 2_2'!$B$17</c:f>
              <c:strCache>
                <c:ptCount val="1"/>
                <c:pt idx="0">
                  <c:v>2017</c:v>
                </c:pt>
              </c:strCache>
            </c:strRef>
          </c:tx>
          <c:spPr>
            <a:solidFill>
              <a:schemeClr val="accent6">
                <a:lumMod val="60000"/>
              </a:schemeClr>
            </a:solidFill>
            <a:ln>
              <a:noFill/>
            </a:ln>
            <a:effectLst/>
          </c:spPr>
          <c:invertIfNegative val="0"/>
          <c:cat>
            <c:strRef>
              <c:f>'Preglednica 2_2 Slika 2_2'!$C$5:$I$5</c:f>
              <c:strCache>
                <c:ptCount val="7"/>
                <c:pt idx="0">
                  <c:v>Invalidi, ki nimajo statusa delovnega invalida</c:v>
                </c:pt>
                <c:pt idx="1">
                  <c:v>Delovni invalidi II. kategorije po ZPIZ</c:v>
                </c:pt>
                <c:pt idx="2">
                  <c:v>Delovni invalidi III. kategorije po ZPIZ</c:v>
                </c:pt>
                <c:pt idx="3">
                  <c:v>Delovni invalidi II. kategorije po ZPIZ-1</c:v>
                </c:pt>
                <c:pt idx="4">
                  <c:v>Delovni invalidi III. kategorije po ZPIZ-1</c:v>
                </c:pt>
                <c:pt idx="5">
                  <c:v>Delovni invalidi II. kategorije po ZPIZ-2</c:v>
                </c:pt>
                <c:pt idx="6">
                  <c:v>Delovni invalidi III.kategorije po ZPIZ-2</c:v>
                </c:pt>
              </c:strCache>
            </c:strRef>
          </c:cat>
          <c:val>
            <c:numRef>
              <c:f>'Preglednica 2_2 Slika 2_2'!$C$17:$I$17</c:f>
              <c:numCache>
                <c:formatCode>General</c:formatCode>
                <c:ptCount val="7"/>
                <c:pt idx="0">
                  <c:v>7</c:v>
                </c:pt>
                <c:pt idx="1">
                  <c:v>4</c:v>
                </c:pt>
                <c:pt idx="2">
                  <c:v>30</c:v>
                </c:pt>
                <c:pt idx="3">
                  <c:v>3</c:v>
                </c:pt>
                <c:pt idx="4">
                  <c:v>77</c:v>
                </c:pt>
                <c:pt idx="5">
                  <c:v>4</c:v>
                </c:pt>
                <c:pt idx="6">
                  <c:v>333</c:v>
                </c:pt>
              </c:numCache>
            </c:numRef>
          </c:val>
          <c:extLst>
            <c:ext xmlns:c16="http://schemas.microsoft.com/office/drawing/2014/chart" uri="{C3380CC4-5D6E-409C-BE32-E72D297353CC}">
              <c16:uniqueId val="{00000015-BF73-41C9-B9D2-220DD2F7F8F0}"/>
            </c:ext>
          </c:extLst>
        </c:ser>
        <c:ser>
          <c:idx val="12"/>
          <c:order val="12"/>
          <c:tx>
            <c:strRef>
              <c:f>'Preglednica 2_2 Slika 2_2'!$B$18</c:f>
              <c:strCache>
                <c:ptCount val="1"/>
                <c:pt idx="0">
                  <c:v>2018</c:v>
                </c:pt>
              </c:strCache>
            </c:strRef>
          </c:tx>
          <c:spPr>
            <a:solidFill>
              <a:schemeClr val="accent1">
                <a:lumMod val="80000"/>
                <a:lumOff val="20000"/>
              </a:schemeClr>
            </a:solidFill>
            <a:ln>
              <a:noFill/>
            </a:ln>
            <a:effectLst/>
          </c:spPr>
          <c:invertIfNegative val="0"/>
          <c:cat>
            <c:strRef>
              <c:f>'Preglednica 2_2 Slika 2_2'!$C$5:$I$5</c:f>
              <c:strCache>
                <c:ptCount val="7"/>
                <c:pt idx="0">
                  <c:v>Invalidi, ki nimajo statusa delovnega invalida</c:v>
                </c:pt>
                <c:pt idx="1">
                  <c:v>Delovni invalidi II. kategorije po ZPIZ</c:v>
                </c:pt>
                <c:pt idx="2">
                  <c:v>Delovni invalidi III. kategorije po ZPIZ</c:v>
                </c:pt>
                <c:pt idx="3">
                  <c:v>Delovni invalidi II. kategorije po ZPIZ-1</c:v>
                </c:pt>
                <c:pt idx="4">
                  <c:v>Delovni invalidi III. kategorije po ZPIZ-1</c:v>
                </c:pt>
                <c:pt idx="5">
                  <c:v>Delovni invalidi II. kategorije po ZPIZ-2</c:v>
                </c:pt>
                <c:pt idx="6">
                  <c:v>Delovni invalidi III.kategorije po ZPIZ-2</c:v>
                </c:pt>
              </c:strCache>
            </c:strRef>
          </c:cat>
          <c:val>
            <c:numRef>
              <c:f>'Preglednica 2_2 Slika 2_2'!$C$18:$I$18</c:f>
              <c:numCache>
                <c:formatCode>General</c:formatCode>
                <c:ptCount val="7"/>
                <c:pt idx="0">
                  <c:v>2</c:v>
                </c:pt>
                <c:pt idx="1">
                  <c:v>6</c:v>
                </c:pt>
                <c:pt idx="2">
                  <c:v>6</c:v>
                </c:pt>
                <c:pt idx="3">
                  <c:v>2</c:v>
                </c:pt>
                <c:pt idx="4">
                  <c:v>38</c:v>
                </c:pt>
                <c:pt idx="5">
                  <c:v>10</c:v>
                </c:pt>
                <c:pt idx="6">
                  <c:v>237</c:v>
                </c:pt>
              </c:numCache>
            </c:numRef>
          </c:val>
          <c:extLst>
            <c:ext xmlns:c16="http://schemas.microsoft.com/office/drawing/2014/chart" uri="{C3380CC4-5D6E-409C-BE32-E72D297353CC}">
              <c16:uniqueId val="{00000017-BF73-41C9-B9D2-220DD2F7F8F0}"/>
            </c:ext>
          </c:extLst>
        </c:ser>
        <c:dLbls>
          <c:showLegendKey val="0"/>
          <c:showVal val="0"/>
          <c:showCatName val="0"/>
          <c:showSerName val="0"/>
          <c:showPercent val="0"/>
          <c:showBubbleSize val="0"/>
        </c:dLbls>
        <c:gapWidth val="219"/>
        <c:overlap val="-27"/>
        <c:axId val="51360512"/>
        <c:axId val="51362048"/>
        <c:extLst>
          <c:ext xmlns:c15="http://schemas.microsoft.com/office/drawing/2012/chart" uri="{02D57815-91ED-43cb-92C2-25804820EDAC}">
            <c15:filteredBarSeries>
              <c15:ser>
                <c:idx val="0"/>
                <c:order val="0"/>
                <c:tx>
                  <c:strRef>
                    <c:extLst>
                      <c:ext uri="{02D57815-91ED-43cb-92C2-25804820EDAC}">
                        <c15:formulaRef>
                          <c15:sqref>'Preglednica 2_2 Slika 2_2'!$B$6</c15:sqref>
                        </c15:formulaRef>
                      </c:ext>
                    </c:extLst>
                    <c:strCache>
                      <c:ptCount val="1"/>
                      <c:pt idx="0">
                        <c:v>2006</c:v>
                      </c:pt>
                    </c:strCache>
                  </c:strRef>
                </c:tx>
                <c:spPr>
                  <a:solidFill>
                    <a:schemeClr val="accent1"/>
                  </a:solidFill>
                  <a:ln>
                    <a:noFill/>
                  </a:ln>
                  <a:effectLst/>
                </c:spPr>
                <c:invertIfNegative val="0"/>
                <c:cat>
                  <c:strRef>
                    <c:extLst>
                      <c:ext uri="{02D57815-91ED-43cb-92C2-25804820EDAC}">
                        <c15:formulaRef>
                          <c15:sqref>'Preglednica 2_2 Slika 2_2'!$C$5:$I$5</c15:sqref>
                        </c15:formulaRef>
                      </c:ext>
                    </c:extLst>
                    <c:strCache>
                      <c:ptCount val="7"/>
                      <c:pt idx="0">
                        <c:v>Invalidi, ki nimajo statusa delovnega invalida</c:v>
                      </c:pt>
                      <c:pt idx="1">
                        <c:v>Delovni invalidi II. kategorije po ZPIZ</c:v>
                      </c:pt>
                      <c:pt idx="2">
                        <c:v>Delovni invalidi III. kategorije po ZPIZ</c:v>
                      </c:pt>
                      <c:pt idx="3">
                        <c:v>Delovni invalidi II. kategorije po ZPIZ-1</c:v>
                      </c:pt>
                      <c:pt idx="4">
                        <c:v>Delovni invalidi III. kategorije po ZPIZ-1</c:v>
                      </c:pt>
                      <c:pt idx="5">
                        <c:v>Delovni invalidi II. kategorije po ZPIZ-2</c:v>
                      </c:pt>
                      <c:pt idx="6">
                        <c:v>Delovni invalidi III.kategorije po ZPIZ-2</c:v>
                      </c:pt>
                    </c:strCache>
                  </c:strRef>
                </c:cat>
                <c:val>
                  <c:numRef>
                    <c:extLst>
                      <c:ext uri="{02D57815-91ED-43cb-92C2-25804820EDAC}">
                        <c15:formulaRef>
                          <c15:sqref>'Preglednica 2_2 Slika 2_2'!$C$6:$I$6</c15:sqref>
                        </c15:formulaRef>
                      </c:ext>
                    </c:extLst>
                    <c:numCache>
                      <c:formatCode>General</c:formatCode>
                      <c:ptCount val="7"/>
                      <c:pt idx="0">
                        <c:v>42</c:v>
                      </c:pt>
                      <c:pt idx="1">
                        <c:v>172</c:v>
                      </c:pt>
                      <c:pt idx="2">
                        <c:v>498</c:v>
                      </c:pt>
                      <c:pt idx="3">
                        <c:v>8</c:v>
                      </c:pt>
                      <c:pt idx="4">
                        <c:v>413</c:v>
                      </c:pt>
                      <c:pt idx="5">
                        <c:v>0</c:v>
                      </c:pt>
                      <c:pt idx="6">
                        <c:v>0</c:v>
                      </c:pt>
                    </c:numCache>
                  </c:numRef>
                </c:val>
                <c:extLst>
                  <c:ext xmlns:c16="http://schemas.microsoft.com/office/drawing/2014/chart" uri="{C3380CC4-5D6E-409C-BE32-E72D297353CC}">
                    <c16:uniqueId val="{00000000-BF73-41C9-B9D2-220DD2F7F8F0}"/>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'Preglednica 2_2 Slika 2_2'!$B$7</c15:sqref>
                        </c15:formulaRef>
                      </c:ext>
                    </c:extLst>
                    <c:strCache>
                      <c:ptCount val="1"/>
                      <c:pt idx="0">
                        <c:v>2007</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'Preglednica 2_2 Slika 2_2'!$C$5:$I$5</c15:sqref>
                        </c15:formulaRef>
                      </c:ext>
                    </c:extLst>
                    <c:strCache>
                      <c:ptCount val="7"/>
                      <c:pt idx="0">
                        <c:v>Invalidi, ki nimajo statusa delovnega invalida</c:v>
                      </c:pt>
                      <c:pt idx="1">
                        <c:v>Delovni invalidi II. kategorije po ZPIZ</c:v>
                      </c:pt>
                      <c:pt idx="2">
                        <c:v>Delovni invalidi III. kategorije po ZPIZ</c:v>
                      </c:pt>
                      <c:pt idx="3">
                        <c:v>Delovni invalidi II. kategorije po ZPIZ-1</c:v>
                      </c:pt>
                      <c:pt idx="4">
                        <c:v>Delovni invalidi III. kategorije po ZPIZ-1</c:v>
                      </c:pt>
                      <c:pt idx="5">
                        <c:v>Delovni invalidi II. kategorije po ZPIZ-2</c:v>
                      </c:pt>
                      <c:pt idx="6">
                        <c:v>Delovni invalidi III.kategorije po ZPIZ-2</c:v>
                      </c:pt>
                    </c:strCache>
                  </c:strRef>
                </c:cat>
                <c:val>
                  <c:numRef>
                    <c:extLst xmlns:c15="http://schemas.microsoft.com/office/drawing/2012/chart">
                      <c:ext xmlns:c15="http://schemas.microsoft.com/office/drawing/2012/chart" uri="{02D57815-91ED-43cb-92C2-25804820EDAC}">
                        <c15:formulaRef>
                          <c15:sqref>'Preglednica 2_2 Slika 2_2'!$C$7:$I$7</c15:sqref>
                        </c15:formulaRef>
                      </c:ext>
                    </c:extLst>
                    <c:numCache>
                      <c:formatCode>General</c:formatCode>
                      <c:ptCount val="7"/>
                      <c:pt idx="0">
                        <c:v>2</c:v>
                      </c:pt>
                      <c:pt idx="1">
                        <c:v>104</c:v>
                      </c:pt>
                      <c:pt idx="2">
                        <c:v>274</c:v>
                      </c:pt>
                      <c:pt idx="3">
                        <c:v>11</c:v>
                      </c:pt>
                      <c:pt idx="4">
                        <c:v>448</c:v>
                      </c:pt>
                      <c:pt idx="5">
                        <c:v>0</c:v>
                      </c:pt>
                      <c:pt idx="6">
                        <c:v>0</c:v>
                      </c:pt>
                    </c:numCache>
                  </c:numRef>
                </c:val>
                <c:extLst xmlns:c15="http://schemas.microsoft.com/office/drawing/2012/chart">
                  <c:ext xmlns:c16="http://schemas.microsoft.com/office/drawing/2014/chart" uri="{C3380CC4-5D6E-409C-BE32-E72D297353CC}">
                    <c16:uniqueId val="{0000000B-BF73-41C9-B9D2-220DD2F7F8F0}"/>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'Preglednica 2_2 Slika 2_2'!$B$8</c15:sqref>
                        </c15:formulaRef>
                      </c:ext>
                    </c:extLst>
                    <c:strCache>
                      <c:ptCount val="1"/>
                      <c:pt idx="0">
                        <c:v>2008</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'Preglednica 2_2 Slika 2_2'!$C$5:$I$5</c15:sqref>
                        </c15:formulaRef>
                      </c:ext>
                    </c:extLst>
                    <c:strCache>
                      <c:ptCount val="7"/>
                      <c:pt idx="0">
                        <c:v>Invalidi, ki nimajo statusa delovnega invalida</c:v>
                      </c:pt>
                      <c:pt idx="1">
                        <c:v>Delovni invalidi II. kategorije po ZPIZ</c:v>
                      </c:pt>
                      <c:pt idx="2">
                        <c:v>Delovni invalidi III. kategorije po ZPIZ</c:v>
                      </c:pt>
                      <c:pt idx="3">
                        <c:v>Delovni invalidi II. kategorije po ZPIZ-1</c:v>
                      </c:pt>
                      <c:pt idx="4">
                        <c:v>Delovni invalidi III. kategorije po ZPIZ-1</c:v>
                      </c:pt>
                      <c:pt idx="5">
                        <c:v>Delovni invalidi II. kategorije po ZPIZ-2</c:v>
                      </c:pt>
                      <c:pt idx="6">
                        <c:v>Delovni invalidi III.kategorije po ZPIZ-2</c:v>
                      </c:pt>
                    </c:strCache>
                  </c:strRef>
                </c:cat>
                <c:val>
                  <c:numRef>
                    <c:extLst xmlns:c15="http://schemas.microsoft.com/office/drawing/2012/chart">
                      <c:ext xmlns:c15="http://schemas.microsoft.com/office/drawing/2012/chart" uri="{02D57815-91ED-43cb-92C2-25804820EDAC}">
                        <c15:formulaRef>
                          <c15:sqref>'Preglednica 2_2 Slika 2_2'!$C$8:$I$8</c15:sqref>
                        </c15:formulaRef>
                      </c:ext>
                    </c:extLst>
                    <c:numCache>
                      <c:formatCode>General</c:formatCode>
                      <c:ptCount val="7"/>
                      <c:pt idx="0">
                        <c:v>3</c:v>
                      </c:pt>
                      <c:pt idx="1">
                        <c:v>62</c:v>
                      </c:pt>
                      <c:pt idx="2">
                        <c:v>193</c:v>
                      </c:pt>
                      <c:pt idx="3">
                        <c:v>8</c:v>
                      </c:pt>
                      <c:pt idx="4">
                        <c:v>600</c:v>
                      </c:pt>
                      <c:pt idx="5">
                        <c:v>0</c:v>
                      </c:pt>
                      <c:pt idx="6">
                        <c:v>0</c:v>
                      </c:pt>
                    </c:numCache>
                  </c:numRef>
                </c:val>
                <c:extLst xmlns:c15="http://schemas.microsoft.com/office/drawing/2012/chart">
                  <c:ext xmlns:c16="http://schemas.microsoft.com/office/drawing/2014/chart" uri="{C3380CC4-5D6E-409C-BE32-E72D297353CC}">
                    <c16:uniqueId val="{0000000C-BF73-41C9-B9D2-220DD2F7F8F0}"/>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'Preglednica 2_2 Slika 2_2'!$B$9</c15:sqref>
                        </c15:formulaRef>
                      </c:ext>
                    </c:extLst>
                    <c:strCache>
                      <c:ptCount val="1"/>
                      <c:pt idx="0">
                        <c:v>2009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'Preglednica 2_2 Slika 2_2'!$C$5:$I$5</c15:sqref>
                        </c15:formulaRef>
                      </c:ext>
                    </c:extLst>
                    <c:strCache>
                      <c:ptCount val="7"/>
                      <c:pt idx="0">
                        <c:v>Invalidi, ki nimajo statusa delovnega invalida</c:v>
                      </c:pt>
                      <c:pt idx="1">
                        <c:v>Delovni invalidi II. kategorije po ZPIZ</c:v>
                      </c:pt>
                      <c:pt idx="2">
                        <c:v>Delovni invalidi III. kategorije po ZPIZ</c:v>
                      </c:pt>
                      <c:pt idx="3">
                        <c:v>Delovni invalidi II. kategorije po ZPIZ-1</c:v>
                      </c:pt>
                      <c:pt idx="4">
                        <c:v>Delovni invalidi III. kategorije po ZPIZ-1</c:v>
                      </c:pt>
                      <c:pt idx="5">
                        <c:v>Delovni invalidi II. kategorije po ZPIZ-2</c:v>
                      </c:pt>
                      <c:pt idx="6">
                        <c:v>Delovni invalidi III.kategorije po ZPIZ-2</c:v>
                      </c:pt>
                    </c:strCache>
                  </c:strRef>
                </c:cat>
                <c:val>
                  <c:numRef>
                    <c:extLst xmlns:c15="http://schemas.microsoft.com/office/drawing/2012/chart">
                      <c:ext xmlns:c15="http://schemas.microsoft.com/office/drawing/2012/chart" uri="{02D57815-91ED-43cb-92C2-25804820EDAC}">
                        <c15:formulaRef>
                          <c15:sqref>'Preglednica 2_2 Slika 2_2'!$C$9:$I$9</c15:sqref>
                        </c15:formulaRef>
                      </c:ext>
                    </c:extLst>
                    <c:numCache>
                      <c:formatCode>General</c:formatCode>
                      <c:ptCount val="7"/>
                      <c:pt idx="0">
                        <c:v>19</c:v>
                      </c:pt>
                      <c:pt idx="1">
                        <c:v>73</c:v>
                      </c:pt>
                      <c:pt idx="2">
                        <c:v>227</c:v>
                      </c:pt>
                      <c:pt idx="3">
                        <c:v>24</c:v>
                      </c:pt>
                      <c:pt idx="4">
                        <c:v>813</c:v>
                      </c:pt>
                      <c:pt idx="5">
                        <c:v>0</c:v>
                      </c:pt>
                      <c:pt idx="6">
                        <c:v>0</c:v>
                      </c:pt>
                    </c:numCache>
                  </c:numRef>
                </c:val>
                <c:extLst xmlns:c15="http://schemas.microsoft.com/office/drawing/2012/chart">
                  <c:ext xmlns:c16="http://schemas.microsoft.com/office/drawing/2014/chart" uri="{C3380CC4-5D6E-409C-BE32-E72D297353CC}">
                    <c16:uniqueId val="{0000000D-BF73-41C9-B9D2-220DD2F7F8F0}"/>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'Preglednica 2_2 Slika 2_2'!$B$10</c15:sqref>
                        </c15:formulaRef>
                      </c:ext>
                    </c:extLst>
                    <c:strCache>
                      <c:ptCount val="1"/>
                      <c:pt idx="0">
                        <c:v>2010</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'Preglednica 2_2 Slika 2_2'!$C$5:$I$5</c15:sqref>
                        </c15:formulaRef>
                      </c:ext>
                    </c:extLst>
                    <c:strCache>
                      <c:ptCount val="7"/>
                      <c:pt idx="0">
                        <c:v>Invalidi, ki nimajo statusa delovnega invalida</c:v>
                      </c:pt>
                      <c:pt idx="1">
                        <c:v>Delovni invalidi II. kategorije po ZPIZ</c:v>
                      </c:pt>
                      <c:pt idx="2">
                        <c:v>Delovni invalidi III. kategorije po ZPIZ</c:v>
                      </c:pt>
                      <c:pt idx="3">
                        <c:v>Delovni invalidi II. kategorije po ZPIZ-1</c:v>
                      </c:pt>
                      <c:pt idx="4">
                        <c:v>Delovni invalidi III. kategorije po ZPIZ-1</c:v>
                      </c:pt>
                      <c:pt idx="5">
                        <c:v>Delovni invalidi II. kategorije po ZPIZ-2</c:v>
                      </c:pt>
                      <c:pt idx="6">
                        <c:v>Delovni invalidi III.kategorije po ZPIZ-2</c:v>
                      </c:pt>
                    </c:strCache>
                  </c:strRef>
                </c:cat>
                <c:val>
                  <c:numRef>
                    <c:extLst xmlns:c15="http://schemas.microsoft.com/office/drawing/2012/chart">
                      <c:ext xmlns:c15="http://schemas.microsoft.com/office/drawing/2012/chart" uri="{02D57815-91ED-43cb-92C2-25804820EDAC}">
                        <c15:formulaRef>
                          <c15:sqref>'Preglednica 2_2 Slika 2_2'!$C$10:$I$10</c15:sqref>
                        </c15:formulaRef>
                      </c:ext>
                    </c:extLst>
                    <c:numCache>
                      <c:formatCode>General</c:formatCode>
                      <c:ptCount val="7"/>
                      <c:pt idx="0">
                        <c:v>17</c:v>
                      </c:pt>
                      <c:pt idx="1">
                        <c:v>58</c:v>
                      </c:pt>
                      <c:pt idx="2">
                        <c:v>177</c:v>
                      </c:pt>
                      <c:pt idx="3">
                        <c:v>16</c:v>
                      </c:pt>
                      <c:pt idx="4">
                        <c:v>696</c:v>
                      </c:pt>
                      <c:pt idx="5">
                        <c:v>0</c:v>
                      </c:pt>
                      <c:pt idx="6">
                        <c:v>0</c:v>
                      </c:pt>
                    </c:numCache>
                  </c:numRef>
                </c:val>
                <c:extLst xmlns:c15="http://schemas.microsoft.com/office/drawing/2012/chart">
                  <c:ext xmlns:c16="http://schemas.microsoft.com/office/drawing/2014/chart" uri="{C3380CC4-5D6E-409C-BE32-E72D297353CC}">
                    <c16:uniqueId val="{0000000E-BF73-41C9-B9D2-220DD2F7F8F0}"/>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'Preglednica 2_2 Slika 2_2'!$B$11</c15:sqref>
                        </c15:formulaRef>
                      </c:ext>
                    </c:extLst>
                    <c:strCache>
                      <c:ptCount val="1"/>
                      <c:pt idx="0">
                        <c:v>2011</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'Preglednica 2_2 Slika 2_2'!$C$5:$I$5</c15:sqref>
                        </c15:formulaRef>
                      </c:ext>
                    </c:extLst>
                    <c:strCache>
                      <c:ptCount val="7"/>
                      <c:pt idx="0">
                        <c:v>Invalidi, ki nimajo statusa delovnega invalida</c:v>
                      </c:pt>
                      <c:pt idx="1">
                        <c:v>Delovni invalidi II. kategorije po ZPIZ</c:v>
                      </c:pt>
                      <c:pt idx="2">
                        <c:v>Delovni invalidi III. kategorije po ZPIZ</c:v>
                      </c:pt>
                      <c:pt idx="3">
                        <c:v>Delovni invalidi II. kategorije po ZPIZ-1</c:v>
                      </c:pt>
                      <c:pt idx="4">
                        <c:v>Delovni invalidi III. kategorije po ZPIZ-1</c:v>
                      </c:pt>
                      <c:pt idx="5">
                        <c:v>Delovni invalidi II. kategorije po ZPIZ-2</c:v>
                      </c:pt>
                      <c:pt idx="6">
                        <c:v>Delovni invalidi III.kategorije po ZPIZ-2</c:v>
                      </c:pt>
                    </c:strCache>
                  </c:strRef>
                </c:cat>
                <c:val>
                  <c:numRef>
                    <c:extLst xmlns:c15="http://schemas.microsoft.com/office/drawing/2012/chart">
                      <c:ext xmlns:c15="http://schemas.microsoft.com/office/drawing/2012/chart" uri="{02D57815-91ED-43cb-92C2-25804820EDAC}">
                        <c15:formulaRef>
                          <c15:sqref>'Preglednica 2_2 Slika 2_2'!$C$11:$I$11</c15:sqref>
                        </c15:formulaRef>
                      </c:ext>
                    </c:extLst>
                    <c:numCache>
                      <c:formatCode>General</c:formatCode>
                      <c:ptCount val="7"/>
                      <c:pt idx="0">
                        <c:v>9</c:v>
                      </c:pt>
                      <c:pt idx="1">
                        <c:v>31</c:v>
                      </c:pt>
                      <c:pt idx="2">
                        <c:v>94</c:v>
                      </c:pt>
                      <c:pt idx="3">
                        <c:v>14</c:v>
                      </c:pt>
                      <c:pt idx="4">
                        <c:v>564</c:v>
                      </c:pt>
                      <c:pt idx="5">
                        <c:v>0</c:v>
                      </c:pt>
                      <c:pt idx="6">
                        <c:v>0</c:v>
                      </c:pt>
                    </c:numCache>
                  </c:numRef>
                </c:val>
                <c:extLst xmlns:c15="http://schemas.microsoft.com/office/drawing/2012/chart">
                  <c:ext xmlns:c16="http://schemas.microsoft.com/office/drawing/2014/chart" uri="{C3380CC4-5D6E-409C-BE32-E72D297353CC}">
                    <c16:uniqueId val="{0000000F-BF73-41C9-B9D2-220DD2F7F8F0}"/>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'Preglednica 2_2 Slika 2_2'!$B$12</c15:sqref>
                        </c15:formulaRef>
                      </c:ext>
                    </c:extLst>
                    <c:strCache>
                      <c:ptCount val="1"/>
                      <c:pt idx="0">
                        <c:v>2012</c:v>
                      </c:pt>
                    </c:strCache>
                  </c:strRef>
                </c:tx>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'Preglednica 2_2 Slika 2_2'!$C$5:$I$5</c15:sqref>
                        </c15:formulaRef>
                      </c:ext>
                    </c:extLst>
                    <c:strCache>
                      <c:ptCount val="7"/>
                      <c:pt idx="0">
                        <c:v>Invalidi, ki nimajo statusa delovnega invalida</c:v>
                      </c:pt>
                      <c:pt idx="1">
                        <c:v>Delovni invalidi II. kategorije po ZPIZ</c:v>
                      </c:pt>
                      <c:pt idx="2">
                        <c:v>Delovni invalidi III. kategorije po ZPIZ</c:v>
                      </c:pt>
                      <c:pt idx="3">
                        <c:v>Delovni invalidi II. kategorije po ZPIZ-1</c:v>
                      </c:pt>
                      <c:pt idx="4">
                        <c:v>Delovni invalidi III. kategorije po ZPIZ-1</c:v>
                      </c:pt>
                      <c:pt idx="5">
                        <c:v>Delovni invalidi II. kategorije po ZPIZ-2</c:v>
                      </c:pt>
                      <c:pt idx="6">
                        <c:v>Delovni invalidi III.kategorije po ZPIZ-2</c:v>
                      </c:pt>
                    </c:strCache>
                  </c:strRef>
                </c:cat>
                <c:val>
                  <c:numRef>
                    <c:extLst xmlns:c15="http://schemas.microsoft.com/office/drawing/2012/chart">
                      <c:ext xmlns:c15="http://schemas.microsoft.com/office/drawing/2012/chart" uri="{02D57815-91ED-43cb-92C2-25804820EDAC}">
                        <c15:formulaRef>
                          <c15:sqref>'Preglednica 2_2 Slika 2_2'!$C$12:$I$12</c15:sqref>
                        </c15:formulaRef>
                      </c:ext>
                    </c:extLst>
                    <c:numCache>
                      <c:formatCode>General</c:formatCode>
                      <c:ptCount val="7"/>
                      <c:pt idx="0">
                        <c:v>7</c:v>
                      </c:pt>
                      <c:pt idx="1">
                        <c:v>24</c:v>
                      </c:pt>
                      <c:pt idx="2">
                        <c:v>63</c:v>
                      </c:pt>
                      <c:pt idx="3">
                        <c:v>13</c:v>
                      </c:pt>
                      <c:pt idx="4">
                        <c:v>591</c:v>
                      </c:pt>
                      <c:pt idx="5">
                        <c:v>0</c:v>
                      </c:pt>
                      <c:pt idx="6">
                        <c:v>0</c:v>
                      </c:pt>
                    </c:numCache>
                  </c:numRef>
                </c:val>
                <c:extLst xmlns:c15="http://schemas.microsoft.com/office/drawing/2012/chart">
                  <c:ext xmlns:c16="http://schemas.microsoft.com/office/drawing/2014/chart" uri="{C3380CC4-5D6E-409C-BE32-E72D297353CC}">
                    <c16:uniqueId val="{00000010-BF73-41C9-B9D2-220DD2F7F8F0}"/>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'Preglednica 2_2 Slika 2_2'!$B$13</c15:sqref>
                        </c15:formulaRef>
                      </c:ext>
                    </c:extLst>
                    <c:strCache>
                      <c:ptCount val="1"/>
                      <c:pt idx="0">
                        <c:v>2013</c:v>
                      </c:pt>
                    </c:strCache>
                  </c:strRef>
                </c:tx>
                <c:spPr>
                  <a:solidFill>
                    <a:schemeClr val="accent2">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'Preglednica 2_2 Slika 2_2'!$C$5:$I$5</c15:sqref>
                        </c15:formulaRef>
                      </c:ext>
                    </c:extLst>
                    <c:strCache>
                      <c:ptCount val="7"/>
                      <c:pt idx="0">
                        <c:v>Invalidi, ki nimajo statusa delovnega invalida</c:v>
                      </c:pt>
                      <c:pt idx="1">
                        <c:v>Delovni invalidi II. kategorije po ZPIZ</c:v>
                      </c:pt>
                      <c:pt idx="2">
                        <c:v>Delovni invalidi III. kategorije po ZPIZ</c:v>
                      </c:pt>
                      <c:pt idx="3">
                        <c:v>Delovni invalidi II. kategorije po ZPIZ-1</c:v>
                      </c:pt>
                      <c:pt idx="4">
                        <c:v>Delovni invalidi III. kategorije po ZPIZ-1</c:v>
                      </c:pt>
                      <c:pt idx="5">
                        <c:v>Delovni invalidi II. kategorije po ZPIZ-2</c:v>
                      </c:pt>
                      <c:pt idx="6">
                        <c:v>Delovni invalidi III.kategorije po ZPIZ-2</c:v>
                      </c:pt>
                    </c:strCache>
                  </c:strRef>
                </c:cat>
                <c:val>
                  <c:numRef>
                    <c:extLst xmlns:c15="http://schemas.microsoft.com/office/drawing/2012/chart">
                      <c:ext xmlns:c15="http://schemas.microsoft.com/office/drawing/2012/chart" uri="{02D57815-91ED-43cb-92C2-25804820EDAC}">
                        <c15:formulaRef>
                          <c15:sqref>'Preglednica 2_2 Slika 2_2'!$C$13:$I$13</c15:sqref>
                        </c15:formulaRef>
                      </c:ext>
                    </c:extLst>
                    <c:numCache>
                      <c:formatCode>General</c:formatCode>
                      <c:ptCount val="7"/>
                      <c:pt idx="0">
                        <c:v>47</c:v>
                      </c:pt>
                      <c:pt idx="1">
                        <c:v>28</c:v>
                      </c:pt>
                      <c:pt idx="2">
                        <c:v>71</c:v>
                      </c:pt>
                      <c:pt idx="3">
                        <c:v>17</c:v>
                      </c:pt>
                      <c:pt idx="4">
                        <c:v>381</c:v>
                      </c:pt>
                      <c:pt idx="5">
                        <c:v>0</c:v>
                      </c:pt>
                      <c:pt idx="6">
                        <c:v>114</c:v>
                      </c:pt>
                    </c:numCache>
                  </c:numRef>
                </c:val>
                <c:extLst xmlns:c15="http://schemas.microsoft.com/office/drawing/2012/chart">
                  <c:ext xmlns:c16="http://schemas.microsoft.com/office/drawing/2014/chart" uri="{C3380CC4-5D6E-409C-BE32-E72D297353CC}">
                    <c16:uniqueId val="{00000011-BF73-41C9-B9D2-220DD2F7F8F0}"/>
                  </c:ext>
                </c:extLst>
              </c15:ser>
            </c15:filteredBarSeries>
          </c:ext>
        </c:extLst>
      </c:barChart>
      <c:catAx>
        <c:axId val="51360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1362048"/>
        <c:crosses val="autoZero"/>
        <c:auto val="1"/>
        <c:lblAlgn val="ctr"/>
        <c:lblOffset val="100"/>
        <c:noMultiLvlLbl val="0"/>
      </c:catAx>
      <c:valAx>
        <c:axId val="51362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1360512"/>
        <c:crosses val="autoZero"/>
        <c:crossBetween val="between"/>
      </c:valAx>
      <c:spPr>
        <a:noFill/>
        <a:ln>
          <a:noFill/>
        </a:ln>
        <a:effectLst/>
      </c:spPr>
    </c:plotArea>
    <c:legend>
      <c:legendPos val="b"/>
      <c:layout>
        <c:manualLayout>
          <c:xMode val="edge"/>
          <c:yMode val="edge"/>
          <c:x val="0.27561207280101813"/>
          <c:y val="0.95119271696244045"/>
          <c:w val="0.4435196126108415"/>
          <c:h val="4.880728303755956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'Slika 2_3'!$E$6</c:f>
              <c:strCache>
                <c:ptCount val="1"/>
                <c:pt idx="0">
                  <c:v>2017</c:v>
                </c:pt>
              </c:strCache>
            </c:strRef>
          </c:tx>
          <c:spPr>
            <a:solidFill>
              <a:schemeClr val="accent1"/>
            </a:solidFill>
            <a:ln>
              <a:noFill/>
            </a:ln>
            <a:effectLst/>
          </c:spPr>
          <c:invertIfNegative val="0"/>
          <c:cat>
            <c:strRef>
              <c:f>'Slika 2_3'!$B$7:$B$23</c:f>
              <c:strCache>
                <c:ptCount val="17"/>
                <c:pt idx="0">
                  <c:v>A - KMETIJSTVO IN LOV, GOZDARSTVO, RIBIŠTVO</c:v>
                </c:pt>
                <c:pt idx="1">
                  <c:v>C - PREDELOVALNE DEJAVNOSTI</c:v>
                </c:pt>
                <c:pt idx="2">
                  <c:v>E - OSKRBA Z VODO; RAVNANJE Z ODPLAKAMI IN ODPADKI; SANIRANJE OKOLJA</c:v>
                </c:pt>
                <c:pt idx="3">
                  <c:v>F - GRADBENIŠTVO</c:v>
                </c:pt>
                <c:pt idx="4">
                  <c:v>G - TRGOVINA; VZDRŽEVANJE IN POPRAVILA MOTORNIH VOZIL</c:v>
                </c:pt>
                <c:pt idx="5">
                  <c:v>H - PROMET IN SKLADIŠČENJE</c:v>
                </c:pt>
                <c:pt idx="6">
                  <c:v>I - GOSTINSTVO</c:v>
                </c:pt>
                <c:pt idx="7">
                  <c:v>J - INFORMACIJSKE IN KOMUNIKACIJSKE DEJAVNOSTI</c:v>
                </c:pt>
                <c:pt idx="8">
                  <c:v>K - FINANČNE IN ZAVAROVALNIŠKE DEJAVNOSTI</c:v>
                </c:pt>
                <c:pt idx="9">
                  <c:v>M - STROKOVNE, ZNANSTVENE IN TEHNIČNE DEJAVNOSTI</c:v>
                </c:pt>
                <c:pt idx="10">
                  <c:v>N - DRUGE RAZNOVRSTNE POSLOVNE DEJAVNOSTI</c:v>
                </c:pt>
                <c:pt idx="11">
                  <c:v>Ni podatka</c:v>
                </c:pt>
                <c:pt idx="12">
                  <c:v>O - DEJAVNOST JAVNE UPRAVE IN OBRAMBE; DEJAVNOST OBVEZNE SOCIALNE VARNOSTI</c:v>
                </c:pt>
                <c:pt idx="13">
                  <c:v>P - IZOBRAŽEVANJE</c:v>
                </c:pt>
                <c:pt idx="14">
                  <c:v>Q - ZDRAVSTVO IN SOCIALNO VARSTVO</c:v>
                </c:pt>
                <c:pt idx="15">
                  <c:v>R - KULTURNE, RAZVEDRILNE IN REKREACIJSKE DEJAVNOSTI</c:v>
                </c:pt>
                <c:pt idx="16">
                  <c:v>S - DRUGE DEJAVNOSTI</c:v>
                </c:pt>
              </c:strCache>
            </c:strRef>
          </c:cat>
          <c:val>
            <c:numRef>
              <c:f>'Slika 2_3'!$E$7:$E$23</c:f>
              <c:numCache>
                <c:formatCode>0</c:formatCode>
                <c:ptCount val="17"/>
                <c:pt idx="1">
                  <c:v>140</c:v>
                </c:pt>
                <c:pt idx="2">
                  <c:v>15</c:v>
                </c:pt>
                <c:pt idx="3">
                  <c:v>12</c:v>
                </c:pt>
                <c:pt idx="4">
                  <c:v>31</c:v>
                </c:pt>
                <c:pt idx="5">
                  <c:v>14</c:v>
                </c:pt>
                <c:pt idx="10">
                  <c:v>19</c:v>
                </c:pt>
                <c:pt idx="13">
                  <c:v>16</c:v>
                </c:pt>
                <c:pt idx="14">
                  <c:v>13</c:v>
                </c:pt>
              </c:numCache>
            </c:numRef>
          </c:val>
          <c:extLst>
            <c:ext xmlns:c16="http://schemas.microsoft.com/office/drawing/2014/chart" uri="{C3380CC4-5D6E-409C-BE32-E72D297353CC}">
              <c16:uniqueId val="{00000000-9969-4013-A892-258931CBD006}"/>
            </c:ext>
          </c:extLst>
        </c:ser>
        <c:ser>
          <c:idx val="1"/>
          <c:order val="1"/>
          <c:tx>
            <c:strRef>
              <c:f>'Slika 2_3'!$F$6</c:f>
              <c:strCache>
                <c:ptCount val="1"/>
                <c:pt idx="0">
                  <c:v>2018</c:v>
                </c:pt>
              </c:strCache>
            </c:strRef>
          </c:tx>
          <c:spPr>
            <a:solidFill>
              <a:schemeClr val="accent2"/>
            </a:solidFill>
            <a:ln>
              <a:noFill/>
            </a:ln>
            <a:effectLst/>
          </c:spPr>
          <c:invertIfNegative val="0"/>
          <c:cat>
            <c:strRef>
              <c:f>'Slika 2_3'!$B$7:$B$23</c:f>
              <c:strCache>
                <c:ptCount val="17"/>
                <c:pt idx="0">
                  <c:v>A - KMETIJSTVO IN LOV, GOZDARSTVO, RIBIŠTVO</c:v>
                </c:pt>
                <c:pt idx="1">
                  <c:v>C - PREDELOVALNE DEJAVNOSTI</c:v>
                </c:pt>
                <c:pt idx="2">
                  <c:v>E - OSKRBA Z VODO; RAVNANJE Z ODPLAKAMI IN ODPADKI; SANIRANJE OKOLJA</c:v>
                </c:pt>
                <c:pt idx="3">
                  <c:v>F - GRADBENIŠTVO</c:v>
                </c:pt>
                <c:pt idx="4">
                  <c:v>G - TRGOVINA; VZDRŽEVANJE IN POPRAVILA MOTORNIH VOZIL</c:v>
                </c:pt>
                <c:pt idx="5">
                  <c:v>H - PROMET IN SKLADIŠČENJE</c:v>
                </c:pt>
                <c:pt idx="6">
                  <c:v>I - GOSTINSTVO</c:v>
                </c:pt>
                <c:pt idx="7">
                  <c:v>J - INFORMACIJSKE IN KOMUNIKACIJSKE DEJAVNOSTI</c:v>
                </c:pt>
                <c:pt idx="8">
                  <c:v>K - FINANČNE IN ZAVAROVALNIŠKE DEJAVNOSTI</c:v>
                </c:pt>
                <c:pt idx="9">
                  <c:v>M - STROKOVNE, ZNANSTVENE IN TEHNIČNE DEJAVNOSTI</c:v>
                </c:pt>
                <c:pt idx="10">
                  <c:v>N - DRUGE RAZNOVRSTNE POSLOVNE DEJAVNOSTI</c:v>
                </c:pt>
                <c:pt idx="11">
                  <c:v>Ni podatka</c:v>
                </c:pt>
                <c:pt idx="12">
                  <c:v>O - DEJAVNOST JAVNE UPRAVE IN OBRAMBE; DEJAVNOST OBVEZNE SOCIALNE VARNOSTI</c:v>
                </c:pt>
                <c:pt idx="13">
                  <c:v>P - IZOBRAŽEVANJE</c:v>
                </c:pt>
                <c:pt idx="14">
                  <c:v>Q - ZDRAVSTVO IN SOCIALNO VARSTVO</c:v>
                </c:pt>
                <c:pt idx="15">
                  <c:v>R - KULTURNE, RAZVEDRILNE IN REKREACIJSKE DEJAVNOSTI</c:v>
                </c:pt>
                <c:pt idx="16">
                  <c:v>S - DRUGE DEJAVNOSTI</c:v>
                </c:pt>
              </c:strCache>
            </c:strRef>
          </c:cat>
          <c:val>
            <c:numRef>
              <c:f>'Slika 2_3'!$F$7:$F$23</c:f>
              <c:numCache>
                <c:formatCode>0</c:formatCode>
                <c:ptCount val="17"/>
                <c:pt idx="0">
                  <c:v>4</c:v>
                </c:pt>
                <c:pt idx="1">
                  <c:v>69</c:v>
                </c:pt>
                <c:pt idx="2">
                  <c:v>9</c:v>
                </c:pt>
                <c:pt idx="3">
                  <c:v>28</c:v>
                </c:pt>
                <c:pt idx="4">
                  <c:v>39</c:v>
                </c:pt>
                <c:pt idx="5">
                  <c:v>7</c:v>
                </c:pt>
                <c:pt idx="6">
                  <c:v>11</c:v>
                </c:pt>
                <c:pt idx="7">
                  <c:v>2</c:v>
                </c:pt>
                <c:pt idx="8">
                  <c:v>10</c:v>
                </c:pt>
                <c:pt idx="9">
                  <c:v>5</c:v>
                </c:pt>
                <c:pt idx="10">
                  <c:v>10</c:v>
                </c:pt>
                <c:pt idx="11">
                  <c:v>5</c:v>
                </c:pt>
                <c:pt idx="12">
                  <c:v>7</c:v>
                </c:pt>
                <c:pt idx="13">
                  <c:v>28</c:v>
                </c:pt>
                <c:pt idx="14">
                  <c:v>23</c:v>
                </c:pt>
                <c:pt idx="15">
                  <c:v>1</c:v>
                </c:pt>
                <c:pt idx="16">
                  <c:v>9</c:v>
                </c:pt>
              </c:numCache>
            </c:numRef>
          </c:val>
          <c:extLst>
            <c:ext xmlns:c16="http://schemas.microsoft.com/office/drawing/2014/chart" uri="{C3380CC4-5D6E-409C-BE32-E72D297353CC}">
              <c16:uniqueId val="{00000001-9969-4013-A892-258931CBD006}"/>
            </c:ext>
          </c:extLst>
        </c:ser>
        <c:ser>
          <c:idx val="2"/>
          <c:order val="2"/>
          <c:tx>
            <c:strRef>
              <c:f>'Slika 2_3'!$G$6</c:f>
              <c:strCache>
                <c:ptCount val="1"/>
                <c:pt idx="0">
                  <c:v>SKUPAJ</c:v>
                </c:pt>
              </c:strCache>
            </c:strRef>
          </c:tx>
          <c:spPr>
            <a:solidFill>
              <a:schemeClr val="accent3"/>
            </a:solidFill>
            <a:ln>
              <a:noFill/>
            </a:ln>
            <a:effectLst/>
          </c:spPr>
          <c:invertIfNegative val="0"/>
          <c:cat>
            <c:strRef>
              <c:f>'Slika 2_3'!$B$7:$B$23</c:f>
              <c:strCache>
                <c:ptCount val="17"/>
                <c:pt idx="0">
                  <c:v>A - KMETIJSTVO IN LOV, GOZDARSTVO, RIBIŠTVO</c:v>
                </c:pt>
                <c:pt idx="1">
                  <c:v>C - PREDELOVALNE DEJAVNOSTI</c:v>
                </c:pt>
                <c:pt idx="2">
                  <c:v>E - OSKRBA Z VODO; RAVNANJE Z ODPLAKAMI IN ODPADKI; SANIRANJE OKOLJA</c:v>
                </c:pt>
                <c:pt idx="3">
                  <c:v>F - GRADBENIŠTVO</c:v>
                </c:pt>
                <c:pt idx="4">
                  <c:v>G - TRGOVINA; VZDRŽEVANJE IN POPRAVILA MOTORNIH VOZIL</c:v>
                </c:pt>
                <c:pt idx="5">
                  <c:v>H - PROMET IN SKLADIŠČENJE</c:v>
                </c:pt>
                <c:pt idx="6">
                  <c:v>I - GOSTINSTVO</c:v>
                </c:pt>
                <c:pt idx="7">
                  <c:v>J - INFORMACIJSKE IN KOMUNIKACIJSKE DEJAVNOSTI</c:v>
                </c:pt>
                <c:pt idx="8">
                  <c:v>K - FINANČNE IN ZAVAROVALNIŠKE DEJAVNOSTI</c:v>
                </c:pt>
                <c:pt idx="9">
                  <c:v>M - STROKOVNE, ZNANSTVENE IN TEHNIČNE DEJAVNOSTI</c:v>
                </c:pt>
                <c:pt idx="10">
                  <c:v>N - DRUGE RAZNOVRSTNE POSLOVNE DEJAVNOSTI</c:v>
                </c:pt>
                <c:pt idx="11">
                  <c:v>Ni podatka</c:v>
                </c:pt>
                <c:pt idx="12">
                  <c:v>O - DEJAVNOST JAVNE UPRAVE IN OBRAMBE; DEJAVNOST OBVEZNE SOCIALNE VARNOSTI</c:v>
                </c:pt>
                <c:pt idx="13">
                  <c:v>P - IZOBRAŽEVANJE</c:v>
                </c:pt>
                <c:pt idx="14">
                  <c:v>Q - ZDRAVSTVO IN SOCIALNO VARSTVO</c:v>
                </c:pt>
                <c:pt idx="15">
                  <c:v>R - KULTURNE, RAZVEDRILNE IN REKREACIJSKE DEJAVNOSTI</c:v>
                </c:pt>
                <c:pt idx="16">
                  <c:v>S - DRUGE DEJAVNOSTI</c:v>
                </c:pt>
              </c:strCache>
            </c:strRef>
          </c:cat>
          <c:val>
            <c:numRef>
              <c:f>'Slika 2_3'!$G$7:$G$23</c:f>
              <c:numCache>
                <c:formatCode>0</c:formatCode>
                <c:ptCount val="17"/>
                <c:pt idx="0">
                  <c:v>4</c:v>
                </c:pt>
                <c:pt idx="1">
                  <c:v>398</c:v>
                </c:pt>
                <c:pt idx="2">
                  <c:v>24</c:v>
                </c:pt>
                <c:pt idx="3">
                  <c:v>65</c:v>
                </c:pt>
                <c:pt idx="4">
                  <c:v>143</c:v>
                </c:pt>
                <c:pt idx="5">
                  <c:v>21</c:v>
                </c:pt>
                <c:pt idx="6">
                  <c:v>31</c:v>
                </c:pt>
                <c:pt idx="7">
                  <c:v>2</c:v>
                </c:pt>
                <c:pt idx="8">
                  <c:v>10</c:v>
                </c:pt>
                <c:pt idx="9">
                  <c:v>5</c:v>
                </c:pt>
                <c:pt idx="10">
                  <c:v>80</c:v>
                </c:pt>
                <c:pt idx="11">
                  <c:v>5</c:v>
                </c:pt>
                <c:pt idx="12">
                  <c:v>7</c:v>
                </c:pt>
                <c:pt idx="13">
                  <c:v>44</c:v>
                </c:pt>
                <c:pt idx="14">
                  <c:v>83</c:v>
                </c:pt>
                <c:pt idx="15">
                  <c:v>1</c:v>
                </c:pt>
                <c:pt idx="16">
                  <c:v>9</c:v>
                </c:pt>
              </c:numCache>
            </c:numRef>
          </c:val>
          <c:extLst>
            <c:ext xmlns:c16="http://schemas.microsoft.com/office/drawing/2014/chart" uri="{C3380CC4-5D6E-409C-BE32-E72D297353CC}">
              <c16:uniqueId val="{00000002-9969-4013-A892-258931CBD006}"/>
            </c:ext>
          </c:extLst>
        </c:ser>
        <c:ser>
          <c:idx val="3"/>
          <c:order val="3"/>
          <c:tx>
            <c:strRef>
              <c:f>'Slika 2_3'!$H$6</c:f>
              <c:strCache>
                <c:ptCount val="1"/>
              </c:strCache>
            </c:strRef>
          </c:tx>
          <c:spPr>
            <a:solidFill>
              <a:schemeClr val="bg1"/>
            </a:solidFill>
            <a:ln>
              <a:noFill/>
            </a:ln>
            <a:effectLst/>
          </c:spPr>
          <c:invertIfNegative val="0"/>
          <c:cat>
            <c:strRef>
              <c:f>'Slika 2_3'!$B$7:$B$23</c:f>
              <c:strCache>
                <c:ptCount val="17"/>
                <c:pt idx="0">
                  <c:v>A - KMETIJSTVO IN LOV, GOZDARSTVO, RIBIŠTVO</c:v>
                </c:pt>
                <c:pt idx="1">
                  <c:v>C - PREDELOVALNE DEJAVNOSTI</c:v>
                </c:pt>
                <c:pt idx="2">
                  <c:v>E - OSKRBA Z VODO; RAVNANJE Z ODPLAKAMI IN ODPADKI; SANIRANJE OKOLJA</c:v>
                </c:pt>
                <c:pt idx="3">
                  <c:v>F - GRADBENIŠTVO</c:v>
                </c:pt>
                <c:pt idx="4">
                  <c:v>G - TRGOVINA; VZDRŽEVANJE IN POPRAVILA MOTORNIH VOZIL</c:v>
                </c:pt>
                <c:pt idx="5">
                  <c:v>H - PROMET IN SKLADIŠČENJE</c:v>
                </c:pt>
                <c:pt idx="6">
                  <c:v>I - GOSTINSTVO</c:v>
                </c:pt>
                <c:pt idx="7">
                  <c:v>J - INFORMACIJSKE IN KOMUNIKACIJSKE DEJAVNOSTI</c:v>
                </c:pt>
                <c:pt idx="8">
                  <c:v>K - FINANČNE IN ZAVAROVALNIŠKE DEJAVNOSTI</c:v>
                </c:pt>
                <c:pt idx="9">
                  <c:v>M - STROKOVNE, ZNANSTVENE IN TEHNIČNE DEJAVNOSTI</c:v>
                </c:pt>
                <c:pt idx="10">
                  <c:v>N - DRUGE RAZNOVRSTNE POSLOVNE DEJAVNOSTI</c:v>
                </c:pt>
                <c:pt idx="11">
                  <c:v>Ni podatka</c:v>
                </c:pt>
                <c:pt idx="12">
                  <c:v>O - DEJAVNOST JAVNE UPRAVE IN OBRAMBE; DEJAVNOST OBVEZNE SOCIALNE VARNOSTI</c:v>
                </c:pt>
                <c:pt idx="13">
                  <c:v>P - IZOBRAŽEVANJE</c:v>
                </c:pt>
                <c:pt idx="14">
                  <c:v>Q - ZDRAVSTVO IN SOCIALNO VARSTVO</c:v>
                </c:pt>
                <c:pt idx="15">
                  <c:v>R - KULTURNE, RAZVEDRILNE IN REKREACIJSKE DEJAVNOSTI</c:v>
                </c:pt>
                <c:pt idx="16">
                  <c:v>S - DRUGE DEJAVNOSTI</c:v>
                </c:pt>
              </c:strCache>
            </c:strRef>
          </c:cat>
          <c:val>
            <c:numRef>
              <c:f>'Slika 2_3'!$H$7:$H$23</c:f>
              <c:numCache>
                <c:formatCode>General</c:formatCode>
                <c:ptCount val="17"/>
              </c:numCache>
            </c:numRef>
          </c:val>
          <c:extLst>
            <c:ext xmlns:c16="http://schemas.microsoft.com/office/drawing/2014/chart" uri="{C3380CC4-5D6E-409C-BE32-E72D297353CC}">
              <c16:uniqueId val="{00000003-9969-4013-A892-258931CBD006}"/>
            </c:ext>
          </c:extLst>
        </c:ser>
        <c:dLbls>
          <c:showLegendKey val="0"/>
          <c:showVal val="0"/>
          <c:showCatName val="0"/>
          <c:showSerName val="0"/>
          <c:showPercent val="0"/>
          <c:showBubbleSize val="0"/>
        </c:dLbls>
        <c:gapWidth val="150"/>
        <c:axId val="60655488"/>
        <c:axId val="60657024"/>
      </c:barChart>
      <c:catAx>
        <c:axId val="60655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0657024"/>
        <c:crosses val="autoZero"/>
        <c:auto val="1"/>
        <c:lblAlgn val="ctr"/>
        <c:lblOffset val="100"/>
        <c:noMultiLvlLbl val="0"/>
      </c:catAx>
      <c:valAx>
        <c:axId val="606570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0655488"/>
        <c:crosses val="autoZero"/>
        <c:crossBetween val="between"/>
      </c:valAx>
      <c:spPr>
        <a:noFill/>
        <a:ln>
          <a:noFill/>
        </a:ln>
        <a:effectLst/>
      </c:spPr>
    </c:plotArea>
    <c:legend>
      <c:legendPos val="r"/>
      <c:layout>
        <c:manualLayout>
          <c:xMode val="edge"/>
          <c:yMode val="edge"/>
          <c:x val="0.88906053316052513"/>
          <c:y val="0.37815799198385402"/>
          <c:w val="9.7410718248719469E-2"/>
          <c:h val="0.20397282469655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89367995667209"/>
          <c:y val="0.26254092992796335"/>
          <c:w val="0.77764394034079076"/>
          <c:h val="0.5373404699658122"/>
        </c:manualLayout>
      </c:layout>
      <c:barChart>
        <c:barDir val="col"/>
        <c:grouping val="clustered"/>
        <c:varyColors val="0"/>
        <c:ser>
          <c:idx val="3"/>
          <c:order val="0"/>
          <c:tx>
            <c:strRef>
              <c:f>'Slika 2_4'!$D$7</c:f>
              <c:strCache>
                <c:ptCount val="1"/>
                <c:pt idx="0">
                  <c:v>2015</c:v>
                </c:pt>
              </c:strCache>
            </c:strRef>
          </c:tx>
          <c:spPr>
            <a:solidFill>
              <a:schemeClr val="accent4"/>
            </a:solidFill>
            <a:ln>
              <a:noFill/>
            </a:ln>
            <a:effectLst/>
          </c:spPr>
          <c:invertIfNegative val="0"/>
          <c:val>
            <c:numRef>
              <c:f>'Slika 2_4'!$D$8:$D$19</c:f>
              <c:numCache>
                <c:formatCode>General</c:formatCode>
                <c:ptCount val="12"/>
                <c:pt idx="0">
                  <c:v>24</c:v>
                </c:pt>
                <c:pt idx="1">
                  <c:v>15</c:v>
                </c:pt>
                <c:pt idx="2">
                  <c:v>18</c:v>
                </c:pt>
                <c:pt idx="3">
                  <c:v>112</c:v>
                </c:pt>
                <c:pt idx="4">
                  <c:v>37</c:v>
                </c:pt>
                <c:pt idx="5">
                  <c:v>21</c:v>
                </c:pt>
                <c:pt idx="6">
                  <c:v>4</c:v>
                </c:pt>
                <c:pt idx="7">
                  <c:v>10</c:v>
                </c:pt>
                <c:pt idx="8">
                  <c:v>3</c:v>
                </c:pt>
                <c:pt idx="9">
                  <c:v>12</c:v>
                </c:pt>
                <c:pt idx="10">
                  <c:v>10</c:v>
                </c:pt>
                <c:pt idx="11">
                  <c:v>16</c:v>
                </c:pt>
              </c:numCache>
            </c:numRef>
          </c:val>
          <c:extLst>
            <c:ext xmlns:c16="http://schemas.microsoft.com/office/drawing/2014/chart" uri="{C3380CC4-5D6E-409C-BE32-E72D297353CC}">
              <c16:uniqueId val="{00000000-2269-4FA0-9378-911C96396A29}"/>
            </c:ext>
          </c:extLst>
        </c:ser>
        <c:ser>
          <c:idx val="2"/>
          <c:order val="1"/>
          <c:tx>
            <c:strRef>
              <c:f>'Slika 2_4'!$E$7</c:f>
              <c:strCache>
                <c:ptCount val="1"/>
                <c:pt idx="0">
                  <c:v>2016</c:v>
                </c:pt>
              </c:strCache>
            </c:strRef>
          </c:tx>
          <c:spPr>
            <a:solidFill>
              <a:schemeClr val="accent3"/>
            </a:solidFill>
            <a:ln>
              <a:noFill/>
            </a:ln>
            <a:effectLst/>
          </c:spPr>
          <c:invertIfNegative val="0"/>
          <c:cat>
            <c:strRef>
              <c:f>'Slika 2_4'!$C$8:$C$19</c:f>
              <c:strCache>
                <c:ptCount val="12"/>
                <c:pt idx="0">
                  <c:v>CELJE</c:v>
                </c:pt>
                <c:pt idx="1">
                  <c:v>KOPER</c:v>
                </c:pt>
                <c:pt idx="2">
                  <c:v>KRANJ</c:v>
                </c:pt>
                <c:pt idx="3">
                  <c:v>LJUBLJANA</c:v>
                </c:pt>
                <c:pt idx="4">
                  <c:v>MARIBOR</c:v>
                </c:pt>
                <c:pt idx="5">
                  <c:v>MURSKA SOBOTA</c:v>
                </c:pt>
                <c:pt idx="6">
                  <c:v>NOVA GORICA</c:v>
                </c:pt>
                <c:pt idx="7">
                  <c:v>NOVO MESTO</c:v>
                </c:pt>
                <c:pt idx="8">
                  <c:v>PTUJ</c:v>
                </c:pt>
                <c:pt idx="9">
                  <c:v>SEVNICA</c:v>
                </c:pt>
                <c:pt idx="10">
                  <c:v>TRBOVLJE</c:v>
                </c:pt>
                <c:pt idx="11">
                  <c:v>VELENJE</c:v>
                </c:pt>
              </c:strCache>
            </c:strRef>
          </c:cat>
          <c:val>
            <c:numRef>
              <c:f>'Slika 2_4'!$E$8:$E$19</c:f>
              <c:numCache>
                <c:formatCode>General</c:formatCode>
                <c:ptCount val="12"/>
                <c:pt idx="0">
                  <c:v>42</c:v>
                </c:pt>
                <c:pt idx="1">
                  <c:v>16</c:v>
                </c:pt>
                <c:pt idx="2">
                  <c:v>14</c:v>
                </c:pt>
                <c:pt idx="3">
                  <c:v>101</c:v>
                </c:pt>
                <c:pt idx="4">
                  <c:v>32</c:v>
                </c:pt>
                <c:pt idx="5">
                  <c:v>16</c:v>
                </c:pt>
                <c:pt idx="6">
                  <c:v>10</c:v>
                </c:pt>
                <c:pt idx="7">
                  <c:v>5</c:v>
                </c:pt>
                <c:pt idx="8">
                  <c:v>10</c:v>
                </c:pt>
                <c:pt idx="9">
                  <c:v>6</c:v>
                </c:pt>
                <c:pt idx="10">
                  <c:v>14</c:v>
                </c:pt>
                <c:pt idx="11">
                  <c:v>27</c:v>
                </c:pt>
              </c:numCache>
            </c:numRef>
          </c:val>
          <c:extLst>
            <c:ext xmlns:c16="http://schemas.microsoft.com/office/drawing/2014/chart" uri="{C3380CC4-5D6E-409C-BE32-E72D297353CC}">
              <c16:uniqueId val="{00000002-6A1C-459E-8261-D7F8891FCE24}"/>
            </c:ext>
          </c:extLst>
        </c:ser>
        <c:ser>
          <c:idx val="0"/>
          <c:order val="2"/>
          <c:tx>
            <c:strRef>
              <c:f>'Slika 2_4'!$F$7</c:f>
              <c:strCache>
                <c:ptCount val="1"/>
                <c:pt idx="0">
                  <c:v>2017</c:v>
                </c:pt>
              </c:strCache>
            </c:strRef>
          </c:tx>
          <c:spPr>
            <a:solidFill>
              <a:schemeClr val="accent1"/>
            </a:solidFill>
            <a:ln>
              <a:noFill/>
            </a:ln>
            <a:effectLst/>
          </c:spPr>
          <c:invertIfNegative val="0"/>
          <c:cat>
            <c:strRef>
              <c:f>'Slika 2_4'!$C$8:$C$19</c:f>
              <c:strCache>
                <c:ptCount val="12"/>
                <c:pt idx="0">
                  <c:v>CELJE</c:v>
                </c:pt>
                <c:pt idx="1">
                  <c:v>KOPER</c:v>
                </c:pt>
                <c:pt idx="2">
                  <c:v>KRANJ</c:v>
                </c:pt>
                <c:pt idx="3">
                  <c:v>LJUBLJANA</c:v>
                </c:pt>
                <c:pt idx="4">
                  <c:v>MARIBOR</c:v>
                </c:pt>
                <c:pt idx="5">
                  <c:v>MURSKA SOBOTA</c:v>
                </c:pt>
                <c:pt idx="6">
                  <c:v>NOVA GORICA</c:v>
                </c:pt>
                <c:pt idx="7">
                  <c:v>NOVO MESTO</c:v>
                </c:pt>
                <c:pt idx="8">
                  <c:v>PTUJ</c:v>
                </c:pt>
                <c:pt idx="9">
                  <c:v>SEVNICA</c:v>
                </c:pt>
                <c:pt idx="10">
                  <c:v>TRBOVLJE</c:v>
                </c:pt>
                <c:pt idx="11">
                  <c:v>VELENJE</c:v>
                </c:pt>
              </c:strCache>
            </c:strRef>
          </c:cat>
          <c:val>
            <c:numRef>
              <c:f>'Slika 2_4'!$F$8:$F$19</c:f>
              <c:numCache>
                <c:formatCode>General</c:formatCode>
                <c:ptCount val="12"/>
                <c:pt idx="0">
                  <c:v>30</c:v>
                </c:pt>
                <c:pt idx="1">
                  <c:v>9</c:v>
                </c:pt>
                <c:pt idx="2">
                  <c:v>11</c:v>
                </c:pt>
                <c:pt idx="3">
                  <c:v>92</c:v>
                </c:pt>
                <c:pt idx="4">
                  <c:v>32</c:v>
                </c:pt>
                <c:pt idx="5">
                  <c:v>14</c:v>
                </c:pt>
                <c:pt idx="6">
                  <c:v>10</c:v>
                </c:pt>
                <c:pt idx="7">
                  <c:v>7</c:v>
                </c:pt>
                <c:pt idx="8">
                  <c:v>47</c:v>
                </c:pt>
                <c:pt idx="9">
                  <c:v>13</c:v>
                </c:pt>
                <c:pt idx="10">
                  <c:v>7</c:v>
                </c:pt>
                <c:pt idx="11">
                  <c:v>31</c:v>
                </c:pt>
              </c:numCache>
            </c:numRef>
          </c:val>
          <c:extLst>
            <c:ext xmlns:c16="http://schemas.microsoft.com/office/drawing/2014/chart" uri="{C3380CC4-5D6E-409C-BE32-E72D297353CC}">
              <c16:uniqueId val="{00000000-6A1C-459E-8261-D7F8891FCE24}"/>
            </c:ext>
          </c:extLst>
        </c:ser>
        <c:ser>
          <c:idx val="1"/>
          <c:order val="3"/>
          <c:tx>
            <c:strRef>
              <c:f>'Slika 2_4'!$G$7</c:f>
              <c:strCache>
                <c:ptCount val="1"/>
                <c:pt idx="0">
                  <c:v>2018</c:v>
                </c:pt>
              </c:strCache>
            </c:strRef>
          </c:tx>
          <c:spPr>
            <a:solidFill>
              <a:schemeClr val="accent2"/>
            </a:solidFill>
            <a:ln>
              <a:noFill/>
            </a:ln>
            <a:effectLst/>
          </c:spPr>
          <c:invertIfNegative val="0"/>
          <c:cat>
            <c:strRef>
              <c:f>'Slika 2_4'!$C$8:$C$19</c:f>
              <c:strCache>
                <c:ptCount val="12"/>
                <c:pt idx="0">
                  <c:v>CELJE</c:v>
                </c:pt>
                <c:pt idx="1">
                  <c:v>KOPER</c:v>
                </c:pt>
                <c:pt idx="2">
                  <c:v>KRANJ</c:v>
                </c:pt>
                <c:pt idx="3">
                  <c:v>LJUBLJANA</c:v>
                </c:pt>
                <c:pt idx="4">
                  <c:v>MARIBOR</c:v>
                </c:pt>
                <c:pt idx="5">
                  <c:v>MURSKA SOBOTA</c:v>
                </c:pt>
                <c:pt idx="6">
                  <c:v>NOVA GORICA</c:v>
                </c:pt>
                <c:pt idx="7">
                  <c:v>NOVO MESTO</c:v>
                </c:pt>
                <c:pt idx="8">
                  <c:v>PTUJ</c:v>
                </c:pt>
                <c:pt idx="9">
                  <c:v>SEVNICA</c:v>
                </c:pt>
                <c:pt idx="10">
                  <c:v>TRBOVLJE</c:v>
                </c:pt>
                <c:pt idx="11">
                  <c:v>VELENJE</c:v>
                </c:pt>
              </c:strCache>
            </c:strRef>
          </c:cat>
          <c:val>
            <c:numRef>
              <c:f>'Slika 2_4'!$G$8:$G$19</c:f>
              <c:numCache>
                <c:formatCode>General</c:formatCode>
                <c:ptCount val="12"/>
                <c:pt idx="0">
                  <c:v>31</c:v>
                </c:pt>
                <c:pt idx="1">
                  <c:v>8</c:v>
                </c:pt>
                <c:pt idx="2">
                  <c:v>18</c:v>
                </c:pt>
                <c:pt idx="3">
                  <c:v>98</c:v>
                </c:pt>
                <c:pt idx="4">
                  <c:v>35</c:v>
                </c:pt>
                <c:pt idx="5">
                  <c:v>13</c:v>
                </c:pt>
                <c:pt idx="6">
                  <c:v>5</c:v>
                </c:pt>
                <c:pt idx="7">
                  <c:v>10</c:v>
                </c:pt>
                <c:pt idx="8">
                  <c:v>12</c:v>
                </c:pt>
                <c:pt idx="9">
                  <c:v>8</c:v>
                </c:pt>
                <c:pt idx="10">
                  <c:v>11</c:v>
                </c:pt>
                <c:pt idx="11">
                  <c:v>19</c:v>
                </c:pt>
              </c:numCache>
            </c:numRef>
          </c:val>
          <c:extLst>
            <c:ext xmlns:c16="http://schemas.microsoft.com/office/drawing/2014/chart" uri="{C3380CC4-5D6E-409C-BE32-E72D297353CC}">
              <c16:uniqueId val="{00000001-6A1C-459E-8261-D7F8891FCE24}"/>
            </c:ext>
          </c:extLst>
        </c:ser>
        <c:dLbls>
          <c:showLegendKey val="0"/>
          <c:showVal val="0"/>
          <c:showCatName val="0"/>
          <c:showSerName val="0"/>
          <c:showPercent val="0"/>
          <c:showBubbleSize val="0"/>
        </c:dLbls>
        <c:gapWidth val="150"/>
        <c:axId val="61299712"/>
        <c:axId val="61301888"/>
      </c:barChart>
      <c:catAx>
        <c:axId val="61299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OBMOČNE SLUŽBE ZRSZ</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1301888"/>
        <c:crosses val="autoZero"/>
        <c:auto val="1"/>
        <c:lblAlgn val="ctr"/>
        <c:lblOffset val="100"/>
        <c:noMultiLvlLbl val="0"/>
      </c:catAx>
      <c:valAx>
        <c:axId val="61301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ŠTEVILO ZAHTEVKOV</a:t>
                </a:r>
                <a:endParaRPr lang="en-US"/>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12997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D6C1A-6C74-401D-A60F-E330C3F6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4693</Words>
  <Characters>26754</Characters>
  <Application>Microsoft Office Word</Application>
  <DocSecurity>8</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NIL Data Communications Ltd.</Company>
  <LinksUpToDate>false</LinksUpToDate>
  <CharactersWithSpaces>31385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Čižman-Žagar Polonca</dc:creator>
  <cp:lastModifiedBy>u</cp:lastModifiedBy>
  <cp:revision>2</cp:revision>
  <cp:lastPrinted>2019-06-20T11:04:00Z</cp:lastPrinted>
  <dcterms:created xsi:type="dcterms:W3CDTF">2020-11-12T07:56:00Z</dcterms:created>
  <dcterms:modified xsi:type="dcterms:W3CDTF">2020-11-12T07:56:00Z</dcterms:modified>
</cp:coreProperties>
</file>