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bottomFromText="6005" w:vertAnchor="page" w:horzAnchor="page" w:tblpX="925" w:tblpY="869"/>
        <w:tblW w:w="0" w:type="auto"/>
        <w:tblLook w:val="04A0" w:firstRow="1" w:lastRow="0" w:firstColumn="1" w:lastColumn="0" w:noHBand="0" w:noVBand="1"/>
      </w:tblPr>
      <w:tblGrid>
        <w:gridCol w:w="616"/>
      </w:tblGrid>
      <w:tr w:rsidR="00B76A7F" w:rsidRPr="00B76A7F" w14:paraId="3E8CAE81" w14:textId="77777777" w:rsidTr="00870327">
        <w:trPr>
          <w:cantSplit/>
          <w:trHeight w:val="847"/>
        </w:trPr>
        <w:tc>
          <w:tcPr>
            <w:tcW w:w="567" w:type="dxa"/>
            <w:hideMark/>
          </w:tcPr>
          <w:p w14:paraId="2D0F49BD" w14:textId="77777777" w:rsidR="00B76A7F" w:rsidRPr="00B76A7F" w:rsidRDefault="00B76A7F" w:rsidP="00B76A7F">
            <w:pPr>
              <w:autoSpaceDE w:val="0"/>
              <w:autoSpaceDN w:val="0"/>
              <w:adjustRightInd w:val="0"/>
              <w:spacing w:after="0" w:line="240" w:lineRule="auto"/>
              <w:rPr>
                <w:rFonts w:ascii="Republika" w:eastAsia="Times New Roman" w:hAnsi="Republika" w:cs="Times New Roman"/>
                <w:color w:val="529DBA"/>
                <w:sz w:val="60"/>
                <w:szCs w:val="60"/>
              </w:rPr>
            </w:pPr>
            <w:r w:rsidRPr="00B76A7F">
              <w:rPr>
                <w:rFonts w:ascii="Arial" w:eastAsia="Times New Roman" w:hAnsi="Arial" w:cs="Times New Roman"/>
                <w:noProof/>
                <w:sz w:val="20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A652D55" wp14:editId="4689012D">
                      <wp:simplePos x="0" y="0"/>
                      <wp:positionH relativeFrom="column">
                        <wp:posOffset>29845</wp:posOffset>
                      </wp:positionH>
                      <wp:positionV relativeFrom="page">
                        <wp:posOffset>3600450</wp:posOffset>
                      </wp:positionV>
                      <wp:extent cx="215900" cy="0"/>
                      <wp:effectExtent l="0" t="0" r="31750" b="19050"/>
                      <wp:wrapNone/>
                      <wp:docPr id="5" name="Raven puščični povezovalni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529DB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C8E98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5" o:spid="_x0000_s1026" type="#_x0000_t32" style="position:absolute;margin-left:2.35pt;margin-top:283.5pt;width:1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" o:allowincell="f" strokecolor="#529dba" strokeweight=".5pt">
                      <w10:wrap anchory="page"/>
                    </v:shape>
                  </w:pict>
                </mc:Fallback>
              </mc:AlternateContent>
            </w:r>
            <w:proofErr w:type="spellStart"/>
            <w:r w:rsidRPr="00B76A7F">
              <w:rPr>
                <w:rFonts w:ascii="Republika" w:eastAsia="Times New Roman" w:hAnsi="Republika" w:cs="Times New Roman"/>
                <w:color w:val="529DBA"/>
                <w:sz w:val="60"/>
                <w:szCs w:val="60"/>
              </w:rPr>
              <w:t>iji</w:t>
            </w:r>
            <w:proofErr w:type="spellEnd"/>
          </w:p>
        </w:tc>
      </w:tr>
    </w:tbl>
    <w:p w14:paraId="360F5259" w14:textId="77777777" w:rsidR="00B76A7F" w:rsidRPr="00B76A7F" w:rsidRDefault="00B76A7F" w:rsidP="00B76A7F">
      <w:pPr>
        <w:tabs>
          <w:tab w:val="left" w:pos="5112"/>
          <w:tab w:val="right" w:pos="8640"/>
        </w:tabs>
        <w:spacing w:after="0" w:line="240" w:lineRule="exact"/>
        <w:rPr>
          <w:rFonts w:ascii="Arial" w:eastAsia="Times New Roman" w:hAnsi="Arial" w:cs="Arial"/>
          <w:sz w:val="16"/>
          <w:szCs w:val="24"/>
        </w:rPr>
      </w:pPr>
      <w:r w:rsidRPr="00B76A7F">
        <w:rPr>
          <w:rFonts w:ascii="Arial" w:eastAsia="Times New Roman" w:hAnsi="Arial" w:cs="Times New Roman"/>
          <w:noProof/>
          <w:sz w:val="20"/>
          <w:szCs w:val="24"/>
          <w:lang w:eastAsia="sl-SI"/>
        </w:rPr>
        <w:drawing>
          <wp:anchor distT="0" distB="0" distL="114300" distR="114300" simplePos="0" relativeHeight="251660288" behindDoc="1" locked="0" layoutInCell="1" allowOverlap="1" wp14:anchorId="10FEF963" wp14:editId="20B1FCDF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349625" cy="1607185"/>
            <wp:effectExtent l="0" t="0" r="3175" b="0"/>
            <wp:wrapNone/>
            <wp:docPr id="4" name="Slika 4" descr="MDDSZ_komisija_odpoved_pogodbe_o_zaposlit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MDDSZ_komisija_odpoved_pogodbe_o_zaposlitv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625" cy="1607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6A7F">
        <w:rPr>
          <w:rFonts w:ascii="Arial" w:eastAsia="Times New Roman" w:hAnsi="Arial" w:cs="Arial"/>
          <w:sz w:val="16"/>
          <w:szCs w:val="24"/>
        </w:rPr>
        <w:tab/>
      </w:r>
    </w:p>
    <w:tbl>
      <w:tblPr>
        <w:tblpPr w:leftFromText="142" w:rightFromText="142" w:bottomFromText="6005" w:vertAnchor="page" w:horzAnchor="page" w:tblpX="925" w:tblpY="869"/>
        <w:tblW w:w="0" w:type="auto"/>
        <w:tblLook w:val="04A0" w:firstRow="1" w:lastRow="0" w:firstColumn="1" w:lastColumn="0" w:noHBand="0" w:noVBand="1"/>
      </w:tblPr>
      <w:tblGrid>
        <w:gridCol w:w="250"/>
      </w:tblGrid>
      <w:tr w:rsidR="00B76A7F" w:rsidRPr="00B76A7F" w14:paraId="422C2AFD" w14:textId="77777777" w:rsidTr="00870327">
        <w:trPr>
          <w:cantSplit/>
          <w:trHeight w:val="847"/>
        </w:trPr>
        <w:tc>
          <w:tcPr>
            <w:tcW w:w="250" w:type="dxa"/>
            <w:hideMark/>
          </w:tcPr>
          <w:p w14:paraId="04D6DEC0" w14:textId="77777777" w:rsidR="00B76A7F" w:rsidRPr="00B76A7F" w:rsidRDefault="00B76A7F" w:rsidP="00B76A7F">
            <w:pPr>
              <w:autoSpaceDE w:val="0"/>
              <w:autoSpaceDN w:val="0"/>
              <w:adjustRightInd w:val="0"/>
              <w:spacing w:after="0" w:line="240" w:lineRule="auto"/>
              <w:rPr>
                <w:rFonts w:ascii="Republika" w:eastAsia="Times New Roman" w:hAnsi="Republika" w:cs="Times New Roman"/>
                <w:color w:val="529DBA"/>
                <w:sz w:val="60"/>
                <w:szCs w:val="60"/>
              </w:rPr>
            </w:pPr>
            <w:r w:rsidRPr="00B76A7F">
              <w:rPr>
                <w:rFonts w:ascii="Arial" w:eastAsia="Times New Roman" w:hAnsi="Arial" w:cs="Times New Roman"/>
                <w:noProof/>
                <w:sz w:val="20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673EA970" wp14:editId="69F710E4">
                      <wp:simplePos x="0" y="0"/>
                      <wp:positionH relativeFrom="column">
                        <wp:posOffset>29845</wp:posOffset>
                      </wp:positionH>
                      <wp:positionV relativeFrom="page">
                        <wp:posOffset>3600450</wp:posOffset>
                      </wp:positionV>
                      <wp:extent cx="215900" cy="0"/>
                      <wp:effectExtent l="0" t="0" r="31750" b="19050"/>
                      <wp:wrapNone/>
                      <wp:docPr id="3" name="Raven puščični povezoval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529DB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556DD5" id="Raven puščični povezovalnik 3" o:spid="_x0000_s1026" type="#_x0000_t32" style="position:absolute;margin-left:2.35pt;margin-top:283.5pt;width:1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" o:allowincell="f" strokecolor="#529dba" strokeweight=".5pt">
                      <w10:wrap anchory="page"/>
                    </v:shape>
                  </w:pict>
                </mc:Fallback>
              </mc:AlternateContent>
            </w:r>
          </w:p>
        </w:tc>
      </w:tr>
    </w:tbl>
    <w:p w14:paraId="337A1170" w14:textId="77777777" w:rsidR="00B76A7F" w:rsidRPr="00B76A7F" w:rsidRDefault="00B76A7F" w:rsidP="00B76A7F">
      <w:pPr>
        <w:tabs>
          <w:tab w:val="left" w:pos="5112"/>
          <w:tab w:val="right" w:pos="8640"/>
        </w:tabs>
        <w:spacing w:before="120" w:after="0" w:line="240" w:lineRule="exact"/>
        <w:rPr>
          <w:rFonts w:ascii="Arial" w:eastAsia="Times New Roman" w:hAnsi="Arial" w:cs="Arial"/>
          <w:sz w:val="16"/>
          <w:szCs w:val="24"/>
        </w:rPr>
      </w:pPr>
    </w:p>
    <w:p w14:paraId="6CFBD43F" w14:textId="77777777" w:rsidR="00B76A7F" w:rsidRPr="00B76A7F" w:rsidRDefault="00B76A7F" w:rsidP="00B76A7F">
      <w:pPr>
        <w:tabs>
          <w:tab w:val="left" w:pos="5112"/>
          <w:tab w:val="right" w:pos="8640"/>
        </w:tabs>
        <w:spacing w:after="0" w:line="240" w:lineRule="exact"/>
        <w:rPr>
          <w:rFonts w:ascii="Arial" w:eastAsia="Times New Roman" w:hAnsi="Arial" w:cs="Times New Roman"/>
          <w:sz w:val="20"/>
          <w:szCs w:val="24"/>
        </w:rPr>
      </w:pPr>
      <w:r w:rsidRPr="00B76A7F">
        <w:rPr>
          <w:rFonts w:ascii="Arial" w:eastAsia="Times New Roman" w:hAnsi="Arial" w:cs="Times New Roman"/>
          <w:noProof/>
          <w:sz w:val="20"/>
          <w:szCs w:val="24"/>
          <w:lang w:eastAsia="sl-SI"/>
        </w:rPr>
        <w:drawing>
          <wp:anchor distT="0" distB="0" distL="114300" distR="114300" simplePos="0" relativeHeight="251662336" behindDoc="1" locked="0" layoutInCell="1" allowOverlap="1" wp14:anchorId="464FE78D" wp14:editId="0272D53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349625" cy="1607185"/>
            <wp:effectExtent l="0" t="0" r="3175" b="0"/>
            <wp:wrapNone/>
            <wp:docPr id="2" name="Slika 2" descr="MDDSZ_komisija_odpoved_pogodbe_o_zaposlit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DDSZ_komisija_odpoved_pogodbe_o_zaposlitv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625" cy="1607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6A7F">
        <w:rPr>
          <w:rFonts w:ascii="Arial" w:eastAsia="Times New Roman" w:hAnsi="Arial" w:cs="Arial"/>
          <w:sz w:val="16"/>
          <w:szCs w:val="24"/>
        </w:rPr>
        <w:tab/>
      </w:r>
    </w:p>
    <w:p w14:paraId="140A5792" w14:textId="77777777" w:rsidR="00B76A7F" w:rsidRPr="00B76A7F" w:rsidRDefault="00B76A7F" w:rsidP="00B76A7F">
      <w:pPr>
        <w:spacing w:after="0" w:line="260" w:lineRule="exact"/>
        <w:rPr>
          <w:rFonts w:ascii="Arial" w:eastAsia="Times New Roman" w:hAnsi="Arial" w:cs="Times New Roman"/>
          <w:sz w:val="20"/>
          <w:szCs w:val="24"/>
          <w:lang w:val="en-US"/>
        </w:rPr>
      </w:pPr>
    </w:p>
    <w:p w14:paraId="6BCE380E" w14:textId="77777777" w:rsidR="00B76A7F" w:rsidRPr="00B76A7F" w:rsidRDefault="00B76A7F" w:rsidP="00B76A7F">
      <w:pPr>
        <w:spacing w:after="0" w:line="260" w:lineRule="exact"/>
        <w:rPr>
          <w:rFonts w:ascii="Arial" w:eastAsia="Times New Roman" w:hAnsi="Arial" w:cs="Times New Roman"/>
          <w:sz w:val="20"/>
          <w:szCs w:val="24"/>
          <w:lang w:val="en-US"/>
        </w:rPr>
      </w:pPr>
    </w:p>
    <w:p w14:paraId="61495DE1" w14:textId="77777777" w:rsidR="00B76A7F" w:rsidRPr="00B76A7F" w:rsidRDefault="00B76A7F" w:rsidP="00B76A7F">
      <w:pPr>
        <w:spacing w:after="0" w:line="260" w:lineRule="exact"/>
        <w:rPr>
          <w:rFonts w:ascii="Arial" w:eastAsia="Times New Roman" w:hAnsi="Arial" w:cs="Times New Roman"/>
          <w:sz w:val="20"/>
          <w:szCs w:val="24"/>
          <w:lang w:val="en-US"/>
        </w:rPr>
      </w:pPr>
    </w:p>
    <w:p w14:paraId="56A3770D" w14:textId="43579F89" w:rsidR="00B76A7F" w:rsidRPr="00B76A7F" w:rsidRDefault="00870327" w:rsidP="00B76A7F">
      <w:pPr>
        <w:spacing w:after="0" w:line="260" w:lineRule="exact"/>
        <w:rPr>
          <w:rFonts w:ascii="Arial" w:eastAsia="Times New Roman" w:hAnsi="Arial" w:cs="Times New Roman"/>
          <w:sz w:val="20"/>
          <w:szCs w:val="24"/>
          <w:lang w:val="en-US"/>
        </w:rPr>
      </w:pPr>
      <w:proofErr w:type="spellStart"/>
      <w:r>
        <w:rPr>
          <w:rFonts w:ascii="Arial" w:eastAsia="Times New Roman" w:hAnsi="Arial" w:cs="Times New Roman"/>
          <w:sz w:val="20"/>
          <w:szCs w:val="24"/>
          <w:lang w:val="en-US"/>
        </w:rPr>
        <w:t>Številka</w:t>
      </w:r>
      <w:proofErr w:type="spellEnd"/>
      <w:r>
        <w:rPr>
          <w:rFonts w:ascii="Arial" w:eastAsia="Times New Roman" w:hAnsi="Arial" w:cs="Times New Roman"/>
          <w:sz w:val="20"/>
          <w:szCs w:val="24"/>
          <w:lang w:val="en-US"/>
        </w:rPr>
        <w:t>: 01201-</w:t>
      </w:r>
      <w:r w:rsidR="00E7621A">
        <w:rPr>
          <w:rFonts w:ascii="Arial" w:eastAsia="Times New Roman" w:hAnsi="Arial" w:cs="Times New Roman"/>
          <w:sz w:val="20"/>
          <w:szCs w:val="24"/>
          <w:lang w:val="en-US"/>
        </w:rPr>
        <w:t>33</w:t>
      </w:r>
      <w:r w:rsidR="004D7EDF">
        <w:rPr>
          <w:rFonts w:ascii="Arial" w:eastAsia="Times New Roman" w:hAnsi="Arial" w:cs="Times New Roman"/>
          <w:sz w:val="20"/>
          <w:szCs w:val="24"/>
          <w:lang w:val="en-US"/>
        </w:rPr>
        <w:t>/202</w:t>
      </w:r>
      <w:r w:rsidR="00BD4893">
        <w:rPr>
          <w:rFonts w:ascii="Arial" w:eastAsia="Times New Roman" w:hAnsi="Arial" w:cs="Times New Roman"/>
          <w:sz w:val="20"/>
          <w:szCs w:val="24"/>
          <w:lang w:val="en-US"/>
        </w:rPr>
        <w:t>6</w:t>
      </w:r>
    </w:p>
    <w:p w14:paraId="581B004B" w14:textId="51AC7D16" w:rsidR="00B76A7F" w:rsidRPr="00B76A7F" w:rsidRDefault="000614BA" w:rsidP="00B76A7F">
      <w:pPr>
        <w:spacing w:after="0" w:line="260" w:lineRule="exact"/>
        <w:rPr>
          <w:rFonts w:ascii="Arial" w:eastAsia="Times New Roman" w:hAnsi="Arial" w:cs="Times New Roman"/>
          <w:sz w:val="20"/>
          <w:szCs w:val="24"/>
          <w:lang w:val="en-US"/>
        </w:rPr>
      </w:pPr>
      <w:r>
        <w:rPr>
          <w:rFonts w:ascii="Arial" w:eastAsia="Times New Roman" w:hAnsi="Arial" w:cs="Times New Roman"/>
          <w:sz w:val="20"/>
          <w:szCs w:val="24"/>
          <w:lang w:val="en-US"/>
        </w:rPr>
        <w:t xml:space="preserve">Datum:   </w:t>
      </w:r>
      <w:r w:rsidR="00E7621A">
        <w:rPr>
          <w:rFonts w:ascii="Arial" w:eastAsia="Times New Roman" w:hAnsi="Arial" w:cs="Times New Roman"/>
          <w:sz w:val="20"/>
          <w:szCs w:val="24"/>
          <w:lang w:val="en-US"/>
        </w:rPr>
        <w:t>25. 3. 2026</w:t>
      </w:r>
    </w:p>
    <w:p w14:paraId="1EE71D88" w14:textId="77777777" w:rsidR="00B76A7F" w:rsidRPr="00B76A7F" w:rsidRDefault="00B76A7F" w:rsidP="00B76A7F">
      <w:pPr>
        <w:spacing w:after="0" w:line="260" w:lineRule="exact"/>
        <w:jc w:val="center"/>
        <w:rPr>
          <w:rFonts w:ascii="Arial" w:eastAsia="Times New Roman" w:hAnsi="Arial" w:cs="Arial"/>
          <w:b/>
          <w:sz w:val="28"/>
          <w:szCs w:val="28"/>
          <w:lang w:val="en-US"/>
        </w:rPr>
      </w:pPr>
    </w:p>
    <w:p w14:paraId="2364AD8B" w14:textId="77777777" w:rsidR="00B76A7F" w:rsidRPr="00B76A7F" w:rsidRDefault="00B76A7F" w:rsidP="00B76A7F">
      <w:pPr>
        <w:spacing w:after="0" w:line="260" w:lineRule="exact"/>
        <w:jc w:val="center"/>
        <w:rPr>
          <w:rFonts w:ascii="Arial" w:eastAsia="Times New Roman" w:hAnsi="Arial" w:cs="Arial"/>
          <w:b/>
          <w:sz w:val="28"/>
          <w:szCs w:val="28"/>
          <w:lang w:val="en-US"/>
        </w:rPr>
      </w:pPr>
    </w:p>
    <w:p w14:paraId="68627DBE" w14:textId="77777777" w:rsidR="00B76A7F" w:rsidRPr="00B76A7F" w:rsidRDefault="00B76A7F" w:rsidP="00B76A7F">
      <w:pPr>
        <w:spacing w:after="0" w:line="260" w:lineRule="exact"/>
        <w:jc w:val="center"/>
        <w:rPr>
          <w:rFonts w:ascii="Arial" w:eastAsia="Times New Roman" w:hAnsi="Arial" w:cs="Arial"/>
          <w:b/>
          <w:sz w:val="28"/>
          <w:szCs w:val="28"/>
          <w:lang w:val="en-US"/>
        </w:rPr>
      </w:pPr>
    </w:p>
    <w:p w14:paraId="257ED078" w14:textId="77777777" w:rsidR="00B76A7F" w:rsidRPr="00B76A7F" w:rsidRDefault="00B76A7F" w:rsidP="00B76A7F">
      <w:pPr>
        <w:spacing w:after="0" w:line="260" w:lineRule="exact"/>
        <w:jc w:val="both"/>
        <w:rPr>
          <w:rFonts w:ascii="Arial" w:eastAsia="Times New Roman" w:hAnsi="Arial" w:cs="Arial"/>
          <w:b/>
          <w:sz w:val="28"/>
          <w:szCs w:val="28"/>
          <w:lang w:val="en-US"/>
        </w:rPr>
      </w:pPr>
    </w:p>
    <w:p w14:paraId="0D105B65" w14:textId="06E4C11C" w:rsidR="00B76A7F" w:rsidRPr="00B76A7F" w:rsidRDefault="00B76A7F" w:rsidP="00B76A7F">
      <w:pPr>
        <w:spacing w:after="0" w:line="276" w:lineRule="auto"/>
        <w:jc w:val="center"/>
        <w:rPr>
          <w:rFonts w:ascii="Arial" w:eastAsia="Times New Roman" w:hAnsi="Arial" w:cs="Arial"/>
          <w:b/>
          <w:sz w:val="28"/>
          <w:szCs w:val="28"/>
          <w:lang w:val="en-US"/>
        </w:rPr>
      </w:pPr>
      <w:r w:rsidRPr="00B76A7F">
        <w:rPr>
          <w:rFonts w:ascii="Arial" w:eastAsia="Times New Roman" w:hAnsi="Arial" w:cs="Arial"/>
          <w:b/>
          <w:sz w:val="28"/>
          <w:szCs w:val="28"/>
          <w:lang w:val="en-US"/>
        </w:rPr>
        <w:t>POROČILO O ZADEVAH NA KOMISIJI ZA UGOTOVITEV PODLAGE ZA ODPOVED POGODBE O ZAPOSLITVI V LETU 202</w:t>
      </w:r>
      <w:r w:rsidR="000D233D">
        <w:rPr>
          <w:rFonts w:ascii="Arial" w:eastAsia="Times New Roman" w:hAnsi="Arial" w:cs="Arial"/>
          <w:b/>
          <w:sz w:val="28"/>
          <w:szCs w:val="28"/>
          <w:lang w:val="en-US"/>
        </w:rPr>
        <w:t>5</w:t>
      </w:r>
    </w:p>
    <w:p w14:paraId="478EF653" w14:textId="77777777" w:rsidR="00B76A7F" w:rsidRPr="00B76A7F" w:rsidRDefault="00B76A7F" w:rsidP="00B76A7F">
      <w:pPr>
        <w:spacing w:after="0" w:line="276" w:lineRule="auto"/>
        <w:jc w:val="center"/>
        <w:rPr>
          <w:rFonts w:ascii="Arial" w:eastAsia="Times New Roman" w:hAnsi="Arial" w:cs="Arial"/>
          <w:b/>
          <w:sz w:val="28"/>
          <w:szCs w:val="28"/>
          <w:lang w:val="en-US"/>
        </w:rPr>
      </w:pPr>
    </w:p>
    <w:p w14:paraId="528CB6AD" w14:textId="77777777" w:rsidR="00B76A7F" w:rsidRPr="00B76A7F" w:rsidRDefault="00B76A7F" w:rsidP="00B76A7F">
      <w:pPr>
        <w:spacing w:after="0" w:line="276" w:lineRule="auto"/>
        <w:jc w:val="center"/>
        <w:rPr>
          <w:rFonts w:ascii="Arial" w:eastAsia="Times New Roman" w:hAnsi="Arial" w:cs="Arial"/>
          <w:b/>
          <w:sz w:val="28"/>
          <w:szCs w:val="28"/>
          <w:lang w:val="en-US"/>
        </w:rPr>
      </w:pPr>
    </w:p>
    <w:p w14:paraId="7B48F398" w14:textId="77777777" w:rsidR="00B76A7F" w:rsidRPr="00B76A7F" w:rsidRDefault="00B76A7F" w:rsidP="00B76A7F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Times New Roman" w:hAnsi="Arial" w:cs="Arial"/>
          <w:b/>
          <w:sz w:val="26"/>
          <w:szCs w:val="26"/>
          <w:lang w:val="en-US"/>
        </w:rPr>
      </w:pPr>
      <w:r w:rsidRPr="00B76A7F">
        <w:rPr>
          <w:rFonts w:ascii="Arial" w:eastAsia="Times New Roman" w:hAnsi="Arial" w:cs="Arial"/>
          <w:b/>
          <w:sz w:val="26"/>
          <w:szCs w:val="26"/>
          <w:lang w:val="en-US"/>
        </w:rPr>
        <w:t xml:space="preserve">  SPLOŠNO </w:t>
      </w:r>
    </w:p>
    <w:p w14:paraId="38B60BE0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3AF25B61" w14:textId="77777777" w:rsidR="00B76A7F" w:rsidRPr="00B76A7F" w:rsidRDefault="00B76A7F" w:rsidP="00B76A7F">
      <w:pPr>
        <w:spacing w:after="0" w:line="276" w:lineRule="auto"/>
        <w:ind w:left="360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7EA86B41" w14:textId="77777777" w:rsidR="00B76A7F" w:rsidRPr="00B76A7F" w:rsidRDefault="00B76A7F" w:rsidP="00B76A7F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proofErr w:type="spellStart"/>
      <w:r w:rsidRPr="00B76A7F">
        <w:rPr>
          <w:rFonts w:ascii="Arial" w:eastAsia="Times New Roman" w:hAnsi="Arial" w:cs="Arial"/>
          <w:b/>
          <w:sz w:val="24"/>
          <w:szCs w:val="24"/>
          <w:lang w:val="en-US"/>
        </w:rPr>
        <w:t>Pravne</w:t>
      </w:r>
      <w:proofErr w:type="spellEnd"/>
      <w:r w:rsidRPr="00B76A7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b/>
          <w:sz w:val="24"/>
          <w:szCs w:val="24"/>
          <w:lang w:val="en-US"/>
        </w:rPr>
        <w:t>podlage</w:t>
      </w:r>
      <w:proofErr w:type="spellEnd"/>
      <w:r w:rsidRPr="00B76A7F">
        <w:rPr>
          <w:rFonts w:ascii="Arial" w:eastAsia="Times New Roman" w:hAnsi="Arial" w:cs="Arial"/>
          <w:b/>
          <w:sz w:val="24"/>
          <w:szCs w:val="24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b/>
          <w:sz w:val="24"/>
          <w:szCs w:val="24"/>
          <w:lang w:val="en-US"/>
        </w:rPr>
        <w:t>delo</w:t>
      </w:r>
      <w:proofErr w:type="spellEnd"/>
      <w:r w:rsidRPr="00B76A7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b/>
          <w:sz w:val="24"/>
          <w:szCs w:val="24"/>
          <w:lang w:val="en-US"/>
        </w:rPr>
        <w:t>Komisije</w:t>
      </w:r>
      <w:proofErr w:type="spellEnd"/>
      <w:r w:rsidRPr="00B76A7F">
        <w:rPr>
          <w:rFonts w:ascii="Arial" w:eastAsia="Times New Roman" w:hAnsi="Arial" w:cs="Arial"/>
          <w:b/>
          <w:sz w:val="24"/>
          <w:szCs w:val="24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b/>
          <w:sz w:val="24"/>
          <w:szCs w:val="24"/>
          <w:lang w:val="en-US"/>
        </w:rPr>
        <w:t>ugotovitev</w:t>
      </w:r>
      <w:proofErr w:type="spellEnd"/>
      <w:r w:rsidRPr="00B76A7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b/>
          <w:sz w:val="24"/>
          <w:szCs w:val="24"/>
          <w:lang w:val="en-US"/>
        </w:rPr>
        <w:t>podlage</w:t>
      </w:r>
      <w:proofErr w:type="spellEnd"/>
      <w:r w:rsidRPr="00B76A7F">
        <w:rPr>
          <w:rFonts w:ascii="Arial" w:eastAsia="Times New Roman" w:hAnsi="Arial" w:cs="Arial"/>
          <w:b/>
          <w:sz w:val="24"/>
          <w:szCs w:val="24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b/>
          <w:sz w:val="24"/>
          <w:szCs w:val="24"/>
          <w:lang w:val="en-US"/>
        </w:rPr>
        <w:t>odpoved</w:t>
      </w:r>
      <w:proofErr w:type="spellEnd"/>
      <w:r w:rsidRPr="00B76A7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b/>
          <w:sz w:val="24"/>
          <w:szCs w:val="24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b/>
          <w:sz w:val="24"/>
          <w:szCs w:val="24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b/>
          <w:sz w:val="24"/>
          <w:szCs w:val="24"/>
          <w:lang w:val="en-US"/>
        </w:rPr>
        <w:t>zaposlitvi</w:t>
      </w:r>
      <w:proofErr w:type="spellEnd"/>
    </w:p>
    <w:p w14:paraId="1E27A6B5" w14:textId="77777777" w:rsidR="00B76A7F" w:rsidRPr="00B76A7F" w:rsidRDefault="00B76A7F" w:rsidP="00B76A7F">
      <w:pPr>
        <w:spacing w:after="0" w:line="260" w:lineRule="exact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72333E99" w14:textId="77777777" w:rsidR="00B76A7F" w:rsidRPr="00B76A7F" w:rsidRDefault="00B76A7F" w:rsidP="00B76A7F">
      <w:pPr>
        <w:spacing w:after="0" w:line="260" w:lineRule="exact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32F57369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Times New Roman"/>
          <w:sz w:val="20"/>
          <w:szCs w:val="24"/>
          <w:lang w:val="en-US"/>
        </w:rPr>
      </w:pPr>
      <w:proofErr w:type="spellStart"/>
      <w:r w:rsidRPr="00B76A7F">
        <w:rPr>
          <w:rFonts w:ascii="Arial" w:eastAsia="Times New Roman" w:hAnsi="Arial" w:cs="Times New Roman"/>
          <w:sz w:val="20"/>
          <w:szCs w:val="24"/>
          <w:lang w:val="en-US"/>
        </w:rPr>
        <w:t>Položaj</w:t>
      </w:r>
      <w:proofErr w:type="spellEnd"/>
      <w:r w:rsidRPr="00B76A7F">
        <w:rPr>
          <w:rFonts w:ascii="Arial" w:eastAsia="Times New Roman" w:hAnsi="Arial" w:cs="Times New Roman"/>
          <w:sz w:val="20"/>
          <w:szCs w:val="24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Times New Roman"/>
          <w:sz w:val="20"/>
          <w:szCs w:val="24"/>
          <w:lang w:val="en-US"/>
        </w:rPr>
        <w:t>invalidov</w:t>
      </w:r>
      <w:proofErr w:type="spellEnd"/>
      <w:r w:rsidRPr="00B76A7F">
        <w:rPr>
          <w:rFonts w:ascii="Arial" w:eastAsia="Times New Roman" w:hAnsi="Arial" w:cs="Times New Roman"/>
          <w:sz w:val="20"/>
          <w:szCs w:val="24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Times New Roman"/>
          <w:sz w:val="20"/>
          <w:szCs w:val="24"/>
          <w:lang w:val="en-US"/>
        </w:rPr>
        <w:t>poleg</w:t>
      </w:r>
      <w:proofErr w:type="spellEnd"/>
      <w:r w:rsidRPr="00B76A7F">
        <w:rPr>
          <w:rFonts w:ascii="Arial" w:eastAsia="Times New Roman" w:hAnsi="Arial" w:cs="Times New Roman"/>
          <w:sz w:val="20"/>
          <w:szCs w:val="24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bCs/>
          <w:sz w:val="20"/>
          <w:szCs w:val="20"/>
          <w:shd w:val="clear" w:color="auto" w:fill="FFFFFF"/>
          <w:lang w:val="en-US"/>
        </w:rPr>
        <w:t>Ustave</w:t>
      </w:r>
      <w:proofErr w:type="spellEnd"/>
      <w:r w:rsidRPr="00B76A7F">
        <w:rPr>
          <w:rFonts w:ascii="Arial" w:eastAsia="Times New Roman" w:hAnsi="Arial" w:cs="Arial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bCs/>
          <w:sz w:val="20"/>
          <w:szCs w:val="20"/>
          <w:shd w:val="clear" w:color="auto" w:fill="FFFFFF"/>
          <w:lang w:val="en-US"/>
        </w:rPr>
        <w:t>Republike</w:t>
      </w:r>
      <w:proofErr w:type="spellEnd"/>
      <w:r w:rsidRPr="00B76A7F">
        <w:rPr>
          <w:rFonts w:ascii="Arial" w:eastAsia="Times New Roman" w:hAnsi="Arial" w:cs="Arial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bCs/>
          <w:sz w:val="20"/>
          <w:szCs w:val="20"/>
          <w:shd w:val="clear" w:color="auto" w:fill="FFFFFF"/>
          <w:lang w:val="en-US"/>
        </w:rPr>
        <w:t>Slovenije</w:t>
      </w:r>
      <w:proofErr w:type="spellEnd"/>
      <w:r w:rsidRPr="00B76A7F">
        <w:rPr>
          <w:rFonts w:ascii="Arial" w:eastAsia="Times New Roman" w:hAnsi="Arial" w:cs="Arial"/>
          <w:bCs/>
          <w:sz w:val="20"/>
          <w:szCs w:val="20"/>
          <w:shd w:val="clear" w:color="auto" w:fill="FFFFFF"/>
          <w:lang w:val="en-US"/>
        </w:rPr>
        <w:t xml:space="preserve"> (</w:t>
      </w:r>
      <w:proofErr w:type="spellStart"/>
      <w:r w:rsidRPr="00B76A7F">
        <w:rPr>
          <w:rFonts w:ascii="Arial" w:eastAsia="Times New Roman" w:hAnsi="Arial" w:cs="Arial"/>
          <w:bCs/>
          <w:sz w:val="20"/>
          <w:szCs w:val="20"/>
          <w:shd w:val="clear" w:color="auto" w:fill="FFFFFF"/>
          <w:lang w:val="en-US"/>
        </w:rPr>
        <w:t>Uradni</w:t>
      </w:r>
      <w:proofErr w:type="spellEnd"/>
      <w:r w:rsidRPr="00B76A7F">
        <w:rPr>
          <w:rFonts w:ascii="Arial" w:eastAsia="Times New Roman" w:hAnsi="Arial" w:cs="Arial"/>
          <w:bCs/>
          <w:sz w:val="20"/>
          <w:szCs w:val="20"/>
          <w:shd w:val="clear" w:color="auto" w:fill="FFFFFF"/>
          <w:lang w:val="en-US"/>
        </w:rPr>
        <w:t xml:space="preserve"> list RS, </w:t>
      </w:r>
      <w:proofErr w:type="spellStart"/>
      <w:r w:rsidRPr="00B76A7F">
        <w:rPr>
          <w:rFonts w:ascii="Arial" w:eastAsia="Times New Roman" w:hAnsi="Arial" w:cs="Arial"/>
          <w:bCs/>
          <w:sz w:val="20"/>
          <w:szCs w:val="20"/>
          <w:shd w:val="clear" w:color="auto" w:fill="FFFFFF"/>
          <w:lang w:val="en-US"/>
        </w:rPr>
        <w:t>št</w:t>
      </w:r>
      <w:proofErr w:type="spellEnd"/>
      <w:r w:rsidRPr="00B76A7F">
        <w:rPr>
          <w:rFonts w:ascii="Arial" w:eastAsia="Times New Roman" w:hAnsi="Arial" w:cs="Arial"/>
          <w:bCs/>
          <w:sz w:val="20"/>
          <w:szCs w:val="20"/>
          <w:shd w:val="clear" w:color="auto" w:fill="FFFFFF"/>
          <w:lang w:val="en-US"/>
        </w:rPr>
        <w:t>. </w:t>
      </w:r>
      <w:hyperlink r:id="rId8" w:tgtFrame="_blank" w:tooltip="Ustava Republike Slovenije (URS)" w:history="1">
        <w:r w:rsidRPr="00B76A7F">
          <w:rPr>
            <w:rFonts w:ascii="Arial" w:eastAsia="Times New Roman" w:hAnsi="Arial" w:cs="Arial"/>
            <w:bCs/>
            <w:sz w:val="20"/>
            <w:szCs w:val="20"/>
            <w:shd w:val="clear" w:color="auto" w:fill="FFFFFF"/>
            <w:lang w:val="en-US"/>
          </w:rPr>
          <w:t>33/91-I</w:t>
        </w:r>
      </w:hyperlink>
      <w:r w:rsidRPr="00B76A7F">
        <w:rPr>
          <w:rFonts w:ascii="Arial" w:eastAsia="Times New Roman" w:hAnsi="Arial" w:cs="Arial"/>
          <w:bCs/>
          <w:sz w:val="20"/>
          <w:szCs w:val="20"/>
          <w:shd w:val="clear" w:color="auto" w:fill="FFFFFF"/>
          <w:lang w:val="en-US"/>
        </w:rPr>
        <w:t>, </w:t>
      </w:r>
      <w:hyperlink r:id="rId9" w:tgtFrame="_blank" w:tooltip="Ustavni zakon o spremembi 68. člena ustave Republike Slovenije" w:history="1">
        <w:r w:rsidRPr="00B76A7F">
          <w:rPr>
            <w:rFonts w:ascii="Arial" w:eastAsia="Times New Roman" w:hAnsi="Arial" w:cs="Arial"/>
            <w:bCs/>
            <w:sz w:val="20"/>
            <w:szCs w:val="20"/>
            <w:shd w:val="clear" w:color="auto" w:fill="FFFFFF"/>
            <w:lang w:val="en-US"/>
          </w:rPr>
          <w:t>42/97</w:t>
        </w:r>
      </w:hyperlink>
      <w:r w:rsidRPr="00B76A7F">
        <w:rPr>
          <w:rFonts w:ascii="Arial" w:eastAsia="Times New Roman" w:hAnsi="Arial" w:cs="Arial"/>
          <w:bCs/>
          <w:sz w:val="20"/>
          <w:szCs w:val="20"/>
          <w:shd w:val="clear" w:color="auto" w:fill="FFFFFF"/>
          <w:lang w:val="en-US"/>
        </w:rPr>
        <w:t> – UZS68, </w:t>
      </w:r>
      <w:hyperlink r:id="rId10" w:tgtFrame="_blank" w:tooltip="Ustavni zakon o dopolnitvi 80. člena ustave Republike Slovenije" w:history="1">
        <w:r w:rsidRPr="00B76A7F">
          <w:rPr>
            <w:rFonts w:ascii="Arial" w:eastAsia="Times New Roman" w:hAnsi="Arial" w:cs="Arial"/>
            <w:bCs/>
            <w:sz w:val="20"/>
            <w:szCs w:val="20"/>
            <w:shd w:val="clear" w:color="auto" w:fill="FFFFFF"/>
            <w:lang w:val="en-US"/>
          </w:rPr>
          <w:t>66/00</w:t>
        </w:r>
      </w:hyperlink>
      <w:r w:rsidRPr="00B76A7F">
        <w:rPr>
          <w:rFonts w:ascii="Arial" w:eastAsia="Times New Roman" w:hAnsi="Arial" w:cs="Arial"/>
          <w:bCs/>
          <w:sz w:val="20"/>
          <w:szCs w:val="20"/>
          <w:shd w:val="clear" w:color="auto" w:fill="FFFFFF"/>
          <w:lang w:val="en-US"/>
        </w:rPr>
        <w:t> – UZ80, </w:t>
      </w:r>
      <w:hyperlink r:id="rId11" w:tgtFrame="_blank" w:tooltip="Ustavni zakon o spremembah I. poglavja ter 47. in 68. člena ustave Republike Slovenije" w:history="1">
        <w:r w:rsidRPr="00B76A7F">
          <w:rPr>
            <w:rFonts w:ascii="Arial" w:eastAsia="Times New Roman" w:hAnsi="Arial" w:cs="Arial"/>
            <w:bCs/>
            <w:sz w:val="20"/>
            <w:szCs w:val="20"/>
            <w:shd w:val="clear" w:color="auto" w:fill="FFFFFF"/>
            <w:lang w:val="en-US"/>
          </w:rPr>
          <w:t>24/03</w:t>
        </w:r>
      </w:hyperlink>
      <w:r w:rsidRPr="00B76A7F">
        <w:rPr>
          <w:rFonts w:ascii="Arial" w:eastAsia="Times New Roman" w:hAnsi="Arial" w:cs="Arial"/>
          <w:bCs/>
          <w:sz w:val="20"/>
          <w:szCs w:val="20"/>
          <w:shd w:val="clear" w:color="auto" w:fill="FFFFFF"/>
          <w:lang w:val="en-US"/>
        </w:rPr>
        <w:t> – UZ3a, 47, 68, </w:t>
      </w:r>
      <w:hyperlink r:id="rId12" w:tgtFrame="_blank" w:tooltip="Ustavni zakon o spremembi 14. člena Ustave Republike Slovenije" w:history="1">
        <w:r w:rsidRPr="00B76A7F">
          <w:rPr>
            <w:rFonts w:ascii="Arial" w:eastAsia="Times New Roman" w:hAnsi="Arial" w:cs="Arial"/>
            <w:bCs/>
            <w:sz w:val="20"/>
            <w:szCs w:val="20"/>
            <w:shd w:val="clear" w:color="auto" w:fill="FFFFFF"/>
            <w:lang w:val="en-US"/>
          </w:rPr>
          <w:t>69/04</w:t>
        </w:r>
      </w:hyperlink>
      <w:r w:rsidRPr="00B76A7F">
        <w:rPr>
          <w:rFonts w:ascii="Arial" w:eastAsia="Times New Roman" w:hAnsi="Arial" w:cs="Arial"/>
          <w:bCs/>
          <w:sz w:val="20"/>
          <w:szCs w:val="20"/>
          <w:shd w:val="clear" w:color="auto" w:fill="FFFFFF"/>
          <w:lang w:val="en-US"/>
        </w:rPr>
        <w:t> – UZ14, </w:t>
      </w:r>
      <w:hyperlink r:id="rId13" w:tgtFrame="_blank" w:tooltip="Ustavni zakon o spremembi 43. člena Ustave Republike Slovenije" w:history="1">
        <w:r w:rsidRPr="00B76A7F">
          <w:rPr>
            <w:rFonts w:ascii="Arial" w:eastAsia="Times New Roman" w:hAnsi="Arial" w:cs="Arial"/>
            <w:bCs/>
            <w:sz w:val="20"/>
            <w:szCs w:val="20"/>
            <w:shd w:val="clear" w:color="auto" w:fill="FFFFFF"/>
            <w:lang w:val="en-US"/>
          </w:rPr>
          <w:t>69/04</w:t>
        </w:r>
      </w:hyperlink>
      <w:r w:rsidRPr="00B76A7F">
        <w:rPr>
          <w:rFonts w:ascii="Arial" w:eastAsia="Times New Roman" w:hAnsi="Arial" w:cs="Arial"/>
          <w:bCs/>
          <w:sz w:val="20"/>
          <w:szCs w:val="20"/>
          <w:shd w:val="clear" w:color="auto" w:fill="FFFFFF"/>
          <w:lang w:val="en-US"/>
        </w:rPr>
        <w:t> – UZ43, </w:t>
      </w:r>
      <w:hyperlink r:id="rId14" w:tgtFrame="_blank" w:tooltip="Ustavni zakon o spremembi 50. člena Ustave Republike Slovenije" w:history="1">
        <w:r w:rsidRPr="00B76A7F">
          <w:rPr>
            <w:rFonts w:ascii="Arial" w:eastAsia="Times New Roman" w:hAnsi="Arial" w:cs="Arial"/>
            <w:bCs/>
            <w:sz w:val="20"/>
            <w:szCs w:val="20"/>
            <w:shd w:val="clear" w:color="auto" w:fill="FFFFFF"/>
            <w:lang w:val="en-US"/>
          </w:rPr>
          <w:t>69/04</w:t>
        </w:r>
      </w:hyperlink>
      <w:r w:rsidRPr="00B76A7F">
        <w:rPr>
          <w:rFonts w:ascii="Arial" w:eastAsia="Times New Roman" w:hAnsi="Arial" w:cs="Arial"/>
          <w:bCs/>
          <w:sz w:val="20"/>
          <w:szCs w:val="20"/>
          <w:shd w:val="clear" w:color="auto" w:fill="FFFFFF"/>
          <w:lang w:val="en-US"/>
        </w:rPr>
        <w:t> – UZ50, </w:t>
      </w:r>
      <w:hyperlink r:id="rId15" w:tgtFrame="_blank" w:tooltip="Ustavni zakon o spremembah 121., 140. in 143. člena Ustave Republike Slovenije" w:history="1">
        <w:r w:rsidRPr="00B76A7F">
          <w:rPr>
            <w:rFonts w:ascii="Arial" w:eastAsia="Times New Roman" w:hAnsi="Arial" w:cs="Arial"/>
            <w:bCs/>
            <w:sz w:val="20"/>
            <w:szCs w:val="20"/>
            <w:shd w:val="clear" w:color="auto" w:fill="FFFFFF"/>
            <w:lang w:val="en-US"/>
          </w:rPr>
          <w:t>68/06</w:t>
        </w:r>
      </w:hyperlink>
      <w:r w:rsidRPr="00B76A7F">
        <w:rPr>
          <w:rFonts w:ascii="Arial" w:eastAsia="Times New Roman" w:hAnsi="Arial" w:cs="Arial"/>
          <w:bCs/>
          <w:sz w:val="20"/>
          <w:szCs w:val="20"/>
          <w:shd w:val="clear" w:color="auto" w:fill="FFFFFF"/>
          <w:lang w:val="en-US"/>
        </w:rPr>
        <w:t> – UZ121, 140, 143, </w:t>
      </w:r>
      <w:hyperlink r:id="rId16" w:tgtFrame="_blank" w:tooltip="Ustavni zakon o spremembi 148. člena Ustave Republike Slovenije" w:history="1">
        <w:r w:rsidRPr="00B76A7F">
          <w:rPr>
            <w:rFonts w:ascii="Arial" w:eastAsia="Times New Roman" w:hAnsi="Arial" w:cs="Arial"/>
            <w:bCs/>
            <w:sz w:val="20"/>
            <w:szCs w:val="20"/>
            <w:shd w:val="clear" w:color="auto" w:fill="FFFFFF"/>
            <w:lang w:val="en-US"/>
          </w:rPr>
          <w:t>47/13</w:t>
        </w:r>
      </w:hyperlink>
      <w:r w:rsidRPr="00B76A7F">
        <w:rPr>
          <w:rFonts w:ascii="Arial" w:eastAsia="Times New Roman" w:hAnsi="Arial" w:cs="Arial"/>
          <w:bCs/>
          <w:sz w:val="20"/>
          <w:szCs w:val="20"/>
          <w:shd w:val="clear" w:color="auto" w:fill="FFFFFF"/>
          <w:lang w:val="en-US"/>
        </w:rPr>
        <w:t> – UZ148, </w:t>
      </w:r>
      <w:hyperlink r:id="rId17" w:tgtFrame="_blank" w:tooltip="Ustavni zakon o spremembah 90., 97. in 99. člena Ustave Republike Slovenije" w:history="1">
        <w:r w:rsidRPr="00B76A7F">
          <w:rPr>
            <w:rFonts w:ascii="Arial" w:eastAsia="Times New Roman" w:hAnsi="Arial" w:cs="Arial"/>
            <w:bCs/>
            <w:sz w:val="20"/>
            <w:szCs w:val="20"/>
            <w:shd w:val="clear" w:color="auto" w:fill="FFFFFF"/>
            <w:lang w:val="en-US"/>
          </w:rPr>
          <w:t>47/13</w:t>
        </w:r>
      </w:hyperlink>
      <w:r w:rsidRPr="00B76A7F">
        <w:rPr>
          <w:rFonts w:ascii="Arial" w:eastAsia="Times New Roman" w:hAnsi="Arial" w:cs="Arial"/>
          <w:bCs/>
          <w:sz w:val="20"/>
          <w:szCs w:val="20"/>
          <w:shd w:val="clear" w:color="auto" w:fill="FFFFFF"/>
          <w:lang w:val="en-US"/>
        </w:rPr>
        <w:t> – UZ90, 97, 99, </w:t>
      </w:r>
      <w:hyperlink r:id="rId18" w:tgtFrame="_blank" w:tooltip="Ustavni zakon o dopolnitvi III. poglavja Ustave Republike Slovenije" w:history="1">
        <w:r w:rsidRPr="00B76A7F">
          <w:rPr>
            <w:rFonts w:ascii="Arial" w:eastAsia="Times New Roman" w:hAnsi="Arial" w:cs="Arial"/>
            <w:bCs/>
            <w:sz w:val="20"/>
            <w:szCs w:val="20"/>
            <w:shd w:val="clear" w:color="auto" w:fill="FFFFFF"/>
            <w:lang w:val="en-US"/>
          </w:rPr>
          <w:t>75/16</w:t>
        </w:r>
      </w:hyperlink>
      <w:r w:rsidRPr="00B76A7F">
        <w:rPr>
          <w:rFonts w:ascii="Arial" w:eastAsia="Times New Roman" w:hAnsi="Arial" w:cs="Arial"/>
          <w:bCs/>
          <w:sz w:val="20"/>
          <w:szCs w:val="20"/>
          <w:shd w:val="clear" w:color="auto" w:fill="FFFFFF"/>
          <w:lang w:val="en-US"/>
        </w:rPr>
        <w:t> – UZ70a in </w:t>
      </w:r>
      <w:hyperlink r:id="rId19" w:tgtFrame="_blank" w:tooltip="Ustavni zakon o dopolnitvi II. poglavja Ustave Republike Slovenije" w:history="1">
        <w:r w:rsidRPr="00B76A7F">
          <w:rPr>
            <w:rFonts w:ascii="Arial" w:eastAsia="Times New Roman" w:hAnsi="Arial" w:cs="Arial"/>
            <w:bCs/>
            <w:sz w:val="20"/>
            <w:szCs w:val="20"/>
            <w:shd w:val="clear" w:color="auto" w:fill="FFFFFF"/>
            <w:lang w:val="en-US"/>
          </w:rPr>
          <w:t>92/21</w:t>
        </w:r>
      </w:hyperlink>
      <w:r w:rsidRPr="00B76A7F">
        <w:rPr>
          <w:rFonts w:ascii="Arial" w:eastAsia="Times New Roman" w:hAnsi="Arial" w:cs="Arial"/>
          <w:bCs/>
          <w:sz w:val="20"/>
          <w:szCs w:val="20"/>
          <w:shd w:val="clear" w:color="auto" w:fill="FFFFFF"/>
          <w:lang w:val="en-US"/>
        </w:rPr>
        <w:t> – UZ62a)</w:t>
      </w:r>
      <w:r w:rsidRPr="00B76A7F">
        <w:rPr>
          <w:rFonts w:ascii="Arial" w:eastAsia="Times New Roman" w:hAnsi="Arial" w:cs="Times New Roman"/>
          <w:sz w:val="20"/>
          <w:szCs w:val="24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Times New Roman"/>
          <w:sz w:val="20"/>
          <w:szCs w:val="24"/>
          <w:lang w:val="en-US"/>
        </w:rPr>
        <w:t>veljavne</w:t>
      </w:r>
      <w:proofErr w:type="spellEnd"/>
      <w:r w:rsidRPr="00B76A7F">
        <w:rPr>
          <w:rFonts w:ascii="Arial" w:eastAsia="Times New Roman" w:hAnsi="Arial" w:cs="Times New Roman"/>
          <w:sz w:val="20"/>
          <w:szCs w:val="24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Times New Roman"/>
          <w:sz w:val="20"/>
          <w:szCs w:val="24"/>
          <w:lang w:val="en-US"/>
        </w:rPr>
        <w:t>nacionalne</w:t>
      </w:r>
      <w:proofErr w:type="spellEnd"/>
      <w:r w:rsidRPr="00B76A7F">
        <w:rPr>
          <w:rFonts w:ascii="Arial" w:eastAsia="Times New Roman" w:hAnsi="Arial" w:cs="Times New Roman"/>
          <w:sz w:val="20"/>
          <w:szCs w:val="24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Times New Roman"/>
          <w:sz w:val="20"/>
          <w:szCs w:val="24"/>
          <w:lang w:val="en-US"/>
        </w:rPr>
        <w:t>zakonodaje</w:t>
      </w:r>
      <w:proofErr w:type="spellEnd"/>
      <w:r w:rsidRPr="00B76A7F">
        <w:rPr>
          <w:rFonts w:ascii="Arial" w:eastAsia="Times New Roman" w:hAnsi="Arial" w:cs="Times New Roman"/>
          <w:sz w:val="20"/>
          <w:szCs w:val="24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Times New Roman"/>
          <w:sz w:val="20"/>
          <w:szCs w:val="24"/>
          <w:lang w:val="en-US"/>
        </w:rPr>
        <w:t>urejajo</w:t>
      </w:r>
      <w:proofErr w:type="spellEnd"/>
      <w:r w:rsidRPr="00B76A7F">
        <w:rPr>
          <w:rFonts w:ascii="Arial" w:eastAsia="Times New Roman" w:hAnsi="Arial" w:cs="Times New Roman"/>
          <w:sz w:val="20"/>
          <w:szCs w:val="24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Times New Roman"/>
          <w:sz w:val="20"/>
          <w:szCs w:val="24"/>
          <w:lang w:val="en-US"/>
        </w:rPr>
        <w:t>tudi</w:t>
      </w:r>
      <w:proofErr w:type="spellEnd"/>
      <w:r w:rsidRPr="00B76A7F">
        <w:rPr>
          <w:rFonts w:ascii="Arial" w:eastAsia="Times New Roman" w:hAnsi="Arial" w:cs="Times New Roman"/>
          <w:sz w:val="20"/>
          <w:szCs w:val="24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Times New Roman"/>
          <w:sz w:val="20"/>
          <w:szCs w:val="24"/>
          <w:lang w:val="en-US"/>
        </w:rPr>
        <w:t>mednarodni</w:t>
      </w:r>
      <w:proofErr w:type="spellEnd"/>
      <w:r w:rsidRPr="00B76A7F">
        <w:rPr>
          <w:rFonts w:ascii="Arial" w:eastAsia="Times New Roman" w:hAnsi="Arial" w:cs="Times New Roman"/>
          <w:sz w:val="20"/>
          <w:szCs w:val="24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Times New Roman"/>
          <w:sz w:val="20"/>
          <w:szCs w:val="24"/>
          <w:lang w:val="en-US"/>
        </w:rPr>
        <w:t>akti</w:t>
      </w:r>
      <w:proofErr w:type="spellEnd"/>
      <w:r w:rsidRPr="00B76A7F">
        <w:rPr>
          <w:rFonts w:ascii="Arial" w:eastAsia="Times New Roman" w:hAnsi="Arial" w:cs="Times New Roman"/>
          <w:sz w:val="20"/>
          <w:szCs w:val="24"/>
          <w:lang w:val="en-US"/>
        </w:rPr>
        <w:t xml:space="preserve">, ki </w:t>
      </w:r>
      <w:proofErr w:type="spellStart"/>
      <w:r w:rsidRPr="00B76A7F">
        <w:rPr>
          <w:rFonts w:ascii="Arial" w:eastAsia="Times New Roman" w:hAnsi="Arial" w:cs="Times New Roman"/>
          <w:sz w:val="20"/>
          <w:szCs w:val="24"/>
          <w:lang w:val="en-US"/>
        </w:rPr>
        <w:t>prepovedujejo</w:t>
      </w:r>
      <w:proofErr w:type="spellEnd"/>
      <w:r w:rsidRPr="00B76A7F">
        <w:rPr>
          <w:rFonts w:ascii="Arial" w:eastAsia="Times New Roman" w:hAnsi="Arial" w:cs="Times New Roman"/>
          <w:sz w:val="20"/>
          <w:szCs w:val="24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Times New Roman"/>
          <w:sz w:val="20"/>
          <w:szCs w:val="24"/>
          <w:lang w:val="en-US"/>
        </w:rPr>
        <w:t>diskriminacijo</w:t>
      </w:r>
      <w:proofErr w:type="spellEnd"/>
      <w:r w:rsidRPr="00B76A7F">
        <w:rPr>
          <w:rFonts w:ascii="Arial" w:eastAsia="Times New Roman" w:hAnsi="Arial" w:cs="Times New Roman"/>
          <w:sz w:val="20"/>
          <w:szCs w:val="24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Times New Roman"/>
          <w:sz w:val="20"/>
          <w:szCs w:val="24"/>
          <w:lang w:val="en-US"/>
        </w:rPr>
        <w:t>zaradi</w:t>
      </w:r>
      <w:proofErr w:type="spellEnd"/>
      <w:r w:rsidRPr="00B76A7F">
        <w:rPr>
          <w:rFonts w:ascii="Arial" w:eastAsia="Times New Roman" w:hAnsi="Arial" w:cs="Times New Roman"/>
          <w:sz w:val="20"/>
          <w:szCs w:val="24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Times New Roman"/>
          <w:sz w:val="20"/>
          <w:szCs w:val="24"/>
          <w:lang w:val="en-US"/>
        </w:rPr>
        <w:t>invalidnosti</w:t>
      </w:r>
      <w:proofErr w:type="spellEnd"/>
      <w:r w:rsidRPr="00B76A7F">
        <w:rPr>
          <w:rFonts w:ascii="Arial" w:eastAsia="Times New Roman" w:hAnsi="Arial" w:cs="Times New Roman"/>
          <w:sz w:val="20"/>
          <w:szCs w:val="24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Times New Roman"/>
          <w:sz w:val="20"/>
          <w:szCs w:val="24"/>
          <w:lang w:val="en-US"/>
        </w:rPr>
        <w:t>spodbujajo</w:t>
      </w:r>
      <w:proofErr w:type="spellEnd"/>
      <w:r w:rsidRPr="00B76A7F">
        <w:rPr>
          <w:rFonts w:ascii="Arial" w:eastAsia="Times New Roman" w:hAnsi="Arial" w:cs="Times New Roman"/>
          <w:sz w:val="20"/>
          <w:szCs w:val="24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Times New Roman"/>
          <w:sz w:val="20"/>
          <w:szCs w:val="24"/>
          <w:lang w:val="en-US"/>
        </w:rPr>
        <w:t>socialno</w:t>
      </w:r>
      <w:proofErr w:type="spellEnd"/>
      <w:r w:rsidRPr="00B76A7F">
        <w:rPr>
          <w:rFonts w:ascii="Arial" w:eastAsia="Times New Roman" w:hAnsi="Arial" w:cs="Times New Roman"/>
          <w:sz w:val="20"/>
          <w:szCs w:val="24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Times New Roman"/>
          <w:sz w:val="20"/>
          <w:szCs w:val="24"/>
          <w:lang w:val="en-US"/>
        </w:rPr>
        <w:t>ekonomsko</w:t>
      </w:r>
      <w:proofErr w:type="spellEnd"/>
      <w:r w:rsidRPr="00B76A7F">
        <w:rPr>
          <w:rFonts w:ascii="Arial" w:eastAsia="Times New Roman" w:hAnsi="Arial" w:cs="Times New Roman"/>
          <w:sz w:val="20"/>
          <w:szCs w:val="24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Times New Roman"/>
          <w:sz w:val="20"/>
          <w:szCs w:val="24"/>
          <w:lang w:val="en-US"/>
        </w:rPr>
        <w:t>vključevanje</w:t>
      </w:r>
      <w:proofErr w:type="spellEnd"/>
      <w:r w:rsidRPr="00B76A7F">
        <w:rPr>
          <w:rFonts w:ascii="Arial" w:eastAsia="Times New Roman" w:hAnsi="Arial" w:cs="Times New Roman"/>
          <w:sz w:val="20"/>
          <w:szCs w:val="24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Times New Roman"/>
          <w:sz w:val="20"/>
          <w:szCs w:val="24"/>
          <w:lang w:val="en-US"/>
        </w:rPr>
        <w:t>zaposlovanje</w:t>
      </w:r>
      <w:proofErr w:type="spellEnd"/>
      <w:r w:rsidRPr="00B76A7F">
        <w:rPr>
          <w:rFonts w:ascii="Arial" w:eastAsia="Times New Roman" w:hAnsi="Arial" w:cs="Times New Roman"/>
          <w:sz w:val="20"/>
          <w:szCs w:val="24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Times New Roman"/>
          <w:sz w:val="20"/>
          <w:szCs w:val="24"/>
          <w:lang w:val="en-US"/>
        </w:rPr>
        <w:t>invalidov</w:t>
      </w:r>
      <w:proofErr w:type="spellEnd"/>
      <w:r w:rsidRPr="00B76A7F">
        <w:rPr>
          <w:rFonts w:ascii="Arial" w:eastAsia="Times New Roman" w:hAnsi="Arial" w:cs="Times New Roman"/>
          <w:sz w:val="20"/>
          <w:szCs w:val="24"/>
          <w:lang w:val="en-US"/>
        </w:rPr>
        <w:t xml:space="preserve">. </w:t>
      </w:r>
    </w:p>
    <w:p w14:paraId="0D59587E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37A488FB" w14:textId="77777777" w:rsidR="00B76A7F" w:rsidRPr="00B76A7F" w:rsidRDefault="00B76A7F" w:rsidP="00B76A7F">
      <w:pPr>
        <w:spacing w:after="0" w:line="288" w:lineRule="auto"/>
        <w:jc w:val="both"/>
        <w:rPr>
          <w:rFonts w:ascii="Arial" w:eastAsia="Times New Roman" w:hAnsi="Arial" w:cs="Arial"/>
          <w:bCs/>
          <w:color w:val="FF0000"/>
          <w:sz w:val="20"/>
          <w:szCs w:val="20"/>
        </w:rPr>
      </w:pP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Z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reformo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invalidskega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zavarovanja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katero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so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vplivali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tudi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mednarodni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pravni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viri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je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zakonodajalec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letu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1999,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namesto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absolutnega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varstva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invalidov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pred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določil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sistem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relativnega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varstva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ki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kot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skrajni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ukrep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dopušča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tudi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brez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ponudbe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nove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Sistem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varstva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invalidov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je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bil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uveden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s 1. 1. 2006, ko je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stopila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veljavo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Uredba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določitvi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kvote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zaposlovanje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invalidov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(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Uradni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list RS,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št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>. 111/05</w:t>
      </w:r>
      <w:r w:rsidRPr="00B76A7F">
        <w:rPr>
          <w:rFonts w:ascii="Arial" w:eastAsia="Times New Roman" w:hAnsi="Arial" w:cs="Arial"/>
          <w:sz w:val="20"/>
          <w:szCs w:val="20"/>
          <w:vertAlign w:val="superscript"/>
          <w:lang w:val="en-US"/>
        </w:rPr>
        <w:footnoteReference w:id="1"/>
      </w: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) in so se,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skladno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s 110.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členom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Zakona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zaposlitveni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rehabilitaciji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zaposlovanju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invalidov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(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Uradni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list RS,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št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. 16/07-uradno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prešiščeno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besedilo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87/11, 96/12-ZPIZ-2, 98/14 in 18/21, 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nadaljevanju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ZZRZI) od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uvedbe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kvotnega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sistema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zaposlovanja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invalidov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začele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uporabljati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določbe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102.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105.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člena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Zakona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pokojninskem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invalidskem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zavarovanju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(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Uradni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list RS,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št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. 109/06-UPB4, 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nadaljevanju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ZPIZ-1).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Tako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so bile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podane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pravne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podlage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komisije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izpolnjeni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pogoji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da so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lahko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delodajalci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ki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menijo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da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invalidom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(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zaradi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nezmožnosti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opravljanje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dela pod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pogoji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iz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zaradi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invalidnosti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ali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iz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poslovnega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razloga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>)</w:t>
      </w:r>
      <w:r w:rsidRPr="00B76A7F">
        <w:rPr>
          <w:rFonts w:ascii="Arial" w:eastAsia="Times New Roman" w:hAnsi="Arial" w:cs="Arial"/>
          <w:sz w:val="20"/>
          <w:szCs w:val="24"/>
          <w:vertAlign w:val="superscript"/>
          <w:lang w:val="en-US"/>
        </w:rPr>
        <w:footnoteReference w:id="2"/>
      </w: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utemeljeno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ne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morejo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ponuditi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nove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skladu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s 101.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členom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B76A7F">
        <w:rPr>
          <w:rFonts w:ascii="Arial" w:eastAsia="Times New Roman" w:hAnsi="Arial" w:cs="Arial"/>
          <w:sz w:val="20"/>
          <w:szCs w:val="20"/>
          <w:lang w:val="en-US"/>
        </w:rPr>
        <w:lastRenderedPageBreak/>
        <w:t xml:space="preserve">ZPIZ-1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prvim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odstavkom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40.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člena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ZZRZI,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Komisiji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ugotovitev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podlage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(v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nadaljevanju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Komisija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)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začnejo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postopke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ugotavljanje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podlage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brez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ponudbe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nove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delovnim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invalidom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katerim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so z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dokončno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(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izvršljivo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)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odločbo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priznane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pravice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podlagi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invalidnosti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II.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ali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III.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kategorije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imajo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sklenjeno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nedoločen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čas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območju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Republike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Slovenije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invalidom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ki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nimajo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statusa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delovnega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skladu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zakonom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ki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ureja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delovna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razmerja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zvezi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s 102.</w:t>
      </w:r>
      <w:r w:rsidR="00966CF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in 103.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členom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ZPIZ-1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ter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40.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členom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ZZRZI.</w:t>
      </w:r>
      <w:r w:rsidRPr="00B76A7F">
        <w:rPr>
          <w:rFonts w:ascii="Arial" w:eastAsia="Times New Roman" w:hAnsi="Arial" w:cs="Arial"/>
          <w:sz w:val="20"/>
          <w:szCs w:val="24"/>
          <w:vertAlign w:val="superscript"/>
          <w:lang w:val="en-US"/>
        </w:rPr>
        <w:footnoteReference w:id="3"/>
      </w: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</w:p>
    <w:p w14:paraId="3E27C94B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1762205C" w14:textId="7CC500F0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uživajo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posebno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varstvo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tudi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varstvo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pred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ki ga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poleg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mednarodnih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aktov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določajo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zakonski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podzakonski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akti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neposredno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 pa </w:t>
      </w:r>
      <w:proofErr w:type="spellStart"/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>Zakon</w:t>
      </w:r>
      <w:proofErr w:type="spellEnd"/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 xml:space="preserve"> o </w:t>
      </w:r>
      <w:proofErr w:type="spellStart"/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>delovnih</w:t>
      </w:r>
      <w:proofErr w:type="spellEnd"/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 xml:space="preserve"> </w:t>
      </w:r>
      <w:proofErr w:type="spellStart"/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>razmerjih</w:t>
      </w:r>
      <w:proofErr w:type="spellEnd"/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 xml:space="preserve"> (</w:t>
      </w:r>
      <w:proofErr w:type="spellStart"/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>Uradni</w:t>
      </w:r>
      <w:proofErr w:type="spellEnd"/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 xml:space="preserve"> list RS, </w:t>
      </w:r>
      <w:proofErr w:type="spellStart"/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>št</w:t>
      </w:r>
      <w:proofErr w:type="spellEnd"/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>. </w:t>
      </w:r>
      <w:hyperlink r:id="rId20" w:tgtFrame="_blank" w:tooltip="Zakon o delovnih razmerjih (ZDR-1)" w:history="1">
        <w:r w:rsidRPr="00B76A7F">
          <w:rPr>
            <w:rFonts w:ascii="Arial" w:eastAsia="Times New Roman" w:hAnsi="Arial" w:cs="Arial"/>
            <w:bCs/>
            <w:sz w:val="20"/>
            <w:szCs w:val="20"/>
            <w:lang w:val="en-US" w:eastAsia="sl-SI"/>
          </w:rPr>
          <w:t>21/13</w:t>
        </w:r>
      </w:hyperlink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>, </w:t>
      </w:r>
      <w:hyperlink r:id="rId21" w:tgtFrame="_blank" w:tooltip="Popravek Zakona o delovnih razmerjih" w:history="1">
        <w:r w:rsidRPr="00B76A7F">
          <w:rPr>
            <w:rFonts w:ascii="Arial" w:eastAsia="Times New Roman" w:hAnsi="Arial" w:cs="Arial"/>
            <w:bCs/>
            <w:sz w:val="20"/>
            <w:szCs w:val="20"/>
            <w:lang w:val="en-US" w:eastAsia="sl-SI"/>
          </w:rPr>
          <w:t xml:space="preserve">78/13 – </w:t>
        </w:r>
        <w:proofErr w:type="spellStart"/>
        <w:r w:rsidRPr="00B76A7F">
          <w:rPr>
            <w:rFonts w:ascii="Arial" w:eastAsia="Times New Roman" w:hAnsi="Arial" w:cs="Arial"/>
            <w:bCs/>
            <w:sz w:val="20"/>
            <w:szCs w:val="20"/>
            <w:lang w:val="en-US" w:eastAsia="sl-SI"/>
          </w:rPr>
          <w:t>popr</w:t>
        </w:r>
        <w:proofErr w:type="spellEnd"/>
        <w:r w:rsidRPr="00B76A7F">
          <w:rPr>
            <w:rFonts w:ascii="Arial" w:eastAsia="Times New Roman" w:hAnsi="Arial" w:cs="Arial"/>
            <w:bCs/>
            <w:sz w:val="20"/>
            <w:szCs w:val="20"/>
            <w:lang w:val="en-US" w:eastAsia="sl-SI"/>
          </w:rPr>
          <w:t>.</w:t>
        </w:r>
      </w:hyperlink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>, </w:t>
      </w:r>
      <w:hyperlink r:id="rId22" w:tgtFrame="_blank" w:tooltip="Zakon o zaposlovanju, samozaposlovanju in delu tujcev" w:history="1">
        <w:r w:rsidRPr="00B76A7F">
          <w:rPr>
            <w:rFonts w:ascii="Arial" w:eastAsia="Times New Roman" w:hAnsi="Arial" w:cs="Arial"/>
            <w:bCs/>
            <w:sz w:val="20"/>
            <w:szCs w:val="20"/>
            <w:lang w:val="en-US" w:eastAsia="sl-SI"/>
          </w:rPr>
          <w:t>47/15</w:t>
        </w:r>
      </w:hyperlink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> – ZZSDT, </w:t>
      </w:r>
      <w:hyperlink r:id="rId23" w:tgtFrame="_blank" w:tooltip="Zakon o spremembah in dopolnitvah Pomorskega zakonika" w:history="1">
        <w:r w:rsidRPr="00B76A7F">
          <w:rPr>
            <w:rFonts w:ascii="Arial" w:eastAsia="Times New Roman" w:hAnsi="Arial" w:cs="Arial"/>
            <w:bCs/>
            <w:sz w:val="20"/>
            <w:szCs w:val="20"/>
            <w:lang w:val="en-US" w:eastAsia="sl-SI"/>
          </w:rPr>
          <w:t>33/16</w:t>
        </w:r>
      </w:hyperlink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> – PZ-F, </w:t>
      </w:r>
      <w:hyperlink r:id="rId24" w:tgtFrame="_blank" w:tooltip="Zakon o dopolnitvah Zakona o delovnih razmerjih" w:history="1">
        <w:r w:rsidRPr="00B76A7F">
          <w:rPr>
            <w:rFonts w:ascii="Arial" w:eastAsia="Times New Roman" w:hAnsi="Arial" w:cs="Arial"/>
            <w:bCs/>
            <w:sz w:val="20"/>
            <w:szCs w:val="20"/>
            <w:lang w:val="en-US" w:eastAsia="sl-SI"/>
          </w:rPr>
          <w:t>52/16</w:t>
        </w:r>
      </w:hyperlink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>, </w:t>
      </w:r>
      <w:hyperlink r:id="rId25" w:tgtFrame="_blank" w:tooltip="Odločba o razveljavitvi četrtega odstavka 88. člena Zakona o delovnih razmerjih in delni razveljavitvi sklepa Vrhovnega sodišča, sklepa Višjega delovnega in socialnega sodišča in sklepa Delovnega sodišča v Mariboru" w:history="1">
        <w:r w:rsidRPr="00B76A7F">
          <w:rPr>
            <w:rFonts w:ascii="Arial" w:eastAsia="Times New Roman" w:hAnsi="Arial" w:cs="Arial"/>
            <w:bCs/>
            <w:sz w:val="20"/>
            <w:szCs w:val="20"/>
            <w:lang w:val="en-US" w:eastAsia="sl-SI"/>
          </w:rPr>
          <w:t>15/17</w:t>
        </w:r>
      </w:hyperlink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 xml:space="preserve"> – </w:t>
      </w:r>
      <w:proofErr w:type="spellStart"/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>odl</w:t>
      </w:r>
      <w:proofErr w:type="spellEnd"/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>. US, </w:t>
      </w:r>
      <w:hyperlink r:id="rId26" w:tgtFrame="_blank" w:tooltip="Zakon o poslovni skrivnosti" w:history="1">
        <w:r w:rsidRPr="00B76A7F">
          <w:rPr>
            <w:rFonts w:ascii="Arial" w:eastAsia="Times New Roman" w:hAnsi="Arial" w:cs="Arial"/>
            <w:bCs/>
            <w:sz w:val="20"/>
            <w:szCs w:val="20"/>
            <w:lang w:val="en-US" w:eastAsia="sl-SI"/>
          </w:rPr>
          <w:t>22/19</w:t>
        </w:r>
      </w:hyperlink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 xml:space="preserve"> – </w:t>
      </w:r>
      <w:proofErr w:type="spellStart"/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>ZPosS</w:t>
      </w:r>
      <w:proofErr w:type="spellEnd"/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>, </w:t>
      </w:r>
      <w:hyperlink r:id="rId27" w:tgtFrame="_blank" w:tooltip="Zakon o dopolnitvi Zakona o delovnih razmerjih" w:history="1">
        <w:r w:rsidRPr="00B76A7F">
          <w:rPr>
            <w:rFonts w:ascii="Arial" w:eastAsia="Times New Roman" w:hAnsi="Arial" w:cs="Arial"/>
            <w:bCs/>
            <w:sz w:val="20"/>
            <w:szCs w:val="20"/>
            <w:lang w:val="en-US" w:eastAsia="sl-SI"/>
          </w:rPr>
          <w:t>81/19</w:t>
        </w:r>
      </w:hyperlink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>, </w:t>
      </w:r>
      <w:hyperlink r:id="rId28" w:tgtFrame="_blank" w:tooltip="Zakon o interventnih ukrepih za pomoč pri omilitvi posledic drugega vala epidemije COVID-19" w:history="1">
        <w:r w:rsidRPr="00B76A7F">
          <w:rPr>
            <w:rFonts w:ascii="Arial" w:eastAsia="Times New Roman" w:hAnsi="Arial" w:cs="Arial"/>
            <w:bCs/>
            <w:sz w:val="20"/>
            <w:szCs w:val="20"/>
            <w:lang w:val="en-US" w:eastAsia="sl-SI"/>
          </w:rPr>
          <w:t>203/20</w:t>
        </w:r>
      </w:hyperlink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> – ZIUPOPDVE, </w:t>
      </w:r>
      <w:hyperlink r:id="rId29" w:tgtFrame="_blank" w:tooltip="Zakon o spremembah in dopolnitvah Zakona o čezmejnem izvajanju storitev" w:history="1">
        <w:r w:rsidRPr="00B76A7F">
          <w:rPr>
            <w:rFonts w:ascii="Arial" w:eastAsia="Times New Roman" w:hAnsi="Arial" w:cs="Arial"/>
            <w:bCs/>
            <w:sz w:val="20"/>
            <w:szCs w:val="20"/>
            <w:lang w:val="en-US" w:eastAsia="sl-SI"/>
          </w:rPr>
          <w:t>119/21</w:t>
        </w:r>
      </w:hyperlink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 xml:space="preserve"> – </w:t>
      </w:r>
      <w:proofErr w:type="spellStart"/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>ZČmIS</w:t>
      </w:r>
      <w:proofErr w:type="spellEnd"/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>-A, </w:t>
      </w:r>
      <w:hyperlink r:id="rId30" w:tgtFrame="_blank" w:tooltip="Odločba o razveljavitvi tretjega, četrtega in petega odstavka 89. člena Zakona o delovnih razmerjih ter 156.a člena Zakona o javnih uslužbencih" w:history="1">
        <w:r w:rsidRPr="00B76A7F">
          <w:rPr>
            <w:rFonts w:ascii="Arial" w:eastAsia="Times New Roman" w:hAnsi="Arial" w:cs="Arial"/>
            <w:bCs/>
            <w:sz w:val="20"/>
            <w:szCs w:val="20"/>
            <w:lang w:val="en-US" w:eastAsia="sl-SI"/>
          </w:rPr>
          <w:t>202/21</w:t>
        </w:r>
      </w:hyperlink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 xml:space="preserve"> – </w:t>
      </w:r>
      <w:proofErr w:type="spellStart"/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>odl</w:t>
      </w:r>
      <w:proofErr w:type="spellEnd"/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>. US, </w:t>
      </w:r>
      <w:hyperlink r:id="rId31" w:tgtFrame="_blank" w:tooltip="Zakon o spremembah Zakona o delovnih razmerjih" w:history="1">
        <w:r w:rsidRPr="00B76A7F">
          <w:rPr>
            <w:rFonts w:ascii="Arial" w:eastAsia="Times New Roman" w:hAnsi="Arial" w:cs="Arial"/>
            <w:bCs/>
            <w:sz w:val="20"/>
            <w:szCs w:val="20"/>
            <w:lang w:val="en-US" w:eastAsia="sl-SI"/>
          </w:rPr>
          <w:t>15/22</w:t>
        </w:r>
      </w:hyperlink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>, </w:t>
      </w:r>
      <w:hyperlink r:id="rId32" w:tgtFrame="_blank" w:tooltip="Zakon za urejanje položaja študentov" w:history="1">
        <w:r w:rsidRPr="00B76A7F">
          <w:rPr>
            <w:rFonts w:ascii="Arial" w:eastAsia="Times New Roman" w:hAnsi="Arial" w:cs="Arial"/>
            <w:bCs/>
            <w:sz w:val="20"/>
            <w:szCs w:val="20"/>
            <w:lang w:val="en-US" w:eastAsia="sl-SI"/>
          </w:rPr>
          <w:t>54/22</w:t>
        </w:r>
      </w:hyperlink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> – ZUPŠ-1, </w:t>
      </w:r>
      <w:hyperlink r:id="rId33" w:tgtFrame="_blank" w:tooltip="Zakon o spremembah in dopolnitvah Zakona o delovnih razmerjih" w:history="1">
        <w:r w:rsidRPr="00B76A7F">
          <w:rPr>
            <w:rFonts w:ascii="Arial" w:eastAsia="Times New Roman" w:hAnsi="Arial" w:cs="Arial"/>
            <w:bCs/>
            <w:sz w:val="20"/>
            <w:szCs w:val="20"/>
            <w:lang w:val="en-US" w:eastAsia="sl-SI"/>
          </w:rPr>
          <w:t>114/23</w:t>
        </w:r>
      </w:hyperlink>
      <w:r w:rsidR="00224563">
        <w:rPr>
          <w:rFonts w:ascii="Arial" w:eastAsia="Times New Roman" w:hAnsi="Arial" w:cs="Arial"/>
          <w:bCs/>
          <w:sz w:val="20"/>
          <w:szCs w:val="20"/>
          <w:lang w:val="en-US" w:eastAsia="sl-SI"/>
        </w:rPr>
        <w:t>,</w:t>
      </w:r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> </w:t>
      </w:r>
      <w:hyperlink r:id="rId34" w:tgtFrame="_blank" w:tooltip="Zakon o interventnih ukrepih na področju zdravstva, dela in sociale ter z zdravstvom povezanih vsebin" w:history="1">
        <w:r w:rsidRPr="00B76A7F">
          <w:rPr>
            <w:rFonts w:ascii="Arial" w:eastAsia="Times New Roman" w:hAnsi="Arial" w:cs="Arial"/>
            <w:bCs/>
            <w:sz w:val="20"/>
            <w:szCs w:val="20"/>
            <w:lang w:val="en-US" w:eastAsia="sl-SI"/>
          </w:rPr>
          <w:t>136/23</w:t>
        </w:r>
      </w:hyperlink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> – ZIUZDS</w:t>
      </w:r>
      <w:r w:rsidR="00224563">
        <w:rPr>
          <w:rFonts w:ascii="Arial" w:eastAsia="Times New Roman" w:hAnsi="Arial" w:cs="Arial"/>
          <w:bCs/>
          <w:sz w:val="20"/>
          <w:szCs w:val="20"/>
          <w:lang w:val="en-US" w:eastAsia="sl-SI"/>
        </w:rPr>
        <w:t xml:space="preserve">, 32/2025 – </w:t>
      </w:r>
      <w:proofErr w:type="spellStart"/>
      <w:r w:rsidR="00224563">
        <w:rPr>
          <w:rFonts w:ascii="Arial" w:eastAsia="Times New Roman" w:hAnsi="Arial" w:cs="Arial"/>
          <w:bCs/>
          <w:sz w:val="20"/>
          <w:szCs w:val="20"/>
          <w:lang w:val="en-US" w:eastAsia="sl-SI"/>
        </w:rPr>
        <w:t>ZZDej</w:t>
      </w:r>
      <w:proofErr w:type="spellEnd"/>
      <w:r w:rsidR="00224563">
        <w:rPr>
          <w:rFonts w:ascii="Arial" w:eastAsia="Times New Roman" w:hAnsi="Arial" w:cs="Arial"/>
          <w:bCs/>
          <w:sz w:val="20"/>
          <w:szCs w:val="20"/>
          <w:lang w:val="en-US" w:eastAsia="sl-SI"/>
        </w:rPr>
        <w:t>-N in 70/2025 – ZUTD-I</w:t>
      </w:r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 xml:space="preserve">, </w:t>
      </w: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nadaljevanju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ZDR-1).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Tako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ZDR-1 v 195.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členu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izrecno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določa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da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delodajalci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zagotavljajo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varstvo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delovnih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invalidov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invalidov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ki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nimajo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statusa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delovnega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zaposlovanju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usposabljanju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ali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preusposabljanju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skladu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s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predpisi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usposabljanju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zaposlovanju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invalidov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predpisi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pokojninskem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invalidskem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zavarovanju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v 196.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členu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pa da mora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delodajalec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delavcu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katerem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je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ugotovljena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preostala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delovna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zmožnost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skladu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s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predpisi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pokojninskem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invalidskem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zavarovanju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zagotoviti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opravljanje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drugega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dela,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ustreznega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njegovi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preostali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delovni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zmožnosti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opravljanje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dela s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krajšim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delovnim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časom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polnega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glede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preostalo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delovno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zmožnost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poklicno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rehabilitacijo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nadomestilo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plače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. Po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prvem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odstavku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101.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člena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ZPIZ-1 mora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delodajalec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ki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ima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pomemben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položaj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že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postopku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uveljavljanje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varstva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pravic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iz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invalidskega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zavarovanja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zavarovancu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kateremu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so z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dokončno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odločbo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priznane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pravice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podlagi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II. 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ali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III.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kategorije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ima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sklenjeno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nedoločen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čas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območju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Republike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Slovenije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ponuditi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opravljanje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drugega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dela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delovnem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mestu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skladu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 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njegovo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preostalo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delovno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zmožnostjo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strokovno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izobrazbo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oziroma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usposobljenostjo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oziroma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mu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zagotoviti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poklicno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rehabilitacijo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ali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s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krajšim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delovnim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časom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polnega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razen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primerih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ko mu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lahko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skladno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s 102.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členom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ZPIZ-1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predpisi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delovnih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razmerjih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14:paraId="2A80224B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10B06BEB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V 116.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členu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ZDR-1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določa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da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delodajalec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lahko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zaradi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nezmožnosti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opravljanja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dela pod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pogoji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iz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zaradi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invalidnosti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primeru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poslovnega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razloga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primerih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 pod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pogoji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določenimi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s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predpisi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ki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urejajo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pokojninsko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invalidsko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zavarovanje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oziroma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s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predpisi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ki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urejajo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zaposlitveno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rehabilitacijo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zaposlovanje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invalidov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. 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primeru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se glede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pravic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delavcev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ki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niso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drugače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urejene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s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posebnimi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predpisi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glede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posebnega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varstva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pred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uporabljajo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določbe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ZDR-1, ki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veljajo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iz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poslovnega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razloga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Invalidnost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kot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razlog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je po 90.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členu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ZDR-1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neutemeljen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razlog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</w:p>
    <w:p w14:paraId="5B28D396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484A0AB1" w14:textId="43F8534D" w:rsidR="00B76A7F" w:rsidRPr="00B76A7F" w:rsidRDefault="00B76A7F" w:rsidP="004B4BA4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je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posameznemu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delavcu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zaradi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njegovega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statusa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zagotovljeno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večkratno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varstvo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pred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pa 117.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člen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ZDR-1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določa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da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velja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močnejše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pravno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varstvo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>.</w:t>
      </w:r>
      <w:r w:rsidRPr="00B76A7F">
        <w:rPr>
          <w:rFonts w:ascii="Arial" w:eastAsia="Times New Roman" w:hAnsi="Arial" w:cs="Arial"/>
          <w:sz w:val="20"/>
          <w:szCs w:val="24"/>
          <w:vertAlign w:val="superscript"/>
          <w:lang w:val="en-US"/>
        </w:rPr>
        <w:footnoteReference w:id="4"/>
      </w: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Varstvo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po 116.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členu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pa ne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velja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lastRenderedPageBreak/>
        <w:t>primeru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uvedbe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postopka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prenehanje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delodajalca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>.</w:t>
      </w:r>
      <w:r w:rsidR="004B4BA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ZPIZ-1,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katerega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določbe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101., 102., 103. in 104.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člena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se po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tretjem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odstavku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429.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člena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4"/>
          <w:lang w:val="en-US"/>
        </w:rPr>
        <w:t>Zakona</w:t>
      </w:r>
      <w:proofErr w:type="spellEnd"/>
      <w:r w:rsidRPr="00B76A7F">
        <w:rPr>
          <w:rFonts w:ascii="Arial" w:eastAsia="Times New Roman" w:hAnsi="Arial" w:cs="Arial"/>
          <w:sz w:val="20"/>
          <w:szCs w:val="24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4"/>
          <w:lang w:val="en-US"/>
        </w:rPr>
        <w:t>pokojninskem</w:t>
      </w:r>
      <w:proofErr w:type="spellEnd"/>
      <w:r w:rsidRPr="00B76A7F">
        <w:rPr>
          <w:rFonts w:ascii="Arial" w:eastAsia="Times New Roman" w:hAnsi="Arial" w:cs="Arial"/>
          <w:sz w:val="20"/>
          <w:szCs w:val="24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4"/>
          <w:lang w:val="en-US"/>
        </w:rPr>
        <w:t>invalidskem</w:t>
      </w:r>
      <w:proofErr w:type="spellEnd"/>
      <w:r w:rsidRPr="00B76A7F">
        <w:rPr>
          <w:rFonts w:ascii="Arial" w:eastAsia="Times New Roman" w:hAnsi="Arial" w:cs="Arial"/>
          <w:sz w:val="20"/>
          <w:szCs w:val="24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4"/>
          <w:lang w:val="en-US"/>
        </w:rPr>
        <w:t>zavarovanju</w:t>
      </w:r>
      <w:proofErr w:type="spellEnd"/>
      <w:r w:rsidRPr="00B76A7F">
        <w:rPr>
          <w:rFonts w:ascii="Arial" w:eastAsia="Times New Roman" w:hAnsi="Arial" w:cs="Arial"/>
          <w:sz w:val="20"/>
          <w:szCs w:val="24"/>
          <w:lang w:val="en-US"/>
        </w:rPr>
        <w:t xml:space="preserve"> </w:t>
      </w:r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>(</w:t>
      </w:r>
      <w:proofErr w:type="spellStart"/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>Uradni</w:t>
      </w:r>
      <w:proofErr w:type="spellEnd"/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 xml:space="preserve"> list RS, </w:t>
      </w:r>
      <w:proofErr w:type="spellStart"/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>št</w:t>
      </w:r>
      <w:proofErr w:type="spellEnd"/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>. </w:t>
      </w:r>
      <w:hyperlink r:id="rId35" w:tgtFrame="_blank" w:tooltip="Zakon o pokojninskem in invalidskem zavarovanju (uradno prečiščeno besedilo)" w:history="1">
        <w:r w:rsidRPr="00B76A7F">
          <w:rPr>
            <w:rFonts w:ascii="Arial" w:eastAsia="Times New Roman" w:hAnsi="Arial" w:cs="Arial"/>
            <w:bCs/>
            <w:sz w:val="20"/>
            <w:szCs w:val="20"/>
            <w:lang w:val="en-US" w:eastAsia="sl-SI"/>
          </w:rPr>
          <w:t>48/22</w:t>
        </w:r>
      </w:hyperlink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 xml:space="preserve"> – </w:t>
      </w:r>
      <w:proofErr w:type="spellStart"/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>uradno</w:t>
      </w:r>
      <w:proofErr w:type="spellEnd"/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 xml:space="preserve"> </w:t>
      </w:r>
      <w:proofErr w:type="spellStart"/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>prečiščeno</w:t>
      </w:r>
      <w:proofErr w:type="spellEnd"/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 xml:space="preserve"> </w:t>
      </w:r>
      <w:proofErr w:type="spellStart"/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>besedilo</w:t>
      </w:r>
      <w:proofErr w:type="spellEnd"/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>, </w:t>
      </w:r>
      <w:hyperlink r:id="rId36" w:tgtFrame="_blank" w:tooltip="Zakon o čezmejnem izvajanju storitev" w:history="1">
        <w:r w:rsidRPr="00B76A7F">
          <w:rPr>
            <w:rFonts w:ascii="Arial" w:eastAsia="Times New Roman" w:hAnsi="Arial" w:cs="Arial"/>
            <w:bCs/>
            <w:sz w:val="20"/>
            <w:szCs w:val="20"/>
            <w:lang w:val="en-US" w:eastAsia="sl-SI"/>
          </w:rPr>
          <w:t>40/23</w:t>
        </w:r>
      </w:hyperlink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> – ZČmIS-1, </w:t>
      </w:r>
      <w:hyperlink r:id="rId37" w:tgtFrame="_blank" w:tooltip="Zakon o ohranjanju in razvoju rokodelstva" w:history="1">
        <w:r w:rsidRPr="00B76A7F">
          <w:rPr>
            <w:rFonts w:ascii="Arial" w:eastAsia="Times New Roman" w:hAnsi="Arial" w:cs="Arial"/>
            <w:bCs/>
            <w:sz w:val="20"/>
            <w:szCs w:val="20"/>
            <w:lang w:val="en-US" w:eastAsia="sl-SI"/>
          </w:rPr>
          <w:t>78/23</w:t>
        </w:r>
      </w:hyperlink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> – ZORR, </w:t>
      </w:r>
      <w:hyperlink r:id="rId38" w:tgtFrame="_blank" w:tooltip="Zakon o dolgotrajni oskrbi" w:history="1">
        <w:r w:rsidRPr="00B76A7F">
          <w:rPr>
            <w:rFonts w:ascii="Arial" w:eastAsia="Times New Roman" w:hAnsi="Arial" w:cs="Arial"/>
            <w:bCs/>
            <w:sz w:val="20"/>
            <w:szCs w:val="20"/>
            <w:lang w:val="en-US" w:eastAsia="sl-SI"/>
          </w:rPr>
          <w:t>84/23</w:t>
        </w:r>
      </w:hyperlink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> – ZDOsk-1, </w:t>
      </w:r>
      <w:hyperlink r:id="rId39" w:tgtFrame="_blank" w:tooltip="Odločba o ugotovitvi, da je 396. člen Zakona o pokojninskem in invalidskem zavarovanju v neskladju z Ustavo" w:history="1">
        <w:r w:rsidRPr="00B76A7F">
          <w:rPr>
            <w:rFonts w:ascii="Arial" w:eastAsia="Times New Roman" w:hAnsi="Arial" w:cs="Arial"/>
            <w:bCs/>
            <w:sz w:val="20"/>
            <w:szCs w:val="20"/>
            <w:lang w:val="en-US" w:eastAsia="sl-SI"/>
          </w:rPr>
          <w:t>125/23</w:t>
        </w:r>
      </w:hyperlink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 xml:space="preserve"> – </w:t>
      </w:r>
      <w:proofErr w:type="spellStart"/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>odl</w:t>
      </w:r>
      <w:proofErr w:type="spellEnd"/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>. US</w:t>
      </w:r>
      <w:r w:rsidR="003C0A85">
        <w:rPr>
          <w:rFonts w:ascii="Arial" w:eastAsia="Times New Roman" w:hAnsi="Arial" w:cs="Arial"/>
          <w:bCs/>
          <w:sz w:val="20"/>
          <w:szCs w:val="20"/>
          <w:lang w:val="en-US" w:eastAsia="sl-SI"/>
        </w:rPr>
        <w:t>,</w:t>
      </w:r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> </w:t>
      </w:r>
      <w:hyperlink r:id="rId40" w:tgtFrame="_blank" w:tooltip="Zakon o spremembah in dopolnitvah Zakona o pokojninskem in invalidskem zavarovanju" w:history="1">
        <w:r w:rsidRPr="00B76A7F">
          <w:rPr>
            <w:rFonts w:ascii="Arial" w:eastAsia="Times New Roman" w:hAnsi="Arial" w:cs="Arial"/>
            <w:bCs/>
            <w:sz w:val="20"/>
            <w:szCs w:val="20"/>
            <w:lang w:val="en-US" w:eastAsia="sl-SI"/>
          </w:rPr>
          <w:t>133/23</w:t>
        </w:r>
      </w:hyperlink>
      <w:r w:rsidR="00BD4893">
        <w:rPr>
          <w:rFonts w:ascii="Arial" w:eastAsia="Times New Roman" w:hAnsi="Arial" w:cs="Arial"/>
          <w:bCs/>
          <w:sz w:val="20"/>
          <w:szCs w:val="20"/>
          <w:lang w:val="en-US" w:eastAsia="sl-SI"/>
        </w:rPr>
        <w:t xml:space="preserve"> in 90/25</w:t>
      </w:r>
      <w:r w:rsidRPr="00B76A7F">
        <w:rPr>
          <w:rFonts w:ascii="Arial" w:eastAsia="Times New Roman" w:hAnsi="Arial" w:cs="Arial"/>
          <w:bCs/>
          <w:sz w:val="20"/>
          <w:szCs w:val="20"/>
          <w:lang w:val="en-US" w:eastAsia="sl-SI"/>
        </w:rPr>
        <w:t xml:space="preserve">, </w:t>
      </w:r>
      <w:r w:rsidRPr="00B76A7F">
        <w:rPr>
          <w:rFonts w:ascii="Arial" w:eastAsia="Times New Roman" w:hAnsi="Arial" w:cs="Times New Roman"/>
          <w:sz w:val="20"/>
          <w:szCs w:val="24"/>
          <w:lang w:val="en-US"/>
        </w:rPr>
        <w:t xml:space="preserve">v </w:t>
      </w:r>
      <w:proofErr w:type="spellStart"/>
      <w:r w:rsidRPr="00B76A7F">
        <w:rPr>
          <w:rFonts w:ascii="Arial" w:eastAsia="Times New Roman" w:hAnsi="Arial" w:cs="Times New Roman"/>
          <w:sz w:val="20"/>
          <w:szCs w:val="24"/>
          <w:lang w:val="en-US"/>
        </w:rPr>
        <w:t>nadaljevanju</w:t>
      </w:r>
      <w:proofErr w:type="spellEnd"/>
      <w:r w:rsidRPr="00B76A7F">
        <w:rPr>
          <w:rFonts w:ascii="Arial" w:eastAsia="Times New Roman" w:hAnsi="Arial" w:cs="Times New Roman"/>
          <w:sz w:val="20"/>
          <w:szCs w:val="24"/>
          <w:lang w:val="en-US"/>
        </w:rPr>
        <w:t xml:space="preserve"> </w:t>
      </w: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ZPIZ-2)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uporabljajo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do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ureditve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zakonu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ki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ureja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zaposlitveno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rehabilitacijo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zaposlovanje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invalidov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v 101.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členu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ZZRZI v 40.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členu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podrobneje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določata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dolžnosti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postopke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delodajalca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zvezi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zagotovitvijo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pravic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delovnega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ter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način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zagotovitve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drugega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ustreznega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dela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delodajalcu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ali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podlagi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sporazuma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drugim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delodajalcem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s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ponudbo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sklenitev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nedoločen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čas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ustreznem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njem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. ZZRZI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tudi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glede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priporočil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Kodeksa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ravnanju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invalidnostjo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delovnem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mestu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(v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nadaljevanju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Kodeks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) v 37.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členu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opredeljuje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primerna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delovna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mesta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določa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da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delodajalci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načrtovanju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zaposlovanja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zaposlovanju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invalidov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upoštevajo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Kodeks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tako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da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zagotavljajo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enake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možnosti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invalidov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njihovo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zaposlovanje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ohranitev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njihove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po 40.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členu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ZZRZI pa je le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izjema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skrajni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ukrep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ko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delodajalci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preverijo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vse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možnosti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ohranitev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utemeljeno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ne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morejo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ponuditi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sklenitve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nove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. Le,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delodajalec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utemeljeno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ne more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ponuditi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nove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skladu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s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prvim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ali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drugim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odstavkom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40.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člena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ZZRZI,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čemer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odloči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komisija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ugotovitev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razlogov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skladu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s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predpisi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ki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urejajo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pokojninsko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invalidsko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zavarovanje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lahko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redno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nedoločen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čas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brez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ponudbe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nove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>.</w:t>
      </w:r>
      <w:r w:rsidRPr="00B76A7F">
        <w:rPr>
          <w:rFonts w:ascii="Arial" w:eastAsia="Times New Roman" w:hAnsi="Arial" w:cs="Arial"/>
          <w:sz w:val="20"/>
          <w:szCs w:val="20"/>
          <w:vertAlign w:val="superscript"/>
          <w:lang w:val="en-US"/>
        </w:rPr>
        <w:footnoteReference w:id="5"/>
      </w:r>
    </w:p>
    <w:p w14:paraId="5B89030A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32466F33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odstavek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102.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člena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ZPIZ-1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določa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da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lahko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delodajalec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zavarovancu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kateremu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so z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dokončno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odločbo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priznane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pravice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podlagi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invalidnosti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II.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ali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III.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kategorije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ima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sklenjeno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nedoločen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čas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območju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Republike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Slovenije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nedoločen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čas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brez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ponudbe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skladu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s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predpisi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delovnih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razmerjih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le 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primeru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mu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zaradi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ugotovljene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invalidnosti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II.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ali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III.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kategorije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ali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iz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poslovnega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razloga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utemeljeno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ne more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skladno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s 101.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členom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ZPIZ-1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zagotoviti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pravice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do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premestitve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drugo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delovno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mesto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brez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ali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po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končani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poklicni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rehabilitaciji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oziroma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pravice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do dela s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krajšim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delovnim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časom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polnega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</w:p>
    <w:p w14:paraId="5324C5D4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44C628BD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prvem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odstavku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103.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člena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ZPIZ-1 je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določeno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da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delodajalcu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ki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ima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najmanj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pet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zaposlenih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delavcev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ugotovi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razloge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komisija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sestavi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predstavnika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Zavoda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pokojninsko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invalidsko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zavarovanje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Slovenije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predstavnika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Inšpektorata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Republike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Slovenije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predstavnika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Zavoda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Republike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Slovenije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zaposlovanje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predstavnika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delodajalcev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predstavnika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sindikatov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. Po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drugem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odstavku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103.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člena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ZPIZ-1 pa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navedena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komisija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ugotavlja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razloge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tudi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delodajalcu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ki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ima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zaposlenih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manj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kot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pet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delavcev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tako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predlaga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Zavod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pokojninsko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invalidsko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zavarovanje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Slovenije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Zavod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Republike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Slovenije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zaposlovanje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zavarovanec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ali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delodajalec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14:paraId="0115A285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36088336" w14:textId="77777777" w:rsidR="00B76A7F" w:rsidRPr="00B76A7F" w:rsidRDefault="00B76A7F" w:rsidP="00B76A7F">
      <w:pPr>
        <w:spacing w:after="0" w:line="288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Komisijo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je s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Sklepom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imenovanju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komisije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ugotovitev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podlage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št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.: 01203-74/2005, z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dne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19. 12. 2005 (v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nadaljevanju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Sklep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imenovanju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Komisije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>)</w:t>
      </w:r>
      <w:r w:rsidRPr="00B76A7F">
        <w:rPr>
          <w:rFonts w:ascii="Arial" w:eastAsia="Times New Roman" w:hAnsi="Arial" w:cs="Arial"/>
          <w:sz w:val="20"/>
          <w:szCs w:val="24"/>
          <w:vertAlign w:val="superscript"/>
          <w:lang w:val="en-US"/>
        </w:rPr>
        <w:footnoteReference w:id="6"/>
      </w: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ustanovil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 minister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družino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socialne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zadeve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Pravilnik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načinu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dela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Komisije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ugotovitev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podlage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lastRenderedPageBreak/>
        <w:t>odpoved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(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Uradni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list RS,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št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. 117/2005, 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nadaljevanju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Pravilnik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), ki je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začel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veljati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s 1. 1. 2006, pa je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uredil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način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dela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Komisije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>.</w:t>
      </w:r>
      <w:r w:rsidRPr="00B76A7F">
        <w:rPr>
          <w:rFonts w:ascii="Arial" w:eastAsia="Times New Roman" w:hAnsi="Arial" w:cs="Arial"/>
          <w:bCs/>
          <w:color w:val="FF0000"/>
          <w:sz w:val="20"/>
          <w:szCs w:val="20"/>
        </w:rPr>
        <w:t xml:space="preserve"> </w:t>
      </w:r>
      <w:r w:rsidRPr="00B76A7F">
        <w:rPr>
          <w:rFonts w:ascii="Arial" w:eastAsia="Times New Roman" w:hAnsi="Arial" w:cs="Arial"/>
          <w:bCs/>
          <w:sz w:val="20"/>
          <w:szCs w:val="20"/>
        </w:rPr>
        <w:t xml:space="preserve">Pravilnik se po 1. odstavku 428. člena ZPIZ-2 uporablja do sprejema novega. </w:t>
      </w:r>
    </w:p>
    <w:p w14:paraId="7F9E7F9D" w14:textId="77777777" w:rsidR="00B76A7F" w:rsidRPr="00B76A7F" w:rsidRDefault="00B76A7F" w:rsidP="00B76A7F">
      <w:pPr>
        <w:spacing w:after="0" w:line="288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7E929CE6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Po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Sklepu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imenovanju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Komisije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3.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členu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Pravilnika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Komisija</w:t>
      </w:r>
      <w:proofErr w:type="spellEnd"/>
      <w:r w:rsidRPr="00B76A7F">
        <w:rPr>
          <w:rFonts w:ascii="Arial" w:eastAsia="Times New Roman" w:hAnsi="Arial" w:cs="Arial"/>
          <w:sz w:val="20"/>
          <w:szCs w:val="24"/>
          <w:vertAlign w:val="superscript"/>
          <w:lang w:val="en-US"/>
        </w:rPr>
        <w:footnoteReference w:id="7"/>
      </w: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ugotavlja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podlago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iz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prvega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odstavka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102.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člena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ZPIZ-1 in 40.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člena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ZZRZI,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podlagi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prejema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predloga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delodajalca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delovne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dokumentacije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ugotovitvami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predlogom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Zavoda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Republike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Slovenije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zaposlovanje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(v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nadaljevanju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ZRSZ)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ter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po 5.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členu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Pravilnika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mnenje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tem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ali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obstaja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podlaga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ki jo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delodajalec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namerava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odpovedati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Mnenje</w:t>
      </w:r>
      <w:proofErr w:type="spellEnd"/>
      <w:r w:rsidRPr="00B76A7F">
        <w:rPr>
          <w:rFonts w:ascii="Arial" w:eastAsia="Times New Roman" w:hAnsi="Arial" w:cs="Arial"/>
          <w:sz w:val="20"/>
          <w:szCs w:val="24"/>
          <w:vertAlign w:val="superscript"/>
          <w:lang w:val="en-US"/>
        </w:rPr>
        <w:footnoteReference w:id="8"/>
      </w: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ki ga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Komisija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je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procesna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predpostavka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postopku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brez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ponudbe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nove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je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dokončno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ter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se, 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kolikor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je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ugotovljen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obstoj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podlage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(po 116.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členu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ZDR-1, 102.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členu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ZPIZ-1 in 40.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členu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ZZRZI),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lahko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uporabi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postopku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brez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ponudbe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nove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4"/>
          <w:vertAlign w:val="superscript"/>
          <w:lang w:val="en-US"/>
        </w:rPr>
        <w:footnoteReference w:id="9"/>
      </w:r>
      <w:r w:rsidRPr="00B76A7F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14:paraId="599A0EED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063B7F2E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Čeprav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so se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že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prvem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letu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delovanja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Komisije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pričakovale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zakonske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spremembe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ki bi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omogočale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celovito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ureditev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načina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dela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Komisije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glede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načelo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legalitete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načina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dela s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Pravilnikom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bilo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mogoče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ustrezneje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urediti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</w:p>
    <w:p w14:paraId="338ABC76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6C6CCFE9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Glede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prehodne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določbe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v ZPIZ-2, ki 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tretjem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odstavku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429.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člena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podaljšuje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uporabo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101., 102., 103. in 104.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člena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ZPIZ-1 do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ureditve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zakonu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ki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ureja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zaposlitveno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rehabilitacijo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zaposlovanje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invalidov</w:t>
      </w:r>
      <w:proofErr w:type="spellEnd"/>
      <w:r w:rsidRPr="00B76A7F">
        <w:rPr>
          <w:rFonts w:ascii="Arial" w:eastAsia="Times New Roman" w:hAnsi="Arial" w:cs="Arial"/>
          <w:sz w:val="20"/>
          <w:szCs w:val="24"/>
          <w:vertAlign w:val="superscript"/>
          <w:lang w:val="en-US"/>
        </w:rPr>
        <w:footnoteReference w:id="10"/>
      </w: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odstavek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428.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člena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po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katerem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se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Pravilnik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uporablja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do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sprejema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novega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se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način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dela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Komisije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do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nove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ureditve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ne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spreminja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</w:p>
    <w:p w14:paraId="2570FDB4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7AC1B722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Zaradi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racionalizacije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skrajševanja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postopkov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se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predlogi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predlagateljev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iz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prvega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drugega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odstavka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103.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člena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ZPIZ-1 po 1. 1. 2018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vlagajo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neposredno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Območnih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službah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ZRSZ,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območju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katere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ima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delodajalec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sedež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ZRSZ pa po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izvedenem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postopku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Komisiji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pošlje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predlog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predlagatelja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delovno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dokumentacijo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ugotovitve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s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predlogom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ZRSZ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izpolnjevanju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pogojev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4"/>
          <w:vertAlign w:val="superscript"/>
          <w:lang w:val="en-US"/>
        </w:rPr>
        <w:footnoteReference w:id="11"/>
      </w:r>
      <w:r w:rsidRPr="00B76A7F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14:paraId="749B7DE6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0C39C5C9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1F6572C8" w14:textId="77777777" w:rsidR="00B76A7F" w:rsidRPr="00B76A7F" w:rsidRDefault="00B76A7F" w:rsidP="00B76A7F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proofErr w:type="spellStart"/>
      <w:r w:rsidRPr="00B76A7F">
        <w:rPr>
          <w:rFonts w:ascii="Arial" w:eastAsia="Times New Roman" w:hAnsi="Arial" w:cs="Arial"/>
          <w:b/>
          <w:sz w:val="24"/>
          <w:szCs w:val="24"/>
          <w:lang w:val="en-US"/>
        </w:rPr>
        <w:t>Zagotavljanje</w:t>
      </w:r>
      <w:proofErr w:type="spellEnd"/>
      <w:r w:rsidRPr="00B76A7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b/>
          <w:sz w:val="24"/>
          <w:szCs w:val="24"/>
          <w:lang w:val="en-US"/>
        </w:rPr>
        <w:t>pogojev</w:t>
      </w:r>
      <w:proofErr w:type="spellEnd"/>
      <w:r w:rsidRPr="00B76A7F">
        <w:rPr>
          <w:rFonts w:ascii="Arial" w:eastAsia="Times New Roman" w:hAnsi="Arial" w:cs="Arial"/>
          <w:b/>
          <w:sz w:val="24"/>
          <w:szCs w:val="24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b/>
          <w:sz w:val="24"/>
          <w:szCs w:val="24"/>
          <w:lang w:val="en-US"/>
        </w:rPr>
        <w:t>delo</w:t>
      </w:r>
      <w:proofErr w:type="spellEnd"/>
      <w:r w:rsidRPr="00B76A7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b/>
          <w:sz w:val="24"/>
          <w:szCs w:val="24"/>
          <w:lang w:val="en-US"/>
        </w:rPr>
        <w:t>Komisije</w:t>
      </w:r>
      <w:proofErr w:type="spellEnd"/>
    </w:p>
    <w:p w14:paraId="11F1366E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6DC1D048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3F604E72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Pravilnik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določa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da je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sedež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Komisije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Ministrstva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družino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socialne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zadeve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enake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možnosti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Zavodu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pokojninsko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invalidsko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zavarovanje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Slovenije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(v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nadaljevanju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ZPIZ),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Kolodvorska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15, Ljubljana, da ZPIZ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zagotavlja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materialne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tehnične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organizacijske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Komisije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ter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da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sekretarja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Komisije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imenuje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Komisija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izmed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javnih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uslužbencev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ZPIZ.</w:t>
      </w:r>
    </w:p>
    <w:p w14:paraId="6CAE41A7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7419A67D" w14:textId="4F385DAF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Poleg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sprejemanja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predlogov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vodenja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evidenc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pregledovanja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delovne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dokumentacije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odstopanja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predlogov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predlagateljev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ZRSZ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ter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sprejemanja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predlogov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ugotovitvami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ZRSZ,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vodenja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evidenc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lastRenderedPageBreak/>
        <w:t>priprave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sej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poročanja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sejah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pisanja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zapisnikov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izplačevanja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sejnin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stroškov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spremljanja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podatkov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zadevah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pripravljanja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odpravkov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podanih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mnenj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arhiviranja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dosjejev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so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javni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uslužbenci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ZPIZ-a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pripravljali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poročila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izvajali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izmenjavo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podatkov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ter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pripravljali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odgovore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zavarovancem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delodajalcem</w:t>
      </w:r>
      <w:proofErr w:type="spellEnd"/>
      <w:r w:rsidR="009816B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9816BA">
        <w:rPr>
          <w:rFonts w:ascii="Arial" w:eastAsia="Times New Roman" w:hAnsi="Arial" w:cs="Arial"/>
          <w:sz w:val="20"/>
          <w:szCs w:val="20"/>
          <w:lang w:val="en-US"/>
        </w:rPr>
        <w:t>oziroma</w:t>
      </w:r>
      <w:proofErr w:type="spellEnd"/>
      <w:r w:rsidR="009816B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9816BA">
        <w:rPr>
          <w:rFonts w:ascii="Arial" w:eastAsia="Times New Roman" w:hAnsi="Arial" w:cs="Arial"/>
          <w:sz w:val="20"/>
          <w:szCs w:val="20"/>
          <w:lang w:val="en-US"/>
        </w:rPr>
        <w:t>njihovim</w:t>
      </w:r>
      <w:proofErr w:type="spellEnd"/>
      <w:r w:rsidR="009816B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9816BA">
        <w:rPr>
          <w:rFonts w:ascii="Arial" w:eastAsia="Times New Roman" w:hAnsi="Arial" w:cs="Arial"/>
          <w:sz w:val="20"/>
          <w:szCs w:val="20"/>
          <w:lang w:val="en-US"/>
        </w:rPr>
        <w:t>pooblaščencem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območne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enote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pa so 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primerih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večkratnega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varstva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delavcev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pred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upokojitvijo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pred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sodelovale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s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pripravo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izračunov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pogojev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pridobitev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pravice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do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starostne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pokojnine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Veliko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je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bilo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tudi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odgovorov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922F0E">
        <w:rPr>
          <w:rFonts w:ascii="Arial" w:eastAsia="Times New Roman" w:hAnsi="Arial" w:cs="Arial"/>
          <w:sz w:val="20"/>
          <w:szCs w:val="20"/>
          <w:lang w:val="en-US"/>
        </w:rPr>
        <w:t>vprašanja</w:t>
      </w:r>
      <w:proofErr w:type="spellEnd"/>
      <w:r w:rsidR="00922F0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922F0E" w:rsidRPr="00B76A7F">
        <w:rPr>
          <w:rFonts w:ascii="Arial" w:eastAsia="Times New Roman" w:hAnsi="Arial" w:cs="Arial"/>
          <w:sz w:val="20"/>
          <w:szCs w:val="20"/>
          <w:lang w:val="en-US"/>
        </w:rPr>
        <w:t>zavarovancev</w:t>
      </w:r>
      <w:proofErr w:type="spellEnd"/>
      <w:r w:rsidR="00922F0E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="00922F0E" w:rsidRPr="00B76A7F">
        <w:rPr>
          <w:rFonts w:ascii="Arial" w:eastAsia="Times New Roman" w:hAnsi="Arial" w:cs="Arial"/>
          <w:sz w:val="20"/>
          <w:szCs w:val="20"/>
          <w:lang w:val="en-US"/>
        </w:rPr>
        <w:t>delodajalcev</w:t>
      </w:r>
      <w:proofErr w:type="spellEnd"/>
      <w:r w:rsidR="00922F0E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922F0E" w:rsidRPr="00B76A7F">
        <w:rPr>
          <w:rFonts w:ascii="Arial" w:eastAsia="Times New Roman" w:hAnsi="Arial" w:cs="Arial"/>
          <w:sz w:val="20"/>
          <w:szCs w:val="20"/>
          <w:lang w:val="en-US"/>
        </w:rPr>
        <w:t>ter</w:t>
      </w:r>
      <w:proofErr w:type="spellEnd"/>
      <w:r w:rsidR="00922F0E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922F0E" w:rsidRPr="00B76A7F">
        <w:rPr>
          <w:rFonts w:ascii="Arial" w:eastAsia="Times New Roman" w:hAnsi="Arial" w:cs="Arial"/>
          <w:sz w:val="20"/>
          <w:szCs w:val="20"/>
          <w:lang w:val="en-US"/>
        </w:rPr>
        <w:t>njihovih</w:t>
      </w:r>
      <w:proofErr w:type="spellEnd"/>
      <w:r w:rsidR="00922F0E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922F0E" w:rsidRPr="00B76A7F">
        <w:rPr>
          <w:rFonts w:ascii="Arial" w:eastAsia="Times New Roman" w:hAnsi="Arial" w:cs="Arial"/>
          <w:sz w:val="20"/>
          <w:szCs w:val="20"/>
          <w:lang w:val="en-US"/>
        </w:rPr>
        <w:t>pooblaščencev</w:t>
      </w:r>
      <w:proofErr w:type="spellEnd"/>
      <w:r w:rsidR="00922F0E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922F0E">
        <w:rPr>
          <w:rFonts w:ascii="Arial" w:eastAsia="Times New Roman" w:hAnsi="Arial" w:cs="Arial"/>
          <w:sz w:val="20"/>
          <w:szCs w:val="20"/>
          <w:lang w:val="en-US"/>
        </w:rPr>
        <w:t xml:space="preserve">po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telefon</w:t>
      </w:r>
      <w:r w:rsidR="00922F0E">
        <w:rPr>
          <w:rFonts w:ascii="Arial" w:eastAsia="Times New Roman" w:hAnsi="Arial" w:cs="Arial"/>
          <w:sz w:val="20"/>
          <w:szCs w:val="20"/>
          <w:lang w:val="en-US"/>
        </w:rPr>
        <w:t>u</w:t>
      </w:r>
      <w:proofErr w:type="spellEnd"/>
      <w:r w:rsidR="00922F0E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="00922F0E">
        <w:rPr>
          <w:rFonts w:ascii="Arial" w:eastAsia="Times New Roman" w:hAnsi="Arial" w:cs="Arial"/>
          <w:sz w:val="20"/>
          <w:szCs w:val="20"/>
          <w:lang w:val="en-US"/>
        </w:rPr>
        <w:t>elektronski</w:t>
      </w:r>
      <w:proofErr w:type="spellEnd"/>
      <w:r w:rsidR="00922F0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922F0E">
        <w:rPr>
          <w:rFonts w:ascii="Arial" w:eastAsia="Times New Roman" w:hAnsi="Arial" w:cs="Arial"/>
          <w:sz w:val="20"/>
          <w:szCs w:val="20"/>
          <w:lang w:val="en-US"/>
        </w:rPr>
        <w:t>pošti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ki so se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nanašala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zakonodajo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glede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varstva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invalidov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pred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ter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pravice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iz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invalidskega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zavarovanja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14:paraId="17150F4F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1DF913F5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Komisije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imata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pomembno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vlogo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tako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Inšpektorat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Republike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Slovenije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ki je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predlog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Komisije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opravljal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nadzore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delodajalcih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primerih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kršitev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določb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ZDR-1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ter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ZRSZ,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kjer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so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strokovni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delavci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pregledovali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predloženo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delovno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dokumentacijo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jo po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potrebi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dopolnjevali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pripravili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ugotovitve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predloge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ZRSZ, ki so po 4.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členu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Pravilnika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del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delovne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dokumentacije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podlagi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katere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Komisija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ugotavlja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obstoj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podlage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. Od 1. 1. 2018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dalje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se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predlogi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vlagajo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neposredno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območnih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službah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ZRSZ.</w:t>
      </w:r>
    </w:p>
    <w:p w14:paraId="777F51B4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14:paraId="6A6E4CF7" w14:textId="77777777" w:rsidR="00B76A7F" w:rsidRPr="00B76A7F" w:rsidRDefault="00B76A7F" w:rsidP="00B76A7F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Po 3.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členu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Pravilnika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Komisija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začne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postopek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ugotavljanja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podlage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podlagi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prejema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predloga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delodajalca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delovno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dokumentacijo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ter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ugotovitev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predloga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ZRSZ. </w:t>
      </w:r>
    </w:p>
    <w:p w14:paraId="248B9332" w14:textId="77777777" w:rsidR="00B76A7F" w:rsidRPr="00B76A7F" w:rsidRDefault="00B76A7F" w:rsidP="00B76A7F">
      <w:pPr>
        <w:spacing w:after="0" w:line="260" w:lineRule="exact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199ABB7C" w14:textId="77777777" w:rsidR="00B76A7F" w:rsidRPr="00B76A7F" w:rsidRDefault="00B76A7F" w:rsidP="00B76A7F">
      <w:pPr>
        <w:spacing w:after="0" w:line="260" w:lineRule="exact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6017411D" w14:textId="77777777" w:rsidR="00B76A7F" w:rsidRPr="00B76A7F" w:rsidRDefault="00B76A7F" w:rsidP="00B76A7F">
      <w:pPr>
        <w:numPr>
          <w:ilvl w:val="1"/>
          <w:numId w:val="2"/>
        </w:numPr>
        <w:spacing w:after="0" w:line="260" w:lineRule="exact"/>
        <w:contextualSpacing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proofErr w:type="spellStart"/>
      <w:r w:rsidRPr="00B76A7F">
        <w:rPr>
          <w:rFonts w:ascii="Arial" w:eastAsia="Times New Roman" w:hAnsi="Arial" w:cs="Arial"/>
          <w:b/>
          <w:sz w:val="24"/>
          <w:szCs w:val="24"/>
          <w:lang w:val="en-US"/>
        </w:rPr>
        <w:t>Seje</w:t>
      </w:r>
      <w:proofErr w:type="spellEnd"/>
      <w:r w:rsidRPr="00B76A7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b/>
          <w:sz w:val="24"/>
          <w:szCs w:val="24"/>
          <w:lang w:val="en-US"/>
        </w:rPr>
        <w:t>Komisije</w:t>
      </w:r>
      <w:proofErr w:type="spellEnd"/>
    </w:p>
    <w:p w14:paraId="7729D0CB" w14:textId="77777777" w:rsidR="00B76A7F" w:rsidRPr="00B76A7F" w:rsidRDefault="00B76A7F" w:rsidP="00B76A7F">
      <w:pPr>
        <w:spacing w:after="0" w:line="260" w:lineRule="exact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1A3C0518" w14:textId="77777777" w:rsidR="00B76A7F" w:rsidRPr="00B76A7F" w:rsidRDefault="00B76A7F" w:rsidP="00B76A7F">
      <w:pPr>
        <w:spacing w:after="0" w:line="260" w:lineRule="exact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0B9C1B40" w14:textId="49762F42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letu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202</w:t>
      </w:r>
      <w:r w:rsidR="00394C1C">
        <w:rPr>
          <w:rFonts w:ascii="Arial" w:eastAsia="Times New Roman" w:hAnsi="Arial" w:cs="Arial"/>
          <w:sz w:val="20"/>
          <w:szCs w:val="20"/>
          <w:lang w:val="en-US"/>
        </w:rPr>
        <w:t>5</w:t>
      </w: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je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imela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Komisija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394C1C">
        <w:rPr>
          <w:rFonts w:ascii="Arial" w:eastAsia="Times New Roman" w:hAnsi="Arial" w:cs="Arial"/>
          <w:sz w:val="20"/>
          <w:szCs w:val="20"/>
          <w:lang w:val="en-US"/>
        </w:rPr>
        <w:t>41</w:t>
      </w: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sej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katerih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je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obravnavala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predloge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ugotovitev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podlage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4"/>
          <w:vertAlign w:val="superscript"/>
          <w:lang w:val="en-US"/>
        </w:rPr>
        <w:footnoteReference w:id="12"/>
      </w: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</w:p>
    <w:p w14:paraId="7ECE1C32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441CA1F9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Zapisnike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sej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s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podatki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obravnavanih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zadevah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je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Komisija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sproti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pošiljala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Ministrstvu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družino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socialne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zadeve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enake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možnosti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ZRSZ,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vsem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članom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Komisije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še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posebej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Direktoratu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. Glede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odprtih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vprašanj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je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obveščala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Ministrstvo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družino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socialne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zadeve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enake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možnosti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svojem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je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upoštevala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stališča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Direktorata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delovna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razmerja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pravice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iz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dela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stališča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Direktorata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. 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primerih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obravanave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predlogov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invalidskih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podjetij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zaposlitvenih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centrov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so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bili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seje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vabljeni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tudi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predstavniki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Direktorata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14:paraId="197EB862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2D7442CC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Na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spletni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strani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Ministrstva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družino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socialne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zadeve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enake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možnosti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Direktorat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delovna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razmerja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pravice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iz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dela,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objavlja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tudi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informacije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Komisije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14:paraId="6033529E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2BF54E51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7CCA47DF" w14:textId="740D3CA7" w:rsidR="00B76A7F" w:rsidRPr="00B76A7F" w:rsidRDefault="00B76A7F" w:rsidP="00B76A7F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Times New Roman" w:hAnsi="Arial" w:cs="Arial"/>
          <w:b/>
          <w:sz w:val="26"/>
          <w:szCs w:val="26"/>
          <w:lang w:val="en-US"/>
        </w:rPr>
      </w:pPr>
      <w:r w:rsidRPr="00B76A7F">
        <w:rPr>
          <w:rFonts w:ascii="Arial" w:eastAsia="Times New Roman" w:hAnsi="Arial" w:cs="Arial"/>
          <w:b/>
          <w:sz w:val="26"/>
          <w:szCs w:val="26"/>
          <w:lang w:val="en-US"/>
        </w:rPr>
        <w:t>PODATKI O Z</w:t>
      </w:r>
      <w:r w:rsidR="003E3692">
        <w:rPr>
          <w:rFonts w:ascii="Arial" w:eastAsia="Times New Roman" w:hAnsi="Arial" w:cs="Arial"/>
          <w:b/>
          <w:sz w:val="26"/>
          <w:szCs w:val="26"/>
          <w:lang w:val="en-US"/>
        </w:rPr>
        <w:t>ADEVAH NA KOMISIJI V LETU 202</w:t>
      </w:r>
      <w:r w:rsidR="00394C1C">
        <w:rPr>
          <w:rFonts w:ascii="Arial" w:eastAsia="Times New Roman" w:hAnsi="Arial" w:cs="Arial"/>
          <w:b/>
          <w:sz w:val="26"/>
          <w:szCs w:val="26"/>
          <w:lang w:val="en-US"/>
        </w:rPr>
        <w:t>5</w:t>
      </w:r>
    </w:p>
    <w:p w14:paraId="77343D08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2A164209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32F01CED" w14:textId="7CA31103" w:rsidR="00B76A7F" w:rsidRPr="00B76A7F" w:rsidRDefault="003E3692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Komisija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je v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d</w:t>
      </w:r>
      <w:r w:rsidR="00394C1C">
        <w:rPr>
          <w:rFonts w:ascii="Arial" w:eastAsia="Times New Roman" w:hAnsi="Arial" w:cs="Arial"/>
          <w:sz w:val="20"/>
          <w:szCs w:val="20"/>
          <w:lang w:val="en-US"/>
        </w:rPr>
        <w:t>vajsetem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letu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delovanja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nadaljevala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reševanjem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predlogov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vloženih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letu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202</w:t>
      </w:r>
      <w:r w:rsidR="00394C1C">
        <w:rPr>
          <w:rFonts w:ascii="Arial" w:eastAsia="Times New Roman" w:hAnsi="Arial" w:cs="Arial"/>
          <w:sz w:val="20"/>
          <w:szCs w:val="20"/>
          <w:lang w:val="en-US"/>
        </w:rPr>
        <w:t>4</w:t>
      </w:r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ki do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konca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leta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še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niso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bili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rešeni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predlogov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ugotovitev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podlage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odpoved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ki so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jih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delodajal</w:t>
      </w:r>
      <w:r>
        <w:rPr>
          <w:rFonts w:ascii="Arial" w:eastAsia="Times New Roman" w:hAnsi="Arial" w:cs="Arial"/>
          <w:sz w:val="20"/>
          <w:szCs w:val="20"/>
          <w:lang w:val="en-US"/>
        </w:rPr>
        <w:t>ci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vložili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letu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202</w:t>
      </w:r>
      <w:r w:rsidR="00394C1C">
        <w:rPr>
          <w:rFonts w:ascii="Arial" w:eastAsia="Times New Roman" w:hAnsi="Arial" w:cs="Arial"/>
          <w:sz w:val="20"/>
          <w:szCs w:val="20"/>
          <w:lang w:val="en-US"/>
        </w:rPr>
        <w:t>5</w:t>
      </w:r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14:paraId="409278C7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4E304B79" w14:textId="16650128" w:rsidR="00B76A7F" w:rsidRPr="00B76A7F" w:rsidRDefault="00B76A7F" w:rsidP="00B76A7F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Iz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i/>
          <w:sz w:val="20"/>
          <w:szCs w:val="20"/>
          <w:lang w:val="en-US"/>
        </w:rPr>
        <w:t>preglednice</w:t>
      </w:r>
      <w:proofErr w:type="spellEnd"/>
      <w:r w:rsidRPr="00B76A7F">
        <w:rPr>
          <w:rFonts w:ascii="Arial" w:eastAsia="Times New Roman" w:hAnsi="Arial" w:cs="Arial"/>
          <w:i/>
          <w:sz w:val="20"/>
          <w:szCs w:val="20"/>
          <w:lang w:val="en-US"/>
        </w:rPr>
        <w:t xml:space="preserve"> 2.1</w:t>
      </w: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. je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razvidno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da </w:t>
      </w:r>
      <w:r w:rsidR="0024608B">
        <w:rPr>
          <w:rFonts w:ascii="Arial" w:eastAsia="Times New Roman" w:hAnsi="Arial" w:cs="Arial"/>
          <w:sz w:val="20"/>
          <w:szCs w:val="20"/>
          <w:lang w:val="en-US"/>
        </w:rPr>
        <w:t xml:space="preserve">je </w:t>
      </w:r>
      <w:proofErr w:type="spellStart"/>
      <w:r w:rsidR="0024608B">
        <w:rPr>
          <w:rFonts w:ascii="Arial" w:eastAsia="Times New Roman" w:hAnsi="Arial" w:cs="Arial"/>
          <w:sz w:val="20"/>
          <w:szCs w:val="20"/>
          <w:lang w:val="en-US"/>
        </w:rPr>
        <w:t>bilo</w:t>
      </w:r>
      <w:proofErr w:type="spellEnd"/>
      <w:r w:rsidR="0024608B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4608B">
        <w:rPr>
          <w:rFonts w:ascii="Arial" w:eastAsia="Times New Roman" w:hAnsi="Arial" w:cs="Arial"/>
          <w:sz w:val="20"/>
          <w:szCs w:val="20"/>
          <w:lang w:val="en-US"/>
        </w:rPr>
        <w:t>pri</w:t>
      </w:r>
      <w:proofErr w:type="spellEnd"/>
      <w:r w:rsidR="0024608B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4608B">
        <w:rPr>
          <w:rFonts w:ascii="Arial" w:eastAsia="Times New Roman" w:hAnsi="Arial" w:cs="Arial"/>
          <w:sz w:val="20"/>
          <w:szCs w:val="20"/>
          <w:lang w:val="en-US"/>
        </w:rPr>
        <w:t>Komisiji</w:t>
      </w:r>
      <w:proofErr w:type="spellEnd"/>
      <w:r w:rsidR="0024608B"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proofErr w:type="spellStart"/>
      <w:r w:rsidR="0024608B">
        <w:rPr>
          <w:rFonts w:ascii="Arial" w:eastAsia="Times New Roman" w:hAnsi="Arial" w:cs="Arial"/>
          <w:sz w:val="20"/>
          <w:szCs w:val="20"/>
          <w:lang w:val="en-US"/>
        </w:rPr>
        <w:t>letu</w:t>
      </w:r>
      <w:proofErr w:type="spellEnd"/>
      <w:r w:rsidR="0024608B">
        <w:rPr>
          <w:rFonts w:ascii="Arial" w:eastAsia="Times New Roman" w:hAnsi="Arial" w:cs="Arial"/>
          <w:sz w:val="20"/>
          <w:szCs w:val="20"/>
          <w:lang w:val="en-US"/>
        </w:rPr>
        <w:t xml:space="preserve"> 202</w:t>
      </w:r>
      <w:r w:rsidR="004E3E03">
        <w:rPr>
          <w:rFonts w:ascii="Arial" w:eastAsia="Times New Roman" w:hAnsi="Arial" w:cs="Arial"/>
          <w:sz w:val="20"/>
          <w:szCs w:val="20"/>
          <w:lang w:val="en-US"/>
        </w:rPr>
        <w:t>5</w:t>
      </w: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število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novo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vloženih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predlogov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ugotovitev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podlage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</w:t>
      </w:r>
      <w:r w:rsidR="0024608B">
        <w:rPr>
          <w:rFonts w:ascii="Arial" w:eastAsia="Times New Roman" w:hAnsi="Arial" w:cs="Arial"/>
          <w:sz w:val="20"/>
          <w:szCs w:val="20"/>
          <w:lang w:val="en-US"/>
        </w:rPr>
        <w:t>be</w:t>
      </w:r>
      <w:proofErr w:type="spellEnd"/>
      <w:r w:rsidR="0024608B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="0024608B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="0024608B">
        <w:rPr>
          <w:rFonts w:ascii="Arial" w:eastAsia="Times New Roman" w:hAnsi="Arial" w:cs="Arial"/>
          <w:sz w:val="20"/>
          <w:szCs w:val="20"/>
          <w:lang w:val="en-US"/>
        </w:rPr>
        <w:t xml:space="preserve"> 5</w:t>
      </w:r>
      <w:r w:rsidR="00754FCC">
        <w:rPr>
          <w:rFonts w:ascii="Arial" w:eastAsia="Times New Roman" w:hAnsi="Arial" w:cs="Arial"/>
          <w:sz w:val="20"/>
          <w:szCs w:val="20"/>
          <w:lang w:val="en-US"/>
        </w:rPr>
        <w:t>4</w:t>
      </w:r>
      <w:r w:rsidR="0024608B">
        <w:rPr>
          <w:rFonts w:ascii="Arial" w:eastAsia="Times New Roman" w:hAnsi="Arial" w:cs="Arial"/>
          <w:sz w:val="20"/>
          <w:szCs w:val="20"/>
          <w:lang w:val="en-US"/>
        </w:rPr>
        <w:t xml:space="preserve">2. </w:t>
      </w:r>
      <w:proofErr w:type="spellStart"/>
      <w:r w:rsidR="0024608B">
        <w:rPr>
          <w:rFonts w:ascii="Arial" w:eastAsia="Times New Roman" w:hAnsi="Arial" w:cs="Arial"/>
          <w:sz w:val="20"/>
          <w:szCs w:val="20"/>
          <w:lang w:val="en-US"/>
        </w:rPr>
        <w:t>Skupaj</w:t>
      </w:r>
      <w:proofErr w:type="spellEnd"/>
      <w:r w:rsidR="0024608B">
        <w:rPr>
          <w:rFonts w:ascii="Arial" w:eastAsia="Times New Roman" w:hAnsi="Arial" w:cs="Arial"/>
          <w:sz w:val="20"/>
          <w:szCs w:val="20"/>
          <w:lang w:val="en-US"/>
        </w:rPr>
        <w:t xml:space="preserve"> s </w:t>
      </w:r>
      <w:r w:rsidR="00754FCC">
        <w:rPr>
          <w:rFonts w:ascii="Arial" w:eastAsia="Times New Roman" w:hAnsi="Arial" w:cs="Arial"/>
          <w:sz w:val="20"/>
          <w:szCs w:val="20"/>
          <w:lang w:val="en-US"/>
        </w:rPr>
        <w:t>101</w:t>
      </w:r>
      <w:r w:rsidR="0024608B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4608B">
        <w:rPr>
          <w:rFonts w:ascii="Arial" w:eastAsia="Times New Roman" w:hAnsi="Arial" w:cs="Arial"/>
          <w:sz w:val="20"/>
          <w:szCs w:val="20"/>
          <w:lang w:val="en-US"/>
        </w:rPr>
        <w:t>predlog</w:t>
      </w:r>
      <w:r w:rsidR="00754FCC">
        <w:rPr>
          <w:rFonts w:ascii="Arial" w:eastAsia="Times New Roman" w:hAnsi="Arial" w:cs="Arial"/>
          <w:sz w:val="20"/>
          <w:szCs w:val="20"/>
          <w:lang w:val="en-US"/>
        </w:rPr>
        <w:t>om</w:t>
      </w:r>
      <w:proofErr w:type="spellEnd"/>
      <w:r w:rsidR="0024608B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4608B">
        <w:rPr>
          <w:rFonts w:ascii="Arial" w:eastAsia="Times New Roman" w:hAnsi="Arial" w:cs="Arial"/>
          <w:sz w:val="20"/>
          <w:szCs w:val="20"/>
          <w:lang w:val="en-US"/>
        </w:rPr>
        <w:t>iz</w:t>
      </w:r>
      <w:proofErr w:type="spellEnd"/>
      <w:r w:rsidR="0024608B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4608B">
        <w:rPr>
          <w:rFonts w:ascii="Arial" w:eastAsia="Times New Roman" w:hAnsi="Arial" w:cs="Arial"/>
          <w:sz w:val="20"/>
          <w:szCs w:val="20"/>
          <w:lang w:val="en-US"/>
        </w:rPr>
        <w:t>leta</w:t>
      </w:r>
      <w:proofErr w:type="spellEnd"/>
      <w:r w:rsidR="0024608B">
        <w:rPr>
          <w:rFonts w:ascii="Arial" w:eastAsia="Times New Roman" w:hAnsi="Arial" w:cs="Arial"/>
          <w:sz w:val="20"/>
          <w:szCs w:val="20"/>
          <w:lang w:val="en-US"/>
        </w:rPr>
        <w:t xml:space="preserve"> 202</w:t>
      </w:r>
      <w:r w:rsidR="00754FCC">
        <w:rPr>
          <w:rFonts w:ascii="Arial" w:eastAsia="Times New Roman" w:hAnsi="Arial" w:cs="Arial"/>
          <w:sz w:val="20"/>
          <w:szCs w:val="20"/>
          <w:lang w:val="en-US"/>
        </w:rPr>
        <w:t>4</w:t>
      </w:r>
      <w:r w:rsidR="0024608B">
        <w:rPr>
          <w:rFonts w:ascii="Arial" w:eastAsia="Times New Roman" w:hAnsi="Arial" w:cs="Arial"/>
          <w:sz w:val="20"/>
          <w:szCs w:val="20"/>
          <w:lang w:val="en-US"/>
        </w:rPr>
        <w:t xml:space="preserve">, ki do </w:t>
      </w:r>
      <w:proofErr w:type="spellStart"/>
      <w:r w:rsidR="0024608B">
        <w:rPr>
          <w:rFonts w:ascii="Arial" w:eastAsia="Times New Roman" w:hAnsi="Arial" w:cs="Arial"/>
          <w:sz w:val="20"/>
          <w:szCs w:val="20"/>
          <w:lang w:val="en-US"/>
        </w:rPr>
        <w:t>konca</w:t>
      </w:r>
      <w:proofErr w:type="spellEnd"/>
      <w:r w:rsidR="0024608B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4608B">
        <w:rPr>
          <w:rFonts w:ascii="Arial" w:eastAsia="Times New Roman" w:hAnsi="Arial" w:cs="Arial"/>
          <w:sz w:val="20"/>
          <w:szCs w:val="20"/>
          <w:lang w:val="en-US"/>
        </w:rPr>
        <w:t>leta</w:t>
      </w:r>
      <w:proofErr w:type="spellEnd"/>
      <w:r w:rsidR="0024608B">
        <w:rPr>
          <w:rFonts w:ascii="Arial" w:eastAsia="Times New Roman" w:hAnsi="Arial" w:cs="Arial"/>
          <w:sz w:val="20"/>
          <w:szCs w:val="20"/>
          <w:lang w:val="en-US"/>
        </w:rPr>
        <w:t xml:space="preserve"> 202</w:t>
      </w:r>
      <w:r w:rsidR="00754FCC">
        <w:rPr>
          <w:rFonts w:ascii="Arial" w:eastAsia="Times New Roman" w:hAnsi="Arial" w:cs="Arial"/>
          <w:sz w:val="20"/>
          <w:szCs w:val="20"/>
          <w:lang w:val="en-US"/>
        </w:rPr>
        <w:t>4</w:t>
      </w: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še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niso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bili</w:t>
      </w:r>
      <w:proofErr w:type="spellEnd"/>
      <w:r w:rsidR="0024608B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4608B">
        <w:rPr>
          <w:rFonts w:ascii="Arial" w:eastAsia="Times New Roman" w:hAnsi="Arial" w:cs="Arial"/>
          <w:sz w:val="20"/>
          <w:szCs w:val="20"/>
          <w:lang w:val="en-US"/>
        </w:rPr>
        <w:t>rešeni</w:t>
      </w:r>
      <w:proofErr w:type="spellEnd"/>
      <w:r w:rsidR="0024608B">
        <w:rPr>
          <w:rFonts w:ascii="Arial" w:eastAsia="Times New Roman" w:hAnsi="Arial" w:cs="Arial"/>
          <w:sz w:val="20"/>
          <w:szCs w:val="20"/>
          <w:lang w:val="en-US"/>
        </w:rPr>
        <w:t xml:space="preserve">, je </w:t>
      </w:r>
      <w:proofErr w:type="spellStart"/>
      <w:r w:rsidR="0024608B">
        <w:rPr>
          <w:rFonts w:ascii="Arial" w:eastAsia="Times New Roman" w:hAnsi="Arial" w:cs="Arial"/>
          <w:sz w:val="20"/>
          <w:szCs w:val="20"/>
          <w:lang w:val="en-US"/>
        </w:rPr>
        <w:t>bilo</w:t>
      </w:r>
      <w:proofErr w:type="spellEnd"/>
      <w:r w:rsidR="0024608B"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proofErr w:type="spellStart"/>
      <w:r w:rsidR="0024608B">
        <w:rPr>
          <w:rFonts w:ascii="Arial" w:eastAsia="Times New Roman" w:hAnsi="Arial" w:cs="Arial"/>
          <w:sz w:val="20"/>
          <w:szCs w:val="20"/>
          <w:lang w:val="en-US"/>
        </w:rPr>
        <w:t>reševanju</w:t>
      </w:r>
      <w:proofErr w:type="spellEnd"/>
      <w:r w:rsidR="0024608B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754FCC">
        <w:rPr>
          <w:rFonts w:ascii="Arial" w:eastAsia="Times New Roman" w:hAnsi="Arial" w:cs="Arial"/>
          <w:sz w:val="20"/>
          <w:szCs w:val="20"/>
          <w:lang w:val="en-US"/>
        </w:rPr>
        <w:t>643</w:t>
      </w:r>
      <w:r w:rsidR="0024608B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4608B">
        <w:rPr>
          <w:rFonts w:ascii="Arial" w:eastAsia="Times New Roman" w:hAnsi="Arial" w:cs="Arial"/>
          <w:sz w:val="20"/>
          <w:szCs w:val="20"/>
          <w:lang w:val="en-US"/>
        </w:rPr>
        <w:t>zadev</w:t>
      </w:r>
      <w:proofErr w:type="spellEnd"/>
      <w:r w:rsidR="0024608B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="0024608B">
        <w:rPr>
          <w:rFonts w:ascii="Arial" w:eastAsia="Times New Roman" w:hAnsi="Arial" w:cs="Arial"/>
          <w:sz w:val="20"/>
          <w:szCs w:val="20"/>
          <w:lang w:val="en-US"/>
        </w:rPr>
        <w:t>kar</w:t>
      </w:r>
      <w:proofErr w:type="spellEnd"/>
      <w:r w:rsidR="0024608B">
        <w:rPr>
          <w:rFonts w:ascii="Arial" w:eastAsia="Times New Roman" w:hAnsi="Arial" w:cs="Arial"/>
          <w:sz w:val="20"/>
          <w:szCs w:val="20"/>
          <w:lang w:val="en-US"/>
        </w:rPr>
        <w:t xml:space="preserve"> je </w:t>
      </w:r>
      <w:r w:rsidR="00754FCC">
        <w:rPr>
          <w:rFonts w:ascii="Arial" w:eastAsia="Times New Roman" w:hAnsi="Arial" w:cs="Arial"/>
          <w:sz w:val="20"/>
          <w:szCs w:val="20"/>
          <w:lang w:val="en-US"/>
        </w:rPr>
        <w:t>7,7</w:t>
      </w:r>
      <w:r w:rsidRPr="00F21C5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odstotka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več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kot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letu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24608B">
        <w:rPr>
          <w:rFonts w:ascii="Arial" w:eastAsia="Times New Roman" w:hAnsi="Arial" w:cs="Arial"/>
          <w:sz w:val="20"/>
          <w:szCs w:val="20"/>
          <w:lang w:val="en-US"/>
        </w:rPr>
        <w:t>202</w:t>
      </w:r>
      <w:r w:rsidR="00754FCC">
        <w:rPr>
          <w:rFonts w:ascii="Arial" w:eastAsia="Times New Roman" w:hAnsi="Arial" w:cs="Arial"/>
          <w:sz w:val="20"/>
          <w:szCs w:val="20"/>
          <w:lang w:val="en-US"/>
        </w:rPr>
        <w:t>4</w:t>
      </w:r>
      <w:r w:rsidR="0024608B">
        <w:rPr>
          <w:rFonts w:ascii="Arial" w:eastAsia="Times New Roman" w:hAnsi="Arial" w:cs="Arial"/>
          <w:sz w:val="20"/>
          <w:szCs w:val="20"/>
          <w:lang w:val="en-US"/>
        </w:rPr>
        <w:t xml:space="preserve">, ko je </w:t>
      </w:r>
      <w:proofErr w:type="spellStart"/>
      <w:r w:rsidR="0024608B">
        <w:rPr>
          <w:rFonts w:ascii="Arial" w:eastAsia="Times New Roman" w:hAnsi="Arial" w:cs="Arial"/>
          <w:sz w:val="20"/>
          <w:szCs w:val="20"/>
          <w:lang w:val="en-US"/>
        </w:rPr>
        <w:t>bilo</w:t>
      </w:r>
      <w:proofErr w:type="spellEnd"/>
      <w:r w:rsidR="0024608B"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proofErr w:type="spellStart"/>
      <w:r w:rsidR="0024608B">
        <w:rPr>
          <w:rFonts w:ascii="Arial" w:eastAsia="Times New Roman" w:hAnsi="Arial" w:cs="Arial"/>
          <w:sz w:val="20"/>
          <w:szCs w:val="20"/>
          <w:lang w:val="en-US"/>
        </w:rPr>
        <w:t>reševanju</w:t>
      </w:r>
      <w:proofErr w:type="spellEnd"/>
      <w:r w:rsidR="0024608B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754FCC">
        <w:rPr>
          <w:rFonts w:ascii="Arial" w:eastAsia="Times New Roman" w:hAnsi="Arial" w:cs="Arial"/>
          <w:sz w:val="20"/>
          <w:szCs w:val="20"/>
          <w:lang w:val="en-US"/>
        </w:rPr>
        <w:t>597</w:t>
      </w: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zadev.  </w:t>
      </w:r>
    </w:p>
    <w:p w14:paraId="2DCC515A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B76A7F">
        <w:rPr>
          <w:rFonts w:ascii="Arial" w:eastAsia="Times New Roman" w:hAnsi="Arial" w:cs="Arial"/>
          <w:sz w:val="20"/>
          <w:szCs w:val="20"/>
          <w:lang w:val="en-US"/>
        </w:rPr>
        <w:lastRenderedPageBreak/>
        <w:t xml:space="preserve">  </w:t>
      </w:r>
    </w:p>
    <w:p w14:paraId="1259AEDB" w14:textId="77777777" w:rsidR="00B76A7F" w:rsidRPr="00B76A7F" w:rsidRDefault="00B76A7F" w:rsidP="00B76A7F">
      <w:pPr>
        <w:spacing w:after="0" w:line="260" w:lineRule="exact"/>
        <w:ind w:left="1701" w:hanging="1701"/>
        <w:jc w:val="both"/>
        <w:rPr>
          <w:rFonts w:ascii="Arial" w:eastAsia="Times New Roman" w:hAnsi="Arial" w:cs="Arial"/>
          <w:b/>
          <w:i/>
          <w:sz w:val="20"/>
          <w:szCs w:val="20"/>
          <w:lang w:val="en-US"/>
        </w:rPr>
      </w:pPr>
    </w:p>
    <w:p w14:paraId="5D0B9355" w14:textId="77777777" w:rsidR="00B76A7F" w:rsidRPr="00B76A7F" w:rsidRDefault="00B76A7F" w:rsidP="000A1C3A">
      <w:pPr>
        <w:spacing w:after="0" w:line="260" w:lineRule="exact"/>
        <w:jc w:val="both"/>
        <w:rPr>
          <w:rFonts w:ascii="Arial" w:eastAsia="Times New Roman" w:hAnsi="Arial" w:cs="Arial"/>
          <w:b/>
          <w:i/>
          <w:sz w:val="20"/>
          <w:szCs w:val="20"/>
          <w:lang w:val="en-US"/>
        </w:rPr>
      </w:pPr>
    </w:p>
    <w:p w14:paraId="0AF5983D" w14:textId="77777777" w:rsidR="00B76A7F" w:rsidRPr="00B76A7F" w:rsidRDefault="00B76A7F" w:rsidP="000A1C3A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  <w:proofErr w:type="spellStart"/>
      <w:r w:rsidRPr="00B76A7F">
        <w:rPr>
          <w:rFonts w:ascii="Arial" w:eastAsia="Times New Roman" w:hAnsi="Arial" w:cs="Arial"/>
          <w:b/>
          <w:i/>
          <w:sz w:val="20"/>
          <w:szCs w:val="20"/>
          <w:lang w:val="en-US"/>
        </w:rPr>
        <w:t>Preglednica</w:t>
      </w:r>
      <w:proofErr w:type="spellEnd"/>
      <w:r w:rsidRPr="00B76A7F">
        <w:rPr>
          <w:rFonts w:ascii="Arial" w:eastAsia="Times New Roman" w:hAnsi="Arial" w:cs="Arial"/>
          <w:b/>
          <w:i/>
          <w:sz w:val="20"/>
          <w:szCs w:val="20"/>
          <w:lang w:val="en-US"/>
        </w:rPr>
        <w:t xml:space="preserve"> 2.1.: </w:t>
      </w:r>
      <w:r w:rsidRPr="00B76A7F">
        <w:rPr>
          <w:rFonts w:ascii="Arial" w:eastAsia="Times New Roman" w:hAnsi="Arial" w:cs="Arial"/>
          <w:b/>
          <w:sz w:val="20"/>
          <w:szCs w:val="20"/>
          <w:lang w:val="en-US"/>
        </w:rPr>
        <w:t>ŠTEVILO PREJETIH, REŠENIH IN NEREŠENIH PREDLOGOV ZA UGOTOVITEV PODLAGE ZA ODPOVED POGODBE O ZAPOSLITVI PO LETIH</w:t>
      </w:r>
    </w:p>
    <w:p w14:paraId="0ADE054D" w14:textId="77777777" w:rsidR="00B76A7F" w:rsidRPr="00B76A7F" w:rsidRDefault="00B76A7F" w:rsidP="00B76A7F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14:paraId="027E03BD" w14:textId="77777777" w:rsidR="00B76A7F" w:rsidRPr="00B76A7F" w:rsidRDefault="00B76A7F" w:rsidP="00B76A7F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14:paraId="376215F2" w14:textId="77777777" w:rsidR="00B76A7F" w:rsidRPr="00B76A7F" w:rsidRDefault="00B76A7F" w:rsidP="00B76A7F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</w:p>
    <w:tbl>
      <w:tblPr>
        <w:tblW w:w="906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1134"/>
        <w:gridCol w:w="1275"/>
        <w:gridCol w:w="993"/>
        <w:gridCol w:w="1134"/>
        <w:gridCol w:w="850"/>
        <w:gridCol w:w="1155"/>
        <w:gridCol w:w="1538"/>
      </w:tblGrid>
      <w:tr w:rsidR="00B76A7F" w:rsidRPr="00B76A7F" w14:paraId="722B97D8" w14:textId="77777777" w:rsidTr="00870327">
        <w:trPr>
          <w:tblCellSpacing w:w="15" w:type="dxa"/>
        </w:trPr>
        <w:tc>
          <w:tcPr>
            <w:tcW w:w="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8F0A5CE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6A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LETO</w:t>
            </w:r>
          </w:p>
        </w:tc>
        <w:tc>
          <w:tcPr>
            <w:tcW w:w="11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315A5DA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4F4F4F"/>
                <w:sz w:val="18"/>
                <w:szCs w:val="18"/>
                <w:lang w:eastAsia="sl-SI"/>
              </w:rPr>
            </w:pPr>
            <w:r w:rsidRPr="00B76A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NEREŠENE</w:t>
            </w:r>
          </w:p>
          <w:p w14:paraId="00888A1F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6A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VLOGE NA </w:t>
            </w:r>
          </w:p>
          <w:p w14:paraId="11276649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4F4F4F"/>
                <w:sz w:val="18"/>
                <w:szCs w:val="18"/>
                <w:lang w:eastAsia="sl-SI"/>
              </w:rPr>
            </w:pPr>
            <w:r w:rsidRPr="00B76A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DAN 1.1.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F8BB9A4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6A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PREJETE </w:t>
            </w:r>
            <w:r w:rsidRPr="00B76A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 VLOGE   </w:t>
            </w:r>
            <w:r w:rsidRPr="00B76A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 w:rsidRPr="00B76A7F">
              <w:rPr>
                <w:rFonts w:ascii="Arial" w:eastAsia="Times New Roman" w:hAnsi="Arial" w:cs="Arial"/>
                <w:b/>
                <w:sz w:val="18"/>
                <w:szCs w:val="18"/>
              </w:rPr>
              <w:t>V TEKOČEM LETU</w:t>
            </w:r>
          </w:p>
        </w:tc>
        <w:tc>
          <w:tcPr>
            <w:tcW w:w="41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  <w:vAlign w:val="center"/>
          </w:tcPr>
          <w:p w14:paraId="1E5D939F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4F4F4F"/>
                <w:sz w:val="18"/>
                <w:szCs w:val="18"/>
                <w:lang w:eastAsia="sl-SI"/>
              </w:rPr>
            </w:pPr>
          </w:p>
          <w:p w14:paraId="06F4FE17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4F4F4F"/>
                <w:sz w:val="18"/>
                <w:szCs w:val="18"/>
                <w:lang w:eastAsia="sl-SI"/>
              </w:rPr>
            </w:pPr>
            <w:r w:rsidRPr="00B76A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REŠENE  VLOGE</w:t>
            </w:r>
            <w:r w:rsidRPr="00B76A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FC4607A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76A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NEREŠENE</w:t>
            </w:r>
          </w:p>
          <w:p w14:paraId="2BB61FA5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4F4F4F"/>
                <w:sz w:val="18"/>
                <w:szCs w:val="18"/>
                <w:lang w:eastAsia="sl-SI"/>
              </w:rPr>
            </w:pPr>
            <w:r w:rsidRPr="00B76A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VLOGE</w:t>
            </w:r>
          </w:p>
          <w:p w14:paraId="04E8CDCB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6A7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NA DAN 31.12. </w:t>
            </w:r>
          </w:p>
        </w:tc>
      </w:tr>
      <w:tr w:rsidR="00B76A7F" w:rsidRPr="00B76A7F" w14:paraId="0736FDFD" w14:textId="77777777" w:rsidTr="00870327">
        <w:trPr>
          <w:trHeight w:val="868"/>
          <w:tblCellSpacing w:w="15" w:type="dxa"/>
        </w:trPr>
        <w:tc>
          <w:tcPr>
            <w:tcW w:w="9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D3507" w14:textId="77777777" w:rsidR="00B76A7F" w:rsidRPr="00B76A7F" w:rsidRDefault="00B76A7F" w:rsidP="00B76A7F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81540" w14:textId="77777777" w:rsidR="00B76A7F" w:rsidRPr="00B76A7F" w:rsidRDefault="00B76A7F" w:rsidP="00B76A7F">
            <w:pPr>
              <w:spacing w:after="0" w:line="256" w:lineRule="auto"/>
              <w:rPr>
                <w:rFonts w:ascii="Arial" w:eastAsia="Times New Roman" w:hAnsi="Arial" w:cs="Arial"/>
                <w:color w:val="4F4F4F"/>
                <w:sz w:val="20"/>
                <w:szCs w:val="20"/>
                <w:lang w:eastAsia="sl-SI"/>
              </w:rPr>
            </w:pPr>
          </w:p>
        </w:tc>
        <w:tc>
          <w:tcPr>
            <w:tcW w:w="1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40B92" w14:textId="77777777" w:rsidR="00B76A7F" w:rsidRPr="00B76A7F" w:rsidRDefault="00B76A7F" w:rsidP="00B76A7F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8ECB948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</w:rPr>
            </w:pPr>
            <w:r w:rsidRPr="00B76A7F">
              <w:rPr>
                <w:rFonts w:ascii="Arial" w:eastAsia="Times New Roman" w:hAnsi="Arial" w:cs="Arial"/>
                <w:color w:val="002060"/>
                <w:sz w:val="16"/>
                <w:szCs w:val="16"/>
              </w:rPr>
              <w:t>POZITIVNO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C8CBF72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</w:rPr>
            </w:pPr>
            <w:r w:rsidRPr="00B76A7F">
              <w:rPr>
                <w:rFonts w:ascii="Arial" w:eastAsia="Times New Roman" w:hAnsi="Arial" w:cs="Arial"/>
                <w:color w:val="002060"/>
                <w:sz w:val="16"/>
                <w:szCs w:val="16"/>
              </w:rPr>
              <w:t>NEGATIVNO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E994C68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</w:rPr>
            </w:pPr>
            <w:r w:rsidRPr="00B76A7F">
              <w:rPr>
                <w:rFonts w:ascii="Arial" w:eastAsia="Times New Roman" w:hAnsi="Arial" w:cs="Arial"/>
                <w:color w:val="002060"/>
                <w:sz w:val="16"/>
                <w:szCs w:val="16"/>
              </w:rPr>
              <w:t>NA DRUG</w:t>
            </w:r>
          </w:p>
          <w:p w14:paraId="3A152360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</w:rPr>
            </w:pPr>
            <w:r w:rsidRPr="00B76A7F">
              <w:rPr>
                <w:rFonts w:ascii="Arial" w:eastAsia="Times New Roman" w:hAnsi="Arial" w:cs="Arial"/>
                <w:color w:val="002060"/>
                <w:sz w:val="16"/>
                <w:szCs w:val="16"/>
              </w:rPr>
              <w:t>NAČIN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7FADB70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</w:rPr>
            </w:pPr>
            <w:r w:rsidRPr="00B76A7F">
              <w:rPr>
                <w:rFonts w:ascii="Arial" w:eastAsia="Times New Roman" w:hAnsi="Arial" w:cs="Arial"/>
                <w:b/>
                <w:bCs/>
                <w:color w:val="002060"/>
                <w:sz w:val="16"/>
                <w:szCs w:val="16"/>
                <w:shd w:val="clear" w:color="auto" w:fill="F2F2F2" w:themeFill="background1" w:themeFillShade="F2"/>
              </w:rPr>
              <w:t>SKUPA</w:t>
            </w:r>
            <w:r w:rsidRPr="00B76A7F">
              <w:rPr>
                <w:rFonts w:ascii="Arial" w:eastAsia="Times New Roman" w:hAnsi="Arial" w:cs="Arial"/>
                <w:b/>
                <w:bCs/>
                <w:color w:val="002060"/>
                <w:sz w:val="16"/>
                <w:szCs w:val="16"/>
              </w:rPr>
              <w:t>J</w:t>
            </w:r>
          </w:p>
        </w:tc>
        <w:tc>
          <w:tcPr>
            <w:tcW w:w="14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12F0E" w14:textId="77777777" w:rsidR="00B76A7F" w:rsidRPr="00B76A7F" w:rsidRDefault="00B76A7F" w:rsidP="00B76A7F">
            <w:pPr>
              <w:spacing w:after="0" w:line="25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B76A7F" w:rsidRPr="00B76A7F" w14:paraId="714F8D49" w14:textId="77777777" w:rsidTr="00870327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A747A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2006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3548D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F4BBD" w14:textId="77777777" w:rsidR="00B76A7F" w:rsidRPr="00B76A7F" w:rsidRDefault="00B76A7F" w:rsidP="00B76A7F">
            <w:pPr>
              <w:tabs>
                <w:tab w:val="left" w:pos="660"/>
                <w:tab w:val="left" w:pos="90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1133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95313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599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4E056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160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F1451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B2F70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823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77E29" w14:textId="77777777" w:rsidR="00B76A7F" w:rsidRPr="00B76A7F" w:rsidRDefault="00B76A7F" w:rsidP="00B76A7F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</w:tr>
      <w:tr w:rsidR="00B76A7F" w:rsidRPr="00B76A7F" w14:paraId="0E808F54" w14:textId="77777777" w:rsidTr="00870327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C28AB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2007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0D5C0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51856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839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3A989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723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B9DD9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166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366B2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7A4D6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938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B8E57" w14:textId="77777777" w:rsidR="00B76A7F" w:rsidRPr="00B76A7F" w:rsidRDefault="00B76A7F" w:rsidP="00B76A7F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 xml:space="preserve">211   </w:t>
            </w:r>
          </w:p>
        </w:tc>
      </w:tr>
      <w:tr w:rsidR="00B76A7F" w:rsidRPr="00B76A7F" w14:paraId="1C254C51" w14:textId="77777777" w:rsidTr="00870327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73652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2008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BD975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2261C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866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CDA63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572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2D61E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142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D01AF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666AC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784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DB4FF" w14:textId="77777777" w:rsidR="00B76A7F" w:rsidRPr="00B76A7F" w:rsidRDefault="00B76A7F" w:rsidP="00B76A7F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 xml:space="preserve">         293   </w:t>
            </w:r>
          </w:p>
        </w:tc>
      </w:tr>
      <w:tr w:rsidR="00B76A7F" w:rsidRPr="00B76A7F" w14:paraId="7F483093" w14:textId="77777777" w:rsidTr="00870327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D834F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2009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35D44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293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DE54C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1156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28E85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913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24C2B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1153D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8BCAC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1141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AE177" w14:textId="77777777" w:rsidR="00B76A7F" w:rsidRPr="00B76A7F" w:rsidRDefault="00B76A7F" w:rsidP="00B76A7F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 xml:space="preserve">308     </w:t>
            </w:r>
          </w:p>
        </w:tc>
      </w:tr>
      <w:tr w:rsidR="00B76A7F" w:rsidRPr="00B76A7F" w14:paraId="78A19E25" w14:textId="77777777" w:rsidTr="00870327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C66E6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2010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44F5C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308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5530B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964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F7F93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717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DF52E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178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3CA31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08388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983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2C80E" w14:textId="77777777" w:rsidR="00B76A7F" w:rsidRPr="00B76A7F" w:rsidRDefault="00B76A7F" w:rsidP="00B76A7F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 xml:space="preserve">289     </w:t>
            </w:r>
          </w:p>
        </w:tc>
      </w:tr>
      <w:tr w:rsidR="00B76A7F" w:rsidRPr="00B76A7F" w14:paraId="740277EA" w14:textId="77777777" w:rsidTr="00870327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CE235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2011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EF355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289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9C2E5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712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69BD1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589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4657C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176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6279A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A2BD0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819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FC7D9" w14:textId="77777777" w:rsidR="00B76A7F" w:rsidRPr="00B76A7F" w:rsidRDefault="00B76A7F" w:rsidP="00B76A7F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 xml:space="preserve">182     </w:t>
            </w:r>
          </w:p>
        </w:tc>
      </w:tr>
      <w:tr w:rsidR="00B76A7F" w:rsidRPr="00B76A7F" w14:paraId="41D8B5E0" w14:textId="77777777" w:rsidTr="00870327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F5308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2012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119AB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182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2A511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698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33EE3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479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06FC4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141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CA239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82D76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675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4F005" w14:textId="77777777" w:rsidR="00B76A7F" w:rsidRPr="00B76A7F" w:rsidRDefault="00B76A7F" w:rsidP="00B76A7F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 xml:space="preserve">205     </w:t>
            </w:r>
          </w:p>
        </w:tc>
      </w:tr>
      <w:tr w:rsidR="00B76A7F" w:rsidRPr="00B76A7F" w14:paraId="6241AE46" w14:textId="77777777" w:rsidTr="00870327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625D9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2013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6B6A6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205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9B65A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658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56F71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495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1063D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910DF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93C7C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694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25C75" w14:textId="77777777" w:rsidR="00B76A7F" w:rsidRPr="00B76A7F" w:rsidRDefault="00B76A7F" w:rsidP="00B76A7F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 xml:space="preserve">169     </w:t>
            </w:r>
          </w:p>
        </w:tc>
      </w:tr>
      <w:tr w:rsidR="00B76A7F" w:rsidRPr="00B76A7F" w14:paraId="05AB1AA7" w14:textId="77777777" w:rsidTr="00870327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78EFF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57EC3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169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CEC89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621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B1A9C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440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8C085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180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E6CE2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3E746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650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C6C14" w14:textId="77777777" w:rsidR="00B76A7F" w:rsidRPr="00B76A7F" w:rsidRDefault="00B76A7F" w:rsidP="00B76A7F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 xml:space="preserve">140     </w:t>
            </w:r>
          </w:p>
        </w:tc>
      </w:tr>
      <w:tr w:rsidR="00B76A7F" w:rsidRPr="00B76A7F" w14:paraId="2421C60B" w14:textId="77777777" w:rsidTr="00870327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A34EA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2015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CA9FC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1EC22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441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CA80C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282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7AA13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147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49350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439EF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452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F3F71" w14:textId="77777777" w:rsidR="00B76A7F" w:rsidRPr="00B76A7F" w:rsidRDefault="00B76A7F" w:rsidP="00B76A7F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 xml:space="preserve">129     </w:t>
            </w:r>
          </w:p>
        </w:tc>
      </w:tr>
      <w:tr w:rsidR="00B76A7F" w:rsidRPr="00B76A7F" w14:paraId="219D38DB" w14:textId="77777777" w:rsidTr="00870327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74E5E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2016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632BC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50DD2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445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FFB9F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293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4BD6D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4076A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D616B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455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F4600" w14:textId="77777777" w:rsidR="00B76A7F" w:rsidRPr="00B76A7F" w:rsidRDefault="00B76A7F" w:rsidP="00B76A7F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 xml:space="preserve">119 </w:t>
            </w:r>
          </w:p>
        </w:tc>
      </w:tr>
      <w:tr w:rsidR="00B76A7F" w:rsidRPr="00B76A7F" w14:paraId="4D575193" w14:textId="77777777" w:rsidTr="00870327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AEEA5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2017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1F58C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5F240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458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B346D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715C2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A9D5A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3526C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457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DD313" w14:textId="77777777" w:rsidR="00B76A7F" w:rsidRPr="00B76A7F" w:rsidRDefault="00B76A7F" w:rsidP="00B76A7F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 xml:space="preserve">120 </w:t>
            </w:r>
          </w:p>
        </w:tc>
      </w:tr>
      <w:tr w:rsidR="00B76A7F" w:rsidRPr="00B76A7F" w14:paraId="056E36E9" w14:textId="77777777" w:rsidTr="00870327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14DCB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2018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232F9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A4636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301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45197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268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B151B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55B0A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26B3E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392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916D9" w14:textId="77777777" w:rsidR="00B76A7F" w:rsidRPr="00B76A7F" w:rsidRDefault="00B76A7F" w:rsidP="00B76A7F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 xml:space="preserve">29 </w:t>
            </w:r>
          </w:p>
        </w:tc>
      </w:tr>
      <w:tr w:rsidR="00B76A7F" w:rsidRPr="00B76A7F" w14:paraId="3D729228" w14:textId="77777777" w:rsidTr="00870327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D4555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2019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9D306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184D8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451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20917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301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3A127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A414A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791EA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419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5BCA3" w14:textId="77777777" w:rsidR="00B76A7F" w:rsidRPr="00B76A7F" w:rsidRDefault="00B76A7F" w:rsidP="00B76A7F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6D6D6D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757575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</w:tr>
      <w:tr w:rsidR="00B76A7F" w:rsidRPr="00B76A7F" w14:paraId="73F129A0" w14:textId="77777777" w:rsidTr="00870327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DD34F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2020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0622D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34884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685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1C6A5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394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E87D9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225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E7CD9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89C21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650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A44E0" w14:textId="77777777" w:rsidR="00B76A7F" w:rsidRPr="00B76A7F" w:rsidRDefault="00B76A7F" w:rsidP="00B76A7F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</w:tr>
      <w:tr w:rsidR="00B76A7F" w:rsidRPr="00B76A7F" w14:paraId="3F008DF1" w14:textId="77777777" w:rsidTr="00870327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6E0AE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2021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628F0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D3BBC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509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945C7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395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6E31F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3F19B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89CE1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727D9" w14:textId="77777777" w:rsidR="00B76A7F" w:rsidRPr="00B76A7F" w:rsidRDefault="00B76A7F" w:rsidP="00B76A7F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</w:tr>
      <w:tr w:rsidR="00B76A7F" w:rsidRPr="00B76A7F" w14:paraId="2806EEDB" w14:textId="77777777" w:rsidTr="00870327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5235CA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2022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E634B0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802784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357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78DC26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278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A29EE7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0B702EC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F7ED14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379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4EEDD6" w14:textId="77777777" w:rsidR="00B76A7F" w:rsidRPr="00B76A7F" w:rsidRDefault="00B76A7F" w:rsidP="00B76A7F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b/>
                <w:sz w:val="20"/>
                <w:szCs w:val="20"/>
              </w:rPr>
              <w:t>43</w:t>
            </w:r>
          </w:p>
        </w:tc>
      </w:tr>
      <w:tr w:rsidR="00B76A7F" w:rsidRPr="00B76A7F" w14:paraId="162813B9" w14:textId="77777777" w:rsidTr="006B4784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D05FF4F" w14:textId="77777777" w:rsidR="00B76A7F" w:rsidRPr="006B4784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B478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A203292" w14:textId="77777777" w:rsidR="00B76A7F" w:rsidRPr="006B4784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B478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040DFB6" w14:textId="77777777" w:rsidR="00B76A7F" w:rsidRPr="006B4784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B478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447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3D30655" w14:textId="77777777" w:rsidR="00B76A7F" w:rsidRPr="006B4784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B478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315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1A6D415" w14:textId="77777777" w:rsidR="00B76A7F" w:rsidRPr="006B4784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B478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822DE00" w14:textId="77777777" w:rsidR="00B76A7F" w:rsidRPr="006B4784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B478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CABA4ED" w14:textId="77777777" w:rsidR="00B76A7F" w:rsidRPr="006B4784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B478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445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FE3184E" w14:textId="77777777" w:rsidR="00B76A7F" w:rsidRPr="006B4784" w:rsidRDefault="00B76A7F" w:rsidP="00B76A7F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B478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45</w:t>
            </w:r>
          </w:p>
        </w:tc>
      </w:tr>
      <w:tr w:rsidR="00C72C98" w:rsidRPr="00C72C98" w14:paraId="15BF0273" w14:textId="77777777" w:rsidTr="00FD4A52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A895A34" w14:textId="77777777" w:rsidR="00DE2A20" w:rsidRPr="00C72C98" w:rsidRDefault="00DE2A20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72C98">
              <w:rPr>
                <w:rFonts w:ascii="Arial" w:eastAsia="Times New Roman" w:hAnsi="Arial" w:cs="Arial"/>
                <w:bCs/>
                <w:sz w:val="20"/>
                <w:szCs w:val="20"/>
              </w:rPr>
              <w:t>2024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25646FF" w14:textId="77777777" w:rsidR="00DE2A20" w:rsidRPr="00C72C98" w:rsidRDefault="00DE2A20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72C98">
              <w:rPr>
                <w:rFonts w:ascii="Arial" w:eastAsia="Times New Roman" w:hAnsi="Arial" w:cs="Arial"/>
                <w:bCs/>
                <w:sz w:val="20"/>
                <w:szCs w:val="20"/>
              </w:rPr>
              <w:t>45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2EE70C3" w14:textId="77777777" w:rsidR="00DE2A20" w:rsidRPr="00C72C98" w:rsidRDefault="00DE2A20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72C98">
              <w:rPr>
                <w:rFonts w:ascii="Arial" w:eastAsia="Times New Roman" w:hAnsi="Arial" w:cs="Arial"/>
                <w:bCs/>
                <w:sz w:val="20"/>
                <w:szCs w:val="20"/>
              </w:rPr>
              <w:t>552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068D7A8" w14:textId="77777777" w:rsidR="00DE2A20" w:rsidRPr="00C72C98" w:rsidRDefault="00DE2A20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72C98">
              <w:rPr>
                <w:rFonts w:ascii="Arial" w:eastAsia="Times New Roman" w:hAnsi="Arial" w:cs="Arial"/>
                <w:bCs/>
                <w:sz w:val="20"/>
                <w:szCs w:val="20"/>
              </w:rPr>
              <w:t>382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1263AAD" w14:textId="77777777" w:rsidR="00DE2A20" w:rsidRPr="00C72C98" w:rsidRDefault="00DE2A20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72C98">
              <w:rPr>
                <w:rFonts w:ascii="Arial" w:eastAsia="Times New Roman" w:hAnsi="Arial" w:cs="Arial"/>
                <w:bCs/>
                <w:sz w:val="20"/>
                <w:szCs w:val="20"/>
              </w:rPr>
              <w:t>84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2A5AF07" w14:textId="77777777" w:rsidR="00DE2A20" w:rsidRPr="00C72C98" w:rsidRDefault="00DE2A20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72C98">
              <w:rPr>
                <w:rFonts w:ascii="Arial" w:eastAsia="Times New Roman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9387185" w14:textId="77777777" w:rsidR="00DE2A20" w:rsidRPr="00C72C98" w:rsidRDefault="00DE2A20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72C98">
              <w:rPr>
                <w:rFonts w:ascii="Arial" w:eastAsia="Times New Roman" w:hAnsi="Arial" w:cs="Arial"/>
                <w:bCs/>
                <w:sz w:val="20"/>
                <w:szCs w:val="20"/>
              </w:rPr>
              <w:t>496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567AF5B" w14:textId="77777777" w:rsidR="00DE2A20" w:rsidRPr="00C72C98" w:rsidRDefault="00DE2A20" w:rsidP="00B76A7F">
            <w:pPr>
              <w:spacing w:after="0" w:line="276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72C98">
              <w:rPr>
                <w:rFonts w:ascii="Arial" w:eastAsia="Times New Roman" w:hAnsi="Arial" w:cs="Arial"/>
                <w:bCs/>
                <w:sz w:val="20"/>
                <w:szCs w:val="20"/>
              </w:rPr>
              <w:t>101</w:t>
            </w:r>
          </w:p>
        </w:tc>
      </w:tr>
      <w:tr w:rsidR="004E3E03" w:rsidRPr="00B76A7F" w14:paraId="5A51272C" w14:textId="77777777" w:rsidTr="00870327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 w:themeFill="accent3" w:themeFillTint="33"/>
            <w:vAlign w:val="center"/>
          </w:tcPr>
          <w:p w14:paraId="55603150" w14:textId="3F0D3B16" w:rsidR="004E3E03" w:rsidRDefault="004E3E03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  <w:t>2025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 w:themeFill="accent3" w:themeFillTint="33"/>
            <w:vAlign w:val="center"/>
          </w:tcPr>
          <w:p w14:paraId="6650B0A3" w14:textId="0962A975" w:rsidR="004E3E03" w:rsidRDefault="00275126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  <w:t>101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 w:themeFill="accent3" w:themeFillTint="33"/>
            <w:vAlign w:val="center"/>
          </w:tcPr>
          <w:p w14:paraId="4095509B" w14:textId="5ABE8DAD" w:rsidR="004E3E03" w:rsidRDefault="00275126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  <w:t>542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 w:themeFill="accent3" w:themeFillTint="33"/>
            <w:vAlign w:val="center"/>
          </w:tcPr>
          <w:p w14:paraId="3B4219A9" w14:textId="6F31109D" w:rsidR="004E3E03" w:rsidRDefault="00275126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  <w:t>395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 w:themeFill="accent3" w:themeFillTint="33"/>
            <w:vAlign w:val="center"/>
          </w:tcPr>
          <w:p w14:paraId="71DF2994" w14:textId="5A950714" w:rsidR="004E3E03" w:rsidRDefault="00275126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  <w:t>75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 w:themeFill="accent3" w:themeFillTint="33"/>
            <w:vAlign w:val="center"/>
          </w:tcPr>
          <w:p w14:paraId="194B1405" w14:textId="283ED118" w:rsidR="004E3E03" w:rsidRDefault="00275126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  <w:t>50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 w:themeFill="accent3" w:themeFillTint="33"/>
            <w:vAlign w:val="center"/>
          </w:tcPr>
          <w:p w14:paraId="704BC407" w14:textId="747C6BD8" w:rsidR="004E3E03" w:rsidRDefault="00275126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  <w:t>520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 w:themeFill="accent3" w:themeFillTint="33"/>
            <w:vAlign w:val="center"/>
          </w:tcPr>
          <w:p w14:paraId="25AC33EF" w14:textId="5C8F9F42" w:rsidR="004E3E03" w:rsidRDefault="00275126" w:rsidP="00B76A7F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  <w:t>123</w:t>
            </w:r>
          </w:p>
        </w:tc>
      </w:tr>
      <w:tr w:rsidR="00B76A7F" w:rsidRPr="00B76A7F" w14:paraId="433B7087" w14:textId="77777777" w:rsidTr="00870327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5BCDC370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</w:pPr>
          </w:p>
          <w:p w14:paraId="7FCF9715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  <w:t>SKUPAJ</w:t>
            </w:r>
          </w:p>
          <w:p w14:paraId="59E3FEA8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1AAD60F4" w14:textId="77777777" w:rsidR="00B76A7F" w:rsidRPr="00B76A7F" w:rsidRDefault="00B76A7F" w:rsidP="00B76A7F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086D3607" w14:textId="4BBA8895" w:rsidR="00B76A7F" w:rsidRPr="00B76A7F" w:rsidRDefault="00DE2A20" w:rsidP="004A7C5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  <w:t>12</w:t>
            </w:r>
            <w:r w:rsidR="004A7C56"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  <w:t>835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60BE65A9" w14:textId="728039B0" w:rsidR="00B76A7F" w:rsidRPr="00B76A7F" w:rsidRDefault="004A7C56" w:rsidP="004A7C5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  <w:t>9133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034EEA4D" w14:textId="36727B3A" w:rsidR="00B76A7F" w:rsidRPr="00B76A7F" w:rsidRDefault="008D22E9" w:rsidP="004A7C5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  <w:t>2</w:t>
            </w:r>
            <w:r w:rsidR="004A7C56"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  <w:t>704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057F40A7" w14:textId="3D272119" w:rsidR="00B76A7F" w:rsidRPr="00B76A7F" w:rsidRDefault="008D22E9" w:rsidP="004A7C5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  <w:t>8</w:t>
            </w:r>
            <w:r w:rsidR="004A7C56"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  <w:t>75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7DDFEE61" w14:textId="7469F9EF" w:rsidR="00B76A7F" w:rsidRPr="00B76A7F" w:rsidRDefault="008D22E9" w:rsidP="004A7C5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  <w:t>12</w:t>
            </w:r>
            <w:r w:rsidR="004A7C56"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  <w:t>712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12C8FA6A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</w:pPr>
          </w:p>
        </w:tc>
      </w:tr>
    </w:tbl>
    <w:p w14:paraId="5A58B179" w14:textId="77777777" w:rsidR="00B76A7F" w:rsidRPr="00B76A7F" w:rsidRDefault="00B76A7F" w:rsidP="00B76A7F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14:paraId="179D6546" w14:textId="482D2D66" w:rsidR="00B76A7F" w:rsidRPr="00B76A7F" w:rsidRDefault="0082106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 xml:space="preserve">V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letu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202</w:t>
      </w:r>
      <w:r w:rsidR="00455281">
        <w:rPr>
          <w:rFonts w:ascii="Arial" w:eastAsia="Times New Roman" w:hAnsi="Arial" w:cs="Arial"/>
          <w:sz w:val="20"/>
          <w:szCs w:val="20"/>
          <w:lang w:val="en-US"/>
        </w:rPr>
        <w:t>5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je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imela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Komisija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455281">
        <w:rPr>
          <w:rFonts w:ascii="Arial" w:eastAsia="Times New Roman" w:hAnsi="Arial" w:cs="Arial"/>
          <w:sz w:val="20"/>
          <w:szCs w:val="20"/>
          <w:lang w:val="en-US"/>
        </w:rPr>
        <w:t>41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sej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rešila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455281">
        <w:rPr>
          <w:rFonts w:ascii="Arial" w:eastAsia="Times New Roman" w:hAnsi="Arial" w:cs="Arial"/>
          <w:sz w:val="20"/>
          <w:szCs w:val="20"/>
          <w:lang w:val="en-US"/>
        </w:rPr>
        <w:t>520</w:t>
      </w:r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zadev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(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kar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je </w:t>
      </w:r>
      <w:r w:rsidR="00455281">
        <w:rPr>
          <w:rFonts w:ascii="Arial" w:eastAsia="Times New Roman" w:hAnsi="Arial" w:cs="Arial"/>
          <w:sz w:val="20"/>
          <w:szCs w:val="20"/>
          <w:lang w:val="en-US"/>
        </w:rPr>
        <w:t>4</w:t>
      </w:r>
      <w:r w:rsidR="00B76A7F" w:rsidRPr="00F21C5E">
        <w:rPr>
          <w:rFonts w:ascii="Arial" w:eastAsia="Times New Roman" w:hAnsi="Arial" w:cs="Arial"/>
          <w:sz w:val="20"/>
          <w:szCs w:val="20"/>
          <w:lang w:val="en-US"/>
        </w:rPr>
        <w:t>,</w:t>
      </w:r>
      <w:r w:rsidR="00455281">
        <w:rPr>
          <w:rFonts w:ascii="Arial" w:eastAsia="Times New Roman" w:hAnsi="Arial" w:cs="Arial"/>
          <w:sz w:val="20"/>
          <w:szCs w:val="20"/>
          <w:lang w:val="en-US"/>
        </w:rPr>
        <w:t>8</w:t>
      </w:r>
      <w:r w:rsidR="00B76A7F" w:rsidRPr="00F21C5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25206">
        <w:rPr>
          <w:rFonts w:ascii="Arial" w:eastAsia="Times New Roman" w:hAnsi="Arial" w:cs="Arial"/>
          <w:sz w:val="20"/>
          <w:szCs w:val="20"/>
          <w:lang w:val="en-US"/>
        </w:rPr>
        <w:t>odstotka</w:t>
      </w:r>
      <w:proofErr w:type="spellEnd"/>
      <w:r w:rsidR="0022520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25206">
        <w:rPr>
          <w:rFonts w:ascii="Arial" w:eastAsia="Times New Roman" w:hAnsi="Arial" w:cs="Arial"/>
          <w:sz w:val="20"/>
          <w:szCs w:val="20"/>
          <w:lang w:val="en-US"/>
        </w:rPr>
        <w:t>več</w:t>
      </w:r>
      <w:proofErr w:type="spellEnd"/>
      <w:r w:rsidR="0022520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25206">
        <w:rPr>
          <w:rFonts w:ascii="Arial" w:eastAsia="Times New Roman" w:hAnsi="Arial" w:cs="Arial"/>
          <w:sz w:val="20"/>
          <w:szCs w:val="20"/>
          <w:lang w:val="en-US"/>
        </w:rPr>
        <w:t>kot</w:t>
      </w:r>
      <w:proofErr w:type="spellEnd"/>
      <w:r w:rsidR="00225206">
        <w:rPr>
          <w:rFonts w:ascii="Arial" w:eastAsia="Times New Roman" w:hAnsi="Arial" w:cs="Arial"/>
          <w:sz w:val="20"/>
          <w:szCs w:val="20"/>
          <w:lang w:val="en-US"/>
        </w:rPr>
        <w:t xml:space="preserve"> v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letu</w:t>
      </w:r>
      <w:proofErr w:type="spellEnd"/>
      <w:r w:rsidR="00225206">
        <w:rPr>
          <w:rFonts w:ascii="Arial" w:eastAsia="Times New Roman" w:hAnsi="Arial" w:cs="Arial"/>
          <w:sz w:val="20"/>
          <w:szCs w:val="20"/>
          <w:lang w:val="en-US"/>
        </w:rPr>
        <w:t xml:space="preserve"> 202</w:t>
      </w:r>
      <w:r w:rsidR="00455281">
        <w:rPr>
          <w:rFonts w:ascii="Arial" w:eastAsia="Times New Roman" w:hAnsi="Arial" w:cs="Arial"/>
          <w:sz w:val="20"/>
          <w:szCs w:val="20"/>
          <w:lang w:val="en-US"/>
        </w:rPr>
        <w:t>4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, ko je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bilo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rešenih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F21C5E">
        <w:rPr>
          <w:rFonts w:ascii="Arial" w:eastAsia="Times New Roman" w:hAnsi="Arial" w:cs="Arial"/>
          <w:sz w:val="20"/>
          <w:szCs w:val="20"/>
          <w:lang w:val="en-US"/>
        </w:rPr>
        <w:t>4</w:t>
      </w:r>
      <w:r w:rsidR="00455281">
        <w:rPr>
          <w:rFonts w:ascii="Arial" w:eastAsia="Times New Roman" w:hAnsi="Arial" w:cs="Arial"/>
          <w:sz w:val="20"/>
          <w:szCs w:val="20"/>
          <w:lang w:val="en-US"/>
        </w:rPr>
        <w:t>96</w:t>
      </w:r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zadev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),</w:t>
      </w:r>
      <w:r w:rsidR="00B76A7F" w:rsidRPr="00B76A7F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r w:rsidR="00514578">
        <w:rPr>
          <w:rFonts w:ascii="Arial" w:eastAsia="Times New Roman" w:hAnsi="Arial" w:cs="Arial"/>
          <w:sz w:val="20"/>
          <w:szCs w:val="20"/>
          <w:lang w:val="en-US"/>
        </w:rPr>
        <w:t xml:space="preserve">od </w:t>
      </w:r>
      <w:proofErr w:type="spellStart"/>
      <w:r w:rsidR="00514578">
        <w:rPr>
          <w:rFonts w:ascii="Arial" w:eastAsia="Times New Roman" w:hAnsi="Arial" w:cs="Arial"/>
          <w:sz w:val="20"/>
          <w:szCs w:val="20"/>
          <w:lang w:val="en-US"/>
        </w:rPr>
        <w:t>tega</w:t>
      </w:r>
      <w:proofErr w:type="spellEnd"/>
      <w:r w:rsidR="00514578"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r w:rsidR="00455281">
        <w:rPr>
          <w:rFonts w:ascii="Arial" w:eastAsia="Times New Roman" w:hAnsi="Arial" w:cs="Arial"/>
          <w:sz w:val="20"/>
          <w:szCs w:val="20"/>
          <w:lang w:val="en-US"/>
        </w:rPr>
        <w:t>513</w:t>
      </w:r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primerih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glede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nameravanih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odpovedi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pogodb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za</w:t>
      </w:r>
      <w:r w:rsidR="00514578">
        <w:rPr>
          <w:rFonts w:ascii="Arial" w:eastAsia="Times New Roman" w:hAnsi="Arial" w:cs="Arial"/>
          <w:sz w:val="20"/>
          <w:szCs w:val="20"/>
          <w:lang w:val="en-US"/>
        </w:rPr>
        <w:t>poslitvi</w:t>
      </w:r>
      <w:proofErr w:type="spellEnd"/>
      <w:r w:rsidR="0051457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514578">
        <w:rPr>
          <w:rFonts w:ascii="Arial" w:eastAsia="Times New Roman" w:hAnsi="Arial" w:cs="Arial"/>
          <w:sz w:val="20"/>
          <w:szCs w:val="20"/>
          <w:lang w:val="en-US"/>
        </w:rPr>
        <w:t>delovnim</w:t>
      </w:r>
      <w:proofErr w:type="spellEnd"/>
      <w:r w:rsidR="0051457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514578">
        <w:rPr>
          <w:rFonts w:ascii="Arial" w:eastAsia="Times New Roman" w:hAnsi="Arial" w:cs="Arial"/>
          <w:sz w:val="20"/>
          <w:szCs w:val="20"/>
          <w:lang w:val="en-US"/>
        </w:rPr>
        <w:t>invalidom</w:t>
      </w:r>
      <w:proofErr w:type="spellEnd"/>
      <w:r w:rsidR="00514578">
        <w:rPr>
          <w:rFonts w:ascii="Arial" w:eastAsia="Times New Roman" w:hAnsi="Arial" w:cs="Arial"/>
          <w:sz w:val="20"/>
          <w:szCs w:val="20"/>
          <w:lang w:val="en-US"/>
        </w:rPr>
        <w:t xml:space="preserve">, v </w:t>
      </w:r>
      <w:r w:rsidR="00455281">
        <w:rPr>
          <w:rFonts w:ascii="Arial" w:eastAsia="Times New Roman" w:hAnsi="Arial" w:cs="Arial"/>
          <w:sz w:val="20"/>
          <w:szCs w:val="20"/>
          <w:lang w:val="en-US"/>
        </w:rPr>
        <w:t>7</w:t>
      </w:r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primerih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pa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invalidom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ki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niso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imeli</w:t>
      </w:r>
      <w:proofErr w:type="spellEnd"/>
      <w:r w:rsidR="0051457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514578">
        <w:rPr>
          <w:rFonts w:ascii="Arial" w:eastAsia="Times New Roman" w:hAnsi="Arial" w:cs="Arial"/>
          <w:sz w:val="20"/>
          <w:szCs w:val="20"/>
          <w:lang w:val="en-US"/>
        </w:rPr>
        <w:t>statusa</w:t>
      </w:r>
      <w:proofErr w:type="spellEnd"/>
      <w:r w:rsidR="0051457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514578">
        <w:rPr>
          <w:rFonts w:ascii="Arial" w:eastAsia="Times New Roman" w:hAnsi="Arial" w:cs="Arial"/>
          <w:sz w:val="20"/>
          <w:szCs w:val="20"/>
          <w:lang w:val="en-US"/>
        </w:rPr>
        <w:t>delovnega</w:t>
      </w:r>
      <w:proofErr w:type="spellEnd"/>
      <w:r w:rsidR="0051457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514578">
        <w:rPr>
          <w:rFonts w:ascii="Arial" w:eastAsia="Times New Roman" w:hAnsi="Arial" w:cs="Arial"/>
          <w:sz w:val="20"/>
          <w:szCs w:val="20"/>
          <w:lang w:val="en-US"/>
        </w:rPr>
        <w:t>invalida</w:t>
      </w:r>
      <w:proofErr w:type="spellEnd"/>
      <w:r w:rsidR="00514578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Ob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tem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455281">
        <w:rPr>
          <w:rFonts w:ascii="Arial" w:eastAsia="Times New Roman" w:hAnsi="Arial" w:cs="Arial"/>
          <w:sz w:val="20"/>
          <w:szCs w:val="20"/>
          <w:lang w:val="en-US"/>
        </w:rPr>
        <w:t xml:space="preserve">je </w:t>
      </w:r>
      <w:proofErr w:type="spellStart"/>
      <w:r w:rsidR="00455281">
        <w:rPr>
          <w:rFonts w:ascii="Arial" w:eastAsia="Times New Roman" w:hAnsi="Arial" w:cs="Arial"/>
          <w:sz w:val="20"/>
          <w:szCs w:val="20"/>
          <w:lang w:val="en-US"/>
        </w:rPr>
        <w:t>potrebno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poudariti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da je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Komisija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obravnavala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več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zahtevnejših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zadev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večkrat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pa je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bilo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treba</w:t>
      </w:r>
      <w:proofErr w:type="spellEnd"/>
      <w:r w:rsidR="00455281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455281">
        <w:rPr>
          <w:rFonts w:ascii="Arial" w:eastAsia="Times New Roman" w:hAnsi="Arial" w:cs="Arial"/>
          <w:sz w:val="20"/>
          <w:szCs w:val="20"/>
          <w:lang w:val="en-US"/>
        </w:rPr>
        <w:t>zaradi</w:t>
      </w:r>
      <w:proofErr w:type="spellEnd"/>
      <w:r w:rsidR="00455281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455281">
        <w:rPr>
          <w:rFonts w:ascii="Arial" w:eastAsia="Times New Roman" w:hAnsi="Arial" w:cs="Arial"/>
          <w:sz w:val="20"/>
          <w:szCs w:val="20"/>
          <w:lang w:val="en-US"/>
        </w:rPr>
        <w:t>razčiščevanja</w:t>
      </w:r>
      <w:proofErr w:type="spellEnd"/>
      <w:r w:rsidR="00455281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455281">
        <w:rPr>
          <w:rFonts w:ascii="Arial" w:eastAsia="Times New Roman" w:hAnsi="Arial" w:cs="Arial"/>
          <w:sz w:val="20"/>
          <w:szCs w:val="20"/>
          <w:lang w:val="en-US"/>
        </w:rPr>
        <w:t>dejstev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obravnave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zadev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tudi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preložiti</w:t>
      </w:r>
      <w:proofErr w:type="spellEnd"/>
      <w:r w:rsidR="00AE63B3">
        <w:rPr>
          <w:rFonts w:ascii="Arial" w:eastAsia="Times New Roman" w:hAnsi="Arial" w:cs="Arial"/>
          <w:sz w:val="20"/>
          <w:szCs w:val="20"/>
          <w:lang w:val="en-US"/>
        </w:rPr>
        <w:t xml:space="preserve"> in od </w:t>
      </w:r>
      <w:proofErr w:type="spellStart"/>
      <w:r w:rsidR="00AE63B3">
        <w:rPr>
          <w:rFonts w:ascii="Arial" w:eastAsia="Times New Roman" w:hAnsi="Arial" w:cs="Arial"/>
          <w:sz w:val="20"/>
          <w:szCs w:val="20"/>
          <w:lang w:val="en-US"/>
        </w:rPr>
        <w:t>delodajalcev</w:t>
      </w:r>
      <w:proofErr w:type="spellEnd"/>
      <w:r w:rsidR="00AE63B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AE63B3">
        <w:rPr>
          <w:rFonts w:ascii="Arial" w:eastAsia="Times New Roman" w:hAnsi="Arial" w:cs="Arial"/>
          <w:sz w:val="20"/>
          <w:szCs w:val="20"/>
          <w:lang w:val="en-US"/>
        </w:rPr>
        <w:t>zahtevati</w:t>
      </w:r>
      <w:proofErr w:type="spellEnd"/>
      <w:r w:rsidR="00AE63B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AE63B3">
        <w:rPr>
          <w:rFonts w:ascii="Arial" w:eastAsia="Times New Roman" w:hAnsi="Arial" w:cs="Arial"/>
          <w:sz w:val="20"/>
          <w:szCs w:val="20"/>
          <w:lang w:val="en-US"/>
        </w:rPr>
        <w:t>dopolnitev</w:t>
      </w:r>
      <w:proofErr w:type="spellEnd"/>
      <w:r w:rsidR="00AE63B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AE63B3">
        <w:rPr>
          <w:rFonts w:ascii="Arial" w:eastAsia="Times New Roman" w:hAnsi="Arial" w:cs="Arial"/>
          <w:sz w:val="20"/>
          <w:szCs w:val="20"/>
          <w:lang w:val="en-US"/>
        </w:rPr>
        <w:t>dokumentacije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</w:p>
    <w:p w14:paraId="0C42DAA4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7BCA7F7F" w14:textId="6FCEC69E" w:rsidR="00B76A7F" w:rsidRPr="00B76A7F" w:rsidRDefault="00B76A7F" w:rsidP="00B76A7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val="en-US"/>
        </w:rPr>
      </w:pP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Komisija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je po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preučitvi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delovne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dokumentacije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ugotovitvami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predlogom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ZRSZ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izpolnjevanju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pogojev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="00CB4BA1">
        <w:rPr>
          <w:rFonts w:ascii="Arial" w:eastAsia="Times New Roman" w:hAnsi="Arial" w:cs="Arial"/>
          <w:sz w:val="20"/>
          <w:szCs w:val="20"/>
          <w:lang w:val="en-US"/>
        </w:rPr>
        <w:t>odpoved</w:t>
      </w:r>
      <w:proofErr w:type="spellEnd"/>
      <w:r w:rsidR="00CB4BA1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CB4BA1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="00CB4BA1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="00CB4BA1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="00CB4BA1"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r w:rsidR="009E67F3">
        <w:rPr>
          <w:rFonts w:ascii="Arial" w:eastAsia="Times New Roman" w:hAnsi="Arial" w:cs="Arial"/>
          <w:sz w:val="20"/>
          <w:szCs w:val="20"/>
          <w:lang w:val="en-US"/>
        </w:rPr>
        <w:t>40</w:t>
      </w: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primerih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obravnave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preložila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sicer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zaradi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preverjanja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lastRenderedPageBreak/>
        <w:t>večkratnega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varstva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pred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zaradi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pridobivanja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dodatne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dokumentacije</w:t>
      </w:r>
      <w:proofErr w:type="spellEnd"/>
      <w:r w:rsidR="00287374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="00287374">
        <w:rPr>
          <w:rFonts w:ascii="Arial" w:eastAsia="Times New Roman" w:hAnsi="Arial" w:cs="Arial"/>
          <w:sz w:val="20"/>
          <w:szCs w:val="20"/>
          <w:lang w:val="en-US"/>
        </w:rPr>
        <w:t>bodisi</w:t>
      </w:r>
      <w:proofErr w:type="spellEnd"/>
      <w:r w:rsidR="00287374">
        <w:rPr>
          <w:rFonts w:ascii="Arial" w:eastAsia="Times New Roman" w:hAnsi="Arial" w:cs="Arial"/>
          <w:sz w:val="20"/>
          <w:szCs w:val="20"/>
          <w:lang w:val="en-US"/>
        </w:rPr>
        <w:t xml:space="preserve"> s </w:t>
      </w:r>
      <w:proofErr w:type="spellStart"/>
      <w:r w:rsidR="00287374">
        <w:rPr>
          <w:rFonts w:ascii="Arial" w:eastAsia="Times New Roman" w:hAnsi="Arial" w:cs="Arial"/>
          <w:sz w:val="20"/>
          <w:szCs w:val="20"/>
          <w:lang w:val="en-US"/>
        </w:rPr>
        <w:t>strani</w:t>
      </w:r>
      <w:proofErr w:type="spellEnd"/>
      <w:r w:rsidR="0028737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87374">
        <w:rPr>
          <w:rFonts w:ascii="Arial" w:eastAsia="Times New Roman" w:hAnsi="Arial" w:cs="Arial"/>
          <w:sz w:val="20"/>
          <w:szCs w:val="20"/>
          <w:lang w:val="en-US"/>
        </w:rPr>
        <w:t>delodajalcev</w:t>
      </w:r>
      <w:proofErr w:type="spellEnd"/>
      <w:r w:rsidR="0028737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87374">
        <w:rPr>
          <w:rFonts w:ascii="Arial" w:eastAsia="Times New Roman" w:hAnsi="Arial" w:cs="Arial"/>
          <w:sz w:val="20"/>
          <w:szCs w:val="20"/>
          <w:lang w:val="en-US"/>
        </w:rPr>
        <w:t>bodisi</w:t>
      </w:r>
      <w:proofErr w:type="spellEnd"/>
      <w:r w:rsidR="00287374">
        <w:rPr>
          <w:rFonts w:ascii="Arial" w:eastAsia="Times New Roman" w:hAnsi="Arial" w:cs="Arial"/>
          <w:sz w:val="20"/>
          <w:szCs w:val="20"/>
          <w:lang w:val="en-US"/>
        </w:rPr>
        <w:t xml:space="preserve"> s </w:t>
      </w:r>
      <w:proofErr w:type="spellStart"/>
      <w:r w:rsidR="00287374">
        <w:rPr>
          <w:rFonts w:ascii="Arial" w:eastAsia="Times New Roman" w:hAnsi="Arial" w:cs="Arial"/>
          <w:sz w:val="20"/>
          <w:szCs w:val="20"/>
          <w:lang w:val="en-US"/>
        </w:rPr>
        <w:t>strani</w:t>
      </w:r>
      <w:proofErr w:type="spellEnd"/>
      <w:r w:rsidR="0028737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87374">
        <w:rPr>
          <w:rFonts w:ascii="Arial" w:eastAsia="Times New Roman" w:hAnsi="Arial" w:cs="Arial"/>
          <w:sz w:val="20"/>
          <w:szCs w:val="20"/>
          <w:lang w:val="en-US"/>
        </w:rPr>
        <w:t>Inšpekorata</w:t>
      </w:r>
      <w:proofErr w:type="spellEnd"/>
      <w:r w:rsidR="00287374">
        <w:rPr>
          <w:rFonts w:ascii="Arial" w:eastAsia="Times New Roman" w:hAnsi="Arial" w:cs="Arial"/>
          <w:sz w:val="20"/>
          <w:szCs w:val="20"/>
          <w:lang w:val="en-US"/>
        </w:rPr>
        <w:t xml:space="preserve"> RS za </w:t>
      </w:r>
      <w:proofErr w:type="spellStart"/>
      <w:r w:rsidR="00287374">
        <w:rPr>
          <w:rFonts w:ascii="Arial" w:eastAsia="Times New Roman" w:hAnsi="Arial" w:cs="Arial"/>
          <w:sz w:val="20"/>
          <w:szCs w:val="20"/>
          <w:lang w:val="en-US"/>
        </w:rPr>
        <w:t>delo</w:t>
      </w:r>
      <w:proofErr w:type="spellEnd"/>
      <w:r w:rsidR="00287374">
        <w:rPr>
          <w:rFonts w:ascii="Arial" w:eastAsia="Times New Roman" w:hAnsi="Arial" w:cs="Arial"/>
          <w:sz w:val="20"/>
          <w:szCs w:val="20"/>
          <w:lang w:val="en-US"/>
        </w:rPr>
        <w:t>.</w:t>
      </w:r>
      <w:r w:rsidRPr="00B76A7F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</w:p>
    <w:p w14:paraId="228A14A3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</w:p>
    <w:p w14:paraId="26468177" w14:textId="53F2C772" w:rsidR="00B76A7F" w:rsidRPr="00B76A7F" w:rsidRDefault="00287374" w:rsidP="00B76A7F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 xml:space="preserve">Na dan 31.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december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F21C5E">
        <w:rPr>
          <w:rFonts w:ascii="Arial" w:eastAsia="Times New Roman" w:hAnsi="Arial" w:cs="Arial"/>
          <w:sz w:val="20"/>
          <w:szCs w:val="20"/>
          <w:lang w:val="en-US"/>
        </w:rPr>
        <w:t>202</w:t>
      </w:r>
      <w:r w:rsidR="009E67F3">
        <w:rPr>
          <w:rFonts w:ascii="Arial" w:eastAsia="Times New Roman" w:hAnsi="Arial" w:cs="Arial"/>
          <w:sz w:val="20"/>
          <w:szCs w:val="20"/>
          <w:lang w:val="en-US"/>
        </w:rPr>
        <w:t>5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je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bil</w:t>
      </w:r>
      <w:r w:rsidR="009E67F3">
        <w:rPr>
          <w:rFonts w:ascii="Arial" w:eastAsia="Times New Roman" w:hAnsi="Arial" w:cs="Arial"/>
          <w:sz w:val="20"/>
          <w:szCs w:val="20"/>
          <w:lang w:val="en-US"/>
        </w:rPr>
        <w:t>o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F21C5E">
        <w:rPr>
          <w:rFonts w:ascii="Arial" w:eastAsia="Times New Roman" w:hAnsi="Arial" w:cs="Arial"/>
          <w:sz w:val="20"/>
          <w:szCs w:val="20"/>
          <w:lang w:val="en-US"/>
        </w:rPr>
        <w:t>1</w:t>
      </w:r>
      <w:r w:rsidR="009E67F3">
        <w:rPr>
          <w:rFonts w:ascii="Arial" w:eastAsia="Times New Roman" w:hAnsi="Arial" w:cs="Arial"/>
          <w:sz w:val="20"/>
          <w:szCs w:val="20"/>
          <w:lang w:val="en-US"/>
        </w:rPr>
        <w:t>23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nerešen</w:t>
      </w:r>
      <w:r w:rsidR="009E67F3">
        <w:rPr>
          <w:rFonts w:ascii="Arial" w:eastAsia="Times New Roman" w:hAnsi="Arial" w:cs="Arial"/>
          <w:sz w:val="20"/>
          <w:szCs w:val="20"/>
          <w:lang w:val="en-US"/>
        </w:rPr>
        <w:t>ih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zadev</w:t>
      </w:r>
      <w:proofErr w:type="spellEnd"/>
      <w:r w:rsidR="00F21C5E">
        <w:rPr>
          <w:rFonts w:ascii="Arial" w:eastAsia="Times New Roman" w:hAnsi="Arial" w:cs="Arial"/>
          <w:sz w:val="20"/>
          <w:szCs w:val="20"/>
          <w:lang w:val="en-US"/>
        </w:rPr>
        <w:t xml:space="preserve">, od </w:t>
      </w:r>
      <w:proofErr w:type="spellStart"/>
      <w:r w:rsidR="00F21C5E">
        <w:rPr>
          <w:rFonts w:ascii="Arial" w:eastAsia="Times New Roman" w:hAnsi="Arial" w:cs="Arial"/>
          <w:sz w:val="20"/>
          <w:szCs w:val="20"/>
          <w:lang w:val="en-US"/>
        </w:rPr>
        <w:t>teh</w:t>
      </w:r>
      <w:proofErr w:type="spellEnd"/>
      <w:r w:rsidR="00F21C5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9E67F3">
        <w:rPr>
          <w:rFonts w:ascii="Arial" w:eastAsia="Times New Roman" w:hAnsi="Arial" w:cs="Arial"/>
          <w:sz w:val="20"/>
          <w:szCs w:val="20"/>
          <w:lang w:val="en-US"/>
        </w:rPr>
        <w:t>je</w:t>
      </w:r>
      <w:r w:rsidR="00F21C5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F21C5E">
        <w:rPr>
          <w:rFonts w:ascii="Arial" w:eastAsia="Times New Roman" w:hAnsi="Arial" w:cs="Arial"/>
          <w:sz w:val="20"/>
          <w:szCs w:val="20"/>
          <w:lang w:val="en-US"/>
        </w:rPr>
        <w:t>bil</w:t>
      </w:r>
      <w:r w:rsidR="009E67F3">
        <w:rPr>
          <w:rFonts w:ascii="Arial" w:eastAsia="Times New Roman" w:hAnsi="Arial" w:cs="Arial"/>
          <w:sz w:val="20"/>
          <w:szCs w:val="20"/>
          <w:lang w:val="en-US"/>
        </w:rPr>
        <w:t>o</w:t>
      </w:r>
      <w:proofErr w:type="spellEnd"/>
      <w:r w:rsidR="00F21C5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9E67F3">
        <w:rPr>
          <w:rFonts w:ascii="Arial" w:eastAsia="Times New Roman" w:hAnsi="Arial" w:cs="Arial"/>
          <w:sz w:val="20"/>
          <w:szCs w:val="20"/>
          <w:lang w:val="en-US"/>
        </w:rPr>
        <w:t>5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zadev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že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obravnavan</w:t>
      </w:r>
      <w:r>
        <w:rPr>
          <w:rFonts w:ascii="Arial" w:eastAsia="Times New Roman" w:hAnsi="Arial" w:cs="Arial"/>
          <w:sz w:val="20"/>
          <w:szCs w:val="20"/>
          <w:lang w:val="en-US"/>
        </w:rPr>
        <w:t>i</w:t>
      </w:r>
      <w:r w:rsidR="009E67F3">
        <w:rPr>
          <w:rFonts w:ascii="Arial" w:eastAsia="Times New Roman" w:hAnsi="Arial" w:cs="Arial"/>
          <w:sz w:val="20"/>
          <w:szCs w:val="20"/>
          <w:lang w:val="en-US"/>
        </w:rPr>
        <w:t>h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seji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obravnava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pa je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bila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preložena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14:paraId="79E17A4F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14:paraId="5A1E1EDC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14:paraId="5092C8FE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B76A7F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Iz </w:t>
      </w:r>
      <w:r w:rsidRPr="00B76A7F">
        <w:rPr>
          <w:rFonts w:ascii="Arial" w:eastAsia="Times New Roman" w:hAnsi="Arial" w:cs="Arial"/>
          <w:i/>
          <w:color w:val="000000" w:themeColor="text1"/>
          <w:sz w:val="20"/>
          <w:szCs w:val="20"/>
          <w:lang w:eastAsia="sl-SI"/>
        </w:rPr>
        <w:t>slike 2.1.</w:t>
      </w:r>
      <w:r w:rsidRPr="00B76A7F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je razviden grafičen prikaz vloženih predlogov in vseh zadev v reševanju v posameznem letu.</w:t>
      </w:r>
    </w:p>
    <w:p w14:paraId="2A35A7C5" w14:textId="77777777" w:rsidR="00B76A7F" w:rsidRPr="00B76A7F" w:rsidRDefault="00B76A7F" w:rsidP="00B76A7F">
      <w:pPr>
        <w:spacing w:after="0" w:line="260" w:lineRule="exact"/>
        <w:jc w:val="both"/>
        <w:rPr>
          <w:rFonts w:ascii="Arial" w:eastAsia="Times New Roman" w:hAnsi="Arial" w:cs="Arial"/>
          <w:b/>
          <w:i/>
          <w:sz w:val="20"/>
          <w:szCs w:val="20"/>
          <w:lang w:val="en-US"/>
        </w:rPr>
      </w:pPr>
    </w:p>
    <w:p w14:paraId="6771EED4" w14:textId="77777777" w:rsidR="00B76A7F" w:rsidRPr="00B76A7F" w:rsidRDefault="00B76A7F" w:rsidP="00B76A7F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  <w:proofErr w:type="spellStart"/>
      <w:r w:rsidRPr="00B76A7F">
        <w:rPr>
          <w:rFonts w:ascii="Arial" w:eastAsia="Times New Roman" w:hAnsi="Arial" w:cs="Arial"/>
          <w:b/>
          <w:i/>
          <w:sz w:val="20"/>
          <w:szCs w:val="20"/>
          <w:lang w:val="en-US"/>
        </w:rPr>
        <w:t>Slika</w:t>
      </w:r>
      <w:proofErr w:type="spellEnd"/>
      <w:r w:rsidRPr="00B76A7F">
        <w:rPr>
          <w:rFonts w:ascii="Arial" w:eastAsia="Times New Roman" w:hAnsi="Arial" w:cs="Arial"/>
          <w:b/>
          <w:i/>
          <w:sz w:val="20"/>
          <w:szCs w:val="20"/>
          <w:lang w:val="en-US"/>
        </w:rPr>
        <w:t xml:space="preserve"> 2.1.:</w:t>
      </w:r>
      <w:r w:rsidRPr="00B76A7F">
        <w:rPr>
          <w:rFonts w:ascii="Arial" w:eastAsia="Times New Roman" w:hAnsi="Arial" w:cs="Arial"/>
          <w:b/>
          <w:sz w:val="20"/>
          <w:szCs w:val="20"/>
          <w:lang w:val="en-US"/>
        </w:rPr>
        <w:t xml:space="preserve"> GRAFIČNI PRIKAZ VLOŽENIH PREDLOGOV V POSAMEZNEM LETU IN VSEH</w:t>
      </w:r>
    </w:p>
    <w:p w14:paraId="18E4390C" w14:textId="0C01C47C" w:rsidR="00B76A7F" w:rsidRPr="00B76A7F" w:rsidRDefault="00B76A7F" w:rsidP="00B76A7F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B76A7F">
        <w:rPr>
          <w:rFonts w:ascii="Arial" w:eastAsia="Times New Roman" w:hAnsi="Arial" w:cs="Arial"/>
          <w:b/>
          <w:sz w:val="20"/>
          <w:szCs w:val="20"/>
          <w:lang w:val="en-US"/>
        </w:rPr>
        <w:t xml:space="preserve">                 ZADEV V REŠEVANJU</w:t>
      </w:r>
    </w:p>
    <w:p w14:paraId="30690DD1" w14:textId="55FE5B1E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4943C9B7" w14:textId="19FA69D7" w:rsidR="00B76A7F" w:rsidRPr="00B76A7F" w:rsidRDefault="00C4679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C4D309E" wp14:editId="21A4D9EC">
            <wp:simplePos x="0" y="0"/>
            <wp:positionH relativeFrom="column">
              <wp:posOffset>-4445</wp:posOffset>
            </wp:positionH>
            <wp:positionV relativeFrom="paragraph">
              <wp:posOffset>-2540</wp:posOffset>
            </wp:positionV>
            <wp:extent cx="5876925" cy="3629025"/>
            <wp:effectExtent l="0" t="0" r="9525" b="9525"/>
            <wp:wrapTopAndBottom/>
            <wp:docPr id="1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55A3B884-FB35-8607-2929-3550917A2B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anchor>
        </w:drawing>
      </w:r>
    </w:p>
    <w:p w14:paraId="489E5390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7CF88C3B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6628BA3A" w14:textId="62EE5C0A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Iz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evidence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vloženih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predlogih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je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razvidn</w:t>
      </w:r>
      <w:r w:rsidR="00287374">
        <w:rPr>
          <w:rFonts w:ascii="Arial" w:eastAsia="Times New Roman" w:hAnsi="Arial" w:cs="Arial"/>
          <w:sz w:val="20"/>
          <w:szCs w:val="20"/>
          <w:lang w:val="en-US"/>
        </w:rPr>
        <w:t>o</w:t>
      </w:r>
      <w:proofErr w:type="spellEnd"/>
      <w:r w:rsidR="00287374">
        <w:rPr>
          <w:rFonts w:ascii="Arial" w:eastAsia="Times New Roman" w:hAnsi="Arial" w:cs="Arial"/>
          <w:sz w:val="20"/>
          <w:szCs w:val="20"/>
          <w:lang w:val="en-US"/>
        </w:rPr>
        <w:t xml:space="preserve">, da je v </w:t>
      </w:r>
      <w:proofErr w:type="spellStart"/>
      <w:r w:rsidR="00287374">
        <w:rPr>
          <w:rFonts w:ascii="Arial" w:eastAsia="Times New Roman" w:hAnsi="Arial" w:cs="Arial"/>
          <w:sz w:val="20"/>
          <w:szCs w:val="20"/>
          <w:lang w:val="en-US"/>
        </w:rPr>
        <w:t>obdobju</w:t>
      </w:r>
      <w:proofErr w:type="spellEnd"/>
      <w:r w:rsidR="00287374">
        <w:rPr>
          <w:rFonts w:ascii="Arial" w:eastAsia="Times New Roman" w:hAnsi="Arial" w:cs="Arial"/>
          <w:sz w:val="20"/>
          <w:szCs w:val="20"/>
          <w:lang w:val="en-US"/>
        </w:rPr>
        <w:t xml:space="preserve"> od </w:t>
      </w:r>
      <w:r w:rsidR="00287374" w:rsidRPr="00F21C5E">
        <w:rPr>
          <w:rFonts w:ascii="Arial" w:eastAsia="Times New Roman" w:hAnsi="Arial" w:cs="Arial"/>
          <w:sz w:val="20"/>
          <w:szCs w:val="20"/>
          <w:lang w:val="en-US"/>
        </w:rPr>
        <w:t>1. 1. 202</w:t>
      </w:r>
      <w:r w:rsidR="006E304F">
        <w:rPr>
          <w:rFonts w:ascii="Arial" w:eastAsia="Times New Roman" w:hAnsi="Arial" w:cs="Arial"/>
          <w:sz w:val="20"/>
          <w:szCs w:val="20"/>
          <w:lang w:val="en-US"/>
        </w:rPr>
        <w:t>5</w:t>
      </w:r>
      <w:r w:rsidR="00287374" w:rsidRPr="00F21C5E">
        <w:rPr>
          <w:rFonts w:ascii="Arial" w:eastAsia="Times New Roman" w:hAnsi="Arial" w:cs="Arial"/>
          <w:sz w:val="20"/>
          <w:szCs w:val="20"/>
          <w:lang w:val="en-US"/>
        </w:rPr>
        <w:t xml:space="preserve"> do 31. 12. 202</w:t>
      </w:r>
      <w:r w:rsidR="006E304F">
        <w:rPr>
          <w:rFonts w:ascii="Arial" w:eastAsia="Times New Roman" w:hAnsi="Arial" w:cs="Arial"/>
          <w:sz w:val="20"/>
          <w:szCs w:val="20"/>
          <w:lang w:val="en-US"/>
        </w:rPr>
        <w:t>5</w:t>
      </w:r>
      <w:r w:rsidRPr="00F21C5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B76A7F">
        <w:rPr>
          <w:rFonts w:ascii="Arial" w:eastAsia="Times New Roman" w:hAnsi="Arial" w:cs="Arial"/>
          <w:i/>
          <w:sz w:val="20"/>
          <w:szCs w:val="20"/>
          <w:lang w:val="en-US"/>
        </w:rPr>
        <w:t>(</w:t>
      </w:r>
      <w:proofErr w:type="spellStart"/>
      <w:r w:rsidRPr="00B76A7F">
        <w:rPr>
          <w:rFonts w:ascii="Arial" w:eastAsia="Times New Roman" w:hAnsi="Arial" w:cs="Arial"/>
          <w:i/>
          <w:sz w:val="20"/>
          <w:szCs w:val="20"/>
          <w:lang w:val="en-US"/>
        </w:rPr>
        <w:t>preglednica</w:t>
      </w:r>
      <w:proofErr w:type="spellEnd"/>
      <w:r w:rsidRPr="00B76A7F">
        <w:rPr>
          <w:rFonts w:ascii="Arial" w:eastAsia="Times New Roman" w:hAnsi="Arial" w:cs="Arial"/>
          <w:i/>
          <w:sz w:val="20"/>
          <w:szCs w:val="20"/>
          <w:lang w:val="en-US"/>
        </w:rPr>
        <w:t xml:space="preserve"> 2.2.):</w:t>
      </w:r>
    </w:p>
    <w:p w14:paraId="437D3A95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en-US"/>
        </w:rPr>
      </w:pPr>
    </w:p>
    <w:p w14:paraId="363D351B" w14:textId="788C2E95" w:rsidR="00B76A7F" w:rsidRPr="00B76A7F" w:rsidRDefault="009618F7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 xml:space="preserve">V </w:t>
      </w:r>
      <w:r w:rsidR="006E304F">
        <w:rPr>
          <w:rFonts w:ascii="Arial" w:eastAsia="Times New Roman" w:hAnsi="Arial" w:cs="Arial"/>
          <w:sz w:val="20"/>
          <w:szCs w:val="20"/>
          <w:lang w:val="en-US"/>
        </w:rPr>
        <w:t>7</w:t>
      </w:r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primerih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gre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delavce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ki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niso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imeli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statusa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delovnega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invalida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(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invalidi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po ZZRZI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oziroma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zavarovanci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pri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katerih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je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ugotovljena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telesna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okvara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po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prvem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tretjem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odstavku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143.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člena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ZPIZ-1-UPB3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oziroma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po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predpisih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, ki so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veljali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pred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uveljavitvijo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zadnje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spremembe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tega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zakona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) – </w:t>
      </w:r>
      <w:r w:rsidR="004657AC">
        <w:rPr>
          <w:rFonts w:ascii="Arial" w:eastAsia="Times New Roman" w:hAnsi="Arial" w:cs="Arial"/>
          <w:sz w:val="20"/>
          <w:szCs w:val="20"/>
          <w:lang w:val="en-US"/>
        </w:rPr>
        <w:t>1,3</w:t>
      </w:r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odstotka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vloženih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predlogov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letu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202</w:t>
      </w:r>
      <w:r w:rsidR="004657AC">
        <w:rPr>
          <w:rFonts w:ascii="Arial" w:eastAsia="Times New Roman" w:hAnsi="Arial" w:cs="Arial"/>
          <w:sz w:val="20"/>
          <w:szCs w:val="20"/>
          <w:lang w:val="en-US"/>
        </w:rPr>
        <w:t>5</w:t>
      </w:r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</w:p>
    <w:p w14:paraId="652B1184" w14:textId="77777777" w:rsidR="00B76A7F" w:rsidRPr="00B76A7F" w:rsidRDefault="00B76A7F" w:rsidP="00B76A7F">
      <w:pPr>
        <w:spacing w:after="0" w:line="276" w:lineRule="auto"/>
        <w:ind w:left="360"/>
        <w:contextualSpacing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404BE472" w14:textId="6425D2B7" w:rsidR="00B76A7F" w:rsidRPr="00B76A7F" w:rsidRDefault="009A1366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 xml:space="preserve">V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ostalih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4657AC">
        <w:rPr>
          <w:rFonts w:ascii="Arial" w:eastAsia="Times New Roman" w:hAnsi="Arial" w:cs="Arial"/>
          <w:sz w:val="20"/>
          <w:szCs w:val="20"/>
          <w:lang w:val="en-US"/>
        </w:rPr>
        <w:t>513</w:t>
      </w:r>
      <w:r w:rsidR="0022520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25206">
        <w:rPr>
          <w:rFonts w:ascii="Arial" w:eastAsia="Times New Roman" w:hAnsi="Arial" w:cs="Arial"/>
          <w:sz w:val="20"/>
          <w:szCs w:val="20"/>
          <w:lang w:val="en-US"/>
        </w:rPr>
        <w:t>primerih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so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bili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vloženi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predlogi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odpoved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delov</w:t>
      </w:r>
      <w:r w:rsidR="00225206">
        <w:rPr>
          <w:rFonts w:ascii="Arial" w:eastAsia="Times New Roman" w:hAnsi="Arial" w:cs="Arial"/>
          <w:sz w:val="20"/>
          <w:szCs w:val="20"/>
          <w:lang w:val="en-US"/>
        </w:rPr>
        <w:t>nim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invalidom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(</w:t>
      </w:r>
      <w:r w:rsidRPr="00F21C5E">
        <w:rPr>
          <w:rFonts w:ascii="Arial" w:eastAsia="Times New Roman" w:hAnsi="Arial" w:cs="Arial"/>
          <w:sz w:val="20"/>
          <w:szCs w:val="20"/>
          <w:lang w:val="en-US"/>
        </w:rPr>
        <w:t>98</w:t>
      </w:r>
      <w:r w:rsidR="004657AC">
        <w:rPr>
          <w:rFonts w:ascii="Arial" w:eastAsia="Times New Roman" w:hAnsi="Arial" w:cs="Arial"/>
          <w:sz w:val="20"/>
          <w:szCs w:val="20"/>
          <w:lang w:val="en-US"/>
        </w:rPr>
        <w:t>,7</w:t>
      </w:r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odstotka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vloženih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predlogov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letu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202</w:t>
      </w:r>
      <w:r w:rsidR="004657AC">
        <w:rPr>
          <w:rFonts w:ascii="Arial" w:eastAsia="Times New Roman" w:hAnsi="Arial" w:cs="Arial"/>
          <w:sz w:val="20"/>
          <w:szCs w:val="20"/>
          <w:lang w:val="en-US"/>
        </w:rPr>
        <w:t>5</w:t>
      </w:r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), in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sicer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:</w:t>
      </w:r>
    </w:p>
    <w:p w14:paraId="3A87CE0B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06F853AA" w14:textId="73327C36" w:rsidR="00B76A7F" w:rsidRPr="00B76A7F" w:rsidRDefault="00520136" w:rsidP="00B76A7F">
      <w:pPr>
        <w:numPr>
          <w:ilvl w:val="0"/>
          <w:numId w:val="3"/>
        </w:numPr>
        <w:spacing w:after="0" w:line="276" w:lineRule="auto"/>
        <w:ind w:left="360"/>
        <w:contextualSpacing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 xml:space="preserve">v </w:t>
      </w:r>
      <w:r w:rsidR="00D83248">
        <w:rPr>
          <w:rFonts w:ascii="Arial" w:eastAsia="Times New Roman" w:hAnsi="Arial" w:cs="Arial"/>
          <w:sz w:val="20"/>
          <w:szCs w:val="20"/>
          <w:lang w:val="en-US"/>
        </w:rPr>
        <w:t>5</w:t>
      </w:r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primerih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delovne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invalide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831B76">
        <w:rPr>
          <w:rFonts w:ascii="Arial" w:eastAsia="Times New Roman" w:hAnsi="Arial" w:cs="Arial"/>
          <w:sz w:val="20"/>
          <w:szCs w:val="20"/>
          <w:lang w:val="en-US"/>
        </w:rPr>
        <w:t xml:space="preserve">po ZPIZ – </w:t>
      </w:r>
      <w:r w:rsidR="00C82CD9">
        <w:rPr>
          <w:rFonts w:ascii="Arial" w:eastAsia="Times New Roman" w:hAnsi="Arial" w:cs="Arial"/>
          <w:sz w:val="20"/>
          <w:szCs w:val="20"/>
          <w:lang w:val="en-US"/>
        </w:rPr>
        <w:t>1</w:t>
      </w:r>
      <w:r w:rsidR="00B76A7F" w:rsidRPr="00F21C5E">
        <w:rPr>
          <w:rFonts w:ascii="Arial" w:eastAsia="Times New Roman" w:hAnsi="Arial" w:cs="Arial"/>
          <w:sz w:val="20"/>
          <w:szCs w:val="20"/>
          <w:lang w:val="en-US"/>
        </w:rPr>
        <w:t xml:space="preserve"> 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odstot</w:t>
      </w:r>
      <w:r w:rsidR="00C82CD9">
        <w:rPr>
          <w:rFonts w:ascii="Arial" w:eastAsia="Times New Roman" w:hAnsi="Arial" w:cs="Arial"/>
          <w:sz w:val="20"/>
          <w:szCs w:val="20"/>
          <w:lang w:val="en-US"/>
        </w:rPr>
        <w:t>ek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vloženih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predlogov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letu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202</w:t>
      </w:r>
      <w:r w:rsidR="004657AC">
        <w:rPr>
          <w:rFonts w:ascii="Arial" w:eastAsia="Times New Roman" w:hAnsi="Arial" w:cs="Arial"/>
          <w:sz w:val="20"/>
          <w:szCs w:val="20"/>
          <w:lang w:val="en-US"/>
        </w:rPr>
        <w:t>5</w:t>
      </w:r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,</w:t>
      </w:r>
    </w:p>
    <w:p w14:paraId="7FAE6829" w14:textId="77777777" w:rsidR="00B76A7F" w:rsidRPr="00B76A7F" w:rsidRDefault="00B76A7F" w:rsidP="00B76A7F">
      <w:pPr>
        <w:spacing w:after="0" w:line="276" w:lineRule="auto"/>
        <w:ind w:left="360"/>
        <w:contextualSpacing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60DEF111" w14:textId="79460CAD" w:rsidR="00B76A7F" w:rsidRPr="00B76A7F" w:rsidRDefault="00520136" w:rsidP="00B76A7F">
      <w:pPr>
        <w:numPr>
          <w:ilvl w:val="0"/>
          <w:numId w:val="3"/>
        </w:numPr>
        <w:spacing w:after="0" w:line="276" w:lineRule="auto"/>
        <w:ind w:left="360"/>
        <w:contextualSpacing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 xml:space="preserve">v </w:t>
      </w:r>
      <w:r w:rsidR="00D83248">
        <w:rPr>
          <w:rFonts w:ascii="Arial" w:eastAsia="Times New Roman" w:hAnsi="Arial" w:cs="Arial"/>
          <w:sz w:val="20"/>
          <w:szCs w:val="20"/>
          <w:lang w:val="en-US"/>
        </w:rPr>
        <w:t>12</w:t>
      </w:r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primerih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="00831B76">
        <w:rPr>
          <w:rFonts w:ascii="Arial" w:eastAsia="Times New Roman" w:hAnsi="Arial" w:cs="Arial"/>
          <w:sz w:val="20"/>
          <w:szCs w:val="20"/>
          <w:lang w:val="en-US"/>
        </w:rPr>
        <w:t>delovne</w:t>
      </w:r>
      <w:proofErr w:type="spellEnd"/>
      <w:r w:rsidR="00831B7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831B76">
        <w:rPr>
          <w:rFonts w:ascii="Arial" w:eastAsia="Times New Roman" w:hAnsi="Arial" w:cs="Arial"/>
          <w:sz w:val="20"/>
          <w:szCs w:val="20"/>
          <w:lang w:val="en-US"/>
        </w:rPr>
        <w:t>invalide</w:t>
      </w:r>
      <w:proofErr w:type="spellEnd"/>
      <w:r w:rsidR="00831B76">
        <w:rPr>
          <w:rFonts w:ascii="Arial" w:eastAsia="Times New Roman" w:hAnsi="Arial" w:cs="Arial"/>
          <w:sz w:val="20"/>
          <w:szCs w:val="20"/>
          <w:lang w:val="en-US"/>
        </w:rPr>
        <w:t xml:space="preserve"> po ZPIZ-1 – </w:t>
      </w:r>
      <w:r w:rsidR="00C82CD9">
        <w:rPr>
          <w:rFonts w:ascii="Arial" w:eastAsia="Times New Roman" w:hAnsi="Arial" w:cs="Arial"/>
          <w:sz w:val="20"/>
          <w:szCs w:val="20"/>
          <w:lang w:val="en-US"/>
        </w:rPr>
        <w:t>2,3</w:t>
      </w:r>
      <w:r w:rsidR="00B76A7F" w:rsidRPr="00F21C5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odstotk</w:t>
      </w:r>
      <w:r>
        <w:rPr>
          <w:rFonts w:ascii="Arial" w:eastAsia="Times New Roman" w:hAnsi="Arial" w:cs="Arial"/>
          <w:sz w:val="20"/>
          <w:szCs w:val="20"/>
          <w:lang w:val="en-US"/>
        </w:rPr>
        <w:t>a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vloženih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predlogov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letu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202</w:t>
      </w:r>
      <w:r w:rsidR="004657AC">
        <w:rPr>
          <w:rFonts w:ascii="Arial" w:eastAsia="Times New Roman" w:hAnsi="Arial" w:cs="Arial"/>
          <w:sz w:val="20"/>
          <w:szCs w:val="20"/>
          <w:lang w:val="en-US"/>
        </w:rPr>
        <w:t>5</w:t>
      </w:r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</w:t>
      </w:r>
    </w:p>
    <w:p w14:paraId="63D302E6" w14:textId="77777777" w:rsidR="00B76A7F" w:rsidRPr="00B76A7F" w:rsidRDefault="00B76A7F" w:rsidP="00B76A7F">
      <w:pPr>
        <w:spacing w:after="0" w:line="260" w:lineRule="exact"/>
        <w:contextualSpacing/>
        <w:rPr>
          <w:rFonts w:ascii="Arial" w:eastAsia="Times New Roman" w:hAnsi="Arial" w:cs="Arial"/>
          <w:sz w:val="20"/>
          <w:szCs w:val="20"/>
          <w:lang w:val="en-US"/>
        </w:rPr>
      </w:pPr>
    </w:p>
    <w:p w14:paraId="312316B6" w14:textId="684F9F7E" w:rsidR="00B76A7F" w:rsidRPr="00B76A7F" w:rsidRDefault="00520136" w:rsidP="00B76A7F">
      <w:pPr>
        <w:numPr>
          <w:ilvl w:val="0"/>
          <w:numId w:val="3"/>
        </w:numPr>
        <w:spacing w:after="0" w:line="276" w:lineRule="auto"/>
        <w:ind w:left="360"/>
        <w:contextualSpacing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lastRenderedPageBreak/>
        <w:t xml:space="preserve">v </w:t>
      </w:r>
      <w:r w:rsidRPr="00F21C5E">
        <w:rPr>
          <w:rFonts w:ascii="Arial" w:eastAsia="Times New Roman" w:hAnsi="Arial" w:cs="Arial"/>
          <w:sz w:val="20"/>
          <w:szCs w:val="20"/>
          <w:lang w:val="en-US"/>
        </w:rPr>
        <w:t>4</w:t>
      </w:r>
      <w:r w:rsidR="00D83248">
        <w:rPr>
          <w:rFonts w:ascii="Arial" w:eastAsia="Times New Roman" w:hAnsi="Arial" w:cs="Arial"/>
          <w:sz w:val="20"/>
          <w:szCs w:val="20"/>
          <w:lang w:val="en-US"/>
        </w:rPr>
        <w:t>96</w:t>
      </w:r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primerih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d</w:t>
      </w:r>
      <w:r w:rsidR="00831B76">
        <w:rPr>
          <w:rFonts w:ascii="Arial" w:eastAsia="Times New Roman" w:hAnsi="Arial" w:cs="Arial"/>
          <w:sz w:val="20"/>
          <w:szCs w:val="20"/>
          <w:lang w:val="en-US"/>
        </w:rPr>
        <w:t>elovne</w:t>
      </w:r>
      <w:proofErr w:type="spellEnd"/>
      <w:r w:rsidR="00831B7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831B76">
        <w:rPr>
          <w:rFonts w:ascii="Arial" w:eastAsia="Times New Roman" w:hAnsi="Arial" w:cs="Arial"/>
          <w:sz w:val="20"/>
          <w:szCs w:val="20"/>
          <w:lang w:val="en-US"/>
        </w:rPr>
        <w:t>invalide</w:t>
      </w:r>
      <w:proofErr w:type="spellEnd"/>
      <w:r w:rsidR="00831B76">
        <w:rPr>
          <w:rFonts w:ascii="Arial" w:eastAsia="Times New Roman" w:hAnsi="Arial" w:cs="Arial"/>
          <w:sz w:val="20"/>
          <w:szCs w:val="20"/>
          <w:lang w:val="en-US"/>
        </w:rPr>
        <w:t xml:space="preserve"> po ZPIZ-2 – </w:t>
      </w:r>
      <w:r w:rsidR="00C82CD9">
        <w:rPr>
          <w:rFonts w:ascii="Arial" w:eastAsia="Times New Roman" w:hAnsi="Arial" w:cs="Arial"/>
          <w:sz w:val="20"/>
          <w:szCs w:val="20"/>
          <w:lang w:val="en-US"/>
        </w:rPr>
        <w:t>95,4</w:t>
      </w:r>
      <w:r w:rsidR="00B76A7F" w:rsidRPr="00F21C5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odstotka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vloženih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predlogov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letu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202</w:t>
      </w:r>
      <w:r w:rsidR="004657AC">
        <w:rPr>
          <w:rFonts w:ascii="Arial" w:eastAsia="Times New Roman" w:hAnsi="Arial" w:cs="Arial"/>
          <w:sz w:val="20"/>
          <w:szCs w:val="20"/>
          <w:lang w:val="en-US"/>
        </w:rPr>
        <w:t>5</w:t>
      </w:r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14:paraId="2A2AFFD6" w14:textId="77777777" w:rsidR="00B76A7F" w:rsidRPr="00B76A7F" w:rsidRDefault="00B76A7F" w:rsidP="00B76A7F">
      <w:pPr>
        <w:spacing w:after="0" w:line="276" w:lineRule="auto"/>
        <w:ind w:left="708"/>
        <w:contextualSpacing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578547DF" w14:textId="77777777" w:rsidR="00F21C5E" w:rsidRPr="00B76A7F" w:rsidRDefault="00F21C5E" w:rsidP="00F21C5E">
      <w:pPr>
        <w:spacing w:after="0" w:line="260" w:lineRule="exact"/>
        <w:rPr>
          <w:rFonts w:ascii="Arial" w:eastAsia="Times New Roman" w:hAnsi="Arial" w:cs="Arial"/>
          <w:b/>
          <w:i/>
          <w:sz w:val="20"/>
          <w:szCs w:val="20"/>
          <w:lang w:val="en-US"/>
        </w:rPr>
      </w:pPr>
    </w:p>
    <w:p w14:paraId="2F232462" w14:textId="77777777" w:rsidR="00B76A7F" w:rsidRPr="00B76A7F" w:rsidRDefault="00B76A7F" w:rsidP="00B76A7F">
      <w:pPr>
        <w:spacing w:after="0" w:line="260" w:lineRule="exact"/>
        <w:ind w:left="1701" w:hanging="1701"/>
        <w:rPr>
          <w:rFonts w:ascii="Arial" w:eastAsia="Times New Roman" w:hAnsi="Arial" w:cs="Arial"/>
          <w:b/>
          <w:i/>
          <w:sz w:val="20"/>
          <w:szCs w:val="20"/>
          <w:lang w:val="en-US"/>
        </w:rPr>
      </w:pPr>
    </w:p>
    <w:p w14:paraId="72378C6E" w14:textId="36B8E7B3" w:rsidR="00B76A7F" w:rsidRPr="00B76A7F" w:rsidRDefault="00B76A7F" w:rsidP="00B76A7F">
      <w:pPr>
        <w:spacing w:after="0" w:line="260" w:lineRule="exact"/>
        <w:ind w:left="1701" w:hanging="1701"/>
        <w:rPr>
          <w:rFonts w:ascii="Arial" w:eastAsia="Times New Roman" w:hAnsi="Arial" w:cs="Arial"/>
          <w:b/>
          <w:sz w:val="20"/>
          <w:szCs w:val="20"/>
          <w:lang w:val="en-US"/>
        </w:rPr>
      </w:pPr>
      <w:proofErr w:type="spellStart"/>
      <w:r w:rsidRPr="00B76A7F">
        <w:rPr>
          <w:rFonts w:ascii="Arial" w:eastAsia="Times New Roman" w:hAnsi="Arial" w:cs="Arial"/>
          <w:b/>
          <w:i/>
          <w:sz w:val="20"/>
          <w:szCs w:val="20"/>
          <w:lang w:val="en-US"/>
        </w:rPr>
        <w:t>Preglednica</w:t>
      </w:r>
      <w:proofErr w:type="spellEnd"/>
      <w:r w:rsidRPr="00B76A7F">
        <w:rPr>
          <w:rFonts w:ascii="Arial" w:eastAsia="Times New Roman" w:hAnsi="Arial" w:cs="Arial"/>
          <w:b/>
          <w:i/>
          <w:sz w:val="20"/>
          <w:szCs w:val="20"/>
          <w:lang w:val="en-US"/>
        </w:rPr>
        <w:t xml:space="preserve"> 2.2.:</w:t>
      </w:r>
      <w:r w:rsidRPr="00B76A7F">
        <w:rPr>
          <w:rFonts w:ascii="Arial" w:eastAsia="Times New Roman" w:hAnsi="Arial" w:cs="Arial"/>
          <w:b/>
          <w:sz w:val="20"/>
          <w:szCs w:val="20"/>
          <w:lang w:val="en-US"/>
        </w:rPr>
        <w:t xml:space="preserve">  PODATKI O VLOŽENIH PREDLOGIH V OBDOBJU OD 1. 1. 2006 DO 31. 12. 202</w:t>
      </w:r>
      <w:r w:rsidR="00C26AC0">
        <w:rPr>
          <w:rFonts w:ascii="Arial" w:eastAsia="Times New Roman" w:hAnsi="Arial" w:cs="Arial"/>
          <w:b/>
          <w:sz w:val="20"/>
          <w:szCs w:val="20"/>
          <w:lang w:val="en-US"/>
        </w:rPr>
        <w:t>5</w:t>
      </w:r>
      <w:r w:rsidRPr="00B76A7F">
        <w:rPr>
          <w:rFonts w:ascii="Arial" w:eastAsia="Times New Roman" w:hAnsi="Arial" w:cs="Arial"/>
          <w:b/>
          <w:sz w:val="20"/>
          <w:szCs w:val="20"/>
          <w:lang w:val="en-US"/>
        </w:rPr>
        <w:t xml:space="preserve"> GLEDE NA STATUS INVALIDA</w:t>
      </w:r>
    </w:p>
    <w:p w14:paraId="58134714" w14:textId="77777777" w:rsidR="00B76A7F" w:rsidRPr="00B76A7F" w:rsidRDefault="00B76A7F" w:rsidP="00B76A7F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14:paraId="769AB27D" w14:textId="77777777" w:rsidR="00B76A7F" w:rsidRPr="00B76A7F" w:rsidRDefault="00B76A7F" w:rsidP="00B76A7F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"/>
        <w:gridCol w:w="987"/>
        <w:gridCol w:w="1134"/>
        <w:gridCol w:w="1276"/>
        <w:gridCol w:w="1134"/>
        <w:gridCol w:w="992"/>
        <w:gridCol w:w="992"/>
        <w:gridCol w:w="993"/>
        <w:gridCol w:w="850"/>
      </w:tblGrid>
      <w:tr w:rsidR="00B76A7F" w:rsidRPr="00B76A7F" w14:paraId="6886CA55" w14:textId="77777777" w:rsidTr="00870327">
        <w:trPr>
          <w:trHeight w:val="180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7BE58A7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76A7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LETO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C5BC03B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76A7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Invalidi, ki nimajo statusa delovnega invalida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6EA6ECC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76A7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Delovni invalidi II. kategorije po ZPIZ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AA9805F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76A7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Delovni invalidi III. kategorije po ZPIZ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3AE8484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76A7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Delovni invalidi II. kategorije po ZPIZ-1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91EAB26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76A7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Delovni invalidi III. kategorije po ZPIZ-1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898998F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76A7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Delovni invalidi II. kategorije po ZPIZ-2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147EB1A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76A7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Delovni invalidi III. kategorije po ZPIZ-2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F130A82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76A7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SKUPAJ</w:t>
            </w:r>
          </w:p>
        </w:tc>
      </w:tr>
      <w:tr w:rsidR="00B76A7F" w:rsidRPr="00B76A7F" w14:paraId="46DD3324" w14:textId="77777777" w:rsidTr="00870327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060F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2006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2580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4DE2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9B49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2499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DCB1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6DB5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98D0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3827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1133</w:t>
            </w:r>
          </w:p>
        </w:tc>
      </w:tr>
      <w:tr w:rsidR="00B76A7F" w:rsidRPr="00B76A7F" w14:paraId="1C6095EC" w14:textId="77777777" w:rsidTr="00870327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D966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F86C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FCF5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25EA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2C7E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B73C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745B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8EC3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C886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839</w:t>
            </w:r>
          </w:p>
        </w:tc>
      </w:tr>
      <w:tr w:rsidR="00B76A7F" w:rsidRPr="00B76A7F" w14:paraId="74C02D13" w14:textId="77777777" w:rsidTr="00870327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3F06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2008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9D2C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9294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F953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E2E1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CA26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E9AC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4B78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0838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866</w:t>
            </w:r>
          </w:p>
        </w:tc>
      </w:tr>
      <w:tr w:rsidR="00B76A7F" w:rsidRPr="00B76A7F" w14:paraId="3313A97A" w14:textId="77777777" w:rsidTr="00870327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1EDA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2009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48DD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244EB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9DCC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7E50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AFC9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7B13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6590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2119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1156</w:t>
            </w:r>
          </w:p>
        </w:tc>
      </w:tr>
      <w:tr w:rsidR="00B76A7F" w:rsidRPr="00B76A7F" w14:paraId="19E70389" w14:textId="77777777" w:rsidTr="00870327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8EA8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74A2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4E22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3BAD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4712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549C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9AB2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7716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37FF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964</w:t>
            </w:r>
          </w:p>
        </w:tc>
      </w:tr>
      <w:tr w:rsidR="00B76A7F" w:rsidRPr="00B76A7F" w14:paraId="177BD319" w14:textId="77777777" w:rsidTr="00870327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66B3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C942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8F7E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9630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78DE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B6CA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2A90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C594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B4ED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712</w:t>
            </w:r>
          </w:p>
        </w:tc>
      </w:tr>
      <w:tr w:rsidR="00B76A7F" w:rsidRPr="00B76A7F" w14:paraId="7D5C411C" w14:textId="77777777" w:rsidTr="00870327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283F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BB46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43BA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DB23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99C5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DC0E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D57E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E311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E807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698</w:t>
            </w:r>
          </w:p>
        </w:tc>
      </w:tr>
      <w:tr w:rsidR="00B76A7F" w:rsidRPr="00B76A7F" w14:paraId="67791129" w14:textId="77777777" w:rsidTr="00870327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D704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9A6F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4FF8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A70D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95BEA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F0B6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1B49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7699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8319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658</w:t>
            </w:r>
          </w:p>
        </w:tc>
      </w:tr>
      <w:tr w:rsidR="00B76A7F" w:rsidRPr="00B76A7F" w14:paraId="15F04AB7" w14:textId="77777777" w:rsidTr="00870327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477F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79D05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800B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D474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6314B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EB34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0561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2BC3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A34C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621</w:t>
            </w:r>
          </w:p>
        </w:tc>
      </w:tr>
      <w:tr w:rsidR="00B76A7F" w:rsidRPr="00B76A7F" w14:paraId="2FFC661B" w14:textId="77777777" w:rsidTr="00870327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197C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2015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7D11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D8E8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0D0D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A496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C186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D98B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753F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E43B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441</w:t>
            </w:r>
          </w:p>
        </w:tc>
      </w:tr>
      <w:tr w:rsidR="00B76A7F" w:rsidRPr="00B76A7F" w14:paraId="37891C2C" w14:textId="77777777" w:rsidTr="00870327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D5E8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2016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CC53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319E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58D8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41EA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9A22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C207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3871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4634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445</w:t>
            </w:r>
          </w:p>
        </w:tc>
      </w:tr>
      <w:tr w:rsidR="00B76A7F" w:rsidRPr="00B76A7F" w14:paraId="7BD2D599" w14:textId="77777777" w:rsidTr="00870327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9163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2017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4ECC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94B1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2710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65B5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A2E1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4835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1B7A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0BD5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458</w:t>
            </w:r>
          </w:p>
        </w:tc>
      </w:tr>
      <w:tr w:rsidR="00B76A7F" w:rsidRPr="00B76A7F" w14:paraId="5EE51D6F" w14:textId="77777777" w:rsidTr="00870327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4C16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2018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CB6D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C980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F01E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86B8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EFD2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4738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19F7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04C7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301</w:t>
            </w:r>
          </w:p>
        </w:tc>
      </w:tr>
      <w:tr w:rsidR="00B76A7F" w:rsidRPr="00B76A7F" w14:paraId="25153A90" w14:textId="77777777" w:rsidTr="00870327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0EAF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FD82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24F7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EF2D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43D9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C602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FCF6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5916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742A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451</w:t>
            </w:r>
          </w:p>
        </w:tc>
      </w:tr>
      <w:tr w:rsidR="00B76A7F" w:rsidRPr="00B76A7F" w14:paraId="5AFBDE1A" w14:textId="77777777" w:rsidTr="00870327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746ED8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CD27B7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7969C1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DAD585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3E494C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8EDDB9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DCD874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68903D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72538B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685</w:t>
            </w:r>
          </w:p>
        </w:tc>
      </w:tr>
      <w:tr w:rsidR="00B76A7F" w:rsidRPr="00B76A7F" w14:paraId="47572B30" w14:textId="77777777" w:rsidTr="00870327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66C9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2021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F09A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3E01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8228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118B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F99B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8FBE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3D18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B017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509</w:t>
            </w:r>
          </w:p>
        </w:tc>
      </w:tr>
      <w:tr w:rsidR="00B76A7F" w:rsidRPr="00B76A7F" w14:paraId="3CD5DECC" w14:textId="77777777" w:rsidTr="00870327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9931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0"/>
                <w:szCs w:val="20"/>
                <w:lang w:eastAsia="sl-SI"/>
              </w:rPr>
            </w:pPr>
            <w:r w:rsidRPr="0095330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2022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D4F3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0"/>
                <w:szCs w:val="20"/>
                <w:lang w:eastAsia="sl-SI"/>
              </w:rPr>
            </w:pPr>
            <w:r w:rsidRPr="0095330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5AB2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0"/>
                <w:szCs w:val="20"/>
                <w:lang w:eastAsia="sl-SI"/>
              </w:rPr>
            </w:pPr>
            <w:r w:rsidRPr="0095330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587F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0"/>
                <w:szCs w:val="20"/>
                <w:lang w:eastAsia="sl-SI"/>
              </w:rPr>
            </w:pPr>
            <w:r w:rsidRPr="0095330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E750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0"/>
                <w:szCs w:val="20"/>
                <w:lang w:eastAsia="sl-SI"/>
              </w:rPr>
            </w:pPr>
            <w:r w:rsidRPr="0095330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C67A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0"/>
                <w:szCs w:val="20"/>
                <w:lang w:eastAsia="sl-SI"/>
              </w:rPr>
            </w:pPr>
            <w:r w:rsidRPr="0095330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E4B4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0"/>
                <w:szCs w:val="20"/>
                <w:lang w:eastAsia="sl-SI"/>
              </w:rPr>
            </w:pPr>
            <w:r w:rsidRPr="0095330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9193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0"/>
                <w:szCs w:val="20"/>
                <w:lang w:eastAsia="sl-SI"/>
              </w:rPr>
            </w:pPr>
            <w:r w:rsidRPr="0095330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997B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20"/>
                <w:szCs w:val="20"/>
                <w:lang w:eastAsia="sl-SI"/>
              </w:rPr>
            </w:pPr>
            <w:r w:rsidRPr="0095330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357</w:t>
            </w:r>
          </w:p>
        </w:tc>
      </w:tr>
      <w:tr w:rsidR="00B76A7F" w:rsidRPr="00B76A7F" w14:paraId="185BB8CE" w14:textId="77777777" w:rsidTr="00B0093A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10D26" w14:textId="77777777" w:rsidR="00B76A7F" w:rsidRPr="00B0093A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0"/>
                <w:szCs w:val="20"/>
                <w:lang w:eastAsia="sl-SI"/>
              </w:rPr>
            </w:pPr>
            <w:r w:rsidRPr="00B0093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2023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2713A" w14:textId="77777777" w:rsidR="00B76A7F" w:rsidRPr="00B0093A" w:rsidRDefault="00E6354D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0"/>
                <w:szCs w:val="20"/>
                <w:lang w:eastAsia="sl-SI"/>
              </w:rPr>
            </w:pPr>
            <w:r w:rsidRPr="00B009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E92D1" w14:textId="77777777" w:rsidR="00B76A7F" w:rsidRPr="00B0093A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0"/>
                <w:szCs w:val="20"/>
                <w:lang w:eastAsia="sl-SI"/>
              </w:rPr>
            </w:pPr>
            <w:r w:rsidRPr="00B0093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3201C" w14:textId="77777777" w:rsidR="00B76A7F" w:rsidRPr="00B0093A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0"/>
                <w:szCs w:val="20"/>
                <w:lang w:eastAsia="sl-SI"/>
              </w:rPr>
            </w:pPr>
            <w:r w:rsidRPr="00B0093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3B741" w14:textId="77777777" w:rsidR="00B76A7F" w:rsidRPr="00B0093A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0"/>
                <w:szCs w:val="20"/>
                <w:lang w:eastAsia="sl-SI"/>
              </w:rPr>
            </w:pPr>
            <w:r w:rsidRPr="00B0093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9ED5C" w14:textId="77777777" w:rsidR="00B76A7F" w:rsidRPr="00B0093A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0"/>
                <w:szCs w:val="20"/>
                <w:lang w:eastAsia="sl-SI"/>
              </w:rPr>
            </w:pPr>
            <w:r w:rsidRPr="00B0093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3DDD5" w14:textId="77777777" w:rsidR="00B76A7F" w:rsidRPr="00B0093A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0"/>
                <w:szCs w:val="20"/>
                <w:lang w:eastAsia="sl-SI"/>
              </w:rPr>
            </w:pPr>
            <w:r w:rsidRPr="00B0093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1F9B1" w14:textId="77777777" w:rsidR="00B76A7F" w:rsidRPr="00B0093A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0"/>
                <w:szCs w:val="20"/>
                <w:lang w:eastAsia="sl-SI"/>
              </w:rPr>
            </w:pPr>
            <w:r w:rsidRPr="00B0093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4AF74" w14:textId="77777777" w:rsidR="00B76A7F" w:rsidRPr="00B0093A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20"/>
                <w:szCs w:val="20"/>
                <w:lang w:eastAsia="sl-SI"/>
              </w:rPr>
            </w:pPr>
            <w:r w:rsidRPr="00B0093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447</w:t>
            </w:r>
          </w:p>
        </w:tc>
      </w:tr>
      <w:tr w:rsidR="00E6354D" w:rsidRPr="00B76A7F" w14:paraId="7E6C86F7" w14:textId="77777777" w:rsidTr="007F1E08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D6B24" w14:textId="77777777" w:rsidR="00E6354D" w:rsidRPr="007957D1" w:rsidRDefault="00E6354D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7957D1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2024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3EF51" w14:textId="77777777" w:rsidR="00E6354D" w:rsidRPr="007957D1" w:rsidRDefault="00E6354D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sl-SI"/>
              </w:rPr>
            </w:pPr>
            <w:r w:rsidRPr="007957D1">
              <w:rPr>
                <w:rFonts w:ascii="Arial" w:eastAsia="Times New Roman" w:hAnsi="Arial" w:cs="Arial"/>
                <w:bCs/>
                <w:sz w:val="16"/>
                <w:szCs w:val="16"/>
                <w:lang w:eastAsia="sl-SI"/>
              </w:rPr>
              <w:t xml:space="preserve">9+1, ki nima statusa invalida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0A27D" w14:textId="77777777" w:rsidR="00E6354D" w:rsidRPr="007957D1" w:rsidRDefault="00E6354D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7957D1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64165" w14:textId="77777777" w:rsidR="00E6354D" w:rsidRPr="007957D1" w:rsidRDefault="00E6354D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7957D1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78B13" w14:textId="77777777" w:rsidR="00E6354D" w:rsidRPr="007957D1" w:rsidRDefault="00E6354D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7957D1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F0109" w14:textId="77777777" w:rsidR="00E6354D" w:rsidRPr="007957D1" w:rsidRDefault="00E6354D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7957D1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7ABC3" w14:textId="77777777" w:rsidR="00E6354D" w:rsidRPr="007957D1" w:rsidRDefault="00E6354D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7957D1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5041F" w14:textId="77777777" w:rsidR="00E6354D" w:rsidRPr="007957D1" w:rsidRDefault="00E6354D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7957D1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C0084" w14:textId="77777777" w:rsidR="00E6354D" w:rsidRPr="007957D1" w:rsidRDefault="00E6354D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7957D1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496</w:t>
            </w:r>
          </w:p>
        </w:tc>
      </w:tr>
      <w:tr w:rsidR="00053AC8" w:rsidRPr="00B76A7F" w14:paraId="689FBF88" w14:textId="77777777" w:rsidTr="00870327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402D321" w14:textId="103EF0FE" w:rsidR="00053AC8" w:rsidRDefault="00053AC8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  <w:t>2025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B6A6603" w14:textId="59AFF612" w:rsidR="00053AC8" w:rsidRPr="00E6354D" w:rsidRDefault="00053AC8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6"/>
                <w:szCs w:val="16"/>
                <w:lang w:eastAsia="sl-SI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BD876CD" w14:textId="4E7FFA6A" w:rsidR="00053AC8" w:rsidRDefault="00053AC8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A527E19" w14:textId="1EB6813D" w:rsidR="00053AC8" w:rsidRDefault="00053AC8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9BC6703" w14:textId="5A88B4A2" w:rsidR="00053AC8" w:rsidRDefault="00053AC8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C8C770" w14:textId="4D23B7DB" w:rsidR="00053AC8" w:rsidRDefault="00053AC8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097FC82" w14:textId="387D5CC6" w:rsidR="00053AC8" w:rsidRDefault="00053AC8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1BF0BDA" w14:textId="51ABB5AB" w:rsidR="00053AC8" w:rsidRDefault="00053AC8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  <w:t>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9367126" w14:textId="505A5D99" w:rsidR="00053AC8" w:rsidRDefault="00053AC8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  <w:t>520</w:t>
            </w:r>
          </w:p>
        </w:tc>
      </w:tr>
      <w:tr w:rsidR="00B76A7F" w:rsidRPr="00B76A7F" w14:paraId="33ED2B98" w14:textId="77777777" w:rsidTr="00480A2C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482A8B8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sl-SI"/>
              </w:rPr>
            </w:pPr>
          </w:p>
          <w:p w14:paraId="438F5F67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sl-SI"/>
              </w:rPr>
            </w:pPr>
          </w:p>
          <w:p w14:paraId="6E4BD3F9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sl-SI"/>
              </w:rPr>
            </w:pPr>
            <w:r w:rsidRPr="00B76A7F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sl-SI"/>
              </w:rPr>
              <w:t>SKUPAJ</w:t>
            </w:r>
          </w:p>
          <w:p w14:paraId="6E0FE453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sl-SI"/>
              </w:rPr>
            </w:pPr>
          </w:p>
          <w:p w14:paraId="72B74181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sl-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B58EDB7" w14:textId="381B8AA2" w:rsidR="00B76A7F" w:rsidRPr="00B76A7F" w:rsidRDefault="002558BC" w:rsidP="00277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FF0000"/>
                <w:lang w:eastAsia="sl-SI"/>
              </w:rPr>
              <w:t>2</w:t>
            </w:r>
            <w:r w:rsidR="00490B53">
              <w:rPr>
                <w:rFonts w:ascii="Arial" w:eastAsia="Times New Roman" w:hAnsi="Arial" w:cs="Arial"/>
                <w:b/>
                <w:color w:val="FF0000"/>
                <w:lang w:eastAsia="sl-SI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DA48F6D" w14:textId="62D1B93D" w:rsidR="00B76A7F" w:rsidRPr="00B76A7F" w:rsidRDefault="002558BC" w:rsidP="00277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FF0000"/>
                <w:lang w:eastAsia="sl-SI"/>
              </w:rPr>
              <w:t>63</w:t>
            </w:r>
            <w:r w:rsidR="002777C6">
              <w:rPr>
                <w:rFonts w:ascii="Arial" w:eastAsia="Times New Roman" w:hAnsi="Arial" w:cs="Arial"/>
                <w:b/>
                <w:color w:val="FF0000"/>
                <w:lang w:eastAsia="sl-SI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D1F0B82" w14:textId="2D55C6A0" w:rsidR="00B76A7F" w:rsidRPr="00B76A7F" w:rsidRDefault="002558BC" w:rsidP="00277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FF0000"/>
                <w:lang w:eastAsia="sl-SI"/>
              </w:rPr>
              <w:t>184</w:t>
            </w:r>
            <w:r w:rsidR="002777C6">
              <w:rPr>
                <w:rFonts w:ascii="Arial" w:eastAsia="Times New Roman" w:hAnsi="Arial" w:cs="Arial"/>
                <w:b/>
                <w:color w:val="FF0000"/>
                <w:lang w:eastAsia="sl-SI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B095BEF" w14:textId="110F7913" w:rsidR="00B76A7F" w:rsidRPr="00B76A7F" w:rsidRDefault="002558BC" w:rsidP="00277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FF0000"/>
                <w:lang w:eastAsia="sl-SI"/>
              </w:rPr>
              <w:t>13</w:t>
            </w:r>
            <w:r w:rsidR="002777C6">
              <w:rPr>
                <w:rFonts w:ascii="Arial" w:eastAsia="Times New Roman" w:hAnsi="Arial" w:cs="Arial"/>
                <w:b/>
                <w:color w:val="FF0000"/>
                <w:lang w:eastAsia="sl-SI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118B444" w14:textId="3FCFC5A6" w:rsidR="00B76A7F" w:rsidRPr="00B76A7F" w:rsidRDefault="002558BC" w:rsidP="00277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FF0000"/>
                <w:lang w:eastAsia="sl-SI"/>
              </w:rPr>
              <w:t>52</w:t>
            </w:r>
            <w:r w:rsidR="002777C6">
              <w:rPr>
                <w:rFonts w:ascii="Arial" w:eastAsia="Times New Roman" w:hAnsi="Arial" w:cs="Arial"/>
                <w:b/>
                <w:color w:val="FF0000"/>
                <w:lang w:eastAsia="sl-SI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BC889BD" w14:textId="1239E023" w:rsidR="00B76A7F" w:rsidRPr="00B76A7F" w:rsidRDefault="002558BC" w:rsidP="00277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FF0000"/>
                <w:lang w:eastAsia="sl-SI"/>
              </w:rPr>
              <w:t>1</w:t>
            </w:r>
            <w:r w:rsidR="002777C6">
              <w:rPr>
                <w:rFonts w:ascii="Arial" w:eastAsia="Times New Roman" w:hAnsi="Arial" w:cs="Arial"/>
                <w:b/>
                <w:color w:val="FF0000"/>
                <w:lang w:eastAsia="sl-SI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7590D60" w14:textId="34BCDC7B" w:rsidR="00B76A7F" w:rsidRPr="00B76A7F" w:rsidRDefault="002558BC" w:rsidP="00277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FF0000"/>
                <w:lang w:eastAsia="sl-SI"/>
              </w:rPr>
              <w:t>4</w:t>
            </w:r>
            <w:r w:rsidR="002777C6">
              <w:rPr>
                <w:rFonts w:ascii="Arial" w:eastAsia="Times New Roman" w:hAnsi="Arial" w:cs="Arial"/>
                <w:b/>
                <w:color w:val="FF0000"/>
                <w:lang w:eastAsia="sl-SI"/>
              </w:rPr>
              <w:t>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AD7CD56" w14:textId="3B4BAFA7" w:rsidR="00B76A7F" w:rsidRPr="00B76A7F" w:rsidRDefault="002558BC" w:rsidP="00E60882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FF0000"/>
                <w:lang w:eastAsia="sl-SI"/>
              </w:rPr>
              <w:t>12</w:t>
            </w:r>
            <w:r w:rsidR="00E60882">
              <w:rPr>
                <w:rFonts w:ascii="Arial" w:eastAsia="Times New Roman" w:hAnsi="Arial" w:cs="Arial"/>
                <w:b/>
                <w:color w:val="FF0000"/>
                <w:lang w:eastAsia="sl-SI"/>
              </w:rPr>
              <w:t>757</w:t>
            </w:r>
          </w:p>
        </w:tc>
      </w:tr>
    </w:tbl>
    <w:p w14:paraId="2CAE2768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val="en-US"/>
        </w:rPr>
      </w:pPr>
    </w:p>
    <w:p w14:paraId="302A9BAC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6DA2D59F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1AEA2130" w14:textId="7D648258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Od 1. 1. 2006, ko je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Komisija</w:t>
      </w:r>
      <w:proofErr w:type="spellEnd"/>
      <w:r w:rsidR="00FB479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FB4798">
        <w:rPr>
          <w:rFonts w:ascii="Arial" w:eastAsia="Times New Roman" w:hAnsi="Arial" w:cs="Arial"/>
          <w:sz w:val="20"/>
          <w:szCs w:val="20"/>
          <w:lang w:val="en-US"/>
        </w:rPr>
        <w:t>začela</w:t>
      </w:r>
      <w:proofErr w:type="spellEnd"/>
      <w:r w:rsidR="00FB4798">
        <w:rPr>
          <w:rFonts w:ascii="Arial" w:eastAsia="Times New Roman" w:hAnsi="Arial" w:cs="Arial"/>
          <w:sz w:val="20"/>
          <w:szCs w:val="20"/>
          <w:lang w:val="en-US"/>
        </w:rPr>
        <w:t xml:space="preserve"> z </w:t>
      </w:r>
      <w:proofErr w:type="spellStart"/>
      <w:r w:rsidR="00FB4798">
        <w:rPr>
          <w:rFonts w:ascii="Arial" w:eastAsia="Times New Roman" w:hAnsi="Arial" w:cs="Arial"/>
          <w:sz w:val="20"/>
          <w:szCs w:val="20"/>
          <w:lang w:val="en-US"/>
        </w:rPr>
        <w:t>delom</w:t>
      </w:r>
      <w:proofErr w:type="spellEnd"/>
      <w:r w:rsidR="00FB4798">
        <w:rPr>
          <w:rFonts w:ascii="Arial" w:eastAsia="Times New Roman" w:hAnsi="Arial" w:cs="Arial"/>
          <w:sz w:val="20"/>
          <w:szCs w:val="20"/>
          <w:lang w:val="en-US"/>
        </w:rPr>
        <w:t>, do 31. 12. 202</w:t>
      </w:r>
      <w:r w:rsidR="00367235">
        <w:rPr>
          <w:rFonts w:ascii="Arial" w:eastAsia="Times New Roman" w:hAnsi="Arial" w:cs="Arial"/>
          <w:sz w:val="20"/>
          <w:szCs w:val="20"/>
          <w:lang w:val="en-US"/>
        </w:rPr>
        <w:t>5</w:t>
      </w: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je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bilo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vloženih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predlogov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skupaj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FB4798">
        <w:rPr>
          <w:rFonts w:ascii="Arial" w:eastAsia="Times New Roman" w:hAnsi="Arial" w:cs="Arial"/>
          <w:b/>
          <w:lang w:eastAsia="sl-SI"/>
        </w:rPr>
        <w:t>12</w:t>
      </w:r>
      <w:r w:rsidR="00367235">
        <w:rPr>
          <w:rFonts w:ascii="Arial" w:eastAsia="Times New Roman" w:hAnsi="Arial" w:cs="Arial"/>
          <w:b/>
          <w:lang w:eastAsia="sl-SI"/>
        </w:rPr>
        <w:t>757</w:t>
      </w: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(</w:t>
      </w:r>
      <w:proofErr w:type="spellStart"/>
      <w:r w:rsidRPr="00B76A7F">
        <w:rPr>
          <w:rFonts w:ascii="Arial" w:eastAsia="Times New Roman" w:hAnsi="Arial" w:cs="Arial"/>
          <w:i/>
          <w:sz w:val="20"/>
          <w:szCs w:val="20"/>
          <w:lang w:val="en-US"/>
        </w:rPr>
        <w:t>preglednica</w:t>
      </w:r>
      <w:proofErr w:type="spellEnd"/>
      <w:r w:rsidRPr="00B76A7F">
        <w:rPr>
          <w:rFonts w:ascii="Arial" w:eastAsia="Times New Roman" w:hAnsi="Arial" w:cs="Arial"/>
          <w:i/>
          <w:sz w:val="20"/>
          <w:szCs w:val="20"/>
          <w:lang w:val="en-US"/>
        </w:rPr>
        <w:t xml:space="preserve"> 2.2</w:t>
      </w: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.). </w:t>
      </w:r>
    </w:p>
    <w:p w14:paraId="2307DB9F" w14:textId="77777777" w:rsid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1290C087" w14:textId="77777777" w:rsidR="00E340B3" w:rsidRDefault="00E340B3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10A9FF78" w14:textId="77777777" w:rsidR="008B4C21" w:rsidRDefault="008B4C21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5CBCF942" w14:textId="77777777" w:rsidR="008B4C21" w:rsidRPr="00B76A7F" w:rsidRDefault="008B4C21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7F812A8A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B76A7F">
        <w:rPr>
          <w:rFonts w:ascii="Arial" w:eastAsia="Times New Roman" w:hAnsi="Arial" w:cs="Arial"/>
          <w:sz w:val="20"/>
          <w:szCs w:val="20"/>
          <w:lang w:val="en-US"/>
        </w:rPr>
        <w:lastRenderedPageBreak/>
        <w:t xml:space="preserve">Od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tega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za:</w:t>
      </w:r>
    </w:p>
    <w:p w14:paraId="1949F0CA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44A72437" w14:textId="6E9F1F2A" w:rsidR="00B76A7F" w:rsidRPr="00B76A7F" w:rsidRDefault="00753055" w:rsidP="00B76A7F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F21C5E">
        <w:rPr>
          <w:rFonts w:ascii="Arial" w:eastAsia="Times New Roman" w:hAnsi="Arial" w:cs="Arial"/>
          <w:sz w:val="20"/>
          <w:szCs w:val="20"/>
          <w:lang w:val="en-US"/>
        </w:rPr>
        <w:t>2</w:t>
      </w:r>
      <w:r w:rsidR="002D0908">
        <w:rPr>
          <w:rFonts w:ascii="Arial" w:eastAsia="Times New Roman" w:hAnsi="Arial" w:cs="Arial"/>
          <w:sz w:val="20"/>
          <w:szCs w:val="20"/>
          <w:lang w:val="en-US"/>
        </w:rPr>
        <w:t>60</w:t>
      </w:r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invalidov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ki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nimajo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statusa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d</w:t>
      </w:r>
      <w:r w:rsidR="000C6DE7">
        <w:rPr>
          <w:rFonts w:ascii="Arial" w:eastAsia="Times New Roman" w:hAnsi="Arial" w:cs="Arial"/>
          <w:sz w:val="20"/>
          <w:szCs w:val="20"/>
          <w:lang w:val="en-US"/>
        </w:rPr>
        <w:t>elovnega</w:t>
      </w:r>
      <w:proofErr w:type="spellEnd"/>
      <w:r w:rsidR="000C6DE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0C6DE7">
        <w:rPr>
          <w:rFonts w:ascii="Arial" w:eastAsia="Times New Roman" w:hAnsi="Arial" w:cs="Arial"/>
          <w:sz w:val="20"/>
          <w:szCs w:val="20"/>
          <w:lang w:val="en-US"/>
        </w:rPr>
        <w:t>invalida</w:t>
      </w:r>
      <w:proofErr w:type="spellEnd"/>
      <w:r w:rsidR="000C6DE7">
        <w:rPr>
          <w:rFonts w:ascii="Arial" w:eastAsia="Times New Roman" w:hAnsi="Arial" w:cs="Arial"/>
          <w:sz w:val="20"/>
          <w:szCs w:val="20"/>
          <w:lang w:val="en-US"/>
        </w:rPr>
        <w:t xml:space="preserve"> – </w:t>
      </w:r>
      <w:r w:rsidR="000C6DE7" w:rsidRPr="00F21C5E">
        <w:rPr>
          <w:rFonts w:ascii="Arial" w:eastAsia="Times New Roman" w:hAnsi="Arial" w:cs="Arial"/>
          <w:sz w:val="20"/>
          <w:szCs w:val="20"/>
          <w:lang w:val="en-US"/>
        </w:rPr>
        <w:t>2</w:t>
      </w:r>
      <w:r w:rsidR="00B76A7F" w:rsidRPr="00F21C5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odstotka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vloženih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predlogov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od 2006-202</w:t>
      </w:r>
      <w:r w:rsidR="002D0908">
        <w:rPr>
          <w:rFonts w:ascii="Arial" w:eastAsia="Times New Roman" w:hAnsi="Arial" w:cs="Arial"/>
          <w:sz w:val="20"/>
          <w:szCs w:val="20"/>
          <w:lang w:val="en-US"/>
        </w:rPr>
        <w:t>5</w:t>
      </w:r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,</w:t>
      </w:r>
    </w:p>
    <w:p w14:paraId="5B25199C" w14:textId="77777777" w:rsidR="00B76A7F" w:rsidRPr="00B76A7F" w:rsidRDefault="00B76A7F" w:rsidP="00B76A7F">
      <w:pPr>
        <w:spacing w:after="0" w:line="276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39546863" w14:textId="21D39A49" w:rsidR="00B76A7F" w:rsidRPr="00B76A7F" w:rsidRDefault="00753055" w:rsidP="00B76A7F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F21C5E">
        <w:rPr>
          <w:rFonts w:ascii="Arial" w:eastAsia="Times New Roman" w:hAnsi="Arial" w:cs="Arial"/>
          <w:sz w:val="20"/>
          <w:szCs w:val="20"/>
          <w:lang w:val="en-US"/>
        </w:rPr>
        <w:t>24</w:t>
      </w:r>
      <w:r w:rsidR="002D0908">
        <w:rPr>
          <w:rFonts w:ascii="Arial" w:eastAsia="Times New Roman" w:hAnsi="Arial" w:cs="Arial"/>
          <w:sz w:val="20"/>
          <w:szCs w:val="20"/>
          <w:lang w:val="en-US"/>
        </w:rPr>
        <w:t>81</w:t>
      </w:r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</w:t>
      </w:r>
      <w:r w:rsidR="000C6DE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0C6DE7">
        <w:rPr>
          <w:rFonts w:ascii="Arial" w:eastAsia="Times New Roman" w:hAnsi="Arial" w:cs="Arial"/>
          <w:sz w:val="20"/>
          <w:szCs w:val="20"/>
          <w:lang w:val="en-US"/>
        </w:rPr>
        <w:t>delovne</w:t>
      </w:r>
      <w:proofErr w:type="spellEnd"/>
      <w:r w:rsidR="000C6DE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0C6DE7">
        <w:rPr>
          <w:rFonts w:ascii="Arial" w:eastAsia="Times New Roman" w:hAnsi="Arial" w:cs="Arial"/>
          <w:sz w:val="20"/>
          <w:szCs w:val="20"/>
          <w:lang w:val="en-US"/>
        </w:rPr>
        <w:t>invalide</w:t>
      </w:r>
      <w:proofErr w:type="spellEnd"/>
      <w:r w:rsidR="000C6DE7">
        <w:rPr>
          <w:rFonts w:ascii="Arial" w:eastAsia="Times New Roman" w:hAnsi="Arial" w:cs="Arial"/>
          <w:sz w:val="20"/>
          <w:szCs w:val="20"/>
          <w:lang w:val="en-US"/>
        </w:rPr>
        <w:t xml:space="preserve"> po ZPIZ – </w:t>
      </w:r>
      <w:r w:rsidR="002D0908">
        <w:rPr>
          <w:rFonts w:ascii="Arial" w:eastAsia="Times New Roman" w:hAnsi="Arial" w:cs="Arial"/>
          <w:sz w:val="20"/>
          <w:szCs w:val="20"/>
          <w:lang w:val="en-US"/>
        </w:rPr>
        <w:t>19,5</w:t>
      </w:r>
      <w:r w:rsidR="00B76A7F" w:rsidRPr="00F21C5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odstotka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vloženih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predlogov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od 2006-202</w:t>
      </w:r>
      <w:r w:rsidR="002D0908">
        <w:rPr>
          <w:rFonts w:ascii="Arial" w:eastAsia="Times New Roman" w:hAnsi="Arial" w:cs="Arial"/>
          <w:sz w:val="20"/>
          <w:szCs w:val="20"/>
          <w:lang w:val="en-US"/>
        </w:rPr>
        <w:t>5</w:t>
      </w:r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,</w:t>
      </w:r>
    </w:p>
    <w:p w14:paraId="76357B53" w14:textId="77777777" w:rsidR="00B76A7F" w:rsidRPr="00B76A7F" w:rsidRDefault="00B76A7F" w:rsidP="00B76A7F">
      <w:pPr>
        <w:spacing w:after="0" w:line="260" w:lineRule="exact"/>
        <w:ind w:left="720"/>
        <w:contextualSpacing/>
        <w:rPr>
          <w:rFonts w:ascii="Arial" w:eastAsia="Times New Roman" w:hAnsi="Arial" w:cs="Arial"/>
          <w:sz w:val="20"/>
          <w:szCs w:val="20"/>
          <w:lang w:val="en-US"/>
        </w:rPr>
      </w:pPr>
    </w:p>
    <w:p w14:paraId="7CC9056D" w14:textId="25F31240" w:rsidR="00B76A7F" w:rsidRPr="00B76A7F" w:rsidRDefault="00753055" w:rsidP="00B76A7F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F21C5E">
        <w:rPr>
          <w:rFonts w:ascii="Arial" w:eastAsia="Times New Roman" w:hAnsi="Arial" w:cs="Arial"/>
          <w:sz w:val="20"/>
          <w:szCs w:val="20"/>
          <w:lang w:val="en-US"/>
        </w:rPr>
        <w:t>53</w:t>
      </w:r>
      <w:r w:rsidR="002D0908">
        <w:rPr>
          <w:rFonts w:ascii="Arial" w:eastAsia="Times New Roman" w:hAnsi="Arial" w:cs="Arial"/>
          <w:sz w:val="20"/>
          <w:szCs w:val="20"/>
          <w:lang w:val="en-US"/>
        </w:rPr>
        <w:t>88</w:t>
      </w:r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="000C6DE7">
        <w:rPr>
          <w:rFonts w:ascii="Arial" w:eastAsia="Times New Roman" w:hAnsi="Arial" w:cs="Arial"/>
          <w:sz w:val="20"/>
          <w:szCs w:val="20"/>
          <w:lang w:val="en-US"/>
        </w:rPr>
        <w:t>delovne</w:t>
      </w:r>
      <w:proofErr w:type="spellEnd"/>
      <w:r w:rsidR="000C6DE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0C6DE7">
        <w:rPr>
          <w:rFonts w:ascii="Arial" w:eastAsia="Times New Roman" w:hAnsi="Arial" w:cs="Arial"/>
          <w:sz w:val="20"/>
          <w:szCs w:val="20"/>
          <w:lang w:val="en-US"/>
        </w:rPr>
        <w:t>invalide</w:t>
      </w:r>
      <w:proofErr w:type="spellEnd"/>
      <w:r w:rsidR="000C6DE7">
        <w:rPr>
          <w:rFonts w:ascii="Arial" w:eastAsia="Times New Roman" w:hAnsi="Arial" w:cs="Arial"/>
          <w:sz w:val="20"/>
          <w:szCs w:val="20"/>
          <w:lang w:val="en-US"/>
        </w:rPr>
        <w:t xml:space="preserve"> po ZPIZ-1- </w:t>
      </w:r>
      <w:r w:rsidR="002D0908">
        <w:rPr>
          <w:rFonts w:ascii="Arial" w:eastAsia="Times New Roman" w:hAnsi="Arial" w:cs="Arial"/>
          <w:sz w:val="20"/>
          <w:szCs w:val="20"/>
          <w:lang w:val="en-US"/>
        </w:rPr>
        <w:t>42,2</w:t>
      </w:r>
      <w:r w:rsidR="00B76A7F" w:rsidRPr="00F21C5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odstotka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vloženih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predlogov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od 2006-202</w:t>
      </w:r>
      <w:r w:rsidR="002D0908">
        <w:rPr>
          <w:rFonts w:ascii="Arial" w:eastAsia="Times New Roman" w:hAnsi="Arial" w:cs="Arial"/>
          <w:sz w:val="20"/>
          <w:szCs w:val="20"/>
          <w:lang w:val="en-US"/>
        </w:rPr>
        <w:t>5</w:t>
      </w:r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</w:t>
      </w:r>
    </w:p>
    <w:p w14:paraId="46E2248D" w14:textId="77777777" w:rsidR="00B76A7F" w:rsidRPr="00B76A7F" w:rsidRDefault="00B76A7F" w:rsidP="00B76A7F">
      <w:pPr>
        <w:spacing w:after="0" w:line="260" w:lineRule="exact"/>
        <w:ind w:left="720"/>
        <w:contextualSpacing/>
        <w:rPr>
          <w:rFonts w:ascii="Arial" w:eastAsia="Times New Roman" w:hAnsi="Arial" w:cs="Arial"/>
          <w:sz w:val="20"/>
          <w:szCs w:val="20"/>
          <w:lang w:val="en-US"/>
        </w:rPr>
      </w:pPr>
    </w:p>
    <w:p w14:paraId="6CA11C19" w14:textId="1FD58636" w:rsidR="00B76A7F" w:rsidRPr="00B76A7F" w:rsidRDefault="00753055" w:rsidP="00B76A7F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F21C5E">
        <w:rPr>
          <w:rFonts w:ascii="Arial" w:eastAsia="Times New Roman" w:hAnsi="Arial" w:cs="Arial"/>
          <w:sz w:val="20"/>
          <w:szCs w:val="20"/>
          <w:lang w:val="en-US"/>
        </w:rPr>
        <w:t>4</w:t>
      </w:r>
      <w:r w:rsidR="002D0908">
        <w:rPr>
          <w:rFonts w:ascii="Arial" w:eastAsia="Times New Roman" w:hAnsi="Arial" w:cs="Arial"/>
          <w:sz w:val="20"/>
          <w:szCs w:val="20"/>
          <w:lang w:val="en-US"/>
        </w:rPr>
        <w:t>628</w:t>
      </w:r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delovne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inva</w:t>
      </w:r>
      <w:r w:rsidR="000C6DE7">
        <w:rPr>
          <w:rFonts w:ascii="Arial" w:eastAsia="Times New Roman" w:hAnsi="Arial" w:cs="Arial"/>
          <w:sz w:val="20"/>
          <w:szCs w:val="20"/>
          <w:lang w:val="en-US"/>
        </w:rPr>
        <w:t>lide</w:t>
      </w:r>
      <w:proofErr w:type="spellEnd"/>
      <w:r w:rsidR="000C6DE7">
        <w:rPr>
          <w:rFonts w:ascii="Arial" w:eastAsia="Times New Roman" w:hAnsi="Arial" w:cs="Arial"/>
          <w:sz w:val="20"/>
          <w:szCs w:val="20"/>
          <w:lang w:val="en-US"/>
        </w:rPr>
        <w:t xml:space="preserve"> po ZPIZ-2 – </w:t>
      </w:r>
      <w:r w:rsidR="002373BC" w:rsidRPr="00F21C5E">
        <w:rPr>
          <w:rFonts w:ascii="Arial" w:eastAsia="Times New Roman" w:hAnsi="Arial" w:cs="Arial"/>
          <w:sz w:val="20"/>
          <w:szCs w:val="20"/>
          <w:lang w:val="en-US"/>
        </w:rPr>
        <w:t>3</w:t>
      </w:r>
      <w:r w:rsidR="002D0908">
        <w:rPr>
          <w:rFonts w:ascii="Arial" w:eastAsia="Times New Roman" w:hAnsi="Arial" w:cs="Arial"/>
          <w:sz w:val="20"/>
          <w:szCs w:val="20"/>
          <w:lang w:val="en-US"/>
        </w:rPr>
        <w:t>6</w:t>
      </w:r>
      <w:r w:rsidR="002373BC" w:rsidRPr="00F21C5E">
        <w:rPr>
          <w:rFonts w:ascii="Arial" w:eastAsia="Times New Roman" w:hAnsi="Arial" w:cs="Arial"/>
          <w:sz w:val="20"/>
          <w:szCs w:val="20"/>
          <w:lang w:val="en-US"/>
        </w:rPr>
        <w:t>,</w:t>
      </w:r>
      <w:r w:rsidR="002D0908">
        <w:rPr>
          <w:rFonts w:ascii="Arial" w:eastAsia="Times New Roman" w:hAnsi="Arial" w:cs="Arial"/>
          <w:sz w:val="20"/>
          <w:szCs w:val="20"/>
          <w:lang w:val="en-US"/>
        </w:rPr>
        <w:t xml:space="preserve">3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odstotk</w:t>
      </w:r>
      <w:r>
        <w:rPr>
          <w:rFonts w:ascii="Arial" w:eastAsia="Times New Roman" w:hAnsi="Arial" w:cs="Arial"/>
          <w:sz w:val="20"/>
          <w:szCs w:val="20"/>
          <w:lang w:val="en-US"/>
        </w:rPr>
        <w:t>a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vloženih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predlogov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od 2006-202</w:t>
      </w:r>
      <w:r w:rsidR="002D0908">
        <w:rPr>
          <w:rFonts w:ascii="Arial" w:eastAsia="Times New Roman" w:hAnsi="Arial" w:cs="Arial"/>
          <w:sz w:val="20"/>
          <w:szCs w:val="20"/>
          <w:lang w:val="en-US"/>
        </w:rPr>
        <w:t>5</w:t>
      </w:r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14:paraId="7BBFD3FA" w14:textId="77777777" w:rsidR="00B76A7F" w:rsidRPr="00B76A7F" w:rsidRDefault="00B76A7F" w:rsidP="00B76A7F">
      <w:pPr>
        <w:spacing w:after="0" w:line="276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0934296A" w14:textId="309BBB00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Podatki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iz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preteklih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let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kažejo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da se je 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letu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202</w:t>
      </w:r>
      <w:r w:rsidR="006D0706">
        <w:rPr>
          <w:rFonts w:ascii="Arial" w:eastAsia="Times New Roman" w:hAnsi="Arial" w:cs="Arial"/>
          <w:sz w:val="20"/>
          <w:szCs w:val="20"/>
          <w:lang w:val="en-US"/>
        </w:rPr>
        <w:t>5</w:t>
      </w: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6D0706">
        <w:rPr>
          <w:rFonts w:ascii="Arial" w:eastAsia="Times New Roman" w:hAnsi="Arial" w:cs="Arial"/>
          <w:sz w:val="20"/>
          <w:szCs w:val="20"/>
          <w:lang w:val="en-US"/>
        </w:rPr>
        <w:t>nekoliko</w:t>
      </w:r>
      <w:proofErr w:type="spellEnd"/>
      <w:r w:rsidR="006D070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zmanjšal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delež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predlogov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ugotovitev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podlage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delovnim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invalidom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po ZPIZ, to je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invalidom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katerih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je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invalidnost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nastala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pred 1. 1. 2003 in po ZPIZ-1,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povečal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pa se je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delež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predlogov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ugotovitev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podlage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delovnim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invalidom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po ZPIZ-2</w:t>
      </w:r>
      <w:r w:rsidR="009A6C02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="009A6C02">
        <w:rPr>
          <w:rFonts w:ascii="Arial" w:eastAsia="Times New Roman" w:hAnsi="Arial" w:cs="Arial"/>
          <w:sz w:val="20"/>
          <w:szCs w:val="20"/>
          <w:lang w:val="en-US"/>
        </w:rPr>
        <w:t>sicer</w:t>
      </w:r>
      <w:proofErr w:type="spellEnd"/>
      <w:r w:rsidR="009A6C02">
        <w:rPr>
          <w:rFonts w:ascii="Arial" w:eastAsia="Times New Roman" w:hAnsi="Arial" w:cs="Arial"/>
          <w:sz w:val="20"/>
          <w:szCs w:val="20"/>
          <w:lang w:val="en-US"/>
        </w:rPr>
        <w:t xml:space="preserve"> za 2,</w:t>
      </w:r>
      <w:r w:rsidR="006D0706">
        <w:rPr>
          <w:rFonts w:ascii="Arial" w:eastAsia="Times New Roman" w:hAnsi="Arial" w:cs="Arial"/>
          <w:sz w:val="20"/>
          <w:szCs w:val="20"/>
          <w:lang w:val="en-US"/>
        </w:rPr>
        <w:t>5</w:t>
      </w:r>
      <w:r w:rsidR="009A6C02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9A6C02">
        <w:rPr>
          <w:rFonts w:ascii="Arial" w:eastAsia="Times New Roman" w:hAnsi="Arial" w:cs="Arial"/>
          <w:sz w:val="20"/>
          <w:szCs w:val="20"/>
          <w:lang w:val="en-US"/>
        </w:rPr>
        <w:t>odstotka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Delež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predlogov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ugotovitev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podlage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invalidom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ki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nimajo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statusa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delov</w:t>
      </w:r>
      <w:r w:rsidR="009A6C02">
        <w:rPr>
          <w:rFonts w:ascii="Arial" w:eastAsia="Times New Roman" w:hAnsi="Arial" w:cs="Arial"/>
          <w:sz w:val="20"/>
          <w:szCs w:val="20"/>
          <w:lang w:val="en-US"/>
        </w:rPr>
        <w:t>nega</w:t>
      </w:r>
      <w:proofErr w:type="spellEnd"/>
      <w:r w:rsidR="009A6C02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9A6C02">
        <w:rPr>
          <w:rFonts w:ascii="Arial" w:eastAsia="Times New Roman" w:hAnsi="Arial" w:cs="Arial"/>
          <w:sz w:val="20"/>
          <w:szCs w:val="20"/>
          <w:lang w:val="en-US"/>
        </w:rPr>
        <w:t>invalida</w:t>
      </w:r>
      <w:proofErr w:type="spellEnd"/>
      <w:r w:rsidR="009A6C02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6D0706">
        <w:rPr>
          <w:rFonts w:ascii="Arial" w:eastAsia="Times New Roman" w:hAnsi="Arial" w:cs="Arial"/>
          <w:sz w:val="20"/>
          <w:szCs w:val="20"/>
          <w:lang w:val="en-US"/>
        </w:rPr>
        <w:t xml:space="preserve">se je v </w:t>
      </w:r>
      <w:proofErr w:type="spellStart"/>
      <w:r w:rsidR="006D0706">
        <w:rPr>
          <w:rFonts w:ascii="Arial" w:eastAsia="Times New Roman" w:hAnsi="Arial" w:cs="Arial"/>
          <w:sz w:val="20"/>
          <w:szCs w:val="20"/>
          <w:lang w:val="en-US"/>
        </w:rPr>
        <w:t>letu</w:t>
      </w:r>
      <w:proofErr w:type="spellEnd"/>
      <w:r w:rsidR="006D0706">
        <w:rPr>
          <w:rFonts w:ascii="Arial" w:eastAsia="Times New Roman" w:hAnsi="Arial" w:cs="Arial"/>
          <w:sz w:val="20"/>
          <w:szCs w:val="20"/>
          <w:lang w:val="en-US"/>
        </w:rPr>
        <w:t xml:space="preserve"> 2025 v </w:t>
      </w:r>
      <w:proofErr w:type="spellStart"/>
      <w:r w:rsidR="006D0706">
        <w:rPr>
          <w:rFonts w:ascii="Arial" w:eastAsia="Times New Roman" w:hAnsi="Arial" w:cs="Arial"/>
          <w:sz w:val="20"/>
          <w:szCs w:val="20"/>
          <w:lang w:val="en-US"/>
        </w:rPr>
        <w:t>primerjavi</w:t>
      </w:r>
      <w:proofErr w:type="spellEnd"/>
      <w:r w:rsidR="006D0706">
        <w:rPr>
          <w:rFonts w:ascii="Arial" w:eastAsia="Times New Roman" w:hAnsi="Arial" w:cs="Arial"/>
          <w:sz w:val="20"/>
          <w:szCs w:val="20"/>
          <w:lang w:val="en-US"/>
        </w:rPr>
        <w:t xml:space="preserve"> z </w:t>
      </w:r>
      <w:proofErr w:type="spellStart"/>
      <w:r w:rsidR="006D0706">
        <w:rPr>
          <w:rFonts w:ascii="Arial" w:eastAsia="Times New Roman" w:hAnsi="Arial" w:cs="Arial"/>
          <w:sz w:val="20"/>
          <w:szCs w:val="20"/>
          <w:lang w:val="en-US"/>
        </w:rPr>
        <w:t>letom</w:t>
      </w:r>
      <w:proofErr w:type="spellEnd"/>
      <w:r w:rsidR="006D070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6D0706">
        <w:rPr>
          <w:rFonts w:ascii="Arial" w:eastAsia="Times New Roman" w:hAnsi="Arial" w:cs="Arial"/>
          <w:sz w:val="20"/>
          <w:szCs w:val="20"/>
          <w:lang w:val="en-US"/>
        </w:rPr>
        <w:t>poprej</w:t>
      </w:r>
      <w:proofErr w:type="spellEnd"/>
      <w:r w:rsidR="006D070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6D0706">
        <w:rPr>
          <w:rFonts w:ascii="Arial" w:eastAsia="Times New Roman" w:hAnsi="Arial" w:cs="Arial"/>
          <w:sz w:val="20"/>
          <w:szCs w:val="20"/>
          <w:lang w:val="en-US"/>
        </w:rPr>
        <w:t>zmanjšal</w:t>
      </w:r>
      <w:proofErr w:type="spellEnd"/>
      <w:r w:rsidR="006D0706">
        <w:rPr>
          <w:rFonts w:ascii="Arial" w:eastAsia="Times New Roman" w:hAnsi="Arial" w:cs="Arial"/>
          <w:sz w:val="20"/>
          <w:szCs w:val="20"/>
          <w:lang w:val="en-US"/>
        </w:rPr>
        <w:t xml:space="preserve"> za 0,1 </w:t>
      </w:r>
      <w:proofErr w:type="spellStart"/>
      <w:r w:rsidR="006D0706">
        <w:rPr>
          <w:rFonts w:ascii="Arial" w:eastAsia="Times New Roman" w:hAnsi="Arial" w:cs="Arial"/>
          <w:sz w:val="20"/>
          <w:szCs w:val="20"/>
          <w:lang w:val="en-US"/>
        </w:rPr>
        <w:t>odstotka</w:t>
      </w:r>
      <w:proofErr w:type="spellEnd"/>
      <w:r w:rsidR="006D0706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14:paraId="31258A45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08364CD7" w14:textId="3B80B199" w:rsidR="00B76A7F" w:rsidRPr="00B76A7F" w:rsidRDefault="009A6C02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Reševanje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zadev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letu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202</w:t>
      </w:r>
      <w:r w:rsidR="00A10181">
        <w:rPr>
          <w:rFonts w:ascii="Arial" w:eastAsia="Times New Roman" w:hAnsi="Arial" w:cs="Arial"/>
          <w:sz w:val="20"/>
          <w:szCs w:val="20"/>
          <w:lang w:val="en-US"/>
        </w:rPr>
        <w:t>5</w:t>
      </w:r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je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potekalo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tekoče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kar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je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posledica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letu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2020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sprejetih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Sprememb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Poslovnika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delu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Komisije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ugotovitev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podlage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odpoved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ki so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omogočile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da se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seje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Komisije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izvedejo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videokonferenčno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</w:p>
    <w:p w14:paraId="262E8A6E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62816BE2" w14:textId="187073C3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en-US"/>
        </w:rPr>
      </w:pP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Komisija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je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obravnavala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več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zahtevnejših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zadev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zaradi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morebitnega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večkratnega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varstva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pred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po 117.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členu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ZDR-1, 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primerih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varstva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delavcev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pred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upokojitvijo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po 114.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členu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ZDR-1</w:t>
      </w:r>
      <w:r w:rsidR="00775A6D">
        <w:rPr>
          <w:rFonts w:ascii="Arial" w:eastAsia="Times New Roman" w:hAnsi="Arial" w:cs="Arial"/>
          <w:sz w:val="20"/>
          <w:szCs w:val="20"/>
          <w:lang w:val="en-US"/>
        </w:rPr>
        <w:t xml:space="preserve">. V </w:t>
      </w:r>
      <w:proofErr w:type="spellStart"/>
      <w:r w:rsidR="00775A6D">
        <w:rPr>
          <w:rFonts w:ascii="Arial" w:eastAsia="Times New Roman" w:hAnsi="Arial" w:cs="Arial"/>
          <w:sz w:val="20"/>
          <w:szCs w:val="20"/>
          <w:lang w:val="en-US"/>
        </w:rPr>
        <w:t>nekaterih</w:t>
      </w:r>
      <w:proofErr w:type="spellEnd"/>
      <w:r w:rsidR="00775A6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775A6D">
        <w:rPr>
          <w:rFonts w:ascii="Arial" w:eastAsia="Times New Roman" w:hAnsi="Arial" w:cs="Arial"/>
          <w:sz w:val="20"/>
          <w:szCs w:val="20"/>
          <w:lang w:val="en-US"/>
        </w:rPr>
        <w:t>primerih</w:t>
      </w:r>
      <w:proofErr w:type="spellEnd"/>
      <w:r w:rsidR="00775A6D">
        <w:rPr>
          <w:rFonts w:ascii="Arial" w:eastAsia="Times New Roman" w:hAnsi="Arial" w:cs="Arial"/>
          <w:sz w:val="20"/>
          <w:szCs w:val="20"/>
          <w:lang w:val="en-US"/>
        </w:rPr>
        <w:t xml:space="preserve"> je </w:t>
      </w:r>
      <w:proofErr w:type="spellStart"/>
      <w:r w:rsidR="00775A6D">
        <w:rPr>
          <w:rFonts w:ascii="Arial" w:eastAsia="Times New Roman" w:hAnsi="Arial" w:cs="Arial"/>
          <w:sz w:val="20"/>
          <w:szCs w:val="20"/>
          <w:lang w:val="en-US"/>
        </w:rPr>
        <w:t>morala</w:t>
      </w:r>
      <w:proofErr w:type="spellEnd"/>
      <w:r w:rsidR="00775A6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775A6D">
        <w:rPr>
          <w:rFonts w:ascii="Arial" w:eastAsia="Times New Roman" w:hAnsi="Arial" w:cs="Arial"/>
          <w:sz w:val="20"/>
          <w:szCs w:val="20"/>
          <w:lang w:val="en-US"/>
        </w:rPr>
        <w:t>obravnavo</w:t>
      </w:r>
      <w:proofErr w:type="spellEnd"/>
      <w:r w:rsidR="00775A6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775A6D">
        <w:rPr>
          <w:rFonts w:ascii="Arial" w:eastAsia="Times New Roman" w:hAnsi="Arial" w:cs="Arial"/>
          <w:sz w:val="20"/>
          <w:szCs w:val="20"/>
          <w:lang w:val="en-US"/>
        </w:rPr>
        <w:t>zadeve</w:t>
      </w:r>
      <w:proofErr w:type="spellEnd"/>
      <w:r w:rsidR="00775A6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775A6D">
        <w:rPr>
          <w:rFonts w:ascii="Arial" w:eastAsia="Times New Roman" w:hAnsi="Arial" w:cs="Arial"/>
          <w:sz w:val="20"/>
          <w:szCs w:val="20"/>
          <w:lang w:val="en-US"/>
        </w:rPr>
        <w:t>preložiti</w:t>
      </w:r>
      <w:proofErr w:type="spellEnd"/>
      <w:r w:rsidR="00775A6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775A6D">
        <w:rPr>
          <w:rFonts w:ascii="Arial" w:eastAsia="Times New Roman" w:hAnsi="Arial" w:cs="Arial"/>
          <w:sz w:val="20"/>
          <w:szCs w:val="20"/>
          <w:lang w:val="en-US"/>
        </w:rPr>
        <w:t>zaradi</w:t>
      </w:r>
      <w:proofErr w:type="spellEnd"/>
      <w:r w:rsidR="00775A6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775A6D">
        <w:rPr>
          <w:rFonts w:ascii="Arial" w:eastAsia="Times New Roman" w:hAnsi="Arial" w:cs="Arial"/>
          <w:sz w:val="20"/>
          <w:szCs w:val="20"/>
          <w:lang w:val="en-US"/>
        </w:rPr>
        <w:t>reševanja</w:t>
      </w:r>
      <w:proofErr w:type="spellEnd"/>
      <w:r w:rsidR="00775A6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775A6D">
        <w:rPr>
          <w:rFonts w:ascii="Arial" w:eastAsia="Times New Roman" w:hAnsi="Arial" w:cs="Arial"/>
          <w:sz w:val="20"/>
          <w:szCs w:val="20"/>
          <w:lang w:val="en-US"/>
        </w:rPr>
        <w:t>predhodnega</w:t>
      </w:r>
      <w:proofErr w:type="spellEnd"/>
      <w:r w:rsidR="00775A6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775A6D">
        <w:rPr>
          <w:rFonts w:ascii="Arial" w:eastAsia="Times New Roman" w:hAnsi="Arial" w:cs="Arial"/>
          <w:sz w:val="20"/>
          <w:szCs w:val="20"/>
          <w:lang w:val="en-US"/>
        </w:rPr>
        <w:t>vprašanja</w:t>
      </w:r>
      <w:proofErr w:type="spellEnd"/>
      <w:r w:rsidR="00775A6D">
        <w:rPr>
          <w:rFonts w:ascii="Arial" w:eastAsia="Times New Roman" w:hAnsi="Arial" w:cs="Arial"/>
          <w:sz w:val="20"/>
          <w:szCs w:val="20"/>
          <w:lang w:val="en-US"/>
        </w:rPr>
        <w:t xml:space="preserve"> glede </w:t>
      </w:r>
      <w:proofErr w:type="spellStart"/>
      <w:r w:rsidR="00775A6D">
        <w:rPr>
          <w:rFonts w:ascii="Arial" w:eastAsia="Times New Roman" w:hAnsi="Arial" w:cs="Arial"/>
          <w:sz w:val="20"/>
          <w:szCs w:val="20"/>
          <w:lang w:val="en-US"/>
        </w:rPr>
        <w:t>samega</w:t>
      </w:r>
      <w:proofErr w:type="spellEnd"/>
      <w:r w:rsidR="00775A6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775A6D">
        <w:rPr>
          <w:rFonts w:ascii="Arial" w:eastAsia="Times New Roman" w:hAnsi="Arial" w:cs="Arial"/>
          <w:sz w:val="20"/>
          <w:szCs w:val="20"/>
          <w:lang w:val="en-US"/>
        </w:rPr>
        <w:t>invalidskega</w:t>
      </w:r>
      <w:proofErr w:type="spellEnd"/>
      <w:r w:rsidR="00775A6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775A6D">
        <w:rPr>
          <w:rFonts w:ascii="Arial" w:eastAsia="Times New Roman" w:hAnsi="Arial" w:cs="Arial"/>
          <w:sz w:val="20"/>
          <w:szCs w:val="20"/>
          <w:lang w:val="en-US"/>
        </w:rPr>
        <w:t>postopka</w:t>
      </w:r>
      <w:proofErr w:type="spellEnd"/>
      <w:r w:rsidR="00775A6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775A6D">
        <w:rPr>
          <w:rFonts w:ascii="Arial" w:eastAsia="Times New Roman" w:hAnsi="Arial" w:cs="Arial"/>
          <w:sz w:val="20"/>
          <w:szCs w:val="20"/>
          <w:lang w:val="en-US"/>
        </w:rPr>
        <w:t>ali</w:t>
      </w:r>
      <w:proofErr w:type="spellEnd"/>
      <w:r w:rsidR="00775A6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775A6D">
        <w:rPr>
          <w:rFonts w:ascii="Arial" w:eastAsia="Times New Roman" w:hAnsi="Arial" w:cs="Arial"/>
          <w:sz w:val="20"/>
          <w:szCs w:val="20"/>
          <w:lang w:val="en-US"/>
        </w:rPr>
        <w:t>zaradi</w:t>
      </w:r>
      <w:proofErr w:type="spellEnd"/>
      <w:r w:rsidR="00775A6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775A6D">
        <w:rPr>
          <w:rFonts w:ascii="Arial" w:eastAsia="Times New Roman" w:hAnsi="Arial" w:cs="Arial"/>
          <w:sz w:val="20"/>
          <w:szCs w:val="20"/>
          <w:lang w:val="en-US"/>
        </w:rPr>
        <w:t>zahteve</w:t>
      </w:r>
      <w:proofErr w:type="spellEnd"/>
      <w:r w:rsidR="00775A6D">
        <w:rPr>
          <w:rFonts w:ascii="Arial" w:eastAsia="Times New Roman" w:hAnsi="Arial" w:cs="Arial"/>
          <w:sz w:val="20"/>
          <w:szCs w:val="20"/>
          <w:lang w:val="en-US"/>
        </w:rPr>
        <w:t xml:space="preserve"> po </w:t>
      </w:r>
      <w:proofErr w:type="spellStart"/>
      <w:r w:rsidR="00775A6D">
        <w:rPr>
          <w:rFonts w:ascii="Arial" w:eastAsia="Times New Roman" w:hAnsi="Arial" w:cs="Arial"/>
          <w:sz w:val="20"/>
          <w:szCs w:val="20"/>
          <w:lang w:val="en-US"/>
        </w:rPr>
        <w:t>ugotovitvah</w:t>
      </w:r>
      <w:proofErr w:type="spellEnd"/>
      <w:r w:rsidR="00775A6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775A6D">
        <w:rPr>
          <w:rFonts w:ascii="Arial" w:eastAsia="Times New Roman" w:hAnsi="Arial" w:cs="Arial"/>
          <w:sz w:val="20"/>
          <w:szCs w:val="20"/>
          <w:lang w:val="en-US"/>
        </w:rPr>
        <w:t>inšpekcijskega</w:t>
      </w:r>
      <w:proofErr w:type="spellEnd"/>
      <w:r w:rsidR="00775A6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775A6D">
        <w:rPr>
          <w:rFonts w:ascii="Arial" w:eastAsia="Times New Roman" w:hAnsi="Arial" w:cs="Arial"/>
          <w:sz w:val="20"/>
          <w:szCs w:val="20"/>
          <w:lang w:val="en-US"/>
        </w:rPr>
        <w:t>nadzora</w:t>
      </w:r>
      <w:proofErr w:type="spellEnd"/>
      <w:r w:rsidR="00775A6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B76A7F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14:paraId="1A14B9B6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14:paraId="28253138" w14:textId="38E76EBB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Kot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je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razvidno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iz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i/>
          <w:sz w:val="20"/>
          <w:szCs w:val="20"/>
          <w:lang w:val="en-US"/>
        </w:rPr>
        <w:t>preglednice</w:t>
      </w:r>
      <w:proofErr w:type="spellEnd"/>
      <w:r w:rsidRPr="00B76A7F">
        <w:rPr>
          <w:rFonts w:ascii="Arial" w:eastAsia="Times New Roman" w:hAnsi="Arial" w:cs="Arial"/>
          <w:i/>
          <w:sz w:val="20"/>
          <w:szCs w:val="20"/>
          <w:lang w:val="en-US"/>
        </w:rPr>
        <w:t xml:space="preserve"> 2.3</w:t>
      </w:r>
      <w:r w:rsidRPr="00B76A7F">
        <w:rPr>
          <w:rFonts w:ascii="Arial" w:eastAsia="Times New Roman" w:hAnsi="Arial" w:cs="Arial"/>
          <w:sz w:val="20"/>
          <w:szCs w:val="20"/>
          <w:lang w:val="en-US"/>
        </w:rPr>
        <w:t>., j</w:t>
      </w:r>
      <w:r w:rsidR="007310EE">
        <w:rPr>
          <w:rFonts w:ascii="Arial" w:eastAsia="Times New Roman" w:hAnsi="Arial" w:cs="Arial"/>
          <w:sz w:val="20"/>
          <w:szCs w:val="20"/>
          <w:lang w:val="en-US"/>
        </w:rPr>
        <w:t xml:space="preserve">e </w:t>
      </w:r>
      <w:proofErr w:type="spellStart"/>
      <w:r w:rsidR="007310EE">
        <w:rPr>
          <w:rFonts w:ascii="Arial" w:eastAsia="Times New Roman" w:hAnsi="Arial" w:cs="Arial"/>
          <w:sz w:val="20"/>
          <w:szCs w:val="20"/>
          <w:lang w:val="en-US"/>
        </w:rPr>
        <w:t>bilo</w:t>
      </w:r>
      <w:proofErr w:type="spellEnd"/>
      <w:r w:rsidR="007310E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7310EE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="007310E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7310EE">
        <w:rPr>
          <w:rFonts w:ascii="Arial" w:eastAsia="Times New Roman" w:hAnsi="Arial" w:cs="Arial"/>
          <w:sz w:val="20"/>
          <w:szCs w:val="20"/>
          <w:lang w:val="en-US"/>
        </w:rPr>
        <w:t>Komisiji</w:t>
      </w:r>
      <w:proofErr w:type="spellEnd"/>
      <w:r w:rsidR="007310EE">
        <w:rPr>
          <w:rFonts w:ascii="Arial" w:eastAsia="Times New Roman" w:hAnsi="Arial" w:cs="Arial"/>
          <w:sz w:val="20"/>
          <w:szCs w:val="20"/>
          <w:lang w:val="en-US"/>
        </w:rPr>
        <w:t xml:space="preserve"> od 1. 1. 202</w:t>
      </w:r>
      <w:r w:rsidR="00A10181">
        <w:rPr>
          <w:rFonts w:ascii="Arial" w:eastAsia="Times New Roman" w:hAnsi="Arial" w:cs="Arial"/>
          <w:sz w:val="20"/>
          <w:szCs w:val="20"/>
          <w:lang w:val="en-US"/>
        </w:rPr>
        <w:t>5</w:t>
      </w: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do 31. 12. 202</w:t>
      </w:r>
      <w:r w:rsidR="00A10181">
        <w:rPr>
          <w:rFonts w:ascii="Arial" w:eastAsia="Times New Roman" w:hAnsi="Arial" w:cs="Arial"/>
          <w:sz w:val="20"/>
          <w:szCs w:val="20"/>
          <w:lang w:val="en-US"/>
        </w:rPr>
        <w:t>5</w:t>
      </w: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rešenih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A10181">
        <w:rPr>
          <w:rFonts w:ascii="Arial" w:eastAsia="Times New Roman" w:hAnsi="Arial" w:cs="Arial"/>
          <w:sz w:val="20"/>
          <w:szCs w:val="20"/>
          <w:lang w:val="en-US"/>
        </w:rPr>
        <w:t>520</w:t>
      </w:r>
      <w:r w:rsidR="007310E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7310EE">
        <w:rPr>
          <w:rFonts w:ascii="Arial" w:eastAsia="Times New Roman" w:hAnsi="Arial" w:cs="Arial"/>
          <w:sz w:val="20"/>
          <w:szCs w:val="20"/>
          <w:lang w:val="en-US"/>
        </w:rPr>
        <w:t>zadev</w:t>
      </w:r>
      <w:proofErr w:type="spellEnd"/>
      <w:r w:rsidR="007310EE">
        <w:rPr>
          <w:rFonts w:ascii="Arial" w:eastAsia="Times New Roman" w:hAnsi="Arial" w:cs="Arial"/>
          <w:sz w:val="20"/>
          <w:szCs w:val="20"/>
          <w:lang w:val="en-US"/>
        </w:rPr>
        <w:t>. Na dan 31. 12. 202</w:t>
      </w:r>
      <w:r w:rsidR="00A10181">
        <w:rPr>
          <w:rFonts w:ascii="Arial" w:eastAsia="Times New Roman" w:hAnsi="Arial" w:cs="Arial"/>
          <w:sz w:val="20"/>
          <w:szCs w:val="20"/>
          <w:lang w:val="en-US"/>
        </w:rPr>
        <w:t>5</w:t>
      </w:r>
      <w:r w:rsidR="007310EE">
        <w:rPr>
          <w:rFonts w:ascii="Arial" w:eastAsia="Times New Roman" w:hAnsi="Arial" w:cs="Arial"/>
          <w:sz w:val="20"/>
          <w:szCs w:val="20"/>
          <w:lang w:val="en-US"/>
        </w:rPr>
        <w:t xml:space="preserve"> pa je </w:t>
      </w:r>
      <w:proofErr w:type="spellStart"/>
      <w:r w:rsidR="007310EE">
        <w:rPr>
          <w:rFonts w:ascii="Arial" w:eastAsia="Times New Roman" w:hAnsi="Arial" w:cs="Arial"/>
          <w:sz w:val="20"/>
          <w:szCs w:val="20"/>
          <w:lang w:val="en-US"/>
        </w:rPr>
        <w:t>ostal</w:t>
      </w:r>
      <w:r w:rsidR="00A10181">
        <w:rPr>
          <w:rFonts w:ascii="Arial" w:eastAsia="Times New Roman" w:hAnsi="Arial" w:cs="Arial"/>
          <w:sz w:val="20"/>
          <w:szCs w:val="20"/>
          <w:lang w:val="en-US"/>
        </w:rPr>
        <w:t>o</w:t>
      </w:r>
      <w:proofErr w:type="spellEnd"/>
      <w:r w:rsidR="007310E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7310EE">
        <w:rPr>
          <w:rFonts w:ascii="Arial" w:eastAsia="Times New Roman" w:hAnsi="Arial" w:cs="Arial"/>
          <w:sz w:val="20"/>
          <w:szCs w:val="20"/>
          <w:lang w:val="en-US"/>
        </w:rPr>
        <w:t>še</w:t>
      </w:r>
      <w:proofErr w:type="spellEnd"/>
      <w:r w:rsidR="007310E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7310EE" w:rsidRPr="00F21C5E">
        <w:rPr>
          <w:rFonts w:ascii="Arial" w:eastAsia="Times New Roman" w:hAnsi="Arial" w:cs="Arial"/>
          <w:sz w:val="20"/>
          <w:szCs w:val="20"/>
          <w:lang w:val="en-US"/>
        </w:rPr>
        <w:t>1</w:t>
      </w:r>
      <w:r w:rsidR="00A10181">
        <w:rPr>
          <w:rFonts w:ascii="Arial" w:eastAsia="Times New Roman" w:hAnsi="Arial" w:cs="Arial"/>
          <w:sz w:val="20"/>
          <w:szCs w:val="20"/>
          <w:lang w:val="en-US"/>
        </w:rPr>
        <w:t>23</w:t>
      </w:r>
      <w:r w:rsidR="007310E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7310EE">
        <w:rPr>
          <w:rFonts w:ascii="Arial" w:eastAsia="Times New Roman" w:hAnsi="Arial" w:cs="Arial"/>
          <w:sz w:val="20"/>
          <w:szCs w:val="20"/>
          <w:lang w:val="en-US"/>
        </w:rPr>
        <w:t>nerešen</w:t>
      </w:r>
      <w:r w:rsidR="00A10181">
        <w:rPr>
          <w:rFonts w:ascii="Arial" w:eastAsia="Times New Roman" w:hAnsi="Arial" w:cs="Arial"/>
          <w:sz w:val="20"/>
          <w:szCs w:val="20"/>
          <w:lang w:val="en-US"/>
        </w:rPr>
        <w:t>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zadev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14:paraId="1D74D465" w14:textId="77777777" w:rsidR="00B76A7F" w:rsidRPr="00B76A7F" w:rsidRDefault="00B76A7F" w:rsidP="00B76A7F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2604DBAB" w14:textId="7F55DDA9" w:rsidR="00B76A7F" w:rsidRPr="00B76A7F" w:rsidRDefault="00B76A7F" w:rsidP="00B76A7F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  <w:proofErr w:type="spellStart"/>
      <w:r w:rsidRPr="00B76A7F">
        <w:rPr>
          <w:rFonts w:ascii="Arial" w:eastAsia="Times New Roman" w:hAnsi="Arial" w:cs="Arial"/>
          <w:b/>
          <w:i/>
          <w:sz w:val="20"/>
          <w:szCs w:val="20"/>
          <w:lang w:val="en-US"/>
        </w:rPr>
        <w:t>Preglednica</w:t>
      </w:r>
      <w:proofErr w:type="spellEnd"/>
      <w:r w:rsidRPr="00B76A7F">
        <w:rPr>
          <w:rFonts w:ascii="Arial" w:eastAsia="Times New Roman" w:hAnsi="Arial" w:cs="Arial"/>
          <w:b/>
          <w:i/>
          <w:sz w:val="20"/>
          <w:szCs w:val="20"/>
          <w:lang w:val="en-US"/>
        </w:rPr>
        <w:t xml:space="preserve"> 2.3</w:t>
      </w:r>
      <w:r w:rsidRPr="00B76A7F">
        <w:rPr>
          <w:rFonts w:ascii="Arial" w:eastAsia="Times New Roman" w:hAnsi="Arial" w:cs="Arial"/>
          <w:b/>
          <w:sz w:val="20"/>
          <w:szCs w:val="20"/>
          <w:lang w:val="en-US"/>
        </w:rPr>
        <w:t>.: STANJE ZADEV</w:t>
      </w:r>
      <w:r w:rsidR="00EA1E53">
        <w:rPr>
          <w:rFonts w:ascii="Arial" w:eastAsia="Times New Roman" w:hAnsi="Arial" w:cs="Arial"/>
          <w:b/>
          <w:sz w:val="20"/>
          <w:szCs w:val="20"/>
          <w:lang w:val="en-US"/>
        </w:rPr>
        <w:t xml:space="preserve"> NA KOMISIJI NA DAN 31. 12. 202</w:t>
      </w:r>
      <w:r w:rsidR="00C261A1">
        <w:rPr>
          <w:rFonts w:ascii="Arial" w:eastAsia="Times New Roman" w:hAnsi="Arial" w:cs="Arial"/>
          <w:b/>
          <w:sz w:val="20"/>
          <w:szCs w:val="20"/>
          <w:lang w:val="en-US"/>
        </w:rPr>
        <w:t>5</w:t>
      </w:r>
    </w:p>
    <w:p w14:paraId="236BF2B5" w14:textId="77777777" w:rsidR="00B76A7F" w:rsidRPr="00B76A7F" w:rsidRDefault="00B76A7F" w:rsidP="00B76A7F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14:paraId="7F4ADD72" w14:textId="77777777" w:rsidR="00B76A7F" w:rsidRPr="00B76A7F" w:rsidRDefault="00B76A7F" w:rsidP="00B76A7F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</w:p>
    <w:tbl>
      <w:tblPr>
        <w:tblW w:w="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1700"/>
        <w:gridCol w:w="1133"/>
        <w:gridCol w:w="1274"/>
        <w:gridCol w:w="1133"/>
        <w:gridCol w:w="992"/>
        <w:gridCol w:w="1133"/>
      </w:tblGrid>
      <w:tr w:rsidR="00B76A7F" w:rsidRPr="00B76A7F" w14:paraId="65365A69" w14:textId="77777777" w:rsidTr="00870327">
        <w:trPr>
          <w:tblCellSpacing w:w="15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61E5A7E" w14:textId="77777777" w:rsidR="00B76A7F" w:rsidRPr="00B76A7F" w:rsidRDefault="00B76A7F" w:rsidP="00B76A7F">
            <w:pPr>
              <w:spacing w:after="0" w:line="276" w:lineRule="auto"/>
              <w:ind w:right="-254"/>
              <w:rPr>
                <w:rFonts w:ascii="Arial" w:eastAsia="Times New Roman" w:hAnsi="Arial" w:cs="Arial"/>
                <w:sz w:val="16"/>
                <w:szCs w:val="16"/>
              </w:rPr>
            </w:pPr>
            <w:r w:rsidRPr="00B76A7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PREDLAGATELJI</w:t>
            </w:r>
          </w:p>
        </w:tc>
        <w:tc>
          <w:tcPr>
            <w:tcW w:w="1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  <w:vAlign w:val="center"/>
          </w:tcPr>
          <w:p w14:paraId="05828C30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l-SI"/>
              </w:rPr>
            </w:pPr>
          </w:p>
          <w:p w14:paraId="7C48BD03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76A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VLOŽENI PREDLOGI</w:t>
            </w:r>
          </w:p>
          <w:p w14:paraId="0D882968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3BA94470" w14:textId="77777777" w:rsidR="00B76A7F" w:rsidRPr="00B76A7F" w:rsidRDefault="00EA1E53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(nerešene vloge iz   leta 2023</w:t>
            </w:r>
            <w:r w:rsidR="00B76A7F" w:rsidRPr="00B76A7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in vloge prejete v letu  </w:t>
            </w:r>
            <w:r w:rsidR="00B76A7F" w:rsidRPr="00B76A7F">
              <w:rPr>
                <w:rFonts w:ascii="Arial" w:eastAsia="Times New Roman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</w:t>
            </w:r>
            <w:r w:rsidR="00B76A7F" w:rsidRPr="00B76A7F">
              <w:rPr>
                <w:rFonts w:ascii="Arial" w:eastAsia="Times New Roman" w:hAnsi="Arial" w:cs="Arial"/>
                <w:b/>
                <w:sz w:val="16"/>
                <w:szCs w:val="16"/>
              </w:rPr>
              <w:t>)</w:t>
            </w:r>
          </w:p>
          <w:p w14:paraId="67B3455E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14:paraId="63790854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  <w:tc>
          <w:tcPr>
            <w:tcW w:w="45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  <w:vAlign w:val="center"/>
          </w:tcPr>
          <w:p w14:paraId="35416EE9" w14:textId="6CE74EC2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A7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REŠENO </w:t>
            </w:r>
            <w:r w:rsidRPr="00B76A7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B76A7F">
              <w:rPr>
                <w:rFonts w:ascii="Arial" w:eastAsia="Times New Roman" w:hAnsi="Arial" w:cs="Arial"/>
                <w:bCs/>
                <w:sz w:val="16"/>
                <w:szCs w:val="16"/>
              </w:rPr>
              <w:t>od 1.1.</w:t>
            </w:r>
            <w:r w:rsidR="00EA1E53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202</w:t>
            </w:r>
            <w:r w:rsidR="00C261A1">
              <w:rPr>
                <w:rFonts w:ascii="Arial" w:eastAsia="Times New Roman" w:hAnsi="Arial" w:cs="Arial"/>
                <w:bCs/>
                <w:sz w:val="16"/>
                <w:szCs w:val="16"/>
              </w:rPr>
              <w:t>5</w:t>
            </w:r>
            <w:r w:rsidR="00EA1E53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do 31. 12.202</w:t>
            </w:r>
            <w:r w:rsidR="00C261A1">
              <w:rPr>
                <w:rFonts w:ascii="Arial" w:eastAsia="Times New Roman" w:hAnsi="Arial" w:cs="Arial"/>
                <w:bCs/>
                <w:sz w:val="16"/>
                <w:szCs w:val="16"/>
              </w:rPr>
              <w:t>5</w:t>
            </w:r>
          </w:p>
          <w:p w14:paraId="2A48A5CE" w14:textId="77777777" w:rsidR="00B76A7F" w:rsidRPr="00B76A7F" w:rsidRDefault="00B76A7F" w:rsidP="00B76A7F">
            <w:pPr>
              <w:spacing w:after="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00D9C6A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A7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NEREŠENO</w:t>
            </w:r>
          </w:p>
        </w:tc>
      </w:tr>
      <w:tr w:rsidR="00B76A7F" w:rsidRPr="00B76A7F" w14:paraId="63AE5446" w14:textId="77777777" w:rsidTr="00870327">
        <w:trPr>
          <w:tblCellSpacing w:w="15" w:type="dxa"/>
        </w:trPr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7480E" w14:textId="77777777" w:rsidR="00B76A7F" w:rsidRPr="00B76A7F" w:rsidRDefault="00B76A7F" w:rsidP="00B76A7F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44016" w14:textId="77777777" w:rsidR="00B76A7F" w:rsidRPr="00B76A7F" w:rsidRDefault="00B76A7F" w:rsidP="00B76A7F">
            <w:pPr>
              <w:spacing w:after="0" w:line="256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9AB87B4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A7F">
              <w:rPr>
                <w:rFonts w:ascii="Arial" w:eastAsia="Times New Roman" w:hAnsi="Arial" w:cs="Arial"/>
                <w:sz w:val="16"/>
                <w:szCs w:val="16"/>
              </w:rPr>
              <w:t>POZITIVNO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481B3AB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A7F">
              <w:rPr>
                <w:rFonts w:ascii="Arial" w:eastAsia="Times New Roman" w:hAnsi="Arial" w:cs="Arial"/>
                <w:sz w:val="16"/>
                <w:szCs w:val="16"/>
              </w:rPr>
              <w:t>NEGATIVNO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ED69890" w14:textId="77777777" w:rsidR="00B76A7F" w:rsidRPr="00B76A7F" w:rsidRDefault="00B76A7F" w:rsidP="00B76A7F">
            <w:pPr>
              <w:spacing w:after="0" w:line="260" w:lineRule="exac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76A7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</w:p>
          <w:p w14:paraId="69A7A64D" w14:textId="77777777" w:rsidR="00B76A7F" w:rsidRPr="00B76A7F" w:rsidRDefault="00B76A7F" w:rsidP="00B76A7F">
            <w:pPr>
              <w:spacing w:after="0" w:line="260" w:lineRule="exac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76A7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 DRUG</w:t>
            </w:r>
          </w:p>
          <w:p w14:paraId="5FA3B794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A7F">
              <w:rPr>
                <w:rFonts w:ascii="Arial" w:eastAsia="Times New Roman" w:hAnsi="Arial" w:cs="Arial"/>
                <w:sz w:val="16"/>
                <w:szCs w:val="16"/>
              </w:rPr>
              <w:t>NAČIN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6C6A047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76A7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SKUPAJ</w:t>
            </w:r>
          </w:p>
        </w:tc>
        <w:tc>
          <w:tcPr>
            <w:tcW w:w="10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F92C5" w14:textId="77777777" w:rsidR="00B76A7F" w:rsidRPr="00B76A7F" w:rsidRDefault="00B76A7F" w:rsidP="00B76A7F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76A7F" w:rsidRPr="00B76A7F" w14:paraId="31EFC82B" w14:textId="77777777" w:rsidTr="00870327">
        <w:trPr>
          <w:tblCellSpacing w:w="15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3F0ED" w14:textId="77777777" w:rsidR="00B76A7F" w:rsidRPr="00B76A7F" w:rsidRDefault="00B76A7F" w:rsidP="00B76A7F">
            <w:pPr>
              <w:spacing w:after="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6A7F">
              <w:rPr>
                <w:rFonts w:ascii="Arial" w:eastAsia="Times New Roman" w:hAnsi="Arial" w:cs="Arial"/>
                <w:sz w:val="16"/>
                <w:szCs w:val="16"/>
              </w:rPr>
              <w:t>DELODAJALCI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E725E" w14:textId="249ADF2C" w:rsidR="00B76A7F" w:rsidRPr="00B76A7F" w:rsidRDefault="00C261A1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643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63174" w14:textId="48D7B2CE" w:rsidR="00B76A7F" w:rsidRPr="00B76A7F" w:rsidRDefault="00EA1E53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C261A1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3F68D" w14:textId="7B37AAE9" w:rsidR="00B76A7F" w:rsidRPr="00B76A7F" w:rsidRDefault="00C261A1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636AC" w14:textId="464E2995" w:rsidR="00B76A7F" w:rsidRPr="00B76A7F" w:rsidRDefault="00C261A1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EA1E5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C27D9" w14:textId="3B7805A7" w:rsidR="00B76A7F" w:rsidRPr="00B76A7F" w:rsidRDefault="00C261A1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520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1859F" w14:textId="45A5EEDD" w:rsidR="00B76A7F" w:rsidRPr="00B76A7F" w:rsidRDefault="00EA1E53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trike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  <w:r w:rsidR="00C261A1">
              <w:rPr>
                <w:rFonts w:ascii="Arial" w:eastAsia="Times New Roman" w:hAnsi="Arial" w:cs="Arial"/>
                <w:b/>
                <w:sz w:val="20"/>
                <w:szCs w:val="20"/>
              </w:rPr>
              <w:t>23</w:t>
            </w:r>
          </w:p>
        </w:tc>
      </w:tr>
      <w:tr w:rsidR="00B76A7F" w:rsidRPr="00B76A7F" w14:paraId="7EE6D09B" w14:textId="77777777" w:rsidTr="00870327">
        <w:trPr>
          <w:tblCellSpacing w:w="15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ED992" w14:textId="77777777" w:rsidR="00B76A7F" w:rsidRPr="00B76A7F" w:rsidRDefault="00B76A7F" w:rsidP="00B76A7F">
            <w:pPr>
              <w:spacing w:after="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6A7F">
              <w:rPr>
                <w:rFonts w:ascii="Arial" w:eastAsia="Times New Roman" w:hAnsi="Arial" w:cs="Arial"/>
                <w:sz w:val="16"/>
                <w:szCs w:val="16"/>
              </w:rPr>
              <w:t>ZAVAROVANCI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DA439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1E956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     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15EC9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 xml:space="preserve">   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E16FE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 xml:space="preserve"> 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4DD2D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        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5C517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6A7F" w:rsidRPr="00B76A7F" w14:paraId="099AB75D" w14:textId="77777777" w:rsidTr="00870327">
        <w:trPr>
          <w:tblCellSpacing w:w="15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DBCF2" w14:textId="77777777" w:rsidR="00B76A7F" w:rsidRPr="00B76A7F" w:rsidRDefault="00B76A7F" w:rsidP="00B76A7F">
            <w:pPr>
              <w:spacing w:after="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6A7F">
              <w:rPr>
                <w:rFonts w:ascii="Arial" w:eastAsia="Times New Roman" w:hAnsi="Arial" w:cs="Arial"/>
                <w:sz w:val="16"/>
                <w:szCs w:val="16"/>
              </w:rPr>
              <w:t xml:space="preserve">ZAVOD RS ZA </w:t>
            </w:r>
            <w:r w:rsidRPr="00B76A7F">
              <w:rPr>
                <w:rFonts w:ascii="Arial" w:eastAsia="Times New Roman" w:hAnsi="Arial" w:cs="Arial"/>
                <w:sz w:val="16"/>
                <w:szCs w:val="16"/>
              </w:rPr>
              <w:br/>
              <w:t>ZAPOSLOVANJE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68CD3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52655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C871D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81D27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35527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   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6C044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6A7F" w:rsidRPr="00B76A7F" w14:paraId="75B98177" w14:textId="77777777" w:rsidTr="00870327">
        <w:trPr>
          <w:tblCellSpacing w:w="15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92947" w14:textId="77777777" w:rsidR="00B76A7F" w:rsidRPr="00B76A7F" w:rsidRDefault="00B76A7F" w:rsidP="00B76A7F">
            <w:pPr>
              <w:spacing w:after="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6A7F">
              <w:rPr>
                <w:rFonts w:ascii="Arial" w:eastAsia="Times New Roman" w:hAnsi="Arial" w:cs="Arial"/>
                <w:sz w:val="16"/>
                <w:szCs w:val="16"/>
              </w:rPr>
              <w:t>ZPIZ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14F00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09469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   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A38B7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EA3A3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89847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F6C391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6A7F" w:rsidRPr="00B76A7F" w14:paraId="24AD653B" w14:textId="77777777" w:rsidTr="00870327">
        <w:trPr>
          <w:tblCellSpacing w:w="15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8A8B2BB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7030A0"/>
                <w:sz w:val="16"/>
                <w:szCs w:val="16"/>
              </w:rPr>
            </w:pPr>
            <w:r w:rsidRPr="00B76A7F">
              <w:rPr>
                <w:rFonts w:ascii="Arial" w:eastAsia="Times New Roman" w:hAnsi="Arial" w:cs="Arial"/>
                <w:b/>
                <w:bCs/>
                <w:color w:val="7030A0"/>
                <w:sz w:val="16"/>
                <w:szCs w:val="16"/>
              </w:rPr>
              <w:t>SKUPAJ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ADD9D8E" w14:textId="568304E5" w:rsidR="00B76A7F" w:rsidRPr="00B76A7F" w:rsidRDefault="00C261A1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7030A0"/>
                <w:sz w:val="20"/>
                <w:szCs w:val="20"/>
              </w:rPr>
              <w:t>643</w:t>
            </w:r>
            <w:r w:rsidR="00B76A7F" w:rsidRPr="00B76A7F">
              <w:rPr>
                <w:rFonts w:ascii="Arial" w:eastAsia="Times New Roman" w:hAnsi="Arial" w:cs="Arial"/>
                <w:b/>
                <w:color w:val="7030A0"/>
                <w:sz w:val="20"/>
                <w:szCs w:val="20"/>
              </w:rPr>
              <w:t>*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2F22076" w14:textId="223D050C" w:rsidR="00B76A7F" w:rsidRPr="00B76A7F" w:rsidRDefault="00EA1E53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7030A0"/>
                <w:sz w:val="20"/>
                <w:szCs w:val="20"/>
              </w:rPr>
              <w:t>3</w:t>
            </w:r>
            <w:r w:rsidR="00C261A1">
              <w:rPr>
                <w:rFonts w:ascii="Arial" w:eastAsia="Times New Roman" w:hAnsi="Arial" w:cs="Arial"/>
                <w:b/>
                <w:color w:val="7030A0"/>
                <w:sz w:val="20"/>
                <w:szCs w:val="20"/>
              </w:rPr>
              <w:t>95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DD41A78" w14:textId="6BF991B2" w:rsidR="00B76A7F" w:rsidRPr="00B76A7F" w:rsidRDefault="00C261A1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7030A0"/>
                <w:sz w:val="20"/>
                <w:szCs w:val="20"/>
              </w:rPr>
              <w:t>75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D0851FF" w14:textId="0F848967" w:rsidR="00B76A7F" w:rsidRPr="00B76A7F" w:rsidRDefault="00C261A1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7030A0"/>
                <w:sz w:val="20"/>
                <w:szCs w:val="20"/>
              </w:rPr>
              <w:t>5</w:t>
            </w:r>
            <w:r w:rsidR="00EA1E53">
              <w:rPr>
                <w:rFonts w:ascii="Arial" w:eastAsia="Times New Roman" w:hAnsi="Arial" w:cs="Arial"/>
                <w:b/>
                <w:color w:val="7030A0"/>
                <w:sz w:val="20"/>
                <w:szCs w:val="20"/>
              </w:rPr>
              <w:t>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33E8CC3" w14:textId="27B6189D" w:rsidR="00B76A7F" w:rsidRPr="00B76A7F" w:rsidRDefault="00C261A1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7030A0"/>
                <w:sz w:val="20"/>
                <w:szCs w:val="20"/>
              </w:rPr>
              <w:t>520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1AAE8AF" w14:textId="60EC11D6" w:rsidR="00B76A7F" w:rsidRPr="00B76A7F" w:rsidRDefault="00EA1E53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7030A0"/>
                <w:sz w:val="20"/>
                <w:szCs w:val="20"/>
              </w:rPr>
              <w:t>1</w:t>
            </w:r>
            <w:r w:rsidR="00C261A1">
              <w:rPr>
                <w:rFonts w:ascii="Arial" w:eastAsia="Times New Roman" w:hAnsi="Arial" w:cs="Arial"/>
                <w:b/>
                <w:color w:val="7030A0"/>
                <w:sz w:val="20"/>
                <w:szCs w:val="20"/>
              </w:rPr>
              <w:t>23</w:t>
            </w:r>
            <w:r w:rsidR="00B76A7F" w:rsidRPr="00B76A7F">
              <w:rPr>
                <w:rFonts w:ascii="Arial" w:eastAsia="Times New Roman" w:hAnsi="Arial" w:cs="Arial"/>
                <w:b/>
                <w:color w:val="7030A0"/>
                <w:sz w:val="20"/>
                <w:szCs w:val="20"/>
              </w:rPr>
              <w:t>**</w:t>
            </w:r>
          </w:p>
        </w:tc>
      </w:tr>
    </w:tbl>
    <w:p w14:paraId="2B11523D" w14:textId="77777777" w:rsidR="00B76A7F" w:rsidRPr="00B76A7F" w:rsidRDefault="00B76A7F" w:rsidP="00B76A7F">
      <w:pPr>
        <w:spacing w:after="0" w:line="240" w:lineRule="auto"/>
        <w:ind w:right="-1134"/>
        <w:rPr>
          <w:rFonts w:ascii="Arial" w:eastAsia="Times New Roman" w:hAnsi="Arial" w:cs="Arial"/>
          <w:sz w:val="16"/>
          <w:szCs w:val="16"/>
          <w:lang w:eastAsia="sl-SI"/>
        </w:rPr>
      </w:pPr>
    </w:p>
    <w:p w14:paraId="528CC4C7" w14:textId="4F89A791" w:rsidR="00B76A7F" w:rsidRPr="00B76A7F" w:rsidRDefault="00EA1E53" w:rsidP="00B76A7F">
      <w:pPr>
        <w:spacing w:after="0" w:line="240" w:lineRule="auto"/>
        <w:ind w:right="-1134"/>
        <w:rPr>
          <w:rFonts w:ascii="Arial" w:eastAsia="Times New Roman" w:hAnsi="Arial" w:cs="Arial"/>
          <w:sz w:val="16"/>
          <w:szCs w:val="16"/>
          <w:lang w:eastAsia="sl-SI"/>
        </w:rPr>
      </w:pPr>
      <w:r>
        <w:rPr>
          <w:rFonts w:ascii="Arial" w:eastAsia="Times New Roman" w:hAnsi="Arial" w:cs="Arial"/>
          <w:sz w:val="16"/>
          <w:szCs w:val="16"/>
          <w:lang w:eastAsia="sl-SI"/>
        </w:rPr>
        <w:t>*    v podatku je zajet</w:t>
      </w:r>
      <w:r w:rsidR="00C261A1">
        <w:rPr>
          <w:rFonts w:ascii="Arial" w:eastAsia="Times New Roman" w:hAnsi="Arial" w:cs="Arial"/>
          <w:sz w:val="16"/>
          <w:szCs w:val="16"/>
          <w:lang w:eastAsia="sl-SI"/>
        </w:rPr>
        <w:t>a</w:t>
      </w:r>
      <w:r>
        <w:rPr>
          <w:rFonts w:ascii="Arial" w:eastAsia="Times New Roman" w:hAnsi="Arial" w:cs="Arial"/>
          <w:sz w:val="16"/>
          <w:szCs w:val="16"/>
          <w:lang w:eastAsia="sl-SI"/>
        </w:rPr>
        <w:t xml:space="preserve"> </w:t>
      </w:r>
      <w:r w:rsidR="00C261A1">
        <w:rPr>
          <w:rFonts w:ascii="Arial" w:eastAsia="Times New Roman" w:hAnsi="Arial" w:cs="Arial"/>
          <w:sz w:val="16"/>
          <w:szCs w:val="16"/>
          <w:lang w:eastAsia="sl-SI"/>
        </w:rPr>
        <w:t>101</w:t>
      </w:r>
      <w:r w:rsidR="00B76A7F" w:rsidRPr="00B76A7F">
        <w:rPr>
          <w:rFonts w:ascii="Arial" w:eastAsia="Times New Roman" w:hAnsi="Arial" w:cs="Arial"/>
          <w:sz w:val="16"/>
          <w:szCs w:val="16"/>
          <w:lang w:eastAsia="sl-SI"/>
        </w:rPr>
        <w:t xml:space="preserve"> zadev</w:t>
      </w:r>
      <w:r w:rsidR="00C261A1">
        <w:rPr>
          <w:rFonts w:ascii="Arial" w:eastAsia="Times New Roman" w:hAnsi="Arial" w:cs="Arial"/>
          <w:sz w:val="16"/>
          <w:szCs w:val="16"/>
          <w:lang w:eastAsia="sl-SI"/>
        </w:rPr>
        <w:t>a,</w:t>
      </w:r>
      <w:r w:rsidR="00B76A7F" w:rsidRPr="00B76A7F">
        <w:rPr>
          <w:rFonts w:ascii="Arial" w:eastAsia="Times New Roman" w:hAnsi="Arial" w:cs="Arial"/>
          <w:sz w:val="16"/>
          <w:szCs w:val="16"/>
          <w:lang w:eastAsia="sl-SI"/>
        </w:rPr>
        <w:t xml:space="preserve"> za kater</w:t>
      </w:r>
      <w:r w:rsidR="00C261A1">
        <w:rPr>
          <w:rFonts w:ascii="Arial" w:eastAsia="Times New Roman" w:hAnsi="Arial" w:cs="Arial"/>
          <w:sz w:val="16"/>
          <w:szCs w:val="16"/>
          <w:lang w:eastAsia="sl-SI"/>
        </w:rPr>
        <w:t>o</w:t>
      </w:r>
      <w:r w:rsidR="00B76A7F" w:rsidRPr="00B76A7F">
        <w:rPr>
          <w:rFonts w:ascii="Arial" w:eastAsia="Times New Roman" w:hAnsi="Arial" w:cs="Arial"/>
          <w:sz w:val="16"/>
          <w:szCs w:val="16"/>
          <w:lang w:eastAsia="sl-SI"/>
        </w:rPr>
        <w:t xml:space="preserve"> so b</w:t>
      </w:r>
      <w:r>
        <w:rPr>
          <w:rFonts w:ascii="Arial" w:eastAsia="Times New Roman" w:hAnsi="Arial" w:cs="Arial"/>
          <w:sz w:val="16"/>
          <w:szCs w:val="16"/>
          <w:lang w:eastAsia="sl-SI"/>
        </w:rPr>
        <w:t>ili predlogi vloženi v letu 202</w:t>
      </w:r>
      <w:r w:rsidR="00C261A1">
        <w:rPr>
          <w:rFonts w:ascii="Arial" w:eastAsia="Times New Roman" w:hAnsi="Arial" w:cs="Arial"/>
          <w:sz w:val="16"/>
          <w:szCs w:val="16"/>
          <w:lang w:eastAsia="sl-SI"/>
        </w:rPr>
        <w:t>4</w:t>
      </w:r>
      <w:r w:rsidR="00B76A7F" w:rsidRPr="00B76A7F">
        <w:rPr>
          <w:rFonts w:ascii="Arial" w:eastAsia="Times New Roman" w:hAnsi="Arial" w:cs="Arial"/>
          <w:sz w:val="16"/>
          <w:szCs w:val="16"/>
          <w:lang w:eastAsia="sl-SI"/>
        </w:rPr>
        <w:t>, postopki pa do  31.12.202</w:t>
      </w:r>
      <w:r w:rsidR="00C261A1">
        <w:rPr>
          <w:rFonts w:ascii="Arial" w:eastAsia="Times New Roman" w:hAnsi="Arial" w:cs="Arial"/>
          <w:sz w:val="16"/>
          <w:szCs w:val="16"/>
          <w:lang w:eastAsia="sl-SI"/>
        </w:rPr>
        <w:t>4</w:t>
      </w:r>
      <w:r w:rsidR="00B76A7F" w:rsidRPr="00B76A7F">
        <w:rPr>
          <w:rFonts w:ascii="Arial" w:eastAsia="Times New Roman" w:hAnsi="Arial" w:cs="Arial"/>
          <w:sz w:val="16"/>
          <w:szCs w:val="16"/>
          <w:lang w:eastAsia="sl-SI"/>
        </w:rPr>
        <w:t xml:space="preserve"> niso bili zaključeni </w:t>
      </w:r>
    </w:p>
    <w:p w14:paraId="7D65DF3B" w14:textId="32C16FCF" w:rsidR="00B76A7F" w:rsidRPr="00B76A7F" w:rsidRDefault="00EA1E53" w:rsidP="00B76A7F">
      <w:pPr>
        <w:spacing w:after="0" w:line="240" w:lineRule="auto"/>
        <w:ind w:right="-1134"/>
        <w:rPr>
          <w:rFonts w:ascii="Arial" w:eastAsia="Times New Roman" w:hAnsi="Arial" w:cs="Arial"/>
          <w:sz w:val="16"/>
          <w:szCs w:val="16"/>
          <w:lang w:eastAsia="sl-SI"/>
        </w:rPr>
      </w:pPr>
      <w:r>
        <w:rPr>
          <w:rFonts w:ascii="Arial" w:eastAsia="Times New Roman" w:hAnsi="Arial" w:cs="Arial"/>
          <w:sz w:val="16"/>
          <w:szCs w:val="16"/>
          <w:lang w:eastAsia="sl-SI"/>
        </w:rPr>
        <w:t>in 5</w:t>
      </w:r>
      <w:r w:rsidR="00C261A1">
        <w:rPr>
          <w:rFonts w:ascii="Arial" w:eastAsia="Times New Roman" w:hAnsi="Arial" w:cs="Arial"/>
          <w:sz w:val="16"/>
          <w:szCs w:val="16"/>
          <w:lang w:eastAsia="sl-SI"/>
        </w:rPr>
        <w:t>42</w:t>
      </w:r>
      <w:r>
        <w:rPr>
          <w:rFonts w:ascii="Arial" w:eastAsia="Times New Roman" w:hAnsi="Arial" w:cs="Arial"/>
          <w:sz w:val="16"/>
          <w:szCs w:val="16"/>
          <w:lang w:eastAsia="sl-SI"/>
        </w:rPr>
        <w:t xml:space="preserve"> zadev,</w:t>
      </w:r>
      <w:r w:rsidR="00B76A7F" w:rsidRPr="00B76A7F">
        <w:rPr>
          <w:rFonts w:ascii="Arial" w:eastAsia="Times New Roman" w:hAnsi="Arial" w:cs="Arial"/>
          <w:b/>
          <w:sz w:val="16"/>
          <w:szCs w:val="16"/>
          <w:lang w:eastAsia="sl-SI"/>
        </w:rPr>
        <w:t xml:space="preserve"> </w:t>
      </w:r>
      <w:r w:rsidR="00B76A7F" w:rsidRPr="00B76A7F">
        <w:rPr>
          <w:rFonts w:ascii="Arial" w:eastAsia="Times New Roman" w:hAnsi="Arial" w:cs="Arial"/>
          <w:sz w:val="16"/>
          <w:szCs w:val="16"/>
          <w:lang w:eastAsia="sl-SI"/>
        </w:rPr>
        <w:t>za katere so bil</w:t>
      </w:r>
      <w:r w:rsidR="00F21C5E">
        <w:rPr>
          <w:rFonts w:ascii="Arial" w:eastAsia="Times New Roman" w:hAnsi="Arial" w:cs="Arial"/>
          <w:sz w:val="16"/>
          <w:szCs w:val="16"/>
          <w:lang w:eastAsia="sl-SI"/>
        </w:rPr>
        <w:t>i postopki uvedeni od 1. 1. 202</w:t>
      </w:r>
      <w:r w:rsidR="00C261A1">
        <w:rPr>
          <w:rFonts w:ascii="Arial" w:eastAsia="Times New Roman" w:hAnsi="Arial" w:cs="Arial"/>
          <w:sz w:val="16"/>
          <w:szCs w:val="16"/>
          <w:lang w:eastAsia="sl-SI"/>
        </w:rPr>
        <w:t>5</w:t>
      </w:r>
      <w:r w:rsidR="00F21C5E">
        <w:rPr>
          <w:rFonts w:ascii="Arial" w:eastAsia="Times New Roman" w:hAnsi="Arial" w:cs="Arial"/>
          <w:sz w:val="16"/>
          <w:szCs w:val="16"/>
          <w:lang w:eastAsia="sl-SI"/>
        </w:rPr>
        <w:t xml:space="preserve"> do 31. 12. 202</w:t>
      </w:r>
      <w:r w:rsidR="00C261A1">
        <w:rPr>
          <w:rFonts w:ascii="Arial" w:eastAsia="Times New Roman" w:hAnsi="Arial" w:cs="Arial"/>
          <w:sz w:val="16"/>
          <w:szCs w:val="16"/>
          <w:lang w:eastAsia="sl-SI"/>
        </w:rPr>
        <w:t>5</w:t>
      </w:r>
      <w:r w:rsidR="00B76A7F" w:rsidRPr="00B76A7F">
        <w:rPr>
          <w:rFonts w:ascii="Arial" w:eastAsia="Times New Roman" w:hAnsi="Arial" w:cs="Arial"/>
          <w:sz w:val="16"/>
          <w:szCs w:val="16"/>
          <w:lang w:eastAsia="sl-SI"/>
        </w:rPr>
        <w:t>.</w:t>
      </w:r>
    </w:p>
    <w:p w14:paraId="4831CB93" w14:textId="77777777" w:rsidR="00B76A7F" w:rsidRPr="00B76A7F" w:rsidRDefault="00B76A7F" w:rsidP="00B76A7F">
      <w:pPr>
        <w:spacing w:after="0" w:line="240" w:lineRule="auto"/>
        <w:ind w:right="-1134"/>
        <w:rPr>
          <w:rFonts w:ascii="Arial" w:eastAsia="Times New Roman" w:hAnsi="Arial" w:cs="Arial"/>
          <w:sz w:val="16"/>
          <w:szCs w:val="16"/>
          <w:lang w:eastAsia="sl-SI"/>
        </w:rPr>
      </w:pPr>
    </w:p>
    <w:p w14:paraId="602EEA02" w14:textId="7465638D" w:rsidR="00B76A7F" w:rsidRPr="00A54B25" w:rsidRDefault="00EA1E53" w:rsidP="00B76A7F">
      <w:pPr>
        <w:tabs>
          <w:tab w:val="left" w:pos="1140"/>
        </w:tabs>
        <w:spacing w:after="0" w:line="240" w:lineRule="auto"/>
        <w:ind w:right="-1134"/>
        <w:rPr>
          <w:rFonts w:ascii="Arial" w:eastAsia="Times New Roman" w:hAnsi="Arial" w:cs="Arial"/>
          <w:sz w:val="16"/>
          <w:szCs w:val="16"/>
          <w:lang w:eastAsia="sl-SI"/>
        </w:rPr>
      </w:pPr>
      <w:r>
        <w:rPr>
          <w:rFonts w:ascii="Arial" w:eastAsia="Times New Roman" w:hAnsi="Arial" w:cs="Arial"/>
          <w:sz w:val="16"/>
          <w:szCs w:val="16"/>
          <w:lang w:eastAsia="sl-SI"/>
        </w:rPr>
        <w:t>**od t</w:t>
      </w:r>
      <w:r w:rsidR="00C261A1">
        <w:rPr>
          <w:rFonts w:ascii="Arial" w:eastAsia="Times New Roman" w:hAnsi="Arial" w:cs="Arial"/>
          <w:sz w:val="16"/>
          <w:szCs w:val="16"/>
          <w:lang w:eastAsia="sl-SI"/>
        </w:rPr>
        <w:t>ej</w:t>
      </w:r>
      <w:r>
        <w:rPr>
          <w:rFonts w:ascii="Arial" w:eastAsia="Times New Roman" w:hAnsi="Arial" w:cs="Arial"/>
          <w:sz w:val="16"/>
          <w:szCs w:val="16"/>
          <w:lang w:eastAsia="sl-SI"/>
        </w:rPr>
        <w:t xml:space="preserve"> </w:t>
      </w:r>
      <w:r w:rsidR="00C261A1">
        <w:rPr>
          <w:rFonts w:ascii="Arial" w:eastAsia="Times New Roman" w:hAnsi="Arial" w:cs="Arial"/>
          <w:sz w:val="16"/>
          <w:szCs w:val="16"/>
          <w:lang w:eastAsia="sl-SI"/>
        </w:rPr>
        <w:t>je</w:t>
      </w:r>
      <w:r>
        <w:rPr>
          <w:rFonts w:ascii="Arial" w:eastAsia="Times New Roman" w:hAnsi="Arial" w:cs="Arial"/>
          <w:sz w:val="16"/>
          <w:szCs w:val="16"/>
          <w:lang w:eastAsia="sl-SI"/>
        </w:rPr>
        <w:t xml:space="preserve"> bil</w:t>
      </w:r>
      <w:r w:rsidR="00C261A1">
        <w:rPr>
          <w:rFonts w:ascii="Arial" w:eastAsia="Times New Roman" w:hAnsi="Arial" w:cs="Arial"/>
          <w:sz w:val="16"/>
          <w:szCs w:val="16"/>
          <w:lang w:eastAsia="sl-SI"/>
        </w:rPr>
        <w:t>o</w:t>
      </w:r>
      <w:r>
        <w:rPr>
          <w:rFonts w:ascii="Arial" w:eastAsia="Times New Roman" w:hAnsi="Arial" w:cs="Arial"/>
          <w:sz w:val="16"/>
          <w:szCs w:val="16"/>
          <w:lang w:eastAsia="sl-SI"/>
        </w:rPr>
        <w:t xml:space="preserve"> </w:t>
      </w:r>
      <w:r w:rsidR="00C261A1">
        <w:rPr>
          <w:rFonts w:ascii="Arial" w:eastAsia="Times New Roman" w:hAnsi="Arial" w:cs="Arial"/>
          <w:sz w:val="16"/>
          <w:szCs w:val="16"/>
          <w:lang w:eastAsia="sl-SI"/>
        </w:rPr>
        <w:t>5</w:t>
      </w:r>
      <w:r>
        <w:rPr>
          <w:rFonts w:ascii="Arial" w:eastAsia="Times New Roman" w:hAnsi="Arial" w:cs="Arial"/>
          <w:sz w:val="16"/>
          <w:szCs w:val="16"/>
          <w:lang w:eastAsia="sl-SI"/>
        </w:rPr>
        <w:t xml:space="preserve"> zadev že obravnavani</w:t>
      </w:r>
      <w:r w:rsidR="00C261A1">
        <w:rPr>
          <w:rFonts w:ascii="Arial" w:eastAsia="Times New Roman" w:hAnsi="Arial" w:cs="Arial"/>
          <w:sz w:val="16"/>
          <w:szCs w:val="16"/>
          <w:lang w:eastAsia="sl-SI"/>
        </w:rPr>
        <w:t>h</w:t>
      </w:r>
      <w:r w:rsidR="00B76A7F" w:rsidRPr="00B76A7F">
        <w:rPr>
          <w:rFonts w:ascii="Arial" w:eastAsia="Times New Roman" w:hAnsi="Arial" w:cs="Arial"/>
          <w:sz w:val="16"/>
          <w:szCs w:val="16"/>
          <w:lang w:eastAsia="sl-SI"/>
        </w:rPr>
        <w:t xml:space="preserve"> na seji, obravnava pa je bila preložena. </w:t>
      </w:r>
    </w:p>
    <w:p w14:paraId="02D43874" w14:textId="7826164E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76A7F">
        <w:rPr>
          <w:rFonts w:ascii="Arial" w:eastAsia="Times New Roman" w:hAnsi="Arial" w:cs="Arial"/>
          <w:sz w:val="20"/>
          <w:szCs w:val="20"/>
          <w:lang w:eastAsia="sl-SI"/>
        </w:rPr>
        <w:lastRenderedPageBreak/>
        <w:t>Komisija je na podlagi pridobljene delovne dokumentacije z ugotovitvami in predlogi ZRSZ v</w:t>
      </w:r>
      <w:r w:rsidR="00CC0495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CC0495" w:rsidRPr="00371ADF">
        <w:rPr>
          <w:rFonts w:ascii="Arial" w:eastAsia="Times New Roman" w:hAnsi="Arial" w:cs="Arial"/>
          <w:sz w:val="20"/>
          <w:szCs w:val="20"/>
          <w:lang w:eastAsia="sl-SI"/>
        </w:rPr>
        <w:t>3</w:t>
      </w:r>
      <w:r w:rsidR="000C2E64">
        <w:rPr>
          <w:rFonts w:ascii="Arial" w:eastAsia="Times New Roman" w:hAnsi="Arial" w:cs="Arial"/>
          <w:sz w:val="20"/>
          <w:szCs w:val="20"/>
          <w:lang w:eastAsia="sl-SI"/>
        </w:rPr>
        <w:t>95</w:t>
      </w:r>
      <w:r w:rsidR="00CC0495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B76A7F">
        <w:rPr>
          <w:rFonts w:ascii="Arial" w:eastAsia="Times New Roman" w:hAnsi="Arial" w:cs="Arial"/>
          <w:sz w:val="20"/>
          <w:szCs w:val="20"/>
          <w:lang w:eastAsia="sl-SI"/>
        </w:rPr>
        <w:t>primerih (</w:t>
      </w:r>
      <w:r w:rsidR="00CC0495" w:rsidRPr="00371ADF">
        <w:rPr>
          <w:rFonts w:ascii="Arial" w:eastAsia="Times New Roman" w:hAnsi="Arial" w:cs="Arial"/>
          <w:sz w:val="20"/>
          <w:szCs w:val="20"/>
          <w:lang w:eastAsia="sl-SI"/>
        </w:rPr>
        <w:t>7</w:t>
      </w:r>
      <w:r w:rsidR="000C2E64">
        <w:rPr>
          <w:rFonts w:ascii="Arial" w:eastAsia="Times New Roman" w:hAnsi="Arial" w:cs="Arial"/>
          <w:sz w:val="20"/>
          <w:szCs w:val="20"/>
          <w:lang w:eastAsia="sl-SI"/>
        </w:rPr>
        <w:t>6</w:t>
      </w:r>
      <w:r w:rsidR="00CC0495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r w:rsidRPr="00B76A7F">
        <w:rPr>
          <w:rFonts w:ascii="Arial" w:eastAsia="Times New Roman" w:hAnsi="Arial" w:cs="Arial"/>
          <w:sz w:val="20"/>
          <w:szCs w:val="20"/>
          <w:lang w:eastAsia="sl-SI"/>
        </w:rPr>
        <w:t>odstotka vseh rešenih zadev) ugotovila, da obstaja podlaga za odpoved pogodbe o zaposlitvi brez ponudbe nove pogodbe te</w:t>
      </w:r>
      <w:r w:rsidR="00CC0495">
        <w:rPr>
          <w:rFonts w:ascii="Arial" w:eastAsia="Times New Roman" w:hAnsi="Arial" w:cs="Arial"/>
          <w:sz w:val="20"/>
          <w:szCs w:val="20"/>
          <w:lang w:eastAsia="sl-SI"/>
        </w:rPr>
        <w:t xml:space="preserve">r podala pozitivno mnenje, v </w:t>
      </w:r>
      <w:r w:rsidR="000C2E64">
        <w:rPr>
          <w:rFonts w:ascii="Arial" w:eastAsia="Times New Roman" w:hAnsi="Arial" w:cs="Arial"/>
          <w:sz w:val="20"/>
          <w:szCs w:val="20"/>
          <w:lang w:eastAsia="sl-SI"/>
        </w:rPr>
        <w:t>125</w:t>
      </w:r>
      <w:r w:rsidR="00CC0495">
        <w:rPr>
          <w:rFonts w:ascii="Arial" w:eastAsia="Times New Roman" w:hAnsi="Arial" w:cs="Arial"/>
          <w:sz w:val="20"/>
          <w:szCs w:val="20"/>
          <w:lang w:eastAsia="sl-SI"/>
        </w:rPr>
        <w:t xml:space="preserve"> primerih (</w:t>
      </w:r>
      <w:r w:rsidR="00CC0495" w:rsidRPr="00371ADF"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="000C2E64">
        <w:rPr>
          <w:rFonts w:ascii="Arial" w:eastAsia="Times New Roman" w:hAnsi="Arial" w:cs="Arial"/>
          <w:sz w:val="20"/>
          <w:szCs w:val="20"/>
          <w:lang w:eastAsia="sl-SI"/>
        </w:rPr>
        <w:t>4</w:t>
      </w:r>
      <w:r w:rsidR="00480A2C">
        <w:rPr>
          <w:rFonts w:ascii="Arial" w:eastAsia="Times New Roman" w:hAnsi="Arial" w:cs="Arial"/>
          <w:sz w:val="20"/>
          <w:szCs w:val="20"/>
          <w:lang w:eastAsia="sl-SI"/>
        </w:rPr>
        <w:t xml:space="preserve"> odstotka rešenih zadev)</w:t>
      </w:r>
      <w:r w:rsidRPr="00B76A7F">
        <w:rPr>
          <w:rFonts w:ascii="Arial" w:eastAsia="Times New Roman" w:hAnsi="Arial" w:cs="Arial"/>
          <w:sz w:val="20"/>
          <w:szCs w:val="20"/>
          <w:lang w:eastAsia="sl-SI"/>
        </w:rPr>
        <w:t xml:space="preserve"> je podala negativno mnenje ali pa zadeve rešila na drug način, brez podanega mnenja o podlagi za odpoved pogodbe o zaposlitvi.</w:t>
      </w:r>
    </w:p>
    <w:p w14:paraId="228678EF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BDA248C" w14:textId="163B7F48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76A7F">
        <w:rPr>
          <w:rFonts w:ascii="Arial" w:eastAsia="Times New Roman" w:hAnsi="Arial" w:cs="Arial"/>
          <w:sz w:val="20"/>
          <w:szCs w:val="20"/>
          <w:lang w:eastAsia="sl-SI"/>
        </w:rPr>
        <w:t xml:space="preserve">Med primeri, ko Komisija ni podala </w:t>
      </w:r>
      <w:r w:rsidR="00CC0495">
        <w:rPr>
          <w:rFonts w:ascii="Arial" w:eastAsia="Times New Roman" w:hAnsi="Arial" w:cs="Arial"/>
          <w:sz w:val="20"/>
          <w:szCs w:val="20"/>
          <w:lang w:eastAsia="sl-SI"/>
        </w:rPr>
        <w:t xml:space="preserve">pozitivnega mnenja, gre v </w:t>
      </w:r>
      <w:r w:rsidR="000C2E64">
        <w:rPr>
          <w:rFonts w:ascii="Arial" w:eastAsia="Times New Roman" w:hAnsi="Arial" w:cs="Arial"/>
          <w:sz w:val="20"/>
          <w:szCs w:val="20"/>
          <w:lang w:eastAsia="sl-SI"/>
        </w:rPr>
        <w:t>75</w:t>
      </w:r>
      <w:r w:rsidRPr="00B76A7F">
        <w:rPr>
          <w:rFonts w:ascii="Arial" w:eastAsia="Times New Roman" w:hAnsi="Arial" w:cs="Arial"/>
          <w:sz w:val="20"/>
          <w:szCs w:val="20"/>
          <w:lang w:eastAsia="sl-SI"/>
        </w:rPr>
        <w:t xml:space="preserve"> primerih za</w:t>
      </w:r>
      <w:r w:rsidR="00CC0495">
        <w:rPr>
          <w:rFonts w:ascii="Arial" w:eastAsia="Times New Roman" w:hAnsi="Arial" w:cs="Arial"/>
          <w:sz w:val="20"/>
          <w:szCs w:val="20"/>
          <w:lang w:eastAsia="sl-SI"/>
        </w:rPr>
        <w:t xml:space="preserve"> podajo negativnega mnenja ( </w:t>
      </w:r>
      <w:r w:rsidR="00EB7558" w:rsidRPr="00371ADF">
        <w:rPr>
          <w:rFonts w:ascii="Arial" w:eastAsia="Times New Roman" w:hAnsi="Arial" w:cs="Arial"/>
          <w:sz w:val="20"/>
          <w:szCs w:val="20"/>
          <w:lang w:eastAsia="sl-SI"/>
        </w:rPr>
        <w:t>1</w:t>
      </w:r>
      <w:r w:rsidR="000C2E64">
        <w:rPr>
          <w:rFonts w:ascii="Arial" w:eastAsia="Times New Roman" w:hAnsi="Arial" w:cs="Arial"/>
          <w:sz w:val="20"/>
          <w:szCs w:val="20"/>
          <w:lang w:eastAsia="sl-SI"/>
        </w:rPr>
        <w:t>4</w:t>
      </w:r>
      <w:r w:rsidR="00EB7558" w:rsidRPr="00371ADF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CC0495">
        <w:rPr>
          <w:rFonts w:ascii="Arial" w:eastAsia="Times New Roman" w:hAnsi="Arial" w:cs="Arial"/>
          <w:sz w:val="20"/>
          <w:szCs w:val="20"/>
          <w:lang w:eastAsia="sl-SI"/>
        </w:rPr>
        <w:t xml:space="preserve">odstotka rešenih zadev), v </w:t>
      </w:r>
      <w:r w:rsidR="00023849">
        <w:rPr>
          <w:rFonts w:ascii="Arial" w:eastAsia="Times New Roman" w:hAnsi="Arial" w:cs="Arial"/>
          <w:sz w:val="20"/>
          <w:szCs w:val="20"/>
          <w:lang w:eastAsia="sl-SI"/>
        </w:rPr>
        <w:t>50</w:t>
      </w:r>
      <w:r w:rsidRPr="00B76A7F">
        <w:rPr>
          <w:rFonts w:ascii="Arial" w:eastAsia="Times New Roman" w:hAnsi="Arial" w:cs="Arial"/>
          <w:sz w:val="20"/>
          <w:szCs w:val="20"/>
          <w:lang w:eastAsia="sl-SI"/>
        </w:rPr>
        <w:t xml:space="preserve"> primerih (</w:t>
      </w:r>
      <w:r w:rsidR="000C2E64">
        <w:rPr>
          <w:rFonts w:ascii="Arial" w:eastAsia="Times New Roman" w:hAnsi="Arial" w:cs="Arial"/>
          <w:sz w:val="20"/>
          <w:szCs w:val="20"/>
          <w:lang w:eastAsia="sl-SI"/>
        </w:rPr>
        <w:t>10</w:t>
      </w:r>
      <w:r w:rsidR="00EB7558" w:rsidRPr="00371ADF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B76A7F">
        <w:rPr>
          <w:rFonts w:ascii="Arial" w:eastAsia="Times New Roman" w:hAnsi="Arial" w:cs="Arial"/>
          <w:sz w:val="20"/>
          <w:szCs w:val="20"/>
          <w:lang w:eastAsia="sl-SI"/>
        </w:rPr>
        <w:t xml:space="preserve">odstotka rešenih zadev) pa so bile zadeve rešene na drug način, brez podanega mnenja o podlagi za odpoved pogodbe o zaposlitvi. Gre za primere, ko so delodajalci vložili predlog za ugotovitev podlage za odpoved pogodbe o zaposlitvi, </w:t>
      </w:r>
      <w:r w:rsidR="00023849">
        <w:rPr>
          <w:rFonts w:ascii="Arial" w:eastAsia="Times New Roman" w:hAnsi="Arial" w:cs="Arial"/>
          <w:sz w:val="20"/>
          <w:szCs w:val="20"/>
          <w:lang w:eastAsia="sl-SI"/>
        </w:rPr>
        <w:t>pa</w:t>
      </w:r>
      <w:r w:rsidR="00023849" w:rsidRPr="00B76A7F">
        <w:rPr>
          <w:rFonts w:ascii="Arial" w:eastAsia="Times New Roman" w:hAnsi="Arial" w:cs="Arial"/>
          <w:sz w:val="20"/>
          <w:szCs w:val="20"/>
          <w:lang w:eastAsia="sl-SI"/>
        </w:rPr>
        <w:t xml:space="preserve"> je delodajalec </w:t>
      </w:r>
      <w:r w:rsidR="00023849">
        <w:rPr>
          <w:rFonts w:ascii="Arial" w:eastAsia="Times New Roman" w:hAnsi="Arial" w:cs="Arial"/>
          <w:sz w:val="20"/>
          <w:szCs w:val="20"/>
          <w:lang w:eastAsia="sl-SI"/>
        </w:rPr>
        <w:t xml:space="preserve">nato </w:t>
      </w:r>
      <w:r w:rsidR="00023849" w:rsidRPr="00B76A7F">
        <w:rPr>
          <w:rFonts w:ascii="Arial" w:eastAsia="Times New Roman" w:hAnsi="Arial" w:cs="Arial"/>
          <w:sz w:val="20"/>
          <w:szCs w:val="20"/>
          <w:lang w:eastAsia="sl-SI"/>
        </w:rPr>
        <w:t>predlog umaknil</w:t>
      </w:r>
      <w:r w:rsidR="00023849">
        <w:rPr>
          <w:rFonts w:ascii="Arial" w:eastAsia="Times New Roman" w:hAnsi="Arial" w:cs="Arial"/>
          <w:sz w:val="20"/>
          <w:szCs w:val="20"/>
          <w:lang w:eastAsia="sl-SI"/>
        </w:rPr>
        <w:t>;</w:t>
      </w:r>
      <w:r w:rsidR="00023849" w:rsidRPr="00B76A7F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B76A7F">
        <w:rPr>
          <w:rFonts w:ascii="Arial" w:eastAsia="Times New Roman" w:hAnsi="Arial" w:cs="Arial"/>
          <w:sz w:val="20"/>
          <w:szCs w:val="20"/>
          <w:lang w:eastAsia="sl-SI"/>
        </w:rPr>
        <w:t>odločba o pravicah iz invalidskega zavarovanja še ni bila</w:t>
      </w:r>
      <w:r w:rsidR="002B2ACE">
        <w:rPr>
          <w:rFonts w:ascii="Arial" w:eastAsia="Times New Roman" w:hAnsi="Arial" w:cs="Arial"/>
          <w:sz w:val="20"/>
          <w:szCs w:val="20"/>
          <w:lang w:eastAsia="sl-SI"/>
        </w:rPr>
        <w:t xml:space="preserve"> dokončna in</w:t>
      </w:r>
      <w:r w:rsidRPr="00B76A7F">
        <w:rPr>
          <w:rFonts w:ascii="Arial" w:eastAsia="Times New Roman" w:hAnsi="Arial" w:cs="Arial"/>
          <w:sz w:val="20"/>
          <w:szCs w:val="20"/>
          <w:lang w:eastAsia="sl-SI"/>
        </w:rPr>
        <w:t xml:space="preserve"> izvršljiva; ali  so delodajalci pogodbo o zaposlitvi že odpovedali; ali je bila pogodba o zaposlitvi sklenjena za določen čas; ali pa se je med postopkom za odpoved pogodbe o zaposlitvi za invalida našla rešitev za ohranitev zaposlitve pri delodajalcu ali pri drugem delodajalcu</w:t>
      </w:r>
      <w:r w:rsidR="00023849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Pr="00B76A7F">
        <w:rPr>
          <w:rFonts w:ascii="Arial" w:eastAsia="Times New Roman" w:hAnsi="Arial" w:cs="Arial"/>
          <w:sz w:val="20"/>
          <w:szCs w:val="20"/>
          <w:lang w:eastAsia="sl-SI"/>
        </w:rPr>
        <w:t xml:space="preserve"> (</w:t>
      </w:r>
      <w:r w:rsidRPr="00B76A7F">
        <w:rPr>
          <w:rFonts w:ascii="Arial" w:eastAsia="Times New Roman" w:hAnsi="Arial" w:cs="Arial"/>
          <w:i/>
          <w:sz w:val="20"/>
          <w:szCs w:val="20"/>
          <w:lang w:eastAsia="sl-SI"/>
        </w:rPr>
        <w:t>Slika 2. 2.)</w:t>
      </w:r>
    </w:p>
    <w:p w14:paraId="1AB8D06D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3F20969A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603E63D7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54891D66" w14:textId="57DF50A6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  <w:proofErr w:type="spellStart"/>
      <w:r w:rsidRPr="00B76A7F">
        <w:rPr>
          <w:rFonts w:ascii="Arial" w:eastAsia="Times New Roman" w:hAnsi="Arial" w:cs="Arial"/>
          <w:b/>
          <w:i/>
          <w:sz w:val="20"/>
          <w:szCs w:val="20"/>
          <w:lang w:val="en-US"/>
        </w:rPr>
        <w:t>Slika</w:t>
      </w:r>
      <w:proofErr w:type="spellEnd"/>
      <w:r w:rsidRPr="00B76A7F">
        <w:rPr>
          <w:rFonts w:ascii="Arial" w:eastAsia="Times New Roman" w:hAnsi="Arial" w:cs="Arial"/>
          <w:b/>
          <w:i/>
          <w:sz w:val="20"/>
          <w:szCs w:val="20"/>
          <w:lang w:val="en-US"/>
        </w:rPr>
        <w:t xml:space="preserve"> 2.2.: </w:t>
      </w:r>
      <w:r w:rsidRPr="00B76A7F">
        <w:rPr>
          <w:rFonts w:ascii="Arial" w:eastAsia="Times New Roman" w:hAnsi="Arial" w:cs="Arial"/>
          <w:b/>
          <w:sz w:val="20"/>
          <w:szCs w:val="20"/>
          <w:lang w:val="en-US"/>
        </w:rPr>
        <w:t>GRAFIČNI PRIK</w:t>
      </w:r>
      <w:r w:rsidR="00EB7558">
        <w:rPr>
          <w:rFonts w:ascii="Arial" w:eastAsia="Times New Roman" w:hAnsi="Arial" w:cs="Arial"/>
          <w:b/>
          <w:sz w:val="20"/>
          <w:szCs w:val="20"/>
          <w:lang w:val="en-US"/>
        </w:rPr>
        <w:t>AZ REŠITEV PREDLOGOV V LETU 202</w:t>
      </w:r>
      <w:r w:rsidR="0032498F">
        <w:rPr>
          <w:rFonts w:ascii="Arial" w:eastAsia="Times New Roman" w:hAnsi="Arial" w:cs="Arial"/>
          <w:b/>
          <w:sz w:val="20"/>
          <w:szCs w:val="20"/>
          <w:lang w:val="en-US"/>
        </w:rPr>
        <w:t>5</w:t>
      </w:r>
    </w:p>
    <w:p w14:paraId="2B39BA48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val="en-US"/>
        </w:rPr>
      </w:pPr>
    </w:p>
    <w:p w14:paraId="60AC2908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val="en-US"/>
        </w:rPr>
      </w:pPr>
    </w:p>
    <w:p w14:paraId="1F93A602" w14:textId="3AB6182B" w:rsidR="00B76A7F" w:rsidRPr="00B76A7F" w:rsidRDefault="00042E2E" w:rsidP="00B76A7F">
      <w:pPr>
        <w:spacing w:after="0" w:line="276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76C9F811" wp14:editId="3D3EAB32">
            <wp:extent cx="4572000" cy="2743200"/>
            <wp:effectExtent l="0" t="0" r="0" b="0"/>
            <wp:docPr id="6" name="Grafikon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14:paraId="7E544E80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val="en-US"/>
        </w:rPr>
      </w:pPr>
    </w:p>
    <w:p w14:paraId="0354720D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val="en-US"/>
        </w:rPr>
      </w:pPr>
    </w:p>
    <w:p w14:paraId="1CFE632C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4"/>
          <w:lang w:val="en-US"/>
        </w:rPr>
      </w:pPr>
    </w:p>
    <w:p w14:paraId="662F5B69" w14:textId="03B8FF43" w:rsidR="00B76A7F" w:rsidRPr="00B76A7F" w:rsidRDefault="007D06F1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4"/>
          <w:lang w:val="en-US"/>
        </w:rPr>
      </w:pPr>
      <w:r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V </w:t>
      </w:r>
      <w:proofErr w:type="spellStart"/>
      <w:r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letu</w:t>
      </w:r>
      <w:proofErr w:type="spellEnd"/>
      <w:r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202</w:t>
      </w:r>
      <w:r w:rsidR="00886DF7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5</w:t>
      </w:r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je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bil</w:t>
      </w:r>
      <w:r w:rsidR="00371AD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o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od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vseh</w:t>
      </w:r>
      <w:proofErr w:type="spellEnd"/>
      <w:r w:rsidR="00BB47FE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B47FE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podanih</w:t>
      </w:r>
      <w:proofErr w:type="spellEnd"/>
      <w:r w:rsidR="00BB47FE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r w:rsidR="00817688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395 </w:t>
      </w:r>
      <w:proofErr w:type="spellStart"/>
      <w:r w:rsidR="00BB47FE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pozitivnih</w:t>
      </w:r>
      <w:proofErr w:type="spellEnd"/>
      <w:r w:rsidR="00BB47FE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B47FE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mnenj</w:t>
      </w:r>
      <w:proofErr w:type="spellEnd"/>
      <w:r w:rsidR="00BB47FE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v</w:t>
      </w:r>
      <w:r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r w:rsidR="00817688" w:rsidRPr="00030425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21,5</w:t>
      </w:r>
      <w:r w:rsidR="00B76A7F" w:rsidRPr="00030425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odstotkih</w:t>
      </w:r>
      <w:proofErr w:type="spellEnd"/>
      <w:r w:rsidR="00817688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(to je v 85 </w:t>
      </w:r>
      <w:proofErr w:type="spellStart"/>
      <w:r w:rsidR="00817688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primerih</w:t>
      </w:r>
      <w:proofErr w:type="spellEnd"/>
      <w:r w:rsidR="00817688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)</w:t>
      </w:r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ugotovljeno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prenehanje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potreb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po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opravljanju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določenega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dela pod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pogoji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iz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pogodbe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o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zaposlitvi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zaradi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ekonomskih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,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organizacijskih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,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tehnoloških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,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strukturnih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ali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podobnih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razlogov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na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strani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delodajalca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,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kar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pomeni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, da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delodajalec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iz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 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poslovnega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razloga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utemeljeno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ne more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ponuditi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nove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pogodbe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o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zaposlitvi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in da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obstaja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podlaga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za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odpoved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pogodbe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o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zaposlitvi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brez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ponudbe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nove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pogodbe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o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zaposlitvi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po 1.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odstavku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102.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člena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ZPIZ-1 in 40.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členu</w:t>
      </w:r>
      <w:proofErr w:type="spellEnd"/>
      <w:r w:rsidR="00BB47FE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ZZRZI </w:t>
      </w:r>
      <w:proofErr w:type="spellStart"/>
      <w:r w:rsidR="00BB47FE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ter</w:t>
      </w:r>
      <w:proofErr w:type="spellEnd"/>
      <w:r w:rsidR="00BB47FE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v </w:t>
      </w:r>
      <w:r w:rsidR="00817688" w:rsidRPr="00030425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78,5</w:t>
      </w:r>
      <w:r w:rsidRPr="00886DF7">
        <w:rPr>
          <w:rFonts w:ascii="Arial" w:eastAsia="Times New Roman" w:hAnsi="Arial" w:cs="Arial"/>
          <w:color w:val="FF0000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odstotka</w:t>
      </w:r>
      <w:proofErr w:type="spellEnd"/>
      <w:r w:rsidR="00817688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(to je v 310 </w:t>
      </w:r>
      <w:proofErr w:type="spellStart"/>
      <w:r w:rsidR="00817688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primerih</w:t>
      </w:r>
      <w:proofErr w:type="spellEnd"/>
      <w:r w:rsidR="00817688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)</w:t>
      </w:r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nezmožnost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za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opravljanje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dela pod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pogoji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iz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pogodbe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o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zaposlitvi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zaradi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invalidnosti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v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skladu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s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predpisi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, ki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urejajo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pokojninsko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in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invalidsko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zavarovanje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,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oziroma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s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predpisi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, ki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urejajo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zaposlitveno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rehabilitacijo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in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zaposlovanje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invalidov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in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jim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delodajalec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utemeljeno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ne more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ponuditi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nove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pogodbe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o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zaposlitvi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in da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obstaja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podlaga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za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odpoved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pogodbe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o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zaposlitvi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brez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ponudbe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nove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pogodbe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o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zaposlitvi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po 1.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odstavku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102.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člena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ZPIZ-1 in 40.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>členu</w:t>
      </w:r>
      <w:proofErr w:type="spellEnd"/>
      <w:r w:rsidR="00B76A7F" w:rsidRPr="00B76A7F">
        <w:rPr>
          <w:rFonts w:ascii="Arial" w:eastAsia="Times New Roman" w:hAnsi="Arial" w:cs="Arial"/>
          <w:sz w:val="20"/>
          <w:szCs w:val="24"/>
          <w:shd w:val="clear" w:color="auto" w:fill="FFFFFF"/>
          <w:lang w:val="en-US"/>
        </w:rPr>
        <w:t xml:space="preserve"> ZZRZI.</w:t>
      </w:r>
    </w:p>
    <w:p w14:paraId="41D2AF79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4"/>
          <w:lang w:val="en-US"/>
        </w:rPr>
      </w:pPr>
    </w:p>
    <w:p w14:paraId="4AA2971D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4"/>
          <w:lang w:val="en-US"/>
        </w:rPr>
      </w:pPr>
    </w:p>
    <w:p w14:paraId="5A8C0B6D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4"/>
          <w:lang w:val="en-US"/>
        </w:rPr>
      </w:pPr>
    </w:p>
    <w:p w14:paraId="499F30E9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4"/>
          <w:lang w:val="en-US"/>
        </w:rPr>
      </w:pPr>
    </w:p>
    <w:p w14:paraId="7B242C17" w14:textId="70FA90B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B76A7F">
        <w:rPr>
          <w:rFonts w:ascii="Arial" w:eastAsia="Times New Roman" w:hAnsi="Arial" w:cs="Arial"/>
          <w:sz w:val="20"/>
          <w:szCs w:val="24"/>
          <w:lang w:val="en-US"/>
        </w:rPr>
        <w:t>P</w:t>
      </w:r>
      <w:r w:rsidRPr="00B76A7F">
        <w:rPr>
          <w:rFonts w:ascii="Arial" w:eastAsia="Times New Roman" w:hAnsi="Arial" w:cs="Arial"/>
          <w:sz w:val="20"/>
          <w:szCs w:val="20"/>
          <w:lang w:val="en-US"/>
        </w:rPr>
        <w:t>odatki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podanih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pozitivnih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mnenjih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glede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spol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status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invalidnosti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B76A7F">
        <w:rPr>
          <w:rFonts w:ascii="Arial" w:eastAsia="Times New Roman" w:hAnsi="Arial" w:cs="Arial"/>
          <w:i/>
          <w:sz w:val="20"/>
          <w:szCs w:val="20"/>
          <w:lang w:val="en-US"/>
        </w:rPr>
        <w:t>(</w:t>
      </w:r>
      <w:proofErr w:type="spellStart"/>
      <w:r w:rsidRPr="00B76A7F">
        <w:rPr>
          <w:rFonts w:ascii="Arial" w:eastAsia="Times New Roman" w:hAnsi="Arial" w:cs="Arial"/>
          <w:i/>
          <w:sz w:val="20"/>
          <w:szCs w:val="20"/>
          <w:lang w:val="en-US"/>
        </w:rPr>
        <w:t>preglednica</w:t>
      </w:r>
      <w:proofErr w:type="spellEnd"/>
      <w:r w:rsidRPr="00B76A7F">
        <w:rPr>
          <w:rFonts w:ascii="Arial" w:eastAsia="Times New Roman" w:hAnsi="Arial" w:cs="Arial"/>
          <w:i/>
          <w:sz w:val="20"/>
          <w:szCs w:val="20"/>
          <w:lang w:val="en-US"/>
        </w:rPr>
        <w:t xml:space="preserve"> 2.</w:t>
      </w:r>
      <w:r w:rsidR="008D7DD0">
        <w:rPr>
          <w:rFonts w:ascii="Arial" w:eastAsia="Times New Roman" w:hAnsi="Arial" w:cs="Arial"/>
          <w:sz w:val="20"/>
          <w:szCs w:val="20"/>
          <w:lang w:val="en-US"/>
        </w:rPr>
        <w:t xml:space="preserve">4.) </w:t>
      </w:r>
      <w:proofErr w:type="spellStart"/>
      <w:r w:rsidR="008D7DD0">
        <w:rPr>
          <w:rFonts w:ascii="Arial" w:eastAsia="Times New Roman" w:hAnsi="Arial" w:cs="Arial"/>
          <w:sz w:val="20"/>
          <w:szCs w:val="20"/>
          <w:lang w:val="en-US"/>
        </w:rPr>
        <w:t>kažejo</w:t>
      </w:r>
      <w:proofErr w:type="spellEnd"/>
      <w:r w:rsidR="008D7DD0">
        <w:rPr>
          <w:rFonts w:ascii="Arial" w:eastAsia="Times New Roman" w:hAnsi="Arial" w:cs="Arial"/>
          <w:sz w:val="20"/>
          <w:szCs w:val="20"/>
          <w:lang w:val="en-US"/>
        </w:rPr>
        <w:t xml:space="preserve">, da je v </w:t>
      </w:r>
      <w:proofErr w:type="spellStart"/>
      <w:r w:rsidR="008D7DD0">
        <w:rPr>
          <w:rFonts w:ascii="Arial" w:eastAsia="Times New Roman" w:hAnsi="Arial" w:cs="Arial"/>
          <w:sz w:val="20"/>
          <w:szCs w:val="20"/>
          <w:lang w:val="en-US"/>
        </w:rPr>
        <w:t>letu</w:t>
      </w:r>
      <w:proofErr w:type="spellEnd"/>
      <w:r w:rsidR="008D7DD0">
        <w:rPr>
          <w:rFonts w:ascii="Arial" w:eastAsia="Times New Roman" w:hAnsi="Arial" w:cs="Arial"/>
          <w:sz w:val="20"/>
          <w:szCs w:val="20"/>
          <w:lang w:val="en-US"/>
        </w:rPr>
        <w:t xml:space="preserve"> 202</w:t>
      </w:r>
      <w:r w:rsidR="00111A79">
        <w:rPr>
          <w:rFonts w:ascii="Arial" w:eastAsia="Times New Roman" w:hAnsi="Arial" w:cs="Arial"/>
          <w:sz w:val="20"/>
          <w:szCs w:val="20"/>
          <w:lang w:val="en-US"/>
        </w:rPr>
        <w:t>5</w:t>
      </w: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delež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žensk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med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vsemi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pozitivnimi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mnenji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8B4C21">
        <w:rPr>
          <w:rFonts w:ascii="Arial" w:eastAsia="Times New Roman" w:hAnsi="Arial" w:cs="Arial"/>
          <w:sz w:val="20"/>
          <w:szCs w:val="20"/>
          <w:lang w:val="en-US"/>
        </w:rPr>
        <w:t>62,3</w:t>
      </w:r>
      <w:r w:rsidR="00337E20" w:rsidRPr="00371AD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337E20">
        <w:rPr>
          <w:rFonts w:ascii="Arial" w:eastAsia="Times New Roman" w:hAnsi="Arial" w:cs="Arial"/>
          <w:sz w:val="20"/>
          <w:szCs w:val="20"/>
          <w:lang w:val="en-US"/>
        </w:rPr>
        <w:t>odstotka</w:t>
      </w:r>
      <w:proofErr w:type="spellEnd"/>
      <w:r w:rsidR="00337E20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="00337E20">
        <w:rPr>
          <w:rFonts w:ascii="Arial" w:eastAsia="Times New Roman" w:hAnsi="Arial" w:cs="Arial"/>
          <w:sz w:val="20"/>
          <w:szCs w:val="20"/>
          <w:lang w:val="en-US"/>
        </w:rPr>
        <w:t>moških</w:t>
      </w:r>
      <w:proofErr w:type="spellEnd"/>
      <w:r w:rsidR="00337E20">
        <w:rPr>
          <w:rFonts w:ascii="Arial" w:eastAsia="Times New Roman" w:hAnsi="Arial" w:cs="Arial"/>
          <w:sz w:val="20"/>
          <w:szCs w:val="20"/>
          <w:lang w:val="en-US"/>
        </w:rPr>
        <w:t xml:space="preserve"> pa</w:t>
      </w:r>
      <w:r w:rsidR="008B4C21">
        <w:rPr>
          <w:rFonts w:ascii="Arial" w:eastAsia="Times New Roman" w:hAnsi="Arial" w:cs="Arial"/>
          <w:sz w:val="20"/>
          <w:szCs w:val="20"/>
          <w:lang w:val="en-US"/>
        </w:rPr>
        <w:t xml:space="preserve"> 37,7</w:t>
      </w:r>
      <w:r w:rsidRPr="00371AD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odstotka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</w:p>
    <w:p w14:paraId="35BC5934" w14:textId="77777777" w:rsid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678AF39D" w14:textId="77777777" w:rsidR="0098467F" w:rsidRPr="00B76A7F" w:rsidRDefault="009846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15B6FAA2" w14:textId="77777777" w:rsidR="00B76A7F" w:rsidRPr="00B76A7F" w:rsidRDefault="00B76A7F" w:rsidP="00B76A7F">
      <w:pPr>
        <w:spacing w:after="0" w:line="260" w:lineRule="exact"/>
        <w:ind w:left="1701" w:hanging="1701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  <w:proofErr w:type="spellStart"/>
      <w:r w:rsidRPr="00B76A7F">
        <w:rPr>
          <w:rFonts w:ascii="Arial" w:eastAsia="Times New Roman" w:hAnsi="Arial" w:cs="Arial"/>
          <w:b/>
          <w:i/>
          <w:sz w:val="20"/>
          <w:szCs w:val="20"/>
          <w:lang w:val="en-US"/>
        </w:rPr>
        <w:t>Preglednica</w:t>
      </w:r>
      <w:proofErr w:type="spellEnd"/>
      <w:r w:rsidRPr="00B76A7F">
        <w:rPr>
          <w:rFonts w:ascii="Arial" w:eastAsia="Times New Roman" w:hAnsi="Arial" w:cs="Arial"/>
          <w:b/>
          <w:i/>
          <w:sz w:val="20"/>
          <w:szCs w:val="20"/>
          <w:lang w:val="en-US"/>
        </w:rPr>
        <w:t xml:space="preserve"> 2.4</w:t>
      </w:r>
      <w:r w:rsidRPr="00B76A7F">
        <w:rPr>
          <w:rFonts w:ascii="Arial" w:eastAsia="Times New Roman" w:hAnsi="Arial" w:cs="Arial"/>
          <w:b/>
          <w:sz w:val="20"/>
          <w:szCs w:val="20"/>
          <w:lang w:val="en-US"/>
        </w:rPr>
        <w:t>.: POZ</w:t>
      </w:r>
      <w:r w:rsidR="00973525">
        <w:rPr>
          <w:rFonts w:ascii="Arial" w:eastAsia="Times New Roman" w:hAnsi="Arial" w:cs="Arial"/>
          <w:b/>
          <w:sz w:val="20"/>
          <w:szCs w:val="20"/>
          <w:lang w:val="en-US"/>
        </w:rPr>
        <w:t>ITIVNO REŠENE ZADEVE V LETU 2024</w:t>
      </w:r>
      <w:r w:rsidRPr="00B76A7F">
        <w:rPr>
          <w:rFonts w:ascii="Arial" w:eastAsia="Times New Roman" w:hAnsi="Arial" w:cs="Arial"/>
          <w:b/>
          <w:sz w:val="20"/>
          <w:szCs w:val="20"/>
          <w:lang w:val="en-US"/>
        </w:rPr>
        <w:t>, GLEDE NA SPOL IN STATUS INVALIDA</w:t>
      </w:r>
    </w:p>
    <w:p w14:paraId="27B9CB0E" w14:textId="77777777" w:rsidR="00B76A7F" w:rsidRPr="00B76A7F" w:rsidRDefault="00B76A7F" w:rsidP="00B76A7F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14:paraId="1DAFA663" w14:textId="77777777" w:rsidR="00B76A7F" w:rsidRPr="00B76A7F" w:rsidRDefault="00B76A7F" w:rsidP="00B76A7F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</w:p>
    <w:tbl>
      <w:tblPr>
        <w:tblW w:w="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709"/>
        <w:gridCol w:w="925"/>
        <w:gridCol w:w="993"/>
        <w:gridCol w:w="992"/>
        <w:gridCol w:w="992"/>
        <w:gridCol w:w="992"/>
        <w:gridCol w:w="993"/>
        <w:gridCol w:w="992"/>
        <w:gridCol w:w="917"/>
      </w:tblGrid>
      <w:tr w:rsidR="00B76A7F" w:rsidRPr="00B76A7F" w14:paraId="77628FC1" w14:textId="77777777" w:rsidTr="00870327">
        <w:trPr>
          <w:trHeight w:val="102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768EF6AF" w14:textId="77777777" w:rsidR="00B76A7F" w:rsidRPr="00B76A7F" w:rsidRDefault="00B76A7F" w:rsidP="00B76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B76A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LETO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659A85CB" w14:textId="77777777" w:rsidR="00B76A7F" w:rsidRPr="00B76A7F" w:rsidRDefault="00B76A7F" w:rsidP="00B76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B76A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SPOL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740B9E13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B76A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Invalidi, ki nimajo statusa delovnega invalida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7CBC3D3A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B76A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Delovni invalidi II. kategorije po ZPIZ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5C85E3DD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B76A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Delovni invalidi III. kategorije po ZPIZ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178370A0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B76A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Delovni invalidi II. kategorije po ZPIZ-1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28846DB6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B76A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Delovni invalidi III. kategorije po ZPIZ-1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7B71B2CF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B76A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Delovni invalidi II. kategorije po ZPIZ-2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53E5AB48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B76A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Delovni invalidi III. kategorije po ZPIZ-2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2CE8BB34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B76A7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Skupaj</w:t>
            </w:r>
          </w:p>
        </w:tc>
      </w:tr>
      <w:tr w:rsidR="00B76A7F" w:rsidRPr="00B76A7F" w14:paraId="2C12D41D" w14:textId="77777777" w:rsidTr="00A70EAB">
        <w:trPr>
          <w:trHeight w:val="300"/>
        </w:trPr>
        <w:tc>
          <w:tcPr>
            <w:tcW w:w="6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B31E576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643CAD91" w14:textId="2F1FFFF9" w:rsidR="00B76A7F" w:rsidRPr="00B76A7F" w:rsidRDefault="008D7DD0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  <w:t>202</w:t>
            </w:r>
            <w:r w:rsidR="00111A7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  <w:t>5</w:t>
            </w:r>
          </w:p>
          <w:p w14:paraId="06DB7B61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8FAB3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6834A" w14:textId="77777777" w:rsidR="00B76A7F" w:rsidRPr="00B76A7F" w:rsidRDefault="00BB47FE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774B1" w14:textId="1DF1F217" w:rsidR="00B76A7F" w:rsidRPr="00B76A7F" w:rsidRDefault="00111A79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476BB" w14:textId="6CE305F0" w:rsidR="00B76A7F" w:rsidRPr="00B76A7F" w:rsidRDefault="00111A79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BA1E7" w14:textId="0BD9D589" w:rsidR="00B76A7F" w:rsidRPr="00B76A7F" w:rsidRDefault="00111A79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ED6B6" w14:textId="3AD01CB1" w:rsidR="00B76A7F" w:rsidRPr="00B76A7F" w:rsidRDefault="00111A79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FDC02" w14:textId="77777777" w:rsidR="00B76A7F" w:rsidRPr="00B76A7F" w:rsidRDefault="00BB47FE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8150B" w14:textId="6FEE86EF" w:rsidR="00B76A7F" w:rsidRPr="00B76A7F" w:rsidRDefault="00111A79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  <w:t>230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BF214" w14:textId="3213E072" w:rsidR="00B76A7F" w:rsidRPr="00B76A7F" w:rsidRDefault="00111A79" w:rsidP="00111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  <w:t>246</w:t>
            </w:r>
          </w:p>
        </w:tc>
      </w:tr>
      <w:tr w:rsidR="00B76A7F" w:rsidRPr="00B76A7F" w14:paraId="281EE449" w14:textId="77777777" w:rsidTr="00A70EAB">
        <w:trPr>
          <w:trHeight w:val="315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603745" w14:textId="77777777" w:rsidR="00B76A7F" w:rsidRPr="00B76A7F" w:rsidRDefault="00B76A7F" w:rsidP="00B76A7F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3550FF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77114F0" w14:textId="4C940970" w:rsidR="00B76A7F" w:rsidRPr="00B76A7F" w:rsidRDefault="00111A79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83D0DE9" w14:textId="06CD08AF" w:rsidR="00B76A7F" w:rsidRPr="00B76A7F" w:rsidRDefault="00111A79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94B6B81" w14:textId="13FE1BF9" w:rsidR="00B76A7F" w:rsidRPr="00B76A7F" w:rsidRDefault="00111A79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D67EEC2" w14:textId="6FB29460" w:rsidR="00B76A7F" w:rsidRPr="00B76A7F" w:rsidRDefault="00111A79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73F597A" w14:textId="02F4DDD2" w:rsidR="00B76A7F" w:rsidRPr="00B76A7F" w:rsidRDefault="00111A79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4585E5C" w14:textId="1D90072A" w:rsidR="00B76A7F" w:rsidRPr="00B76A7F" w:rsidRDefault="00111A79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D28BC60" w14:textId="278B411C" w:rsidR="00B76A7F" w:rsidRPr="00B76A7F" w:rsidRDefault="00BB47FE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  <w:t>1</w:t>
            </w:r>
            <w:r w:rsidR="00111A7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  <w:t>37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ECF7741" w14:textId="35B9784C" w:rsidR="00B76A7F" w:rsidRPr="00B76A7F" w:rsidRDefault="00111A79" w:rsidP="00111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149</w:t>
            </w:r>
          </w:p>
        </w:tc>
      </w:tr>
      <w:tr w:rsidR="00B76A7F" w:rsidRPr="00B76A7F" w14:paraId="323F0CA2" w14:textId="77777777" w:rsidTr="00A70EAB">
        <w:trPr>
          <w:trHeight w:val="315"/>
        </w:trPr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44289F1C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656CBFCC" w14:textId="77777777" w:rsidR="00B76A7F" w:rsidRPr="00B76A7F" w:rsidRDefault="00B76A7F" w:rsidP="00B76A7F">
            <w:pPr>
              <w:spacing w:after="0" w:line="240" w:lineRule="auto"/>
              <w:rPr>
                <w:rFonts w:ascii="Arial" w:eastAsia="Times New Roman" w:hAnsi="Arial" w:cs="Arial"/>
                <w:b/>
                <w:color w:val="002060"/>
                <w:sz w:val="16"/>
                <w:szCs w:val="16"/>
                <w:lang w:eastAsia="sl-SI"/>
              </w:rPr>
            </w:pPr>
            <w:r w:rsidRPr="00B76A7F">
              <w:rPr>
                <w:rFonts w:ascii="Arial" w:eastAsia="Times New Roman" w:hAnsi="Arial" w:cs="Arial"/>
                <w:b/>
                <w:color w:val="002060"/>
                <w:sz w:val="16"/>
                <w:szCs w:val="16"/>
                <w:lang w:eastAsia="sl-SI"/>
              </w:rPr>
              <w:t>Skupaj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806F205" w14:textId="7FF5D380" w:rsidR="00B76A7F" w:rsidRPr="00B76A7F" w:rsidRDefault="00111A79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D7F556C" w14:textId="6C7DCE51" w:rsidR="00B76A7F" w:rsidRPr="00B76A7F" w:rsidRDefault="00111A79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8FD057E" w14:textId="5B510035" w:rsidR="00B76A7F" w:rsidRPr="00B76A7F" w:rsidRDefault="00111A79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DC8BD3E" w14:textId="7A2967B4" w:rsidR="00B76A7F" w:rsidRPr="00B76A7F" w:rsidRDefault="00111A79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910C0C6" w14:textId="49AA2535" w:rsidR="00B76A7F" w:rsidRPr="00B76A7F" w:rsidRDefault="00111A79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2C0502F" w14:textId="0A313E60" w:rsidR="00B76A7F" w:rsidRPr="00B76A7F" w:rsidRDefault="00BB47FE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  <w:t>1</w:t>
            </w:r>
            <w:r w:rsidR="00111A79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6D0F643" w14:textId="7BFF270D" w:rsidR="00B76A7F" w:rsidRPr="00B76A7F" w:rsidRDefault="00BB47FE" w:rsidP="007319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  <w:t>3</w:t>
            </w:r>
            <w:r w:rsidR="00111A79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  <w:t>67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bottom"/>
          </w:tcPr>
          <w:p w14:paraId="0984445B" w14:textId="1EF23C12" w:rsidR="00B76A7F" w:rsidRPr="00B76A7F" w:rsidRDefault="00111A79" w:rsidP="00111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  <w:t>395</w:t>
            </w:r>
          </w:p>
        </w:tc>
      </w:tr>
    </w:tbl>
    <w:p w14:paraId="37D477D2" w14:textId="77777777" w:rsidR="00B76A7F" w:rsidRPr="00B76A7F" w:rsidRDefault="00B76A7F" w:rsidP="00B76A7F">
      <w:pPr>
        <w:spacing w:after="0" w:line="276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6D058C60" w14:textId="77777777" w:rsidR="00B76A7F" w:rsidRPr="00B76A7F" w:rsidRDefault="00B76A7F" w:rsidP="00B76A7F">
      <w:pPr>
        <w:spacing w:after="0" w:line="276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2A4095E1" w14:textId="77777777" w:rsidR="00B76A7F" w:rsidRPr="00B76A7F" w:rsidRDefault="00B76A7F" w:rsidP="00B76A7F">
      <w:pPr>
        <w:spacing w:after="0" w:line="276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0AC2A338" w14:textId="71515578" w:rsidR="00B76A7F" w:rsidRPr="00B76A7F" w:rsidRDefault="009442C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 xml:space="preserve">Po 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podatkih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 o 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podanih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A70EAB">
        <w:rPr>
          <w:rFonts w:ascii="Arial" w:eastAsia="Times New Roman" w:hAnsi="Arial" w:cs="Arial"/>
          <w:sz w:val="20"/>
          <w:szCs w:val="20"/>
          <w:lang w:val="en-US"/>
        </w:rPr>
        <w:t>pozitivnih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mnenjih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 glede 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spol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 za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obdob</w:t>
      </w:r>
      <w:r w:rsidR="00D7027F">
        <w:rPr>
          <w:rFonts w:ascii="Arial" w:eastAsia="Times New Roman" w:hAnsi="Arial" w:cs="Arial"/>
          <w:sz w:val="20"/>
          <w:szCs w:val="20"/>
          <w:lang w:val="en-US"/>
        </w:rPr>
        <w:t>je</w:t>
      </w:r>
      <w:proofErr w:type="spellEnd"/>
      <w:r w:rsidR="00D7027F">
        <w:rPr>
          <w:rFonts w:ascii="Arial" w:eastAsia="Times New Roman" w:hAnsi="Arial" w:cs="Arial"/>
          <w:sz w:val="20"/>
          <w:szCs w:val="20"/>
          <w:lang w:val="en-US"/>
        </w:rPr>
        <w:t xml:space="preserve"> od 1. 1. 2006 do 31. 12. 202</w:t>
      </w:r>
      <w:r w:rsidR="008A180E">
        <w:rPr>
          <w:rFonts w:ascii="Arial" w:eastAsia="Times New Roman" w:hAnsi="Arial" w:cs="Arial"/>
          <w:sz w:val="20"/>
          <w:szCs w:val="20"/>
          <w:lang w:val="en-US"/>
        </w:rPr>
        <w:t>5</w:t>
      </w:r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 </w:t>
      </w:r>
    </w:p>
    <w:p w14:paraId="67FC63F2" w14:textId="4E2EC3B4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B76A7F">
        <w:rPr>
          <w:rFonts w:ascii="Arial" w:eastAsia="Times New Roman" w:hAnsi="Arial" w:cs="Arial"/>
          <w:sz w:val="20"/>
          <w:szCs w:val="20"/>
          <w:lang w:val="en-US"/>
        </w:rPr>
        <w:t>(</w:t>
      </w:r>
      <w:proofErr w:type="spellStart"/>
      <w:r w:rsidRPr="00B76A7F">
        <w:rPr>
          <w:rFonts w:ascii="Arial" w:eastAsia="Times New Roman" w:hAnsi="Arial" w:cs="Arial"/>
          <w:i/>
          <w:sz w:val="20"/>
          <w:szCs w:val="20"/>
          <w:lang w:val="en-US"/>
        </w:rPr>
        <w:t>preglednica</w:t>
      </w:r>
      <w:proofErr w:type="spellEnd"/>
      <w:r w:rsidRPr="00B76A7F">
        <w:rPr>
          <w:rFonts w:ascii="Arial" w:eastAsia="Times New Roman" w:hAnsi="Arial" w:cs="Arial"/>
          <w:i/>
          <w:sz w:val="20"/>
          <w:szCs w:val="20"/>
          <w:lang w:val="en-US"/>
        </w:rPr>
        <w:t xml:space="preserve"> 2.5.),</w:t>
      </w: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pa je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bilo</w:t>
      </w:r>
      <w:proofErr w:type="spellEnd"/>
      <w:r w:rsidR="00A70EAB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A70EAB">
        <w:rPr>
          <w:rFonts w:ascii="Arial" w:eastAsia="Times New Roman" w:hAnsi="Arial" w:cs="Arial"/>
          <w:sz w:val="20"/>
          <w:szCs w:val="20"/>
          <w:lang w:val="en-US"/>
        </w:rPr>
        <w:t>pozitivno</w:t>
      </w:r>
      <w:proofErr w:type="spellEnd"/>
      <w:r w:rsidR="0025146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5146A">
        <w:rPr>
          <w:rFonts w:ascii="Arial" w:eastAsia="Times New Roman" w:hAnsi="Arial" w:cs="Arial"/>
          <w:sz w:val="20"/>
          <w:szCs w:val="20"/>
          <w:lang w:val="en-US"/>
        </w:rPr>
        <w:t>mnenje</w:t>
      </w:r>
      <w:proofErr w:type="spellEnd"/>
      <w:r w:rsidR="0025146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5146A">
        <w:rPr>
          <w:rFonts w:ascii="Arial" w:eastAsia="Times New Roman" w:hAnsi="Arial" w:cs="Arial"/>
          <w:sz w:val="20"/>
          <w:szCs w:val="20"/>
          <w:lang w:val="en-US"/>
        </w:rPr>
        <w:t>podano</w:t>
      </w:r>
      <w:proofErr w:type="spellEnd"/>
      <w:r w:rsidR="0025146A">
        <w:rPr>
          <w:rFonts w:ascii="Arial" w:eastAsia="Times New Roman" w:hAnsi="Arial" w:cs="Arial"/>
          <w:sz w:val="20"/>
          <w:szCs w:val="20"/>
          <w:lang w:val="en-US"/>
        </w:rPr>
        <w:t xml:space="preserve"> v</w:t>
      </w:r>
      <w:r w:rsidR="00A70EAB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25146A" w:rsidRPr="00371ADF">
        <w:rPr>
          <w:rFonts w:ascii="Arial" w:eastAsia="Times New Roman" w:hAnsi="Arial" w:cs="Arial"/>
          <w:sz w:val="20"/>
          <w:szCs w:val="20"/>
          <w:lang w:val="en-US"/>
        </w:rPr>
        <w:t>4</w:t>
      </w:r>
      <w:r w:rsidR="00977F52">
        <w:rPr>
          <w:rFonts w:ascii="Arial" w:eastAsia="Times New Roman" w:hAnsi="Arial" w:cs="Arial"/>
          <w:sz w:val="20"/>
          <w:szCs w:val="20"/>
          <w:lang w:val="en-US"/>
        </w:rPr>
        <w:t>273</w:t>
      </w:r>
      <w:r w:rsidR="00A70EAB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A70EAB">
        <w:rPr>
          <w:rFonts w:ascii="Arial" w:eastAsia="Times New Roman" w:hAnsi="Arial" w:cs="Arial"/>
          <w:sz w:val="20"/>
          <w:szCs w:val="20"/>
          <w:lang w:val="en-US"/>
        </w:rPr>
        <w:t>primerih</w:t>
      </w:r>
      <w:proofErr w:type="spellEnd"/>
      <w:r w:rsidR="00A70EAB">
        <w:rPr>
          <w:rFonts w:ascii="Arial" w:eastAsia="Times New Roman" w:hAnsi="Arial" w:cs="Arial"/>
          <w:sz w:val="20"/>
          <w:szCs w:val="20"/>
          <w:lang w:val="en-US"/>
        </w:rPr>
        <w:t xml:space="preserve"> (</w:t>
      </w:r>
      <w:r w:rsidR="0025146A" w:rsidRPr="00371ADF">
        <w:rPr>
          <w:rFonts w:ascii="Arial" w:eastAsia="Times New Roman" w:hAnsi="Arial" w:cs="Arial"/>
          <w:sz w:val="20"/>
          <w:szCs w:val="20"/>
          <w:lang w:val="en-US"/>
        </w:rPr>
        <w:t>46,</w:t>
      </w:r>
      <w:r w:rsidR="00977F52">
        <w:rPr>
          <w:rFonts w:ascii="Arial" w:eastAsia="Times New Roman" w:hAnsi="Arial" w:cs="Arial"/>
          <w:sz w:val="20"/>
          <w:szCs w:val="20"/>
          <w:lang w:val="en-US"/>
        </w:rPr>
        <w:t>8</w:t>
      </w:r>
      <w:r w:rsidRPr="00371AD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odstotka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)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ženske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v </w:t>
      </w:r>
      <w:r w:rsidR="0025146A" w:rsidRPr="00371ADF">
        <w:rPr>
          <w:rFonts w:ascii="Arial" w:eastAsia="Times New Roman" w:hAnsi="Arial" w:cs="Arial"/>
          <w:sz w:val="20"/>
          <w:szCs w:val="20"/>
          <w:lang w:val="en-US"/>
        </w:rPr>
        <w:t>4</w:t>
      </w:r>
      <w:r w:rsidR="00977F52">
        <w:rPr>
          <w:rFonts w:ascii="Arial" w:eastAsia="Times New Roman" w:hAnsi="Arial" w:cs="Arial"/>
          <w:sz w:val="20"/>
          <w:szCs w:val="20"/>
          <w:lang w:val="en-US"/>
        </w:rPr>
        <w:t>860</w:t>
      </w:r>
      <w:r w:rsidR="0025146A">
        <w:rPr>
          <w:rFonts w:ascii="Arial" w:eastAsia="Times New Roman" w:hAnsi="Arial" w:cs="Arial"/>
          <w:color w:val="FF0000"/>
          <w:sz w:val="20"/>
          <w:szCs w:val="20"/>
          <w:lang w:val="en-US"/>
        </w:rPr>
        <w:t xml:space="preserve"> </w:t>
      </w:r>
      <w:proofErr w:type="spellStart"/>
      <w:r w:rsidR="00A70EAB">
        <w:rPr>
          <w:rFonts w:ascii="Arial" w:eastAsia="Times New Roman" w:hAnsi="Arial" w:cs="Arial"/>
          <w:sz w:val="20"/>
          <w:szCs w:val="20"/>
          <w:lang w:val="en-US"/>
        </w:rPr>
        <w:t>primerih</w:t>
      </w:r>
      <w:proofErr w:type="spellEnd"/>
      <w:r w:rsidR="00A70EAB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A70EAB" w:rsidRPr="00371ADF">
        <w:rPr>
          <w:rFonts w:ascii="Arial" w:eastAsia="Times New Roman" w:hAnsi="Arial" w:cs="Arial"/>
          <w:sz w:val="20"/>
          <w:szCs w:val="20"/>
          <w:lang w:val="en-US"/>
        </w:rPr>
        <w:t>(</w:t>
      </w:r>
      <w:r w:rsidR="0025146A" w:rsidRPr="00371ADF">
        <w:rPr>
          <w:rFonts w:ascii="Arial" w:eastAsia="Times New Roman" w:hAnsi="Arial" w:cs="Arial"/>
          <w:sz w:val="20"/>
          <w:szCs w:val="20"/>
          <w:lang w:val="en-US"/>
        </w:rPr>
        <w:t>53,</w:t>
      </w:r>
      <w:r w:rsidR="00977F52">
        <w:rPr>
          <w:rFonts w:ascii="Arial" w:eastAsia="Times New Roman" w:hAnsi="Arial" w:cs="Arial"/>
          <w:sz w:val="20"/>
          <w:szCs w:val="20"/>
          <w:lang w:val="en-US"/>
        </w:rPr>
        <w:t>2</w:t>
      </w:r>
      <w:r w:rsidR="0025146A" w:rsidRPr="00371AD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odstotka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)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moške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14:paraId="58933B7D" w14:textId="77777777" w:rsid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235E1EED" w14:textId="77777777" w:rsidR="006E55C9" w:rsidRDefault="006E55C9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49746433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1134D91D" w14:textId="77777777" w:rsidR="00B76A7F" w:rsidRPr="00B76A7F" w:rsidRDefault="00B76A7F" w:rsidP="00B76A7F">
      <w:pPr>
        <w:spacing w:after="0" w:line="260" w:lineRule="exact"/>
        <w:ind w:left="1701" w:hanging="1701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  <w:proofErr w:type="spellStart"/>
      <w:r w:rsidRPr="00B76A7F">
        <w:rPr>
          <w:rFonts w:ascii="Arial" w:eastAsia="Times New Roman" w:hAnsi="Arial" w:cs="Arial"/>
          <w:b/>
          <w:i/>
          <w:sz w:val="20"/>
          <w:szCs w:val="20"/>
          <w:lang w:val="en-US"/>
        </w:rPr>
        <w:t>Preglednica</w:t>
      </w:r>
      <w:proofErr w:type="spellEnd"/>
      <w:r w:rsidRPr="00B76A7F">
        <w:rPr>
          <w:rFonts w:ascii="Arial" w:eastAsia="Times New Roman" w:hAnsi="Arial" w:cs="Arial"/>
          <w:b/>
          <w:i/>
          <w:sz w:val="20"/>
          <w:szCs w:val="20"/>
          <w:lang w:val="en-US"/>
        </w:rPr>
        <w:t xml:space="preserve"> 2.5.:</w:t>
      </w:r>
      <w:r w:rsidRPr="00B76A7F">
        <w:rPr>
          <w:rFonts w:ascii="Arial" w:eastAsia="Times New Roman" w:hAnsi="Arial" w:cs="Arial"/>
          <w:b/>
          <w:sz w:val="20"/>
          <w:szCs w:val="20"/>
          <w:lang w:val="en-US"/>
        </w:rPr>
        <w:t xml:space="preserve"> PODATKI O POZITIVNO REŠENIH ZADEVAH PO LETIH, GLEDE NA SPOL IN STATUS INVALIDA </w:t>
      </w:r>
    </w:p>
    <w:p w14:paraId="3379E62F" w14:textId="77777777" w:rsidR="00B76A7F" w:rsidRPr="00B76A7F" w:rsidRDefault="00B76A7F" w:rsidP="00B76A7F">
      <w:pPr>
        <w:spacing w:after="0" w:line="260" w:lineRule="exact"/>
        <w:ind w:left="1701" w:hanging="1701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14:paraId="668058D6" w14:textId="77777777" w:rsidR="00B76A7F" w:rsidRPr="00B76A7F" w:rsidRDefault="00B76A7F" w:rsidP="00B76A7F">
      <w:pPr>
        <w:spacing w:after="0" w:line="260" w:lineRule="exact"/>
        <w:ind w:left="1701" w:hanging="1701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</w:p>
    <w:tbl>
      <w:tblPr>
        <w:tblW w:w="92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709"/>
        <w:gridCol w:w="1134"/>
        <w:gridCol w:w="992"/>
        <w:gridCol w:w="992"/>
        <w:gridCol w:w="993"/>
        <w:gridCol w:w="992"/>
        <w:gridCol w:w="992"/>
        <w:gridCol w:w="992"/>
        <w:gridCol w:w="776"/>
      </w:tblGrid>
      <w:tr w:rsidR="00B76A7F" w:rsidRPr="00B76A7F" w14:paraId="5F1C76F4" w14:textId="77777777" w:rsidTr="00870327">
        <w:trPr>
          <w:trHeight w:val="12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DCF9AF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  <w:p w14:paraId="0C6396A7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  <w:p w14:paraId="6397439B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  <w:p w14:paraId="3D098154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B76A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LETO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B33C33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  <w:p w14:paraId="67192B58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  <w:p w14:paraId="4BA0BF5C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  <w:p w14:paraId="70DA17F1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  <w:p w14:paraId="79D56B7D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B76A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SPOL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0B898CD4" w14:textId="77777777" w:rsidR="00B76A7F" w:rsidRPr="00B76A7F" w:rsidRDefault="00B76A7F" w:rsidP="00B76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B76A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Invalidi, ki nimajo statusa delovnega invalida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6EC6294" w14:textId="77777777" w:rsidR="00B76A7F" w:rsidRPr="00B76A7F" w:rsidRDefault="00B76A7F" w:rsidP="00B76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B76A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Delovni invalidi II. kategorije po ZPIZ</w:t>
            </w:r>
          </w:p>
          <w:p w14:paraId="258E9F22" w14:textId="77777777" w:rsidR="00B76A7F" w:rsidRPr="00B76A7F" w:rsidRDefault="00B76A7F" w:rsidP="00B76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6B7BAD3F" w14:textId="77777777" w:rsidR="00B76A7F" w:rsidRPr="00B76A7F" w:rsidRDefault="00B76A7F" w:rsidP="00B76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B76A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Delovni invalidi III. kategorije po ZPIZ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B2382F" w14:textId="77777777" w:rsidR="00B76A7F" w:rsidRPr="00B76A7F" w:rsidRDefault="00B76A7F" w:rsidP="00B76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B76A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Delovni invalidi II. kategorije po ZPIZ-1</w:t>
            </w:r>
          </w:p>
          <w:p w14:paraId="0A2224F1" w14:textId="77777777" w:rsidR="00B76A7F" w:rsidRPr="00B76A7F" w:rsidRDefault="00B76A7F" w:rsidP="00B76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5AEFD811" w14:textId="77777777" w:rsidR="00B76A7F" w:rsidRPr="00B76A7F" w:rsidRDefault="00B76A7F" w:rsidP="00B76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B76A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Delovni invalidi III. kategorije po ZPIZ-1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E40DC95" w14:textId="77777777" w:rsidR="00B76A7F" w:rsidRPr="00B76A7F" w:rsidRDefault="00B76A7F" w:rsidP="00B76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B76A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Delovni invalidi II. kategorije po ZPIZ-2</w:t>
            </w:r>
          </w:p>
          <w:p w14:paraId="595B1792" w14:textId="77777777" w:rsidR="00B76A7F" w:rsidRPr="00B76A7F" w:rsidRDefault="00B76A7F" w:rsidP="00B76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16A414E8" w14:textId="77777777" w:rsidR="00B76A7F" w:rsidRPr="00B76A7F" w:rsidRDefault="00B76A7F" w:rsidP="00B76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B76A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Delovni invalidi III. kategorije po ZPIZ-2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2FC2CC18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B76A7F">
              <w:rPr>
                <w:rFonts w:ascii="Arial" w:eastAsia="Times New Roman" w:hAnsi="Arial" w:cs="Arial"/>
                <w:b/>
                <w:sz w:val="16"/>
                <w:szCs w:val="16"/>
                <w:lang w:eastAsia="sl-SI"/>
              </w:rPr>
              <w:t>skupaj</w:t>
            </w:r>
          </w:p>
        </w:tc>
      </w:tr>
      <w:tr w:rsidR="00B76A7F" w:rsidRPr="00B76A7F" w14:paraId="5D977A54" w14:textId="77777777" w:rsidTr="00870327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5E5B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CC298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0C86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3936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9FDE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B38F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395C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690C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B70B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F7FD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272</w:t>
            </w:r>
          </w:p>
        </w:tc>
      </w:tr>
      <w:tr w:rsidR="00B76A7F" w:rsidRPr="00B76A7F" w14:paraId="148D961F" w14:textId="77777777" w:rsidTr="00870327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C50E" w14:textId="77777777" w:rsidR="00B76A7F" w:rsidRPr="00B76A7F" w:rsidRDefault="00B76A7F" w:rsidP="00B76A7F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06A14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3963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66AE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E145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1FE1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F8D8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44D8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EC29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A4A2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327</w:t>
            </w:r>
          </w:p>
        </w:tc>
      </w:tr>
      <w:tr w:rsidR="00B76A7F" w:rsidRPr="00B76A7F" w14:paraId="49066A7D" w14:textId="77777777" w:rsidTr="00870327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F0BE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45575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3854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CBA6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970A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3E84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064C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823A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C522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8FEE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299</w:t>
            </w:r>
          </w:p>
        </w:tc>
      </w:tr>
      <w:tr w:rsidR="00B76A7F" w:rsidRPr="00B76A7F" w14:paraId="479B95F7" w14:textId="77777777" w:rsidTr="00870327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0CC3" w14:textId="77777777" w:rsidR="00B76A7F" w:rsidRPr="00B76A7F" w:rsidRDefault="00B76A7F" w:rsidP="00B76A7F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65607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256F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D377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4249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E45B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3806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0429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8BC2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7CC7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424</w:t>
            </w:r>
          </w:p>
        </w:tc>
      </w:tr>
      <w:tr w:rsidR="00B76A7F" w:rsidRPr="00B76A7F" w14:paraId="551DFD97" w14:textId="77777777" w:rsidTr="00870327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FCFF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A9B6E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87CD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B032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3725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5D22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C143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EE00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347D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8BFB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234</w:t>
            </w:r>
          </w:p>
        </w:tc>
      </w:tr>
      <w:tr w:rsidR="00B76A7F" w:rsidRPr="00B76A7F" w14:paraId="3A1141C8" w14:textId="77777777" w:rsidTr="00870327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68C9" w14:textId="77777777" w:rsidR="00B76A7F" w:rsidRPr="00B76A7F" w:rsidRDefault="00B76A7F" w:rsidP="00B76A7F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EEC8A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5E59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4BAF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39C3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C8BA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6E13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94F6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74D6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CEC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338</w:t>
            </w:r>
          </w:p>
        </w:tc>
      </w:tr>
      <w:tr w:rsidR="00B76A7F" w:rsidRPr="00B76A7F" w14:paraId="0A78EAF2" w14:textId="77777777" w:rsidTr="00870327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6A66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FB59B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BA06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534A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394A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ABF2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1126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950F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180B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55A8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401</w:t>
            </w:r>
          </w:p>
        </w:tc>
      </w:tr>
      <w:tr w:rsidR="00B76A7F" w:rsidRPr="00B76A7F" w14:paraId="60363996" w14:textId="77777777" w:rsidTr="00870327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0261" w14:textId="77777777" w:rsidR="00B76A7F" w:rsidRPr="00B76A7F" w:rsidRDefault="00B76A7F" w:rsidP="00B76A7F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A337B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D346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D2E3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5199F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A35B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B58C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8D63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B40E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538E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512</w:t>
            </w:r>
          </w:p>
        </w:tc>
      </w:tr>
      <w:tr w:rsidR="00B76A7F" w:rsidRPr="00B76A7F" w14:paraId="0730CDB2" w14:textId="77777777" w:rsidTr="00870327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28E1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8FD1B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C594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B7A0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4E71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0C4E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E0293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8D28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0382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731C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256</w:t>
            </w:r>
          </w:p>
        </w:tc>
      </w:tr>
      <w:tr w:rsidR="00B76A7F" w:rsidRPr="00B76A7F" w14:paraId="513B0CAA" w14:textId="77777777" w:rsidTr="00870327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D4F1" w14:textId="77777777" w:rsidR="00B76A7F" w:rsidRPr="00B76A7F" w:rsidRDefault="00B76A7F" w:rsidP="00B76A7F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912FD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746A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CDC3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A813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D304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32CB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76A2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D301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C95E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461</w:t>
            </w:r>
          </w:p>
        </w:tc>
      </w:tr>
      <w:tr w:rsidR="00B76A7F" w:rsidRPr="00B76A7F" w14:paraId="3BE96A8B" w14:textId="77777777" w:rsidTr="00870327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B6B7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B65F7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AC9D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F4DA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25A9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B5C3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CCEF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7D786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FC55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1BC0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239</w:t>
            </w:r>
          </w:p>
        </w:tc>
      </w:tr>
      <w:tr w:rsidR="00B76A7F" w:rsidRPr="00B76A7F" w14:paraId="39C17793" w14:textId="77777777" w:rsidTr="00870327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92F84" w14:textId="77777777" w:rsidR="00B76A7F" w:rsidRPr="00B76A7F" w:rsidRDefault="00B76A7F" w:rsidP="00B76A7F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08656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7199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EB0C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1DD9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FCA8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5F04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202E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502A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31B9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350</w:t>
            </w:r>
          </w:p>
        </w:tc>
      </w:tr>
      <w:tr w:rsidR="00B76A7F" w:rsidRPr="00B76A7F" w14:paraId="1B4AEE14" w14:textId="77777777" w:rsidTr="00870327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156C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3B3F7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DB81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B65C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C0BC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D9EA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DC52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085D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91B4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8FE4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213</w:t>
            </w:r>
          </w:p>
        </w:tc>
      </w:tr>
      <w:tr w:rsidR="00B76A7F" w:rsidRPr="00B76A7F" w14:paraId="356C977B" w14:textId="77777777" w:rsidTr="00870327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3D59" w14:textId="77777777" w:rsidR="00B76A7F" w:rsidRPr="00B76A7F" w:rsidRDefault="00B76A7F" w:rsidP="00B76A7F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A4F22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8FFC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9F13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5E5D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F40C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372A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390B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65B1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F32B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266</w:t>
            </w:r>
          </w:p>
        </w:tc>
      </w:tr>
      <w:tr w:rsidR="00B76A7F" w:rsidRPr="00B76A7F" w14:paraId="2CAB312A" w14:textId="77777777" w:rsidTr="00870327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21E0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C6032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457D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B8C2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B6FB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801D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DCF0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952A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4C06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22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2B8A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223</w:t>
            </w:r>
          </w:p>
        </w:tc>
      </w:tr>
      <w:tr w:rsidR="00B76A7F" w:rsidRPr="00B76A7F" w14:paraId="17518FCB" w14:textId="77777777" w:rsidTr="00870327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DE8A" w14:textId="77777777" w:rsidR="00B76A7F" w:rsidRPr="00B76A7F" w:rsidRDefault="00B76A7F" w:rsidP="00B76A7F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B3C82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2209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B92B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F70E1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1B71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7E45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C3BB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AC4A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23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3935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272</w:t>
            </w:r>
          </w:p>
        </w:tc>
      </w:tr>
      <w:tr w:rsidR="00B76A7F" w:rsidRPr="00B76A7F" w14:paraId="572B3D1A" w14:textId="77777777" w:rsidTr="00870327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1F56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CEFC0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537E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F232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57CF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6C8D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3A96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4C67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094D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82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8871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194</w:t>
            </w:r>
          </w:p>
        </w:tc>
      </w:tr>
      <w:tr w:rsidR="00B76A7F" w:rsidRPr="00B76A7F" w14:paraId="604DC92E" w14:textId="77777777" w:rsidTr="00870327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F792" w14:textId="77777777" w:rsidR="00B76A7F" w:rsidRPr="00B76A7F" w:rsidRDefault="00B76A7F" w:rsidP="00B76A7F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D6FCF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34E3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B664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F093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ED80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26E3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8EB5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9117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094D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246</w:t>
            </w:r>
          </w:p>
        </w:tc>
      </w:tr>
      <w:tr w:rsidR="00B76A7F" w:rsidRPr="00B76A7F" w14:paraId="4A33F978" w14:textId="77777777" w:rsidTr="00870327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CD5E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258F3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5F42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3FEB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E526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C748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0540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37E7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4F9F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2ACE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132</w:t>
            </w:r>
          </w:p>
        </w:tc>
      </w:tr>
      <w:tr w:rsidR="00B76A7F" w:rsidRPr="00B76A7F" w14:paraId="6B3637B9" w14:textId="77777777" w:rsidTr="00870327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5BF7" w14:textId="77777777" w:rsidR="00B76A7F" w:rsidRPr="00B76A7F" w:rsidRDefault="00B76A7F" w:rsidP="00B76A7F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2F7BB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BB71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B74B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7889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9F3C3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716E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70E3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8BD5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3C47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150</w:t>
            </w:r>
          </w:p>
        </w:tc>
      </w:tr>
      <w:tr w:rsidR="00B76A7F" w:rsidRPr="00B76A7F" w14:paraId="50D57F6A" w14:textId="77777777" w:rsidTr="00870327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49C6F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21B47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3B2D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F2A7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F18C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4B85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07FA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F9C8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4015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119C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145</w:t>
            </w:r>
          </w:p>
        </w:tc>
      </w:tr>
      <w:tr w:rsidR="00B76A7F" w:rsidRPr="00B76A7F" w14:paraId="1503B6B3" w14:textId="77777777" w:rsidTr="00870327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D502" w14:textId="77777777" w:rsidR="00B76A7F" w:rsidRPr="00B76A7F" w:rsidRDefault="00B76A7F" w:rsidP="00B76A7F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97CDB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89D8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E45C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5C70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054F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92A0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BF66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532B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6B6A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148</w:t>
            </w:r>
          </w:p>
        </w:tc>
      </w:tr>
      <w:tr w:rsidR="00B76A7F" w:rsidRPr="00B76A7F" w14:paraId="759C8304" w14:textId="77777777" w:rsidTr="00870327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A7CD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634D8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2658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030B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8740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7C50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EFA4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339B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90A9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6495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159</w:t>
            </w:r>
          </w:p>
        </w:tc>
      </w:tr>
      <w:tr w:rsidR="00B76A7F" w:rsidRPr="00B76A7F" w14:paraId="1DD12DE1" w14:textId="77777777" w:rsidTr="00870327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16F5" w14:textId="77777777" w:rsidR="00B76A7F" w:rsidRPr="00B76A7F" w:rsidRDefault="00B76A7F" w:rsidP="00B76A7F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C7B11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E848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F954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1049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BBA1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D3C0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326E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A351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2FEB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144</w:t>
            </w:r>
          </w:p>
        </w:tc>
      </w:tr>
      <w:tr w:rsidR="00B76A7F" w:rsidRPr="00B76A7F" w14:paraId="4C9A8A76" w14:textId="77777777" w:rsidTr="00870327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9CC9A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B352B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38AF6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6DF21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AADB6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6E5D9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CA1A7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26C1F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A9CD5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135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F5A5E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152</w:t>
            </w:r>
          </w:p>
        </w:tc>
      </w:tr>
      <w:tr w:rsidR="00B76A7F" w:rsidRPr="00B76A7F" w14:paraId="64F4B673" w14:textId="77777777" w:rsidTr="00870327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A130" w14:textId="77777777" w:rsidR="00B76A7F" w:rsidRPr="00B76A7F" w:rsidRDefault="00B76A7F" w:rsidP="00B76A7F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AA3DA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CADDF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72F63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1A7AE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A9954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8DA32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79039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4AF4D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5F995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116</w:t>
            </w:r>
          </w:p>
        </w:tc>
      </w:tr>
      <w:tr w:rsidR="00B76A7F" w:rsidRPr="00B76A7F" w14:paraId="6636DFAF" w14:textId="77777777" w:rsidTr="00870327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3425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5252B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F9F2A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76A7F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9DF1B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76A7F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0E846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76A7F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B9AA0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76A7F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7B3C2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76A7F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7E5D4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76A7F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8D361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76A7F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129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1F027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Calibri" w:eastAsia="Times New Roman" w:hAnsi="Calibri" w:cs="Times New Roman"/>
                <w:bCs/>
                <w:sz w:val="20"/>
                <w:szCs w:val="20"/>
                <w:lang w:eastAsia="sl-SI"/>
              </w:rPr>
              <w:t>143</w:t>
            </w:r>
          </w:p>
        </w:tc>
      </w:tr>
      <w:tr w:rsidR="00B76A7F" w:rsidRPr="00B76A7F" w14:paraId="1C9EEAF5" w14:textId="77777777" w:rsidTr="00870327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1C68" w14:textId="77777777" w:rsidR="00B76A7F" w:rsidRPr="00B76A7F" w:rsidRDefault="00B76A7F" w:rsidP="00B76A7F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EA7D5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97F5B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76A7F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78BE4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76A7F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E8EC2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76A7F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775A7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76A7F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964F4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76A7F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2C3F3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76A7F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41CE9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B76A7F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128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61C77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sl-SI"/>
              </w:rPr>
            </w:pPr>
            <w:r w:rsidRPr="00B76A7F">
              <w:rPr>
                <w:rFonts w:ascii="Calibri" w:eastAsia="Times New Roman" w:hAnsi="Calibri" w:cs="Times New Roman"/>
                <w:bCs/>
                <w:sz w:val="20"/>
                <w:szCs w:val="20"/>
                <w:lang w:eastAsia="sl-SI"/>
              </w:rPr>
              <w:t>158</w:t>
            </w:r>
          </w:p>
        </w:tc>
      </w:tr>
      <w:tr w:rsidR="00B76A7F" w:rsidRPr="00B76A7F" w14:paraId="68675047" w14:textId="77777777" w:rsidTr="00870327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A877CC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888D4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A7F">
              <w:rPr>
                <w:rFonts w:ascii="Arial" w:hAnsi="Arial" w:cs="Arial"/>
                <w:sz w:val="20"/>
                <w:szCs w:val="20"/>
              </w:rPr>
              <w:t>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5FDF1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BC0A0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964D5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E2DC0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DF332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93D6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F6E4E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170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78006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218</w:t>
            </w:r>
          </w:p>
        </w:tc>
      </w:tr>
      <w:tr w:rsidR="00B76A7F" w:rsidRPr="00B76A7F" w14:paraId="0232DFC0" w14:textId="77777777" w:rsidTr="00870327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F956C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44412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A7F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45FB2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824DB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A9C54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3A40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398AB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4B5C8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E9572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146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7FD71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176</w:t>
            </w:r>
          </w:p>
        </w:tc>
      </w:tr>
      <w:tr w:rsidR="00B76A7F" w:rsidRPr="00B76A7F" w14:paraId="3EBB3EE9" w14:textId="77777777" w:rsidTr="00870327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E7A6D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A6B91D9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2021</w:t>
            </w:r>
          </w:p>
          <w:p w14:paraId="1BC7121E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ECC09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64585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5C766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F63DB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68D32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37954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24DE7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36E35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186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7D88D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217</w:t>
            </w:r>
          </w:p>
        </w:tc>
      </w:tr>
      <w:tr w:rsidR="00B76A7F" w:rsidRPr="00B76A7F" w14:paraId="11BDD945" w14:textId="77777777" w:rsidTr="00870327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587F" w14:textId="77777777" w:rsidR="00B76A7F" w:rsidRPr="00B76A7F" w:rsidRDefault="00B76A7F" w:rsidP="00B76A7F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4D089" w14:textId="77777777" w:rsidR="00B76A7F" w:rsidRPr="00B76A7F" w:rsidRDefault="00B76A7F" w:rsidP="00B76A7F">
            <w:pPr>
              <w:spacing w:after="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0EDCA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F25F1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F53F0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3D94F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46B3D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2DE33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32410" w14:textId="77777777" w:rsidR="00B76A7F" w:rsidRPr="00B76A7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143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B7C57" w14:textId="77777777" w:rsidR="00B76A7F" w:rsidRPr="00B76A7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6A7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178</w:t>
            </w:r>
          </w:p>
        </w:tc>
      </w:tr>
      <w:tr w:rsidR="00B76A7F" w:rsidRPr="00B76A7F" w14:paraId="73F5A298" w14:textId="77777777" w:rsidTr="00870327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E05E" w14:textId="77777777" w:rsidR="00B76A7F" w:rsidRPr="00C62301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</w:pPr>
          </w:p>
          <w:p w14:paraId="5C6047BE" w14:textId="77777777" w:rsidR="00B76A7F" w:rsidRPr="00C62301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C623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>2022</w:t>
            </w:r>
          </w:p>
          <w:p w14:paraId="74AD3CCE" w14:textId="77777777" w:rsidR="00B76A7F" w:rsidRPr="00C62301" w:rsidRDefault="00B76A7F" w:rsidP="00B76A7F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A38C" w14:textId="77777777" w:rsidR="00B76A7F" w:rsidRPr="00C62301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C623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>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FD50" w14:textId="77777777" w:rsidR="00B76A7F" w:rsidRPr="00C62301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C623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BC88" w14:textId="77777777" w:rsidR="00B76A7F" w:rsidRPr="00C62301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C623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786A" w14:textId="77777777" w:rsidR="00B76A7F" w:rsidRPr="00C62301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C623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272A" w14:textId="77777777" w:rsidR="00B76A7F" w:rsidRPr="00C62301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C623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59FC" w14:textId="77777777" w:rsidR="00B76A7F" w:rsidRPr="00C62301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C623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0FB0" w14:textId="77777777" w:rsidR="00B76A7F" w:rsidRPr="00C62301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C623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7F38" w14:textId="77777777" w:rsidR="00B76A7F" w:rsidRPr="00C62301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C623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>138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6E98" w14:textId="77777777" w:rsidR="00B76A7F" w:rsidRPr="00C62301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C623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>151</w:t>
            </w:r>
          </w:p>
        </w:tc>
      </w:tr>
      <w:tr w:rsidR="00B76A7F" w:rsidRPr="00B76A7F" w14:paraId="4FAD4D07" w14:textId="77777777" w:rsidTr="00870327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9848" w14:textId="77777777" w:rsidR="00B76A7F" w:rsidRPr="00C62301" w:rsidRDefault="00B76A7F" w:rsidP="00B76A7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CDC3" w14:textId="77777777" w:rsidR="00B76A7F" w:rsidRPr="00C62301" w:rsidRDefault="00B76A7F" w:rsidP="00B76A7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C623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6FE2" w14:textId="77777777" w:rsidR="00B76A7F" w:rsidRPr="00C62301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C623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F3DD" w14:textId="77777777" w:rsidR="00B76A7F" w:rsidRPr="00C62301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C623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390F" w14:textId="77777777" w:rsidR="00B76A7F" w:rsidRPr="00C62301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C623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AAC5" w14:textId="77777777" w:rsidR="00B76A7F" w:rsidRPr="00C62301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C623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3BDC" w14:textId="77777777" w:rsidR="00B76A7F" w:rsidRPr="00C62301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C623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16CD" w14:textId="77777777" w:rsidR="00B76A7F" w:rsidRPr="00C62301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C623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92F0" w14:textId="77777777" w:rsidR="00B76A7F" w:rsidRPr="00C62301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C623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>111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C898" w14:textId="77777777" w:rsidR="00B76A7F" w:rsidRPr="00C62301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C6230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127</w:t>
            </w:r>
          </w:p>
        </w:tc>
      </w:tr>
      <w:tr w:rsidR="00B76A7F" w:rsidRPr="00B76A7F" w14:paraId="31944D34" w14:textId="77777777" w:rsidTr="005804B5">
        <w:trPr>
          <w:trHeight w:val="408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70EF44" w14:textId="77777777" w:rsidR="00B76A7F" w:rsidRPr="00CF030F" w:rsidRDefault="00C62301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F030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2023</w:t>
            </w:r>
          </w:p>
          <w:p w14:paraId="7597E8DA" w14:textId="77777777" w:rsidR="00B76A7F" w:rsidRPr="00CF030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5FCCFBA3" w14:textId="77777777" w:rsidR="00B76A7F" w:rsidRPr="00CF030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DE9393" w14:textId="77777777" w:rsidR="00B76A7F" w:rsidRPr="00CF030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F030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D055CD" w14:textId="77777777" w:rsidR="00B76A7F" w:rsidRPr="00CF030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F030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788CCA" w14:textId="77777777" w:rsidR="00B76A7F" w:rsidRPr="00CF030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F030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BDE9C3" w14:textId="77777777" w:rsidR="00B76A7F" w:rsidRPr="00CF030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F030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BDC984" w14:textId="77777777" w:rsidR="00B76A7F" w:rsidRPr="00CF030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F030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E8811A" w14:textId="77777777" w:rsidR="00B76A7F" w:rsidRPr="00CF030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F030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ADAC78" w14:textId="77777777" w:rsidR="00B76A7F" w:rsidRPr="00CF030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F030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BE5255" w14:textId="77777777" w:rsidR="00B76A7F" w:rsidRPr="00CF030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5E695F71" w14:textId="77777777" w:rsidR="00B76A7F" w:rsidRPr="00CF030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F030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173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7F66B8" w14:textId="77777777" w:rsidR="00B76A7F" w:rsidRPr="00CF030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F030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190</w:t>
            </w:r>
          </w:p>
        </w:tc>
      </w:tr>
      <w:tr w:rsidR="00B76A7F" w:rsidRPr="00B76A7F" w14:paraId="1E33484C" w14:textId="77777777" w:rsidTr="005804B5">
        <w:trPr>
          <w:trHeight w:val="30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28BC0" w14:textId="77777777" w:rsidR="00B76A7F" w:rsidRPr="00CF030F" w:rsidRDefault="00B76A7F" w:rsidP="00B76A7F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97FFA4" w14:textId="77777777" w:rsidR="00B76A7F" w:rsidRPr="00CF030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F030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372DF0" w14:textId="77777777" w:rsidR="00B76A7F" w:rsidRPr="00CF030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F030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EA3797" w14:textId="77777777" w:rsidR="00B76A7F" w:rsidRPr="00CF030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F030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6368CE" w14:textId="77777777" w:rsidR="00B76A7F" w:rsidRPr="00CF030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F030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B89596" w14:textId="77777777" w:rsidR="00B76A7F" w:rsidRPr="00CF030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F030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4F3A97" w14:textId="77777777" w:rsidR="00B76A7F" w:rsidRPr="00CF030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F030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8774F1" w14:textId="77777777" w:rsidR="00B76A7F" w:rsidRPr="00CF030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F030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9E3A56" w14:textId="77777777" w:rsidR="00B76A7F" w:rsidRPr="00CF030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F030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</w:p>
          <w:p w14:paraId="2B30C797" w14:textId="77777777" w:rsidR="00B76A7F" w:rsidRPr="00CF030F" w:rsidRDefault="00B76A7F" w:rsidP="00B76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F030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65B73D" w14:textId="77777777" w:rsidR="00B76A7F" w:rsidRPr="00CF030F" w:rsidRDefault="00B76A7F" w:rsidP="00B76A7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CF030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125</w:t>
            </w:r>
          </w:p>
        </w:tc>
      </w:tr>
      <w:tr w:rsidR="00C62301" w:rsidRPr="00B76A7F" w14:paraId="608C40BF" w14:textId="77777777" w:rsidTr="003F3DD2">
        <w:trPr>
          <w:trHeight w:val="300"/>
        </w:trPr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695ABC" w14:textId="77777777" w:rsidR="00C62301" w:rsidRPr="00F42D83" w:rsidRDefault="00C62301" w:rsidP="00C623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F42D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2024</w:t>
            </w:r>
          </w:p>
          <w:p w14:paraId="54CAB0F1" w14:textId="77777777" w:rsidR="00C62301" w:rsidRPr="00F42D83" w:rsidRDefault="00C62301" w:rsidP="00C623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  <w:p w14:paraId="7EF2F4CC" w14:textId="77777777" w:rsidR="00C62301" w:rsidRPr="00F42D83" w:rsidRDefault="00C62301" w:rsidP="00C623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A641DA" w14:textId="77777777" w:rsidR="00C62301" w:rsidRPr="00F42D83" w:rsidRDefault="00C62301" w:rsidP="00C623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F42D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3918E6" w14:textId="77777777" w:rsidR="00C62301" w:rsidRPr="00F42D83" w:rsidRDefault="00A4417B" w:rsidP="00C623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F42D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7CD4B8" w14:textId="77777777" w:rsidR="00C62301" w:rsidRPr="00F42D83" w:rsidRDefault="00A4417B" w:rsidP="00C623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F42D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F97448" w14:textId="77777777" w:rsidR="00C62301" w:rsidRPr="00F42D83" w:rsidRDefault="00A4417B" w:rsidP="00C623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F42D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EEB50B" w14:textId="77777777" w:rsidR="00C62301" w:rsidRPr="00F42D83" w:rsidRDefault="00A4417B" w:rsidP="00C623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F42D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A41407" w14:textId="77777777" w:rsidR="00C62301" w:rsidRPr="00F42D83" w:rsidRDefault="00A4417B" w:rsidP="00C623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F42D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A130C1" w14:textId="77777777" w:rsidR="00C62301" w:rsidRPr="00F42D83" w:rsidRDefault="00A4417B" w:rsidP="00C623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F42D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D81848" w14:textId="77777777" w:rsidR="00C62301" w:rsidRPr="00F42D83" w:rsidRDefault="00A4417B" w:rsidP="00C623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F42D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168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285688" w14:textId="77777777" w:rsidR="00C62301" w:rsidRPr="00F42D83" w:rsidRDefault="007D06F1" w:rsidP="00C6230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F42D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189</w:t>
            </w:r>
          </w:p>
        </w:tc>
      </w:tr>
      <w:tr w:rsidR="00C62301" w:rsidRPr="00B76A7F" w14:paraId="2DBC16C9" w14:textId="77777777" w:rsidTr="003F3DD2">
        <w:trPr>
          <w:trHeight w:val="30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CD912" w14:textId="77777777" w:rsidR="00C62301" w:rsidRPr="00F42D83" w:rsidRDefault="00C62301" w:rsidP="00C62301">
            <w:pPr>
              <w:spacing w:after="0" w:line="25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4077C8" w14:textId="77777777" w:rsidR="00C62301" w:rsidRPr="00F42D83" w:rsidRDefault="00C62301" w:rsidP="00C623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F42D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401165" w14:textId="77777777" w:rsidR="00C62301" w:rsidRPr="00F42D83" w:rsidRDefault="00A4417B" w:rsidP="00C623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F42D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E80C15" w14:textId="77777777" w:rsidR="00C62301" w:rsidRPr="00F42D83" w:rsidRDefault="00A4417B" w:rsidP="00C623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F42D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246AE7" w14:textId="77777777" w:rsidR="00C62301" w:rsidRPr="00F42D83" w:rsidRDefault="00A4417B" w:rsidP="00C623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F42D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26019F" w14:textId="77777777" w:rsidR="00C62301" w:rsidRPr="00F42D83" w:rsidRDefault="00A4417B" w:rsidP="00C623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F42D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192B92" w14:textId="77777777" w:rsidR="00C62301" w:rsidRPr="00F42D83" w:rsidRDefault="00A4417B" w:rsidP="0073192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F42D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A94EB6" w14:textId="77777777" w:rsidR="00C62301" w:rsidRPr="00F42D83" w:rsidRDefault="00A4417B" w:rsidP="00C623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F42D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3D91AE" w14:textId="77777777" w:rsidR="00C62301" w:rsidRPr="00F42D83" w:rsidRDefault="00A4417B" w:rsidP="00D702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F42D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163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0A99D4" w14:textId="77777777" w:rsidR="00C62301" w:rsidRPr="00F42D83" w:rsidRDefault="007D06F1" w:rsidP="00C6230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F42D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193</w:t>
            </w:r>
          </w:p>
        </w:tc>
      </w:tr>
      <w:tr w:rsidR="003F3DD2" w:rsidRPr="00B76A7F" w14:paraId="23511AF0" w14:textId="77777777" w:rsidTr="003F3DD2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120EF68" w14:textId="63BDD96E" w:rsidR="003F3DD2" w:rsidRPr="00B76A7F" w:rsidRDefault="00CA2A4C" w:rsidP="00C62301">
            <w:pPr>
              <w:spacing w:after="0" w:line="256" w:lineRule="auto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078D348A" w14:textId="2663E9A7" w:rsidR="003F3DD2" w:rsidRPr="00B76A7F" w:rsidRDefault="001B249F" w:rsidP="00C623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  <w:t>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F2537BF" w14:textId="31A72D07" w:rsidR="003F3DD2" w:rsidRDefault="00B51274" w:rsidP="00C623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1D87B44" w14:textId="7A7F8781" w:rsidR="003F3DD2" w:rsidRDefault="00B51274" w:rsidP="00C623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8FDDA96" w14:textId="4E5B1364" w:rsidR="003F3DD2" w:rsidRDefault="00B51274" w:rsidP="00C623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DB78222" w14:textId="26C6D5A5" w:rsidR="003F3DD2" w:rsidRDefault="00B51274" w:rsidP="00C623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40843CC" w14:textId="282EA3DC" w:rsidR="003F3DD2" w:rsidRDefault="00B51274" w:rsidP="007319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C1D9CBD" w14:textId="5B3AE704" w:rsidR="003F3DD2" w:rsidRDefault="00B51274" w:rsidP="00C623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712B7E8" w14:textId="7031E941" w:rsidR="003F3DD2" w:rsidRDefault="00B51274" w:rsidP="00D70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  <w:t>230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426106D" w14:textId="3D3D1AF0" w:rsidR="003F3DD2" w:rsidRDefault="00B51274" w:rsidP="00C62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sl-SI"/>
              </w:rPr>
              <w:t>246</w:t>
            </w:r>
          </w:p>
        </w:tc>
      </w:tr>
      <w:tr w:rsidR="003F3DD2" w:rsidRPr="00B76A7F" w14:paraId="576B4119" w14:textId="77777777" w:rsidTr="003F3DD2">
        <w:trPr>
          <w:trHeight w:val="300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E23DA45" w14:textId="53D78931" w:rsidR="003F3DD2" w:rsidRPr="00B76A7F" w:rsidRDefault="003F3DD2" w:rsidP="00C62301">
            <w:pPr>
              <w:spacing w:after="0" w:line="256" w:lineRule="auto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0798153" w14:textId="620785F4" w:rsidR="003F3DD2" w:rsidRPr="00B76A7F" w:rsidRDefault="001B249F" w:rsidP="00C623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00633B87" w14:textId="75773D81" w:rsidR="003F3DD2" w:rsidRDefault="00B51274" w:rsidP="00C623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9EF4C95" w14:textId="7B4F3199" w:rsidR="003F3DD2" w:rsidRDefault="00B51274" w:rsidP="00C623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C59E637" w14:textId="1703BD3F" w:rsidR="003F3DD2" w:rsidRDefault="00B51274" w:rsidP="00C623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FE1BE65" w14:textId="34FEE32C" w:rsidR="003F3DD2" w:rsidRDefault="00B51274" w:rsidP="00C623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252109E" w14:textId="2050EA58" w:rsidR="003F3DD2" w:rsidRDefault="00B51274" w:rsidP="007319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15454C4" w14:textId="7DBD755E" w:rsidR="003F3DD2" w:rsidRDefault="00B51274" w:rsidP="00C623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B44B519" w14:textId="3320EBC1" w:rsidR="003F3DD2" w:rsidRDefault="00B51274" w:rsidP="00D70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sl-SI"/>
              </w:rPr>
              <w:t>137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5E46E60" w14:textId="6610C5B7" w:rsidR="003F3DD2" w:rsidRDefault="00B51274" w:rsidP="00C62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sl-SI"/>
              </w:rPr>
              <w:t>149</w:t>
            </w:r>
          </w:p>
        </w:tc>
      </w:tr>
      <w:tr w:rsidR="00C62301" w:rsidRPr="00B76A7F" w14:paraId="20248425" w14:textId="77777777" w:rsidTr="00A70EA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3C2DC69" w14:textId="77777777" w:rsidR="00C62301" w:rsidRPr="00B76A7F" w:rsidRDefault="00C62301" w:rsidP="00C62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C00000"/>
                <w:sz w:val="16"/>
                <w:szCs w:val="16"/>
                <w:lang w:eastAsia="sl-SI"/>
              </w:rPr>
            </w:pPr>
          </w:p>
          <w:p w14:paraId="058E7540" w14:textId="77777777" w:rsidR="00C62301" w:rsidRPr="00B76A7F" w:rsidRDefault="00C62301" w:rsidP="00C62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C00000"/>
                <w:sz w:val="16"/>
                <w:szCs w:val="16"/>
                <w:lang w:eastAsia="sl-SI"/>
              </w:rPr>
            </w:pPr>
          </w:p>
          <w:p w14:paraId="4534C834" w14:textId="77777777" w:rsidR="00C62301" w:rsidRPr="00B76A7F" w:rsidRDefault="00C62301" w:rsidP="00C62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C00000"/>
                <w:sz w:val="16"/>
                <w:szCs w:val="16"/>
                <w:lang w:eastAsia="sl-SI"/>
              </w:rPr>
            </w:pPr>
          </w:p>
          <w:p w14:paraId="14F15653" w14:textId="77777777" w:rsidR="00C62301" w:rsidRPr="00B76A7F" w:rsidRDefault="00C62301" w:rsidP="00C62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C00000"/>
                <w:sz w:val="16"/>
                <w:szCs w:val="16"/>
                <w:lang w:eastAsia="sl-SI"/>
              </w:rPr>
            </w:pPr>
            <w:r w:rsidRPr="00B76A7F">
              <w:rPr>
                <w:rFonts w:ascii="Arial" w:eastAsia="Times New Roman" w:hAnsi="Arial" w:cs="Arial"/>
                <w:b/>
                <w:color w:val="C00000"/>
                <w:sz w:val="16"/>
                <w:szCs w:val="16"/>
                <w:lang w:eastAsia="sl-SI"/>
              </w:rPr>
              <w:t>Skupaj</w:t>
            </w:r>
          </w:p>
          <w:p w14:paraId="0989630E" w14:textId="77777777" w:rsidR="00C62301" w:rsidRPr="00B76A7F" w:rsidRDefault="00C62301" w:rsidP="00C62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6A9CCB3" w14:textId="77777777" w:rsidR="00C62301" w:rsidRPr="00B76A7F" w:rsidRDefault="00C62301" w:rsidP="00C62301">
            <w:pPr>
              <w:spacing w:after="0" w:line="276" w:lineRule="auto"/>
              <w:jc w:val="right"/>
              <w:rPr>
                <w:rFonts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B1EED34" w14:textId="038AEAC0" w:rsidR="00C62301" w:rsidRPr="005271CA" w:rsidRDefault="00A4417B" w:rsidP="00527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sl-SI"/>
              </w:rPr>
              <w:t>1</w:t>
            </w:r>
            <w:r w:rsidR="00D84FDC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sl-SI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C7EDF9A" w14:textId="1051A1D3" w:rsidR="00C62301" w:rsidRPr="005271CA" w:rsidRDefault="00A4417B" w:rsidP="00527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sl-SI"/>
              </w:rPr>
              <w:t>45</w:t>
            </w:r>
            <w:r w:rsidR="00D84FDC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A54C63A" w14:textId="43957653" w:rsidR="00C62301" w:rsidRPr="005271CA" w:rsidRDefault="00A4417B" w:rsidP="00527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sl-SI"/>
              </w:rPr>
              <w:t>137</w:t>
            </w:r>
            <w:r w:rsidR="00D84FDC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1456A26" w14:textId="77777777" w:rsidR="00C62301" w:rsidRPr="005271CA" w:rsidRDefault="00A4417B" w:rsidP="00527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sl-SI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F060DCB" w14:textId="10325C06" w:rsidR="00C62301" w:rsidRPr="005271CA" w:rsidRDefault="00A4417B" w:rsidP="00580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sl-SI"/>
              </w:rPr>
              <w:t>377</w:t>
            </w:r>
            <w:r w:rsidR="00D84FDC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64C045B" w14:textId="0379FF1D" w:rsidR="00C62301" w:rsidRPr="005804B5" w:rsidRDefault="00D84FDC" w:rsidP="00580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sl-SI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D4FE835" w14:textId="01461C42" w:rsidR="00C62301" w:rsidRPr="005804B5" w:rsidRDefault="00D84FDC" w:rsidP="00580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sl-SI"/>
              </w:rPr>
              <w:t>3153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D8C083B" w14:textId="23A8975A" w:rsidR="00C62301" w:rsidRPr="005271CA" w:rsidRDefault="00D84FDC" w:rsidP="00580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sl-SI"/>
              </w:rPr>
              <w:t>9133</w:t>
            </w:r>
          </w:p>
        </w:tc>
      </w:tr>
      <w:tr w:rsidR="00C62301" w:rsidRPr="00B76A7F" w14:paraId="2B7402C3" w14:textId="77777777" w:rsidTr="005804B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3EE4893" w14:textId="77777777" w:rsidR="00C62301" w:rsidRPr="00B76A7F" w:rsidRDefault="00C62301" w:rsidP="00C62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C00000"/>
                <w:sz w:val="16"/>
                <w:szCs w:val="16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762EDAB" w14:textId="77777777" w:rsidR="00C62301" w:rsidRPr="00B76A7F" w:rsidRDefault="00C62301" w:rsidP="00C62301">
            <w:pPr>
              <w:spacing w:after="0" w:line="276" w:lineRule="auto"/>
              <w:jc w:val="right"/>
              <w:rPr>
                <w:rFonts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094490CA" w14:textId="77777777" w:rsidR="00C62301" w:rsidRPr="00B76A7F" w:rsidRDefault="00C62301" w:rsidP="00580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6735CCB" w14:textId="77777777" w:rsidR="00C62301" w:rsidRPr="00B76A7F" w:rsidRDefault="00C62301" w:rsidP="00C62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2BB8F32" w14:textId="77777777" w:rsidR="00C62301" w:rsidRPr="00B76A7F" w:rsidRDefault="00C62301" w:rsidP="00C62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trike/>
                <w:color w:val="C00000"/>
                <w:sz w:val="20"/>
                <w:szCs w:val="20"/>
                <w:lang w:eastAsia="sl-SI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0713486" w14:textId="77777777" w:rsidR="00C62301" w:rsidRPr="00B76A7F" w:rsidRDefault="00C62301" w:rsidP="00C62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1F8DDD5" w14:textId="77777777" w:rsidR="00C62301" w:rsidRPr="00B76A7F" w:rsidRDefault="00C62301" w:rsidP="00C62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trike/>
                <w:color w:val="C00000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3631675" w14:textId="77777777" w:rsidR="00C62301" w:rsidRPr="00B76A7F" w:rsidRDefault="00C62301" w:rsidP="00C62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trike/>
                <w:color w:val="C00000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B617DDE" w14:textId="77777777" w:rsidR="00C62301" w:rsidRPr="00B76A7F" w:rsidRDefault="00C62301" w:rsidP="00C62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trike/>
                <w:color w:val="C00000"/>
                <w:sz w:val="20"/>
                <w:szCs w:val="20"/>
                <w:lang w:eastAsia="sl-SI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6266EC3" w14:textId="77777777" w:rsidR="00C62301" w:rsidRPr="00B76A7F" w:rsidRDefault="00C62301" w:rsidP="00C62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trike/>
                <w:color w:val="C00000"/>
                <w:sz w:val="20"/>
                <w:szCs w:val="20"/>
                <w:lang w:eastAsia="sl-SI"/>
              </w:rPr>
            </w:pPr>
          </w:p>
        </w:tc>
      </w:tr>
      <w:tr w:rsidR="00C62301" w:rsidRPr="00B76A7F" w14:paraId="2305F35C" w14:textId="77777777" w:rsidTr="005804B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C9AB71A" w14:textId="77777777" w:rsidR="00C62301" w:rsidRPr="00B76A7F" w:rsidRDefault="00C62301" w:rsidP="00C62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C00000"/>
                <w:sz w:val="16"/>
                <w:szCs w:val="16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66F2620" w14:textId="77777777" w:rsidR="00C62301" w:rsidRPr="00B76A7F" w:rsidRDefault="00C62301" w:rsidP="00C62301">
            <w:pPr>
              <w:spacing w:after="0" w:line="276" w:lineRule="auto"/>
              <w:jc w:val="right"/>
              <w:rPr>
                <w:rFonts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211696FB" w14:textId="77777777" w:rsidR="00C62301" w:rsidRPr="00B76A7F" w:rsidRDefault="00C62301" w:rsidP="00580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AAAF0AC" w14:textId="77777777" w:rsidR="00C62301" w:rsidRPr="00B76A7F" w:rsidRDefault="00C62301" w:rsidP="00580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AE0005B" w14:textId="77777777" w:rsidR="00C62301" w:rsidRPr="00B76A7F" w:rsidRDefault="00C62301" w:rsidP="00580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sl-SI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E7A5EED" w14:textId="77777777" w:rsidR="00C62301" w:rsidRPr="00B76A7F" w:rsidRDefault="00C62301" w:rsidP="00580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79888F5" w14:textId="77777777" w:rsidR="00C62301" w:rsidRPr="00B76A7F" w:rsidRDefault="00C62301" w:rsidP="00580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1CAF732" w14:textId="77777777" w:rsidR="00C62301" w:rsidRPr="00B76A7F" w:rsidRDefault="00C62301" w:rsidP="00580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27A0AFD" w14:textId="77777777" w:rsidR="00C62301" w:rsidRPr="00B76A7F" w:rsidRDefault="00C62301" w:rsidP="00580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sl-SI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F044CE0" w14:textId="77777777" w:rsidR="00C62301" w:rsidRPr="00B76A7F" w:rsidRDefault="00C62301" w:rsidP="00C623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trike/>
                <w:color w:val="C00000"/>
                <w:sz w:val="20"/>
                <w:szCs w:val="20"/>
                <w:lang w:eastAsia="sl-SI"/>
              </w:rPr>
            </w:pPr>
          </w:p>
        </w:tc>
      </w:tr>
    </w:tbl>
    <w:p w14:paraId="3655DCED" w14:textId="77777777" w:rsidR="00B76A7F" w:rsidRPr="00B76A7F" w:rsidRDefault="00B76A7F" w:rsidP="00B76A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17093509" w14:textId="77777777" w:rsidR="00B76A7F" w:rsidRPr="00B76A7F" w:rsidRDefault="00B76A7F" w:rsidP="00B76A7F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en-US"/>
        </w:rPr>
      </w:pPr>
    </w:p>
    <w:p w14:paraId="574451F1" w14:textId="77777777" w:rsidR="00B76A7F" w:rsidRDefault="00B76A7F" w:rsidP="00B76A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730862D0" w14:textId="77777777" w:rsidR="006E55C9" w:rsidRPr="00B76A7F" w:rsidRDefault="006E55C9" w:rsidP="00B76A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23C3C4B8" w14:textId="3DE0CB9A" w:rsidR="00B76A7F" w:rsidRPr="00B76A7F" w:rsidRDefault="002527B0" w:rsidP="00B76A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>Od 1. 1. 2006 do 31. 12. 202</w:t>
      </w:r>
      <w:r w:rsidR="0030564C">
        <w:rPr>
          <w:rFonts w:ascii="Arial" w:eastAsia="Times New Roman" w:hAnsi="Arial" w:cs="Arial"/>
          <w:sz w:val="20"/>
          <w:szCs w:val="20"/>
          <w:lang w:val="en-US"/>
        </w:rPr>
        <w:t>5</w:t>
      </w:r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je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bilo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vloženih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E632CA" w:rsidRPr="00371ADF">
        <w:rPr>
          <w:rFonts w:ascii="Arial" w:eastAsia="Times New Roman" w:hAnsi="Arial" w:cs="Arial"/>
          <w:sz w:val="20"/>
          <w:szCs w:val="20"/>
          <w:lang w:val="en-US"/>
        </w:rPr>
        <w:t>12</w:t>
      </w:r>
      <w:r w:rsidR="002F06BE">
        <w:rPr>
          <w:rFonts w:ascii="Arial" w:eastAsia="Times New Roman" w:hAnsi="Arial" w:cs="Arial"/>
          <w:sz w:val="20"/>
          <w:szCs w:val="20"/>
          <w:lang w:val="en-US"/>
        </w:rPr>
        <w:t>835</w:t>
      </w:r>
      <w:r w:rsidR="00B76A7F" w:rsidRPr="00B76A7F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</w:t>
      </w:r>
      <w:proofErr w:type="spellStart"/>
      <w:r w:rsidR="00777E39">
        <w:rPr>
          <w:rFonts w:ascii="Arial" w:eastAsia="Times New Roman" w:hAnsi="Arial" w:cs="Arial"/>
          <w:sz w:val="20"/>
          <w:szCs w:val="20"/>
          <w:lang w:val="en-US"/>
        </w:rPr>
        <w:t>predlogov</w:t>
      </w:r>
      <w:proofErr w:type="spellEnd"/>
      <w:r w:rsidR="00777E39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="00777E39">
        <w:rPr>
          <w:rFonts w:ascii="Arial" w:eastAsia="Times New Roman" w:hAnsi="Arial" w:cs="Arial"/>
          <w:sz w:val="20"/>
          <w:szCs w:val="20"/>
          <w:lang w:val="en-US"/>
        </w:rPr>
        <w:t>zaključenih</w:t>
      </w:r>
      <w:proofErr w:type="spellEnd"/>
      <w:r w:rsidR="00777E3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E632CA" w:rsidRPr="00371ADF">
        <w:rPr>
          <w:rFonts w:ascii="Arial" w:eastAsia="Times New Roman" w:hAnsi="Arial" w:cs="Arial"/>
          <w:sz w:val="20"/>
          <w:szCs w:val="20"/>
          <w:lang w:val="en-US"/>
        </w:rPr>
        <w:t>12</w:t>
      </w:r>
      <w:r w:rsidR="002F06BE">
        <w:rPr>
          <w:rFonts w:ascii="Arial" w:eastAsia="Times New Roman" w:hAnsi="Arial" w:cs="Arial"/>
          <w:sz w:val="20"/>
          <w:szCs w:val="20"/>
          <w:lang w:val="en-US"/>
        </w:rPr>
        <w:t>712</w:t>
      </w:r>
      <w:r w:rsidR="00E632C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E632CA">
        <w:rPr>
          <w:rFonts w:ascii="Arial" w:eastAsia="Times New Roman" w:hAnsi="Arial" w:cs="Arial"/>
          <w:sz w:val="20"/>
          <w:szCs w:val="20"/>
          <w:lang w:val="en-US"/>
        </w:rPr>
        <w:t>postopkov</w:t>
      </w:r>
      <w:proofErr w:type="spellEnd"/>
      <w:r w:rsidR="00E632CA">
        <w:rPr>
          <w:rFonts w:ascii="Arial" w:eastAsia="Times New Roman" w:hAnsi="Arial" w:cs="Arial"/>
          <w:sz w:val="20"/>
          <w:szCs w:val="20"/>
          <w:lang w:val="en-US"/>
        </w:rPr>
        <w:t xml:space="preserve">. V </w:t>
      </w:r>
      <w:r w:rsidR="002F06BE">
        <w:rPr>
          <w:rFonts w:ascii="Arial" w:eastAsia="Times New Roman" w:hAnsi="Arial" w:cs="Arial"/>
          <w:sz w:val="20"/>
          <w:szCs w:val="20"/>
          <w:lang w:val="en-US"/>
        </w:rPr>
        <w:t>9133</w:t>
      </w:r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primerih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371ADF">
        <w:rPr>
          <w:rFonts w:ascii="Arial" w:eastAsia="Times New Roman" w:hAnsi="Arial" w:cs="Arial"/>
          <w:sz w:val="20"/>
          <w:szCs w:val="20"/>
          <w:lang w:val="en-US"/>
        </w:rPr>
        <w:t xml:space="preserve">je </w:t>
      </w:r>
      <w:proofErr w:type="spellStart"/>
      <w:r w:rsidR="00371ADF">
        <w:rPr>
          <w:rFonts w:ascii="Arial" w:eastAsia="Times New Roman" w:hAnsi="Arial" w:cs="Arial"/>
          <w:sz w:val="20"/>
          <w:szCs w:val="20"/>
          <w:lang w:val="en-US"/>
        </w:rPr>
        <w:t>bilo</w:t>
      </w:r>
      <w:proofErr w:type="spellEnd"/>
      <w:r w:rsidR="00371AD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podano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mnenje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da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obstaja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podlaga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odpoved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="00582F6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582F6A">
        <w:rPr>
          <w:rFonts w:ascii="Arial" w:eastAsia="Times New Roman" w:hAnsi="Arial" w:cs="Arial"/>
          <w:sz w:val="20"/>
          <w:szCs w:val="20"/>
          <w:lang w:val="en-US"/>
        </w:rPr>
        <w:t>brez</w:t>
      </w:r>
      <w:proofErr w:type="spellEnd"/>
      <w:r w:rsidR="00582F6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582F6A">
        <w:rPr>
          <w:rFonts w:ascii="Arial" w:eastAsia="Times New Roman" w:hAnsi="Arial" w:cs="Arial"/>
          <w:sz w:val="20"/>
          <w:szCs w:val="20"/>
          <w:lang w:val="en-US"/>
        </w:rPr>
        <w:t>ponudbe</w:t>
      </w:r>
      <w:proofErr w:type="spellEnd"/>
      <w:r w:rsidR="00582F6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582F6A">
        <w:rPr>
          <w:rFonts w:ascii="Arial" w:eastAsia="Times New Roman" w:hAnsi="Arial" w:cs="Arial"/>
          <w:sz w:val="20"/>
          <w:szCs w:val="20"/>
          <w:lang w:val="en-US"/>
        </w:rPr>
        <w:t>nove</w:t>
      </w:r>
      <w:proofErr w:type="spellEnd"/>
      <w:r w:rsidR="00582F6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582F6A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="00582F6A">
        <w:rPr>
          <w:rFonts w:ascii="Arial" w:eastAsia="Times New Roman" w:hAnsi="Arial" w:cs="Arial"/>
          <w:sz w:val="20"/>
          <w:szCs w:val="20"/>
          <w:lang w:val="en-US"/>
        </w:rPr>
        <w:t xml:space="preserve"> (</w:t>
      </w:r>
      <w:r w:rsidR="00B76A7F" w:rsidRPr="00371AD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2F06BE">
        <w:rPr>
          <w:rFonts w:ascii="Arial" w:eastAsia="Times New Roman" w:hAnsi="Arial" w:cs="Arial"/>
          <w:sz w:val="20"/>
          <w:szCs w:val="20"/>
          <w:lang w:val="en-US"/>
        </w:rPr>
        <w:t xml:space="preserve">71,8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ods</w:t>
      </w:r>
      <w:r w:rsidR="00F11518">
        <w:rPr>
          <w:rFonts w:ascii="Arial" w:eastAsia="Times New Roman" w:hAnsi="Arial" w:cs="Arial"/>
          <w:sz w:val="20"/>
          <w:szCs w:val="20"/>
          <w:lang w:val="en-US"/>
        </w:rPr>
        <w:t>totka</w:t>
      </w:r>
      <w:proofErr w:type="spellEnd"/>
      <w:r w:rsidR="00F1151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F11518">
        <w:rPr>
          <w:rFonts w:ascii="Arial" w:eastAsia="Times New Roman" w:hAnsi="Arial" w:cs="Arial"/>
          <w:sz w:val="20"/>
          <w:szCs w:val="20"/>
          <w:lang w:val="en-US"/>
        </w:rPr>
        <w:t>vseh</w:t>
      </w:r>
      <w:proofErr w:type="spellEnd"/>
      <w:r w:rsidR="00F1151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F11518">
        <w:rPr>
          <w:rFonts w:ascii="Arial" w:eastAsia="Times New Roman" w:hAnsi="Arial" w:cs="Arial"/>
          <w:sz w:val="20"/>
          <w:szCs w:val="20"/>
          <w:lang w:val="en-US"/>
        </w:rPr>
        <w:t>podanih</w:t>
      </w:r>
      <w:proofErr w:type="spellEnd"/>
      <w:r w:rsidR="00F1151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F11518">
        <w:rPr>
          <w:rFonts w:ascii="Arial" w:eastAsia="Times New Roman" w:hAnsi="Arial" w:cs="Arial"/>
          <w:sz w:val="20"/>
          <w:szCs w:val="20"/>
          <w:lang w:val="en-US"/>
        </w:rPr>
        <w:t>mnenj</w:t>
      </w:r>
      <w:proofErr w:type="spellEnd"/>
      <w:r w:rsidR="00F11518">
        <w:rPr>
          <w:rFonts w:ascii="Arial" w:eastAsia="Times New Roman" w:hAnsi="Arial" w:cs="Arial"/>
          <w:sz w:val="20"/>
          <w:szCs w:val="20"/>
          <w:lang w:val="en-US"/>
        </w:rPr>
        <w:t xml:space="preserve">), v </w:t>
      </w:r>
      <w:r w:rsidR="00F11518" w:rsidRPr="00371ADF">
        <w:rPr>
          <w:rFonts w:ascii="Arial" w:eastAsia="Times New Roman" w:hAnsi="Arial" w:cs="Arial"/>
          <w:sz w:val="20"/>
          <w:szCs w:val="20"/>
          <w:lang w:val="en-US"/>
        </w:rPr>
        <w:t>3</w:t>
      </w:r>
      <w:r w:rsidR="002F06BE">
        <w:rPr>
          <w:rFonts w:ascii="Arial" w:eastAsia="Times New Roman" w:hAnsi="Arial" w:cs="Arial"/>
          <w:sz w:val="20"/>
          <w:szCs w:val="20"/>
          <w:lang w:val="en-US"/>
        </w:rPr>
        <w:t>579</w:t>
      </w:r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primerih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pozitivno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mnenje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ni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bilo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podano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(</w:t>
      </w:r>
      <w:r w:rsidR="00B76A7F" w:rsidRPr="00371AD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2F06BE">
        <w:rPr>
          <w:rFonts w:ascii="Arial" w:eastAsia="Times New Roman" w:hAnsi="Arial" w:cs="Arial"/>
          <w:sz w:val="20"/>
          <w:szCs w:val="20"/>
          <w:lang w:val="en-US"/>
        </w:rPr>
        <w:t xml:space="preserve">28,2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odstotka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vseh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podanih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mnenj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),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kar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je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razvidno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iz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i/>
          <w:sz w:val="20"/>
          <w:szCs w:val="20"/>
          <w:lang w:val="en-US"/>
        </w:rPr>
        <w:t>preglednice</w:t>
      </w:r>
      <w:proofErr w:type="spellEnd"/>
      <w:r w:rsidR="00B76A7F" w:rsidRPr="00B76A7F">
        <w:rPr>
          <w:rFonts w:ascii="Arial" w:eastAsia="Times New Roman" w:hAnsi="Arial" w:cs="Arial"/>
          <w:i/>
          <w:sz w:val="20"/>
          <w:szCs w:val="20"/>
          <w:lang w:val="en-US"/>
        </w:rPr>
        <w:t xml:space="preserve"> 2.1.</w:t>
      </w:r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</w:p>
    <w:p w14:paraId="285E83C3" w14:textId="77777777" w:rsidR="00B76A7F" w:rsidRPr="00B76A7F" w:rsidRDefault="00B76A7F" w:rsidP="00B76A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4CF19D2A" w14:textId="56C73BA3" w:rsidR="00B76A7F" w:rsidRPr="00B76A7F" w:rsidRDefault="00B76A7F" w:rsidP="00B76A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Med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primeri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ko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Komisija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podal</w:t>
      </w:r>
      <w:r w:rsidR="00F11518">
        <w:rPr>
          <w:rFonts w:ascii="Arial" w:eastAsia="Times New Roman" w:hAnsi="Arial" w:cs="Arial"/>
          <w:sz w:val="20"/>
          <w:szCs w:val="20"/>
          <w:lang w:val="en-US"/>
        </w:rPr>
        <w:t>a</w:t>
      </w:r>
      <w:proofErr w:type="spellEnd"/>
      <w:r w:rsidR="00F1151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F11518">
        <w:rPr>
          <w:rFonts w:ascii="Arial" w:eastAsia="Times New Roman" w:hAnsi="Arial" w:cs="Arial"/>
          <w:sz w:val="20"/>
          <w:szCs w:val="20"/>
          <w:lang w:val="en-US"/>
        </w:rPr>
        <w:t>pozitivnega</w:t>
      </w:r>
      <w:proofErr w:type="spellEnd"/>
      <w:r w:rsidR="00F1151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F11518">
        <w:rPr>
          <w:rFonts w:ascii="Arial" w:eastAsia="Times New Roman" w:hAnsi="Arial" w:cs="Arial"/>
          <w:sz w:val="20"/>
          <w:szCs w:val="20"/>
          <w:lang w:val="en-US"/>
        </w:rPr>
        <w:t>mnenja</w:t>
      </w:r>
      <w:proofErr w:type="spellEnd"/>
      <w:r w:rsidR="00F11518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="00F11518">
        <w:rPr>
          <w:rFonts w:ascii="Arial" w:eastAsia="Times New Roman" w:hAnsi="Arial" w:cs="Arial"/>
          <w:sz w:val="20"/>
          <w:szCs w:val="20"/>
          <w:lang w:val="en-US"/>
        </w:rPr>
        <w:t>gre</w:t>
      </w:r>
      <w:proofErr w:type="spellEnd"/>
      <w:r w:rsidR="00F11518"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r w:rsidR="00F11518" w:rsidRPr="00371ADF">
        <w:rPr>
          <w:rFonts w:ascii="Arial" w:eastAsia="Times New Roman" w:hAnsi="Arial" w:cs="Arial"/>
          <w:sz w:val="20"/>
          <w:szCs w:val="20"/>
          <w:lang w:val="en-US"/>
        </w:rPr>
        <w:t>2</w:t>
      </w:r>
      <w:r w:rsidR="002F06BE">
        <w:rPr>
          <w:rFonts w:ascii="Arial" w:eastAsia="Times New Roman" w:hAnsi="Arial" w:cs="Arial"/>
          <w:sz w:val="20"/>
          <w:szCs w:val="20"/>
          <w:lang w:val="en-US"/>
        </w:rPr>
        <w:t>704</w:t>
      </w: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primerih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podajo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negativnega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mnenja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(</w:t>
      </w:r>
      <w:r w:rsidRPr="00371AD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30564C">
        <w:rPr>
          <w:rFonts w:ascii="Arial" w:eastAsia="Times New Roman" w:hAnsi="Arial" w:cs="Arial"/>
          <w:sz w:val="20"/>
          <w:szCs w:val="20"/>
          <w:lang w:val="en-US"/>
        </w:rPr>
        <w:t xml:space="preserve">21,3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ods</w:t>
      </w:r>
      <w:r w:rsidR="00F11518">
        <w:rPr>
          <w:rFonts w:ascii="Arial" w:eastAsia="Times New Roman" w:hAnsi="Arial" w:cs="Arial"/>
          <w:sz w:val="20"/>
          <w:szCs w:val="20"/>
          <w:lang w:val="en-US"/>
        </w:rPr>
        <w:t>totka</w:t>
      </w:r>
      <w:proofErr w:type="spellEnd"/>
      <w:r w:rsidR="00F1151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F11518">
        <w:rPr>
          <w:rFonts w:ascii="Arial" w:eastAsia="Times New Roman" w:hAnsi="Arial" w:cs="Arial"/>
          <w:sz w:val="20"/>
          <w:szCs w:val="20"/>
          <w:lang w:val="en-US"/>
        </w:rPr>
        <w:t>vseh</w:t>
      </w:r>
      <w:proofErr w:type="spellEnd"/>
      <w:r w:rsidR="00F1151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F11518">
        <w:rPr>
          <w:rFonts w:ascii="Arial" w:eastAsia="Times New Roman" w:hAnsi="Arial" w:cs="Arial"/>
          <w:sz w:val="20"/>
          <w:szCs w:val="20"/>
          <w:lang w:val="en-US"/>
        </w:rPr>
        <w:t>podanih</w:t>
      </w:r>
      <w:proofErr w:type="spellEnd"/>
      <w:r w:rsidR="00F1151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F11518">
        <w:rPr>
          <w:rFonts w:ascii="Arial" w:eastAsia="Times New Roman" w:hAnsi="Arial" w:cs="Arial"/>
          <w:sz w:val="20"/>
          <w:szCs w:val="20"/>
          <w:lang w:val="en-US"/>
        </w:rPr>
        <w:t>mnenj</w:t>
      </w:r>
      <w:proofErr w:type="spellEnd"/>
      <w:r w:rsidR="00F11518">
        <w:rPr>
          <w:rFonts w:ascii="Arial" w:eastAsia="Times New Roman" w:hAnsi="Arial" w:cs="Arial"/>
          <w:sz w:val="20"/>
          <w:szCs w:val="20"/>
          <w:lang w:val="en-US"/>
        </w:rPr>
        <w:t xml:space="preserve">), v </w:t>
      </w:r>
      <w:r w:rsidR="00F11518" w:rsidRPr="00371ADF">
        <w:rPr>
          <w:rFonts w:ascii="Arial" w:eastAsia="Times New Roman" w:hAnsi="Arial" w:cs="Arial"/>
          <w:sz w:val="20"/>
          <w:szCs w:val="20"/>
          <w:lang w:val="en-US"/>
        </w:rPr>
        <w:t>8</w:t>
      </w:r>
      <w:r w:rsidR="002F06BE">
        <w:rPr>
          <w:rFonts w:ascii="Arial" w:eastAsia="Times New Roman" w:hAnsi="Arial" w:cs="Arial"/>
          <w:sz w:val="20"/>
          <w:szCs w:val="20"/>
          <w:lang w:val="en-US"/>
        </w:rPr>
        <w:t>7</w:t>
      </w:r>
      <w:r w:rsidR="00F11518" w:rsidRPr="00371ADF">
        <w:rPr>
          <w:rFonts w:ascii="Arial" w:eastAsia="Times New Roman" w:hAnsi="Arial" w:cs="Arial"/>
          <w:sz w:val="20"/>
          <w:szCs w:val="20"/>
          <w:lang w:val="en-US"/>
        </w:rPr>
        <w:t>5</w:t>
      </w: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primerih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pa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zadeve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rešene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drug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način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371ADF">
        <w:rPr>
          <w:rFonts w:ascii="Arial" w:eastAsia="Times New Roman" w:hAnsi="Arial" w:cs="Arial"/>
          <w:sz w:val="20"/>
          <w:szCs w:val="20"/>
          <w:lang w:val="en-US"/>
        </w:rPr>
        <w:t>(</w:t>
      </w:r>
      <w:r w:rsidR="0030564C">
        <w:rPr>
          <w:rFonts w:ascii="Arial" w:eastAsia="Times New Roman" w:hAnsi="Arial" w:cs="Arial"/>
          <w:sz w:val="20"/>
          <w:szCs w:val="20"/>
          <w:lang w:val="en-US"/>
        </w:rPr>
        <w:t xml:space="preserve">6,9 </w:t>
      </w:r>
      <w:r w:rsidRPr="00371AD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odstotka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vseh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podanih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mnenj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>).</w:t>
      </w:r>
    </w:p>
    <w:p w14:paraId="38BB28C0" w14:textId="77777777" w:rsidR="00B70801" w:rsidRPr="00B76A7F" w:rsidRDefault="00B70801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7F172A48" w14:textId="21F3C63B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Tako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kot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podatki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podanih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mnenjih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ugotovljenem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obstoju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podlage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po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dejavostih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preteklih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letih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tudi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podatki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podani</w:t>
      </w:r>
      <w:r w:rsidR="00B70801">
        <w:rPr>
          <w:rFonts w:ascii="Arial" w:eastAsia="Times New Roman" w:hAnsi="Arial" w:cs="Arial"/>
          <w:sz w:val="20"/>
          <w:szCs w:val="20"/>
          <w:lang w:val="en-US"/>
        </w:rPr>
        <w:t>h</w:t>
      </w:r>
      <w:proofErr w:type="spellEnd"/>
      <w:r w:rsidR="00D820B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D820BE">
        <w:rPr>
          <w:rFonts w:ascii="Arial" w:eastAsia="Times New Roman" w:hAnsi="Arial" w:cs="Arial"/>
          <w:sz w:val="20"/>
          <w:szCs w:val="20"/>
          <w:lang w:val="en-US"/>
        </w:rPr>
        <w:t>mnenjih</w:t>
      </w:r>
      <w:proofErr w:type="spellEnd"/>
      <w:r w:rsidR="00D820BE"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proofErr w:type="spellStart"/>
      <w:r w:rsidR="00D820BE">
        <w:rPr>
          <w:rFonts w:ascii="Arial" w:eastAsia="Times New Roman" w:hAnsi="Arial" w:cs="Arial"/>
          <w:sz w:val="20"/>
          <w:szCs w:val="20"/>
          <w:lang w:val="en-US"/>
        </w:rPr>
        <w:t>letu</w:t>
      </w:r>
      <w:proofErr w:type="spellEnd"/>
      <w:r w:rsidR="00D820BE">
        <w:rPr>
          <w:rFonts w:ascii="Arial" w:eastAsia="Times New Roman" w:hAnsi="Arial" w:cs="Arial"/>
          <w:sz w:val="20"/>
          <w:szCs w:val="20"/>
          <w:lang w:val="en-US"/>
        </w:rPr>
        <w:t xml:space="preserve"> 202</w:t>
      </w:r>
      <w:r w:rsidR="003110C9">
        <w:rPr>
          <w:rFonts w:ascii="Arial" w:eastAsia="Times New Roman" w:hAnsi="Arial" w:cs="Arial"/>
          <w:sz w:val="20"/>
          <w:szCs w:val="20"/>
          <w:lang w:val="en-US"/>
        </w:rPr>
        <w:t>5</w:t>
      </w: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kažejo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da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predelovalne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lastRenderedPageBreak/>
        <w:t>dejavnosti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predstavljajo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daleč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največji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delež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Predelovalni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dejavno</w:t>
      </w:r>
      <w:r w:rsidR="00D820BE">
        <w:rPr>
          <w:rFonts w:ascii="Arial" w:eastAsia="Times New Roman" w:hAnsi="Arial" w:cs="Arial"/>
          <w:sz w:val="20"/>
          <w:szCs w:val="20"/>
          <w:lang w:val="en-US"/>
        </w:rPr>
        <w:t>sti</w:t>
      </w:r>
      <w:proofErr w:type="spellEnd"/>
      <w:r w:rsidR="00D820BE">
        <w:rPr>
          <w:rFonts w:ascii="Arial" w:eastAsia="Times New Roman" w:hAnsi="Arial" w:cs="Arial"/>
          <w:sz w:val="20"/>
          <w:szCs w:val="20"/>
          <w:lang w:val="en-US"/>
        </w:rPr>
        <w:t xml:space="preserve">, v </w:t>
      </w:r>
      <w:proofErr w:type="spellStart"/>
      <w:r w:rsidR="00D820BE">
        <w:rPr>
          <w:rFonts w:ascii="Arial" w:eastAsia="Times New Roman" w:hAnsi="Arial" w:cs="Arial"/>
          <w:sz w:val="20"/>
          <w:szCs w:val="20"/>
          <w:lang w:val="en-US"/>
        </w:rPr>
        <w:t>letu</w:t>
      </w:r>
      <w:proofErr w:type="spellEnd"/>
      <w:r w:rsidR="00D820BE">
        <w:rPr>
          <w:rFonts w:ascii="Arial" w:eastAsia="Times New Roman" w:hAnsi="Arial" w:cs="Arial"/>
          <w:sz w:val="20"/>
          <w:szCs w:val="20"/>
          <w:lang w:val="en-US"/>
        </w:rPr>
        <w:t xml:space="preserve"> 202</w:t>
      </w:r>
      <w:r w:rsidR="004E1608">
        <w:rPr>
          <w:rFonts w:ascii="Arial" w:eastAsia="Times New Roman" w:hAnsi="Arial" w:cs="Arial"/>
          <w:sz w:val="20"/>
          <w:szCs w:val="20"/>
          <w:lang w:val="en-US"/>
        </w:rPr>
        <w:t>5</w:t>
      </w: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sledijo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trgovina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vzdrževan</w:t>
      </w:r>
      <w:r w:rsidR="00D820BE">
        <w:rPr>
          <w:rFonts w:ascii="Arial" w:eastAsia="Times New Roman" w:hAnsi="Arial" w:cs="Arial"/>
          <w:sz w:val="20"/>
          <w:szCs w:val="20"/>
          <w:lang w:val="en-US"/>
        </w:rPr>
        <w:t>je</w:t>
      </w:r>
      <w:proofErr w:type="spellEnd"/>
      <w:r w:rsidR="00D820BE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="00D820BE">
        <w:rPr>
          <w:rFonts w:ascii="Arial" w:eastAsia="Times New Roman" w:hAnsi="Arial" w:cs="Arial"/>
          <w:sz w:val="20"/>
          <w:szCs w:val="20"/>
          <w:lang w:val="en-US"/>
        </w:rPr>
        <w:t>popravila</w:t>
      </w:r>
      <w:proofErr w:type="spellEnd"/>
      <w:r w:rsidR="00D820B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D820BE">
        <w:rPr>
          <w:rFonts w:ascii="Arial" w:eastAsia="Times New Roman" w:hAnsi="Arial" w:cs="Arial"/>
          <w:sz w:val="20"/>
          <w:szCs w:val="20"/>
          <w:lang w:val="en-US"/>
        </w:rPr>
        <w:t>motornih</w:t>
      </w:r>
      <w:proofErr w:type="spellEnd"/>
      <w:r w:rsidR="00D820B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D820BE">
        <w:rPr>
          <w:rFonts w:ascii="Arial" w:eastAsia="Times New Roman" w:hAnsi="Arial" w:cs="Arial"/>
          <w:sz w:val="20"/>
          <w:szCs w:val="20"/>
          <w:lang w:val="en-US"/>
        </w:rPr>
        <w:t>vozil</w:t>
      </w:r>
      <w:proofErr w:type="spellEnd"/>
      <w:r w:rsidR="00D820BE">
        <w:rPr>
          <w:rFonts w:ascii="Arial" w:eastAsia="Times New Roman" w:hAnsi="Arial" w:cs="Arial"/>
          <w:sz w:val="20"/>
          <w:szCs w:val="20"/>
          <w:lang w:val="en-US"/>
        </w:rPr>
        <w:t>;</w:t>
      </w:r>
      <w:r w:rsidR="004E1608" w:rsidRPr="004E160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4E1608" w:rsidRPr="00B76A7F">
        <w:rPr>
          <w:rFonts w:ascii="Arial" w:eastAsia="Times New Roman" w:hAnsi="Arial" w:cs="Arial"/>
          <w:sz w:val="20"/>
          <w:szCs w:val="20"/>
          <w:lang w:val="en-US"/>
        </w:rPr>
        <w:t>zdravstvo</w:t>
      </w:r>
      <w:proofErr w:type="spellEnd"/>
      <w:r w:rsidR="004E1608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="004E1608">
        <w:rPr>
          <w:rFonts w:ascii="Arial" w:eastAsia="Times New Roman" w:hAnsi="Arial" w:cs="Arial"/>
          <w:sz w:val="20"/>
          <w:szCs w:val="20"/>
          <w:lang w:val="en-US"/>
        </w:rPr>
        <w:t>socialno</w:t>
      </w:r>
      <w:proofErr w:type="spellEnd"/>
      <w:r w:rsidR="004E160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4E1608">
        <w:rPr>
          <w:rFonts w:ascii="Arial" w:eastAsia="Times New Roman" w:hAnsi="Arial" w:cs="Arial"/>
          <w:sz w:val="20"/>
          <w:szCs w:val="20"/>
          <w:lang w:val="en-US"/>
        </w:rPr>
        <w:t>varstvo</w:t>
      </w:r>
      <w:proofErr w:type="spellEnd"/>
      <w:r w:rsidR="004E1608">
        <w:rPr>
          <w:rFonts w:ascii="Arial" w:eastAsia="Times New Roman" w:hAnsi="Arial" w:cs="Arial"/>
          <w:sz w:val="20"/>
          <w:szCs w:val="20"/>
          <w:lang w:val="en-US"/>
        </w:rPr>
        <w:t>;</w:t>
      </w:r>
      <w:r w:rsidR="00D820B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D820BE">
        <w:rPr>
          <w:rFonts w:ascii="Arial" w:eastAsia="Times New Roman" w:hAnsi="Arial" w:cs="Arial"/>
          <w:sz w:val="20"/>
          <w:szCs w:val="20"/>
          <w:lang w:val="en-US"/>
        </w:rPr>
        <w:t>izobraževanje</w:t>
      </w:r>
      <w:proofErr w:type="spellEnd"/>
      <w:r w:rsidR="00D820BE">
        <w:rPr>
          <w:rFonts w:ascii="Arial" w:eastAsia="Times New Roman" w:hAnsi="Arial" w:cs="Arial"/>
          <w:sz w:val="20"/>
          <w:szCs w:val="20"/>
          <w:lang w:val="en-US"/>
        </w:rPr>
        <w:t>;</w:t>
      </w:r>
      <w:r w:rsidR="004E1608" w:rsidRPr="004E160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4E1608">
        <w:rPr>
          <w:rFonts w:ascii="Arial" w:eastAsia="Times New Roman" w:hAnsi="Arial" w:cs="Arial"/>
          <w:sz w:val="20"/>
          <w:szCs w:val="20"/>
          <w:lang w:val="en-US"/>
        </w:rPr>
        <w:t>gradbeništvo</w:t>
      </w:r>
      <w:proofErr w:type="spellEnd"/>
      <w:r w:rsidR="004E1608">
        <w:rPr>
          <w:rFonts w:ascii="Arial" w:eastAsia="Times New Roman" w:hAnsi="Arial" w:cs="Arial"/>
          <w:sz w:val="20"/>
          <w:szCs w:val="20"/>
          <w:lang w:val="en-US"/>
        </w:rPr>
        <w:t>;</w:t>
      </w:r>
      <w:r w:rsidR="004E1608" w:rsidRPr="004E160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4E1608" w:rsidRPr="00B76A7F">
        <w:rPr>
          <w:rFonts w:ascii="Arial" w:eastAsia="Times New Roman" w:hAnsi="Arial" w:cs="Arial"/>
          <w:sz w:val="20"/>
          <w:szCs w:val="20"/>
          <w:lang w:val="en-US"/>
        </w:rPr>
        <w:t>druge</w:t>
      </w:r>
      <w:proofErr w:type="spellEnd"/>
      <w:r w:rsidR="004E1608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4E1608" w:rsidRPr="00B76A7F">
        <w:rPr>
          <w:rFonts w:ascii="Arial" w:eastAsia="Times New Roman" w:hAnsi="Arial" w:cs="Arial"/>
          <w:sz w:val="20"/>
          <w:szCs w:val="20"/>
          <w:lang w:val="en-US"/>
        </w:rPr>
        <w:t>raznovrstne</w:t>
      </w:r>
      <w:proofErr w:type="spellEnd"/>
      <w:r w:rsidR="004E1608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4E1608" w:rsidRPr="00B76A7F">
        <w:rPr>
          <w:rFonts w:ascii="Arial" w:eastAsia="Times New Roman" w:hAnsi="Arial" w:cs="Arial"/>
          <w:sz w:val="20"/>
          <w:szCs w:val="20"/>
          <w:lang w:val="en-US"/>
        </w:rPr>
        <w:t>poslovne</w:t>
      </w:r>
      <w:proofErr w:type="spellEnd"/>
      <w:r w:rsidR="004E1608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4E1608" w:rsidRPr="00B76A7F">
        <w:rPr>
          <w:rFonts w:ascii="Arial" w:eastAsia="Times New Roman" w:hAnsi="Arial" w:cs="Arial"/>
          <w:sz w:val="20"/>
          <w:szCs w:val="20"/>
          <w:lang w:val="en-US"/>
        </w:rPr>
        <w:t>dej</w:t>
      </w:r>
      <w:r w:rsidR="004E1608">
        <w:rPr>
          <w:rFonts w:ascii="Arial" w:eastAsia="Times New Roman" w:hAnsi="Arial" w:cs="Arial"/>
          <w:sz w:val="20"/>
          <w:szCs w:val="20"/>
          <w:lang w:val="en-US"/>
        </w:rPr>
        <w:t>avnosti</w:t>
      </w:r>
      <w:proofErr w:type="spellEnd"/>
      <w:r w:rsidR="004E1608">
        <w:rPr>
          <w:rFonts w:ascii="Arial" w:eastAsia="Times New Roman" w:hAnsi="Arial" w:cs="Arial"/>
          <w:sz w:val="20"/>
          <w:szCs w:val="20"/>
          <w:lang w:val="en-US"/>
        </w:rPr>
        <w:t>;</w:t>
      </w:r>
      <w:r w:rsidR="00D820B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4E1608">
        <w:rPr>
          <w:rFonts w:ascii="Arial" w:eastAsia="Times New Roman" w:hAnsi="Arial" w:cs="Arial"/>
          <w:sz w:val="20"/>
          <w:szCs w:val="20"/>
          <w:lang w:val="en-US"/>
        </w:rPr>
        <w:t>promet</w:t>
      </w:r>
      <w:proofErr w:type="spellEnd"/>
      <w:r w:rsidR="004E1608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="004E1608">
        <w:rPr>
          <w:rFonts w:ascii="Arial" w:eastAsia="Times New Roman" w:hAnsi="Arial" w:cs="Arial"/>
          <w:sz w:val="20"/>
          <w:szCs w:val="20"/>
          <w:lang w:val="en-US"/>
        </w:rPr>
        <w:t>skladiščenje</w:t>
      </w:r>
      <w:proofErr w:type="spellEnd"/>
      <w:r w:rsidR="004E1608">
        <w:rPr>
          <w:rFonts w:ascii="Arial" w:eastAsia="Times New Roman" w:hAnsi="Arial" w:cs="Arial"/>
          <w:sz w:val="20"/>
          <w:szCs w:val="20"/>
          <w:lang w:val="en-US"/>
        </w:rPr>
        <w:t xml:space="preserve">; </w:t>
      </w:r>
      <w:proofErr w:type="spellStart"/>
      <w:r w:rsidR="00D820BE">
        <w:rPr>
          <w:rFonts w:ascii="Arial" w:eastAsia="Times New Roman" w:hAnsi="Arial" w:cs="Arial"/>
          <w:sz w:val="20"/>
          <w:szCs w:val="20"/>
          <w:lang w:val="en-US"/>
        </w:rPr>
        <w:t>gostinstvo</w:t>
      </w:r>
      <w:proofErr w:type="spellEnd"/>
      <w:r w:rsidR="00D820BE">
        <w:rPr>
          <w:rFonts w:ascii="Arial" w:eastAsia="Times New Roman" w:hAnsi="Arial" w:cs="Arial"/>
          <w:sz w:val="20"/>
          <w:szCs w:val="20"/>
          <w:lang w:val="en-US"/>
        </w:rPr>
        <w:t>;</w:t>
      </w:r>
      <w:r w:rsidR="004E1608" w:rsidRPr="004E160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4E1608" w:rsidRPr="00B76A7F">
        <w:rPr>
          <w:rFonts w:ascii="Arial" w:eastAsia="Times New Roman" w:hAnsi="Arial" w:cs="Arial"/>
          <w:sz w:val="20"/>
          <w:szCs w:val="20"/>
          <w:lang w:val="en-US"/>
        </w:rPr>
        <w:t>druge</w:t>
      </w:r>
      <w:proofErr w:type="spellEnd"/>
      <w:r w:rsidR="004E1608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4E1608" w:rsidRPr="00B76A7F">
        <w:rPr>
          <w:rFonts w:ascii="Arial" w:eastAsia="Times New Roman" w:hAnsi="Arial" w:cs="Arial"/>
          <w:sz w:val="20"/>
          <w:szCs w:val="20"/>
          <w:lang w:val="en-US"/>
        </w:rPr>
        <w:t>dejavnosti</w:t>
      </w:r>
      <w:proofErr w:type="spellEnd"/>
      <w:r w:rsidR="004E1608" w:rsidRPr="00B76A7F">
        <w:rPr>
          <w:rFonts w:ascii="Arial" w:eastAsia="Times New Roman" w:hAnsi="Arial" w:cs="Arial"/>
          <w:sz w:val="20"/>
          <w:szCs w:val="20"/>
          <w:lang w:val="en-US"/>
        </w:rPr>
        <w:t>;</w:t>
      </w:r>
      <w:r w:rsidR="004E1608" w:rsidRPr="004C5E7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D820B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4C5E7D" w:rsidRPr="00B76A7F">
        <w:rPr>
          <w:rFonts w:ascii="Arial" w:eastAsia="Times New Roman" w:hAnsi="Arial" w:cs="Arial"/>
          <w:sz w:val="20"/>
          <w:szCs w:val="20"/>
          <w:lang w:val="en-US"/>
        </w:rPr>
        <w:t>strokovne</w:t>
      </w:r>
      <w:proofErr w:type="spellEnd"/>
      <w:r w:rsidR="004C5E7D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="004E160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4C5E7D" w:rsidRPr="00B76A7F">
        <w:rPr>
          <w:rFonts w:ascii="Arial" w:eastAsia="Times New Roman" w:hAnsi="Arial" w:cs="Arial"/>
          <w:sz w:val="20"/>
          <w:szCs w:val="20"/>
          <w:lang w:val="en-US"/>
        </w:rPr>
        <w:t>znanstvene</w:t>
      </w:r>
      <w:proofErr w:type="spellEnd"/>
      <w:r w:rsidR="004C5E7D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="004C5E7D" w:rsidRPr="00B76A7F">
        <w:rPr>
          <w:rFonts w:ascii="Arial" w:eastAsia="Times New Roman" w:hAnsi="Arial" w:cs="Arial"/>
          <w:sz w:val="20"/>
          <w:szCs w:val="20"/>
          <w:lang w:val="en-US"/>
        </w:rPr>
        <w:t>tehnične</w:t>
      </w:r>
      <w:proofErr w:type="spellEnd"/>
      <w:r w:rsidR="004C5E7D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4C5E7D" w:rsidRPr="00B76A7F">
        <w:rPr>
          <w:rFonts w:ascii="Arial" w:eastAsia="Times New Roman" w:hAnsi="Arial" w:cs="Arial"/>
          <w:sz w:val="20"/>
          <w:szCs w:val="20"/>
          <w:lang w:val="en-US"/>
        </w:rPr>
        <w:t>dejavnosti</w:t>
      </w:r>
      <w:proofErr w:type="spellEnd"/>
      <w:r w:rsidR="004C5E7D" w:rsidRPr="00B76A7F">
        <w:rPr>
          <w:rFonts w:ascii="Arial" w:eastAsia="Times New Roman" w:hAnsi="Arial" w:cs="Arial"/>
          <w:sz w:val="20"/>
          <w:szCs w:val="20"/>
          <w:lang w:val="en-US"/>
        </w:rPr>
        <w:t>;</w:t>
      </w: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4C5E7D" w:rsidRPr="00B76A7F">
        <w:rPr>
          <w:rFonts w:ascii="Arial" w:eastAsia="Times New Roman" w:hAnsi="Arial" w:cs="Arial"/>
          <w:sz w:val="20"/>
          <w:szCs w:val="20"/>
          <w:lang w:val="en-US"/>
        </w:rPr>
        <w:t>oskrba</w:t>
      </w:r>
      <w:proofErr w:type="spellEnd"/>
      <w:r w:rsidR="004C5E7D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 </w:t>
      </w:r>
      <w:proofErr w:type="spellStart"/>
      <w:r w:rsidR="004C5E7D" w:rsidRPr="00B76A7F">
        <w:rPr>
          <w:rFonts w:ascii="Arial" w:eastAsia="Times New Roman" w:hAnsi="Arial" w:cs="Arial"/>
          <w:sz w:val="20"/>
          <w:szCs w:val="20"/>
          <w:lang w:val="en-US"/>
        </w:rPr>
        <w:t>vodo</w:t>
      </w:r>
      <w:proofErr w:type="spellEnd"/>
      <w:r w:rsidR="004C5E7D">
        <w:rPr>
          <w:rFonts w:ascii="Arial" w:eastAsia="Times New Roman" w:hAnsi="Arial" w:cs="Arial"/>
          <w:sz w:val="20"/>
          <w:szCs w:val="20"/>
          <w:lang w:val="en-US"/>
        </w:rPr>
        <w:t>;</w:t>
      </w:r>
      <w:r w:rsidR="004E1608" w:rsidRPr="004E160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4E1608" w:rsidRPr="00B76A7F">
        <w:rPr>
          <w:rFonts w:ascii="Arial" w:eastAsia="Times New Roman" w:hAnsi="Arial" w:cs="Arial"/>
          <w:sz w:val="20"/>
          <w:szCs w:val="20"/>
          <w:lang w:val="en-US"/>
        </w:rPr>
        <w:t>finanč</w:t>
      </w:r>
      <w:r w:rsidR="004E1608">
        <w:rPr>
          <w:rFonts w:ascii="Arial" w:eastAsia="Times New Roman" w:hAnsi="Arial" w:cs="Arial"/>
          <w:sz w:val="20"/>
          <w:szCs w:val="20"/>
          <w:lang w:val="en-US"/>
        </w:rPr>
        <w:t>ne</w:t>
      </w:r>
      <w:proofErr w:type="spellEnd"/>
      <w:r w:rsidR="004E1608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="004E1608">
        <w:rPr>
          <w:rFonts w:ascii="Arial" w:eastAsia="Times New Roman" w:hAnsi="Arial" w:cs="Arial"/>
          <w:sz w:val="20"/>
          <w:szCs w:val="20"/>
          <w:lang w:val="en-US"/>
        </w:rPr>
        <w:t>zavarovalniške</w:t>
      </w:r>
      <w:proofErr w:type="spellEnd"/>
      <w:r w:rsidR="004E160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4E1608">
        <w:rPr>
          <w:rFonts w:ascii="Arial" w:eastAsia="Times New Roman" w:hAnsi="Arial" w:cs="Arial"/>
          <w:sz w:val="20"/>
          <w:szCs w:val="20"/>
          <w:lang w:val="en-US"/>
        </w:rPr>
        <w:t>dejavnosti</w:t>
      </w:r>
      <w:proofErr w:type="spellEnd"/>
      <w:r w:rsidR="004E1608">
        <w:rPr>
          <w:rFonts w:ascii="Arial" w:eastAsia="Times New Roman" w:hAnsi="Arial" w:cs="Arial"/>
          <w:sz w:val="20"/>
          <w:szCs w:val="20"/>
          <w:lang w:val="en-US"/>
        </w:rPr>
        <w:t>;</w:t>
      </w:r>
      <w:r w:rsidR="004C5E7D" w:rsidRPr="004C5E7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4E1608" w:rsidRPr="00B76A7F">
        <w:rPr>
          <w:rFonts w:ascii="Arial" w:eastAsia="Times New Roman" w:hAnsi="Arial" w:cs="Arial"/>
          <w:sz w:val="20"/>
          <w:szCs w:val="20"/>
          <w:lang w:val="en-US"/>
        </w:rPr>
        <w:t>informacijske</w:t>
      </w:r>
      <w:proofErr w:type="spellEnd"/>
      <w:r w:rsidR="004E1608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="004E1608" w:rsidRPr="00B76A7F">
        <w:rPr>
          <w:rFonts w:ascii="Arial" w:eastAsia="Times New Roman" w:hAnsi="Arial" w:cs="Arial"/>
          <w:sz w:val="20"/>
          <w:szCs w:val="20"/>
          <w:lang w:val="en-US"/>
        </w:rPr>
        <w:t>komunikacijske</w:t>
      </w:r>
      <w:proofErr w:type="spellEnd"/>
      <w:r w:rsidR="004E1608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4E1608" w:rsidRPr="00B76A7F">
        <w:rPr>
          <w:rFonts w:ascii="Arial" w:eastAsia="Times New Roman" w:hAnsi="Arial" w:cs="Arial"/>
          <w:sz w:val="20"/>
          <w:szCs w:val="20"/>
          <w:lang w:val="en-US"/>
        </w:rPr>
        <w:t>dejavnosti</w:t>
      </w:r>
      <w:proofErr w:type="spellEnd"/>
      <w:r w:rsidR="004E1608" w:rsidRPr="00B76A7F">
        <w:rPr>
          <w:rFonts w:ascii="Arial" w:eastAsia="Times New Roman" w:hAnsi="Arial" w:cs="Arial"/>
          <w:sz w:val="20"/>
          <w:szCs w:val="20"/>
          <w:lang w:val="en-US"/>
        </w:rPr>
        <w:t>;</w:t>
      </w:r>
      <w:r w:rsidR="004E1608" w:rsidRPr="004C5E7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4E1608" w:rsidRPr="00B76A7F">
        <w:rPr>
          <w:rFonts w:ascii="Arial" w:eastAsia="Times New Roman" w:hAnsi="Arial" w:cs="Arial"/>
          <w:sz w:val="20"/>
          <w:szCs w:val="20"/>
          <w:lang w:val="en-US"/>
        </w:rPr>
        <w:t>kulturne</w:t>
      </w:r>
      <w:proofErr w:type="spellEnd"/>
      <w:r w:rsidR="004E1608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="004E1608" w:rsidRPr="00B76A7F">
        <w:rPr>
          <w:rFonts w:ascii="Arial" w:eastAsia="Times New Roman" w:hAnsi="Arial" w:cs="Arial"/>
          <w:sz w:val="20"/>
          <w:szCs w:val="20"/>
          <w:lang w:val="en-US"/>
        </w:rPr>
        <w:t>razvedr</w:t>
      </w:r>
      <w:r w:rsidR="004E1608">
        <w:rPr>
          <w:rFonts w:ascii="Arial" w:eastAsia="Times New Roman" w:hAnsi="Arial" w:cs="Arial"/>
          <w:sz w:val="20"/>
          <w:szCs w:val="20"/>
          <w:lang w:val="en-US"/>
        </w:rPr>
        <w:t>ilne</w:t>
      </w:r>
      <w:proofErr w:type="spellEnd"/>
      <w:r w:rsidR="004E1608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="004E1608">
        <w:rPr>
          <w:rFonts w:ascii="Arial" w:eastAsia="Times New Roman" w:hAnsi="Arial" w:cs="Arial"/>
          <w:sz w:val="20"/>
          <w:szCs w:val="20"/>
          <w:lang w:val="en-US"/>
        </w:rPr>
        <w:t>rekreacijske</w:t>
      </w:r>
      <w:proofErr w:type="spellEnd"/>
      <w:r w:rsidR="004E160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4E1608">
        <w:rPr>
          <w:rFonts w:ascii="Arial" w:eastAsia="Times New Roman" w:hAnsi="Arial" w:cs="Arial"/>
          <w:sz w:val="20"/>
          <w:szCs w:val="20"/>
          <w:lang w:val="en-US"/>
        </w:rPr>
        <w:t>dejavnosti</w:t>
      </w:r>
      <w:proofErr w:type="spellEnd"/>
      <w:r w:rsidR="004E1608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="004C5E7D">
        <w:rPr>
          <w:rFonts w:ascii="Arial" w:eastAsia="Times New Roman" w:hAnsi="Arial" w:cs="Arial"/>
          <w:sz w:val="20"/>
          <w:szCs w:val="20"/>
          <w:lang w:val="en-US"/>
        </w:rPr>
        <w:t>kmetijstvo</w:t>
      </w:r>
      <w:proofErr w:type="spellEnd"/>
      <w:r w:rsidR="004C5E7D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="004C5E7D">
        <w:rPr>
          <w:rFonts w:ascii="Arial" w:eastAsia="Times New Roman" w:hAnsi="Arial" w:cs="Arial"/>
          <w:sz w:val="20"/>
          <w:szCs w:val="20"/>
          <w:lang w:val="en-US"/>
        </w:rPr>
        <w:t>lov</w:t>
      </w:r>
      <w:proofErr w:type="spellEnd"/>
      <w:r w:rsidR="004C5E7D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="004C5E7D">
        <w:rPr>
          <w:rFonts w:ascii="Arial" w:eastAsia="Times New Roman" w:hAnsi="Arial" w:cs="Arial"/>
          <w:sz w:val="20"/>
          <w:szCs w:val="20"/>
          <w:lang w:val="en-US"/>
        </w:rPr>
        <w:t>gozdarstvo</w:t>
      </w:r>
      <w:proofErr w:type="spellEnd"/>
      <w:r w:rsidR="004C5E7D">
        <w:rPr>
          <w:rFonts w:ascii="Arial" w:eastAsia="Times New Roman" w:hAnsi="Arial" w:cs="Arial"/>
          <w:sz w:val="20"/>
          <w:szCs w:val="20"/>
          <w:lang w:val="en-US"/>
        </w:rPr>
        <w:t>;</w:t>
      </w:r>
      <w:r w:rsidR="004E160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4E1608">
        <w:rPr>
          <w:rFonts w:ascii="Arial" w:eastAsia="Times New Roman" w:hAnsi="Arial" w:cs="Arial"/>
          <w:sz w:val="20"/>
          <w:szCs w:val="20"/>
          <w:lang w:val="en-US"/>
        </w:rPr>
        <w:t>oskrba</w:t>
      </w:r>
      <w:proofErr w:type="spellEnd"/>
      <w:r w:rsidR="004E1608">
        <w:rPr>
          <w:rFonts w:ascii="Arial" w:eastAsia="Times New Roman" w:hAnsi="Arial" w:cs="Arial"/>
          <w:sz w:val="20"/>
          <w:szCs w:val="20"/>
          <w:lang w:val="en-US"/>
        </w:rPr>
        <w:t xml:space="preserve"> z </w:t>
      </w:r>
      <w:proofErr w:type="spellStart"/>
      <w:r w:rsidR="004E1608">
        <w:rPr>
          <w:rFonts w:ascii="Arial" w:eastAsia="Times New Roman" w:hAnsi="Arial" w:cs="Arial"/>
          <w:sz w:val="20"/>
          <w:szCs w:val="20"/>
          <w:lang w:val="en-US"/>
        </w:rPr>
        <w:t>električno</w:t>
      </w:r>
      <w:proofErr w:type="spellEnd"/>
      <w:r w:rsidR="004E160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4E1608">
        <w:rPr>
          <w:rFonts w:ascii="Arial" w:eastAsia="Times New Roman" w:hAnsi="Arial" w:cs="Arial"/>
          <w:sz w:val="20"/>
          <w:szCs w:val="20"/>
          <w:lang w:val="en-US"/>
        </w:rPr>
        <w:t>energijo</w:t>
      </w:r>
      <w:proofErr w:type="spellEnd"/>
      <w:r w:rsidR="004E1608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="004E1608">
        <w:rPr>
          <w:rFonts w:ascii="Arial" w:eastAsia="Times New Roman" w:hAnsi="Arial" w:cs="Arial"/>
          <w:sz w:val="20"/>
          <w:szCs w:val="20"/>
          <w:lang w:val="en-US"/>
        </w:rPr>
        <w:t>plinom</w:t>
      </w:r>
      <w:proofErr w:type="spellEnd"/>
      <w:r w:rsidR="004E1608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="004E1608">
        <w:rPr>
          <w:rFonts w:ascii="Arial" w:eastAsia="Times New Roman" w:hAnsi="Arial" w:cs="Arial"/>
          <w:sz w:val="20"/>
          <w:szCs w:val="20"/>
          <w:lang w:val="en-US"/>
        </w:rPr>
        <w:t>paro</w:t>
      </w:r>
      <w:proofErr w:type="spellEnd"/>
      <w:r w:rsidR="004E1608">
        <w:rPr>
          <w:rFonts w:ascii="Arial" w:eastAsia="Times New Roman" w:hAnsi="Arial" w:cs="Arial"/>
          <w:sz w:val="20"/>
          <w:szCs w:val="20"/>
          <w:lang w:val="en-US"/>
        </w:rPr>
        <w:t>,</w:t>
      </w:r>
      <w:r w:rsidR="004C5E7D" w:rsidRPr="004C5E7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4C5E7D" w:rsidRPr="00B76A7F">
        <w:rPr>
          <w:rFonts w:ascii="Arial" w:eastAsia="Times New Roman" w:hAnsi="Arial" w:cs="Arial"/>
          <w:sz w:val="20"/>
          <w:szCs w:val="20"/>
          <w:lang w:val="en-US"/>
        </w:rPr>
        <w:t>poslovanje</w:t>
      </w:r>
      <w:proofErr w:type="spellEnd"/>
      <w:r w:rsidR="004C5E7D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 </w:t>
      </w:r>
      <w:proofErr w:type="spellStart"/>
      <w:r w:rsidR="004C5E7D" w:rsidRPr="00B76A7F">
        <w:rPr>
          <w:rFonts w:ascii="Arial" w:eastAsia="Times New Roman" w:hAnsi="Arial" w:cs="Arial"/>
          <w:sz w:val="20"/>
          <w:szCs w:val="20"/>
          <w:lang w:val="en-US"/>
        </w:rPr>
        <w:t>nepremičninami</w:t>
      </w:r>
      <w:proofErr w:type="spellEnd"/>
      <w:r w:rsidR="004C5E7D">
        <w:rPr>
          <w:rFonts w:ascii="Arial" w:eastAsia="Times New Roman" w:hAnsi="Arial" w:cs="Arial"/>
          <w:sz w:val="20"/>
          <w:szCs w:val="20"/>
          <w:lang w:val="en-US"/>
        </w:rPr>
        <w:t>;</w:t>
      </w: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4C5E7D" w:rsidRPr="00B76A7F">
        <w:rPr>
          <w:rFonts w:ascii="Arial" w:eastAsia="Times New Roman" w:hAnsi="Arial" w:cs="Arial"/>
          <w:sz w:val="20"/>
          <w:szCs w:val="20"/>
          <w:lang w:val="en-US"/>
        </w:rPr>
        <w:t>dejavnost</w:t>
      </w:r>
      <w:proofErr w:type="spellEnd"/>
      <w:r w:rsidR="004C5E7D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4E160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4C5E7D" w:rsidRPr="00B76A7F">
        <w:rPr>
          <w:rFonts w:ascii="Arial" w:eastAsia="Times New Roman" w:hAnsi="Arial" w:cs="Arial"/>
          <w:sz w:val="20"/>
          <w:szCs w:val="20"/>
          <w:lang w:val="en-US"/>
        </w:rPr>
        <w:t>javne</w:t>
      </w:r>
      <w:proofErr w:type="spellEnd"/>
      <w:r w:rsidR="004C5E7D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4C5E7D" w:rsidRPr="00B76A7F">
        <w:rPr>
          <w:rFonts w:ascii="Arial" w:eastAsia="Times New Roman" w:hAnsi="Arial" w:cs="Arial"/>
          <w:sz w:val="20"/>
          <w:szCs w:val="20"/>
          <w:lang w:val="en-US"/>
        </w:rPr>
        <w:t>uprave</w:t>
      </w:r>
      <w:proofErr w:type="spellEnd"/>
      <w:r w:rsidR="004C5E7D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="004C5E7D" w:rsidRPr="00B76A7F">
        <w:rPr>
          <w:rFonts w:ascii="Arial" w:eastAsia="Times New Roman" w:hAnsi="Arial" w:cs="Arial"/>
          <w:sz w:val="20"/>
          <w:szCs w:val="20"/>
          <w:lang w:val="en-US"/>
        </w:rPr>
        <w:t>obrambe</w:t>
      </w:r>
      <w:proofErr w:type="spellEnd"/>
      <w:r w:rsidR="004C5E7D" w:rsidRPr="00B76A7F">
        <w:rPr>
          <w:rFonts w:ascii="Arial" w:eastAsia="Times New Roman" w:hAnsi="Arial" w:cs="Arial"/>
          <w:sz w:val="20"/>
          <w:szCs w:val="20"/>
          <w:lang w:val="en-US"/>
        </w:rPr>
        <w:t>;</w:t>
      </w:r>
      <w:r w:rsidR="004E160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4E1608">
        <w:rPr>
          <w:rFonts w:ascii="Arial" w:eastAsia="Times New Roman" w:hAnsi="Arial" w:cs="Arial"/>
          <w:sz w:val="20"/>
          <w:szCs w:val="20"/>
          <w:lang w:val="en-US"/>
        </w:rPr>
        <w:t>rudarstvo</w:t>
      </w:r>
      <w:proofErr w:type="spellEnd"/>
      <w:r w:rsidR="00E73510">
        <w:rPr>
          <w:rFonts w:ascii="Arial" w:eastAsia="Times New Roman" w:hAnsi="Arial" w:cs="Arial"/>
          <w:sz w:val="20"/>
          <w:szCs w:val="20"/>
          <w:lang w:val="en-US"/>
        </w:rPr>
        <w:t>.</w:t>
      </w: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</w:p>
    <w:p w14:paraId="35CD01A6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14C50098" w14:textId="494E7D3C" w:rsidR="00B76A7F" w:rsidRPr="00B76A7F" w:rsidRDefault="00B70801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Iz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zbranih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podatkov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o</w:t>
      </w:r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rešenih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zadevah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po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območnih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službah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ZRSZ, glede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sedež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delodajalcev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je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bilo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pozitivno</w:t>
      </w:r>
      <w:proofErr w:type="spellEnd"/>
      <w:r w:rsidR="00B76A7F" w:rsidRPr="00B76A7F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rešenih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največ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predlogov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ki so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jih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podali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delodajalci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s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sedežem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območju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Ljubljane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Sledijo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>Celje</w:t>
      </w:r>
      <w:proofErr w:type="spellEnd"/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="00F54AFF">
        <w:rPr>
          <w:rFonts w:ascii="Arial" w:eastAsia="Times New Roman" w:hAnsi="Arial" w:cs="Arial"/>
          <w:sz w:val="20"/>
          <w:szCs w:val="20"/>
          <w:lang w:val="en-US"/>
        </w:rPr>
        <w:t>Velenje</w:t>
      </w:r>
      <w:proofErr w:type="spellEnd"/>
      <w:r w:rsidR="00F54AF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="009F565B">
        <w:rPr>
          <w:rFonts w:ascii="Arial" w:eastAsia="Times New Roman" w:hAnsi="Arial" w:cs="Arial"/>
          <w:sz w:val="20"/>
          <w:szCs w:val="20"/>
          <w:lang w:val="en-US"/>
        </w:rPr>
        <w:t>Maribor,</w:t>
      </w:r>
      <w:r w:rsidR="00F54AFF">
        <w:rPr>
          <w:rFonts w:ascii="Arial" w:eastAsia="Times New Roman" w:hAnsi="Arial" w:cs="Arial"/>
          <w:sz w:val="20"/>
          <w:szCs w:val="20"/>
          <w:lang w:val="en-US"/>
        </w:rPr>
        <w:t xml:space="preserve"> Koper,</w:t>
      </w:r>
      <w:r w:rsidR="00F54AFF" w:rsidRPr="00F54AF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F54AFF">
        <w:rPr>
          <w:rFonts w:ascii="Arial" w:eastAsia="Times New Roman" w:hAnsi="Arial" w:cs="Arial"/>
          <w:sz w:val="20"/>
          <w:szCs w:val="20"/>
          <w:lang w:val="en-US"/>
        </w:rPr>
        <w:t xml:space="preserve">Kranj, </w:t>
      </w:r>
      <w:r w:rsidR="009F565B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9F565B">
        <w:rPr>
          <w:rFonts w:ascii="Arial" w:eastAsia="Times New Roman" w:hAnsi="Arial" w:cs="Arial"/>
          <w:sz w:val="20"/>
          <w:szCs w:val="20"/>
          <w:lang w:val="en-US"/>
        </w:rPr>
        <w:t>Murska</w:t>
      </w:r>
      <w:proofErr w:type="spellEnd"/>
      <w:r w:rsidR="009F565B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9F565B">
        <w:rPr>
          <w:rFonts w:ascii="Arial" w:eastAsia="Times New Roman" w:hAnsi="Arial" w:cs="Arial"/>
          <w:sz w:val="20"/>
          <w:szCs w:val="20"/>
          <w:lang w:val="en-US"/>
        </w:rPr>
        <w:t>Sobota</w:t>
      </w:r>
      <w:proofErr w:type="spellEnd"/>
      <w:r w:rsidR="009F565B">
        <w:rPr>
          <w:rFonts w:ascii="Arial" w:eastAsia="Times New Roman" w:hAnsi="Arial" w:cs="Arial"/>
          <w:sz w:val="20"/>
          <w:szCs w:val="20"/>
          <w:lang w:val="en-US"/>
        </w:rPr>
        <w:t>,</w:t>
      </w:r>
      <w:r w:rsidR="00F54AFF" w:rsidRPr="00F54AF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F54AFF">
        <w:rPr>
          <w:rFonts w:ascii="Arial" w:eastAsia="Times New Roman" w:hAnsi="Arial" w:cs="Arial"/>
          <w:sz w:val="20"/>
          <w:szCs w:val="20"/>
          <w:lang w:val="en-US"/>
        </w:rPr>
        <w:t xml:space="preserve">Novo mesto, </w:t>
      </w:r>
      <w:r w:rsidR="00F54AF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Nova </w:t>
      </w:r>
      <w:proofErr w:type="spellStart"/>
      <w:r w:rsidR="00F54AFF" w:rsidRPr="00B76A7F">
        <w:rPr>
          <w:rFonts w:ascii="Arial" w:eastAsia="Times New Roman" w:hAnsi="Arial" w:cs="Arial"/>
          <w:sz w:val="20"/>
          <w:szCs w:val="20"/>
          <w:lang w:val="en-US"/>
        </w:rPr>
        <w:t>Gorica</w:t>
      </w:r>
      <w:proofErr w:type="spellEnd"/>
      <w:r w:rsidR="00F54AFF" w:rsidRPr="00B76A7F">
        <w:rPr>
          <w:rFonts w:ascii="Arial" w:eastAsia="Times New Roman" w:hAnsi="Arial" w:cs="Arial"/>
          <w:sz w:val="20"/>
          <w:szCs w:val="20"/>
          <w:lang w:val="en-US"/>
        </w:rPr>
        <w:t>,</w:t>
      </w:r>
      <w:r w:rsidR="00F54AF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9F565B">
        <w:rPr>
          <w:rFonts w:ascii="Arial" w:eastAsia="Times New Roman" w:hAnsi="Arial" w:cs="Arial"/>
          <w:sz w:val="20"/>
          <w:szCs w:val="20"/>
          <w:lang w:val="en-US"/>
        </w:rPr>
        <w:t>Ptuj</w:t>
      </w:r>
      <w:proofErr w:type="spellEnd"/>
      <w:r w:rsidR="009F565B">
        <w:rPr>
          <w:rFonts w:ascii="Arial" w:eastAsia="Times New Roman" w:hAnsi="Arial" w:cs="Arial"/>
          <w:sz w:val="20"/>
          <w:szCs w:val="20"/>
          <w:lang w:val="en-US"/>
        </w:rPr>
        <w:t>,</w:t>
      </w:r>
      <w:r w:rsidR="00B76A7F"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F54AFF">
        <w:rPr>
          <w:rFonts w:ascii="Arial" w:eastAsia="Times New Roman" w:hAnsi="Arial" w:cs="Arial"/>
          <w:sz w:val="20"/>
          <w:szCs w:val="20"/>
          <w:lang w:val="en-US"/>
        </w:rPr>
        <w:t>Sevnica</w:t>
      </w:r>
      <w:proofErr w:type="spellEnd"/>
      <w:r w:rsidR="00F54AF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="009F565B">
        <w:rPr>
          <w:rFonts w:ascii="Arial" w:eastAsia="Times New Roman" w:hAnsi="Arial" w:cs="Arial"/>
          <w:sz w:val="20"/>
          <w:szCs w:val="20"/>
          <w:lang w:val="en-US"/>
        </w:rPr>
        <w:t>Trbovlje</w:t>
      </w:r>
      <w:proofErr w:type="spellEnd"/>
      <w:r w:rsidR="00F54AFF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14:paraId="7B7A88D5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26E04A4B" w14:textId="09D8CC0B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</w:t>
      </w:r>
      <w:r w:rsidR="009F565B">
        <w:rPr>
          <w:rFonts w:ascii="Arial" w:eastAsia="Times New Roman" w:hAnsi="Arial" w:cs="Arial"/>
          <w:sz w:val="20"/>
          <w:szCs w:val="20"/>
          <w:lang w:val="en-US"/>
        </w:rPr>
        <w:t>ravki</w:t>
      </w:r>
      <w:proofErr w:type="spellEnd"/>
      <w:r w:rsidR="009F565B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9F565B">
        <w:rPr>
          <w:rFonts w:ascii="Arial" w:eastAsia="Times New Roman" w:hAnsi="Arial" w:cs="Arial"/>
          <w:sz w:val="20"/>
          <w:szCs w:val="20"/>
          <w:lang w:val="en-US"/>
        </w:rPr>
        <w:t>mnenj</w:t>
      </w:r>
      <w:proofErr w:type="spellEnd"/>
      <w:r w:rsidR="009F565B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9F565B">
        <w:rPr>
          <w:rFonts w:ascii="Arial" w:eastAsia="Times New Roman" w:hAnsi="Arial" w:cs="Arial"/>
          <w:sz w:val="20"/>
          <w:szCs w:val="20"/>
          <w:lang w:val="en-US"/>
        </w:rPr>
        <w:t>Komisije</w:t>
      </w:r>
      <w:proofErr w:type="spellEnd"/>
      <w:r w:rsidR="009F565B"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proofErr w:type="spellStart"/>
      <w:r w:rsidR="009F565B">
        <w:rPr>
          <w:rFonts w:ascii="Arial" w:eastAsia="Times New Roman" w:hAnsi="Arial" w:cs="Arial"/>
          <w:sz w:val="20"/>
          <w:szCs w:val="20"/>
          <w:lang w:val="en-US"/>
        </w:rPr>
        <w:t>letu</w:t>
      </w:r>
      <w:proofErr w:type="spellEnd"/>
      <w:r w:rsidR="009F565B">
        <w:rPr>
          <w:rFonts w:ascii="Arial" w:eastAsia="Times New Roman" w:hAnsi="Arial" w:cs="Arial"/>
          <w:sz w:val="20"/>
          <w:szCs w:val="20"/>
          <w:lang w:val="en-US"/>
        </w:rPr>
        <w:t xml:space="preserve"> 202</w:t>
      </w:r>
      <w:r w:rsidR="009F6702">
        <w:rPr>
          <w:rFonts w:ascii="Arial" w:eastAsia="Times New Roman" w:hAnsi="Arial" w:cs="Arial"/>
          <w:sz w:val="20"/>
          <w:szCs w:val="20"/>
          <w:lang w:val="en-US"/>
        </w:rPr>
        <w:t>5</w:t>
      </w: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so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bili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tako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kot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preteklih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letih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odposlani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delodajalcem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ki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nameravajo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odpovedati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delavcem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enem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tednu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po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podanem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mnenju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(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rok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po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poslovniku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je 15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dni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po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podanem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mnenju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),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postopki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pa so od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prejema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ugotovitev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s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predlogi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ZRSZ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izpolnjevanju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pogojev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ki so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sestavni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del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delovne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dokumentacije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po 4.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členu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D121D6">
        <w:rPr>
          <w:rFonts w:ascii="Arial" w:eastAsia="Times New Roman" w:hAnsi="Arial" w:cs="Arial"/>
          <w:sz w:val="20"/>
          <w:szCs w:val="20"/>
          <w:lang w:val="en-US"/>
        </w:rPr>
        <w:t>Pravilnika</w:t>
      </w:r>
      <w:proofErr w:type="spellEnd"/>
      <w:r w:rsidR="00D121D6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="00D121D6">
        <w:rPr>
          <w:rFonts w:ascii="Arial" w:eastAsia="Times New Roman" w:hAnsi="Arial" w:cs="Arial"/>
          <w:sz w:val="20"/>
          <w:szCs w:val="20"/>
          <w:lang w:val="en-US"/>
        </w:rPr>
        <w:t>povprečno</w:t>
      </w:r>
      <w:proofErr w:type="spellEnd"/>
      <w:r w:rsidR="00D121D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D121D6">
        <w:rPr>
          <w:rFonts w:ascii="Arial" w:eastAsia="Times New Roman" w:hAnsi="Arial" w:cs="Arial"/>
          <w:sz w:val="20"/>
          <w:szCs w:val="20"/>
          <w:lang w:val="en-US"/>
        </w:rPr>
        <w:t>trajali</w:t>
      </w:r>
      <w:proofErr w:type="spellEnd"/>
      <w:r w:rsidR="00D121D6">
        <w:rPr>
          <w:rFonts w:ascii="Arial" w:eastAsia="Times New Roman" w:hAnsi="Arial" w:cs="Arial"/>
          <w:sz w:val="20"/>
          <w:szCs w:val="20"/>
          <w:lang w:val="en-US"/>
        </w:rPr>
        <w:t xml:space="preserve"> 7</w:t>
      </w:r>
      <w:r w:rsidR="009F6702">
        <w:rPr>
          <w:rFonts w:ascii="Arial" w:eastAsia="Times New Roman" w:hAnsi="Arial" w:cs="Arial"/>
          <w:sz w:val="20"/>
          <w:szCs w:val="20"/>
          <w:lang w:val="en-US"/>
        </w:rPr>
        <w:t>8</w:t>
      </w: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dni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(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povprečno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trajanje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postopkov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letu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2021</w:t>
      </w:r>
      <w:r w:rsidR="00D121D6">
        <w:rPr>
          <w:rFonts w:ascii="Arial" w:eastAsia="Times New Roman" w:hAnsi="Arial" w:cs="Arial"/>
          <w:sz w:val="20"/>
          <w:szCs w:val="20"/>
          <w:lang w:val="en-US"/>
        </w:rPr>
        <w:t xml:space="preserve"> je </w:t>
      </w:r>
      <w:proofErr w:type="spellStart"/>
      <w:r w:rsidR="00D121D6">
        <w:rPr>
          <w:rFonts w:ascii="Arial" w:eastAsia="Times New Roman" w:hAnsi="Arial" w:cs="Arial"/>
          <w:sz w:val="20"/>
          <w:szCs w:val="20"/>
          <w:lang w:val="en-US"/>
        </w:rPr>
        <w:t>bilo</w:t>
      </w:r>
      <w:proofErr w:type="spellEnd"/>
      <w:r w:rsidR="00D121D6">
        <w:rPr>
          <w:rFonts w:ascii="Arial" w:eastAsia="Times New Roman" w:hAnsi="Arial" w:cs="Arial"/>
          <w:sz w:val="20"/>
          <w:szCs w:val="20"/>
          <w:lang w:val="en-US"/>
        </w:rPr>
        <w:t xml:space="preserve"> 55 </w:t>
      </w:r>
      <w:proofErr w:type="spellStart"/>
      <w:r w:rsidR="00D121D6">
        <w:rPr>
          <w:rFonts w:ascii="Arial" w:eastAsia="Times New Roman" w:hAnsi="Arial" w:cs="Arial"/>
          <w:sz w:val="20"/>
          <w:szCs w:val="20"/>
          <w:lang w:val="en-US"/>
        </w:rPr>
        <w:t>dni</w:t>
      </w:r>
      <w:proofErr w:type="spellEnd"/>
      <w:r w:rsidR="00D121D6">
        <w:rPr>
          <w:rFonts w:ascii="Arial" w:eastAsia="Times New Roman" w:hAnsi="Arial" w:cs="Arial"/>
          <w:sz w:val="20"/>
          <w:szCs w:val="20"/>
          <w:lang w:val="en-US"/>
        </w:rPr>
        <w:t xml:space="preserve">; v </w:t>
      </w:r>
      <w:proofErr w:type="spellStart"/>
      <w:r w:rsidR="00D121D6">
        <w:rPr>
          <w:rFonts w:ascii="Arial" w:eastAsia="Times New Roman" w:hAnsi="Arial" w:cs="Arial"/>
          <w:sz w:val="20"/>
          <w:szCs w:val="20"/>
          <w:lang w:val="en-US"/>
        </w:rPr>
        <w:t>letu</w:t>
      </w:r>
      <w:proofErr w:type="spellEnd"/>
      <w:r w:rsidR="00D121D6">
        <w:rPr>
          <w:rFonts w:ascii="Arial" w:eastAsia="Times New Roman" w:hAnsi="Arial" w:cs="Arial"/>
          <w:sz w:val="20"/>
          <w:szCs w:val="20"/>
          <w:lang w:val="en-US"/>
        </w:rPr>
        <w:t xml:space="preserve"> 2022 </w:t>
      </w: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45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dni</w:t>
      </w:r>
      <w:proofErr w:type="spellEnd"/>
      <w:r w:rsidR="00D121D6">
        <w:rPr>
          <w:rFonts w:ascii="Arial" w:eastAsia="Times New Roman" w:hAnsi="Arial" w:cs="Arial"/>
          <w:sz w:val="20"/>
          <w:szCs w:val="20"/>
          <w:lang w:val="en-US"/>
        </w:rPr>
        <w:t xml:space="preserve">, v </w:t>
      </w:r>
      <w:proofErr w:type="spellStart"/>
      <w:r w:rsidR="00D121D6">
        <w:rPr>
          <w:rFonts w:ascii="Arial" w:eastAsia="Times New Roman" w:hAnsi="Arial" w:cs="Arial"/>
          <w:sz w:val="20"/>
          <w:szCs w:val="20"/>
          <w:lang w:val="en-US"/>
        </w:rPr>
        <w:t>letu</w:t>
      </w:r>
      <w:proofErr w:type="spellEnd"/>
      <w:r w:rsidR="00D121D6">
        <w:rPr>
          <w:rFonts w:ascii="Arial" w:eastAsia="Times New Roman" w:hAnsi="Arial" w:cs="Arial"/>
          <w:sz w:val="20"/>
          <w:szCs w:val="20"/>
          <w:lang w:val="en-US"/>
        </w:rPr>
        <w:t xml:space="preserve"> 2023 39 </w:t>
      </w:r>
      <w:proofErr w:type="spellStart"/>
      <w:r w:rsidR="00D121D6">
        <w:rPr>
          <w:rFonts w:ascii="Arial" w:eastAsia="Times New Roman" w:hAnsi="Arial" w:cs="Arial"/>
          <w:sz w:val="20"/>
          <w:szCs w:val="20"/>
          <w:lang w:val="en-US"/>
        </w:rPr>
        <w:t>dni</w:t>
      </w:r>
      <w:proofErr w:type="spellEnd"/>
      <w:r w:rsidR="009F6702">
        <w:rPr>
          <w:rFonts w:ascii="Arial" w:eastAsia="Times New Roman" w:hAnsi="Arial" w:cs="Arial"/>
          <w:sz w:val="20"/>
          <w:szCs w:val="20"/>
          <w:lang w:val="en-US"/>
        </w:rPr>
        <w:t xml:space="preserve">, v </w:t>
      </w:r>
      <w:proofErr w:type="spellStart"/>
      <w:r w:rsidR="009F6702">
        <w:rPr>
          <w:rFonts w:ascii="Arial" w:eastAsia="Times New Roman" w:hAnsi="Arial" w:cs="Arial"/>
          <w:sz w:val="20"/>
          <w:szCs w:val="20"/>
          <w:lang w:val="en-US"/>
        </w:rPr>
        <w:t>letu</w:t>
      </w:r>
      <w:proofErr w:type="spellEnd"/>
      <w:r w:rsidR="009F6702">
        <w:rPr>
          <w:rFonts w:ascii="Arial" w:eastAsia="Times New Roman" w:hAnsi="Arial" w:cs="Arial"/>
          <w:sz w:val="20"/>
          <w:szCs w:val="20"/>
          <w:lang w:val="en-US"/>
        </w:rPr>
        <w:t xml:space="preserve"> 2024 pa 70 </w:t>
      </w:r>
      <w:proofErr w:type="spellStart"/>
      <w:r w:rsidR="009F6702">
        <w:rPr>
          <w:rFonts w:ascii="Arial" w:eastAsia="Times New Roman" w:hAnsi="Arial" w:cs="Arial"/>
          <w:sz w:val="20"/>
          <w:szCs w:val="20"/>
          <w:lang w:val="en-US"/>
        </w:rPr>
        <w:t>dni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). Na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trajanje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postopkov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vpliva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predložena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delovna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dokumentacija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zahtevnost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zadev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še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posebej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primerih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ko se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obravnava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zadeve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preloži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zaradi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pridobivanja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podatkov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ki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jih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Komisija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potrebuje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podajo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mnenja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se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zadeva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večkrat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obrav</w:t>
      </w:r>
      <w:r w:rsidR="00D121D6">
        <w:rPr>
          <w:rFonts w:ascii="Arial" w:eastAsia="Times New Roman" w:hAnsi="Arial" w:cs="Arial"/>
          <w:sz w:val="20"/>
          <w:szCs w:val="20"/>
          <w:lang w:val="en-US"/>
        </w:rPr>
        <w:t>n</w:t>
      </w:r>
      <w:r w:rsidRPr="00B76A7F">
        <w:rPr>
          <w:rFonts w:ascii="Arial" w:eastAsia="Times New Roman" w:hAnsi="Arial" w:cs="Arial"/>
          <w:sz w:val="20"/>
          <w:szCs w:val="20"/>
          <w:lang w:val="en-US"/>
        </w:rPr>
        <w:t>ava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>.</w:t>
      </w:r>
      <w:r w:rsidR="00B70801">
        <w:rPr>
          <w:rFonts w:ascii="Arial" w:eastAsia="Times New Roman" w:hAnsi="Arial" w:cs="Arial"/>
          <w:sz w:val="20"/>
          <w:szCs w:val="20"/>
          <w:lang w:val="en-US"/>
        </w:rPr>
        <w:t xml:space="preserve"> Na </w:t>
      </w:r>
      <w:proofErr w:type="spellStart"/>
      <w:r w:rsidR="00B70801">
        <w:rPr>
          <w:rFonts w:ascii="Arial" w:eastAsia="Times New Roman" w:hAnsi="Arial" w:cs="Arial"/>
          <w:sz w:val="20"/>
          <w:szCs w:val="20"/>
          <w:lang w:val="en-US"/>
        </w:rPr>
        <w:t>nekoliko</w:t>
      </w:r>
      <w:proofErr w:type="spellEnd"/>
      <w:r w:rsidR="00B70801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0801">
        <w:rPr>
          <w:rFonts w:ascii="Arial" w:eastAsia="Times New Roman" w:hAnsi="Arial" w:cs="Arial"/>
          <w:sz w:val="20"/>
          <w:szCs w:val="20"/>
          <w:lang w:val="en-US"/>
        </w:rPr>
        <w:t>daljši</w:t>
      </w:r>
      <w:proofErr w:type="spellEnd"/>
      <w:r w:rsidR="00B70801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0801">
        <w:rPr>
          <w:rFonts w:ascii="Arial" w:eastAsia="Times New Roman" w:hAnsi="Arial" w:cs="Arial"/>
          <w:sz w:val="20"/>
          <w:szCs w:val="20"/>
          <w:lang w:val="en-US"/>
        </w:rPr>
        <w:t>povprečen</w:t>
      </w:r>
      <w:proofErr w:type="spellEnd"/>
      <w:r w:rsidR="00B70801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0801">
        <w:rPr>
          <w:rFonts w:ascii="Arial" w:eastAsia="Times New Roman" w:hAnsi="Arial" w:cs="Arial"/>
          <w:sz w:val="20"/>
          <w:szCs w:val="20"/>
          <w:lang w:val="en-US"/>
        </w:rPr>
        <w:t>čas</w:t>
      </w:r>
      <w:proofErr w:type="spellEnd"/>
      <w:r w:rsidR="00B70801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0801">
        <w:rPr>
          <w:rFonts w:ascii="Arial" w:eastAsia="Times New Roman" w:hAnsi="Arial" w:cs="Arial"/>
          <w:sz w:val="20"/>
          <w:szCs w:val="20"/>
          <w:lang w:val="en-US"/>
        </w:rPr>
        <w:t>trajanja</w:t>
      </w:r>
      <w:proofErr w:type="spellEnd"/>
      <w:r w:rsidR="00B70801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0801">
        <w:rPr>
          <w:rFonts w:ascii="Arial" w:eastAsia="Times New Roman" w:hAnsi="Arial" w:cs="Arial"/>
          <w:sz w:val="20"/>
          <w:szCs w:val="20"/>
          <w:lang w:val="en-US"/>
        </w:rPr>
        <w:t>reševanja</w:t>
      </w:r>
      <w:proofErr w:type="spellEnd"/>
      <w:r w:rsidR="00B70801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0801">
        <w:rPr>
          <w:rFonts w:ascii="Arial" w:eastAsia="Times New Roman" w:hAnsi="Arial" w:cs="Arial"/>
          <w:sz w:val="20"/>
          <w:szCs w:val="20"/>
          <w:lang w:val="en-US"/>
        </w:rPr>
        <w:t>postopka</w:t>
      </w:r>
      <w:proofErr w:type="spellEnd"/>
      <w:r w:rsidR="00B70801"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proofErr w:type="spellStart"/>
      <w:r w:rsidR="00B70801">
        <w:rPr>
          <w:rFonts w:ascii="Arial" w:eastAsia="Times New Roman" w:hAnsi="Arial" w:cs="Arial"/>
          <w:sz w:val="20"/>
          <w:szCs w:val="20"/>
          <w:lang w:val="en-US"/>
        </w:rPr>
        <w:t>letu</w:t>
      </w:r>
      <w:proofErr w:type="spellEnd"/>
      <w:r w:rsidR="00B70801">
        <w:rPr>
          <w:rFonts w:ascii="Arial" w:eastAsia="Times New Roman" w:hAnsi="Arial" w:cs="Arial"/>
          <w:sz w:val="20"/>
          <w:szCs w:val="20"/>
          <w:lang w:val="en-US"/>
        </w:rPr>
        <w:t xml:space="preserve"> 202</w:t>
      </w:r>
      <w:r w:rsidR="009F6702">
        <w:rPr>
          <w:rFonts w:ascii="Arial" w:eastAsia="Times New Roman" w:hAnsi="Arial" w:cs="Arial"/>
          <w:sz w:val="20"/>
          <w:szCs w:val="20"/>
          <w:lang w:val="en-US"/>
        </w:rPr>
        <w:t>5</w:t>
      </w:r>
      <w:r w:rsidR="00B70801">
        <w:rPr>
          <w:rFonts w:ascii="Arial" w:eastAsia="Times New Roman" w:hAnsi="Arial" w:cs="Arial"/>
          <w:sz w:val="20"/>
          <w:szCs w:val="20"/>
          <w:lang w:val="en-US"/>
        </w:rPr>
        <w:t xml:space="preserve"> glede </w:t>
      </w:r>
      <w:proofErr w:type="spellStart"/>
      <w:r w:rsidR="00B70801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="00B70801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0801">
        <w:rPr>
          <w:rFonts w:ascii="Arial" w:eastAsia="Times New Roman" w:hAnsi="Arial" w:cs="Arial"/>
          <w:sz w:val="20"/>
          <w:szCs w:val="20"/>
          <w:lang w:val="en-US"/>
        </w:rPr>
        <w:t>prejšnja</w:t>
      </w:r>
      <w:proofErr w:type="spellEnd"/>
      <w:r w:rsidR="00B70801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70801">
        <w:rPr>
          <w:rFonts w:ascii="Arial" w:eastAsia="Times New Roman" w:hAnsi="Arial" w:cs="Arial"/>
          <w:sz w:val="20"/>
          <w:szCs w:val="20"/>
          <w:lang w:val="en-US"/>
        </w:rPr>
        <w:t>leta</w:t>
      </w:r>
      <w:proofErr w:type="spellEnd"/>
      <w:r w:rsidR="00371ADF">
        <w:rPr>
          <w:rFonts w:ascii="Arial" w:eastAsia="Times New Roman" w:hAnsi="Arial" w:cs="Arial"/>
          <w:sz w:val="20"/>
          <w:szCs w:val="20"/>
          <w:lang w:val="en-US"/>
        </w:rPr>
        <w:t xml:space="preserve">, je </w:t>
      </w:r>
      <w:proofErr w:type="spellStart"/>
      <w:r w:rsidR="00371ADF">
        <w:rPr>
          <w:rFonts w:ascii="Arial" w:eastAsia="Times New Roman" w:hAnsi="Arial" w:cs="Arial"/>
          <w:sz w:val="20"/>
          <w:szCs w:val="20"/>
          <w:lang w:val="en-US"/>
        </w:rPr>
        <w:t>vplivalo</w:t>
      </w:r>
      <w:proofErr w:type="spellEnd"/>
      <w:r w:rsidR="00371ADF">
        <w:rPr>
          <w:rFonts w:ascii="Arial" w:eastAsia="Times New Roman" w:hAnsi="Arial" w:cs="Arial"/>
          <w:sz w:val="20"/>
          <w:szCs w:val="20"/>
          <w:lang w:val="en-US"/>
        </w:rPr>
        <w:t xml:space="preserve"> v</w:t>
      </w:r>
      <w:r w:rsidR="00BF45B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9F6702">
        <w:rPr>
          <w:rFonts w:ascii="Arial" w:eastAsia="Times New Roman" w:hAnsi="Arial" w:cs="Arial"/>
          <w:sz w:val="20"/>
          <w:szCs w:val="20"/>
          <w:lang w:val="en-US"/>
        </w:rPr>
        <w:t>dveh</w:t>
      </w:r>
      <w:proofErr w:type="spellEnd"/>
      <w:r w:rsidR="00BF45B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F45B0">
        <w:rPr>
          <w:rFonts w:ascii="Arial" w:eastAsia="Times New Roman" w:hAnsi="Arial" w:cs="Arial"/>
          <w:sz w:val="20"/>
          <w:szCs w:val="20"/>
          <w:lang w:val="en-US"/>
        </w:rPr>
        <w:t>primerih</w:t>
      </w:r>
      <w:proofErr w:type="spellEnd"/>
      <w:r w:rsidR="00BF45B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F45B0">
        <w:rPr>
          <w:rFonts w:ascii="Arial" w:eastAsia="Times New Roman" w:hAnsi="Arial" w:cs="Arial"/>
          <w:sz w:val="20"/>
          <w:szCs w:val="20"/>
          <w:lang w:val="en-US"/>
        </w:rPr>
        <w:t>dolgotrajno</w:t>
      </w:r>
      <w:proofErr w:type="spellEnd"/>
      <w:r w:rsidR="00BF45B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F45B0">
        <w:rPr>
          <w:rFonts w:ascii="Arial" w:eastAsia="Times New Roman" w:hAnsi="Arial" w:cs="Arial"/>
          <w:sz w:val="20"/>
          <w:szCs w:val="20"/>
          <w:lang w:val="en-US"/>
        </w:rPr>
        <w:t>čakanje</w:t>
      </w:r>
      <w:proofErr w:type="spellEnd"/>
      <w:r w:rsidR="00BF45B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F45B0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="00BF45B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F45B0">
        <w:rPr>
          <w:rFonts w:ascii="Arial" w:eastAsia="Times New Roman" w:hAnsi="Arial" w:cs="Arial"/>
          <w:sz w:val="20"/>
          <w:szCs w:val="20"/>
          <w:lang w:val="en-US"/>
        </w:rPr>
        <w:t>rešitev</w:t>
      </w:r>
      <w:proofErr w:type="spellEnd"/>
      <w:r w:rsidR="00BF45B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F45B0">
        <w:rPr>
          <w:rFonts w:ascii="Arial" w:eastAsia="Times New Roman" w:hAnsi="Arial" w:cs="Arial"/>
          <w:sz w:val="20"/>
          <w:szCs w:val="20"/>
          <w:lang w:val="en-US"/>
        </w:rPr>
        <w:t>predhodnega</w:t>
      </w:r>
      <w:proofErr w:type="spellEnd"/>
      <w:r w:rsidR="00BF45B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F45B0">
        <w:rPr>
          <w:rFonts w:ascii="Arial" w:eastAsia="Times New Roman" w:hAnsi="Arial" w:cs="Arial"/>
          <w:sz w:val="20"/>
          <w:szCs w:val="20"/>
          <w:lang w:val="en-US"/>
        </w:rPr>
        <w:t>vprašanja</w:t>
      </w:r>
      <w:proofErr w:type="spellEnd"/>
      <w:r w:rsidR="00BF45B0">
        <w:rPr>
          <w:rFonts w:ascii="Arial" w:eastAsia="Times New Roman" w:hAnsi="Arial" w:cs="Arial"/>
          <w:sz w:val="20"/>
          <w:szCs w:val="20"/>
          <w:lang w:val="en-US"/>
        </w:rPr>
        <w:t xml:space="preserve"> glede </w:t>
      </w:r>
      <w:proofErr w:type="spellStart"/>
      <w:r w:rsidR="00BF45B0">
        <w:rPr>
          <w:rFonts w:ascii="Arial" w:eastAsia="Times New Roman" w:hAnsi="Arial" w:cs="Arial"/>
          <w:sz w:val="20"/>
          <w:szCs w:val="20"/>
          <w:lang w:val="en-US"/>
        </w:rPr>
        <w:t>samega</w:t>
      </w:r>
      <w:proofErr w:type="spellEnd"/>
      <w:r w:rsidR="00BF45B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F45B0">
        <w:rPr>
          <w:rFonts w:ascii="Arial" w:eastAsia="Times New Roman" w:hAnsi="Arial" w:cs="Arial"/>
          <w:sz w:val="20"/>
          <w:szCs w:val="20"/>
          <w:lang w:val="en-US"/>
        </w:rPr>
        <w:t>invalidskega</w:t>
      </w:r>
      <w:proofErr w:type="spellEnd"/>
      <w:r w:rsidR="00BF45B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F45B0">
        <w:rPr>
          <w:rFonts w:ascii="Arial" w:eastAsia="Times New Roman" w:hAnsi="Arial" w:cs="Arial"/>
          <w:sz w:val="20"/>
          <w:szCs w:val="20"/>
          <w:lang w:val="en-US"/>
        </w:rPr>
        <w:t>postopka</w:t>
      </w:r>
      <w:proofErr w:type="spellEnd"/>
      <w:r w:rsidR="00BF45B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371ADF">
        <w:rPr>
          <w:rFonts w:ascii="Arial" w:eastAsia="Times New Roman" w:hAnsi="Arial" w:cs="Arial"/>
          <w:sz w:val="20"/>
          <w:szCs w:val="20"/>
          <w:lang w:val="en-US"/>
        </w:rPr>
        <w:t>oziroma</w:t>
      </w:r>
      <w:proofErr w:type="spellEnd"/>
      <w:r w:rsidR="00BF45B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F45B0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="00BF45B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F45B0">
        <w:rPr>
          <w:rFonts w:ascii="Arial" w:eastAsia="Times New Roman" w:hAnsi="Arial" w:cs="Arial"/>
          <w:sz w:val="20"/>
          <w:szCs w:val="20"/>
          <w:lang w:val="en-US"/>
        </w:rPr>
        <w:t>ugotovitve</w:t>
      </w:r>
      <w:proofErr w:type="spellEnd"/>
      <w:r w:rsidR="00BF45B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F45B0">
        <w:rPr>
          <w:rFonts w:ascii="Arial" w:eastAsia="Times New Roman" w:hAnsi="Arial" w:cs="Arial"/>
          <w:sz w:val="20"/>
          <w:szCs w:val="20"/>
          <w:lang w:val="en-US"/>
        </w:rPr>
        <w:t>inšpekcijskega</w:t>
      </w:r>
      <w:proofErr w:type="spellEnd"/>
      <w:r w:rsidR="00BF45B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F45B0">
        <w:rPr>
          <w:rFonts w:ascii="Arial" w:eastAsia="Times New Roman" w:hAnsi="Arial" w:cs="Arial"/>
          <w:sz w:val="20"/>
          <w:szCs w:val="20"/>
          <w:lang w:val="en-US"/>
        </w:rPr>
        <w:t>nadzora</w:t>
      </w:r>
      <w:proofErr w:type="spellEnd"/>
      <w:r w:rsidR="00BF45B0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="00BF45B0">
        <w:rPr>
          <w:rFonts w:ascii="Arial" w:eastAsia="Times New Roman" w:hAnsi="Arial" w:cs="Arial"/>
          <w:sz w:val="20"/>
          <w:szCs w:val="20"/>
          <w:lang w:val="en-US"/>
        </w:rPr>
        <w:t>zaradi</w:t>
      </w:r>
      <w:proofErr w:type="spellEnd"/>
      <w:r w:rsidR="00BF45B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F45B0">
        <w:rPr>
          <w:rFonts w:ascii="Arial" w:eastAsia="Times New Roman" w:hAnsi="Arial" w:cs="Arial"/>
          <w:sz w:val="20"/>
          <w:szCs w:val="20"/>
          <w:lang w:val="en-US"/>
        </w:rPr>
        <w:t>česar</w:t>
      </w:r>
      <w:proofErr w:type="spellEnd"/>
      <w:r w:rsidR="00BF45B0">
        <w:rPr>
          <w:rFonts w:ascii="Arial" w:eastAsia="Times New Roman" w:hAnsi="Arial" w:cs="Arial"/>
          <w:sz w:val="20"/>
          <w:szCs w:val="20"/>
          <w:lang w:val="en-US"/>
        </w:rPr>
        <w:t xml:space="preserve"> je </w:t>
      </w:r>
      <w:proofErr w:type="spellStart"/>
      <w:r w:rsidR="00BF45B0">
        <w:rPr>
          <w:rFonts w:ascii="Arial" w:eastAsia="Times New Roman" w:hAnsi="Arial" w:cs="Arial"/>
          <w:sz w:val="20"/>
          <w:szCs w:val="20"/>
          <w:lang w:val="en-US"/>
        </w:rPr>
        <w:t>bila</w:t>
      </w:r>
      <w:proofErr w:type="spellEnd"/>
      <w:r w:rsidR="00BF45B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F45B0">
        <w:rPr>
          <w:rFonts w:ascii="Arial" w:eastAsia="Times New Roman" w:hAnsi="Arial" w:cs="Arial"/>
          <w:sz w:val="20"/>
          <w:szCs w:val="20"/>
          <w:lang w:val="en-US"/>
        </w:rPr>
        <w:t>obravnava</w:t>
      </w:r>
      <w:proofErr w:type="spellEnd"/>
      <w:r w:rsidR="00BF45B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F45B0">
        <w:rPr>
          <w:rFonts w:ascii="Arial" w:eastAsia="Times New Roman" w:hAnsi="Arial" w:cs="Arial"/>
          <w:sz w:val="20"/>
          <w:szCs w:val="20"/>
          <w:lang w:val="en-US"/>
        </w:rPr>
        <w:t>zadev</w:t>
      </w:r>
      <w:proofErr w:type="spellEnd"/>
      <w:r w:rsidR="00BF45B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F45B0">
        <w:rPr>
          <w:rFonts w:ascii="Arial" w:eastAsia="Times New Roman" w:hAnsi="Arial" w:cs="Arial"/>
          <w:sz w:val="20"/>
          <w:szCs w:val="20"/>
          <w:lang w:val="en-US"/>
        </w:rPr>
        <w:t>preložena</w:t>
      </w:r>
      <w:proofErr w:type="spellEnd"/>
      <w:r w:rsidR="00BF45B0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  <w:proofErr w:type="spellStart"/>
      <w:r w:rsidR="00BF45B0">
        <w:rPr>
          <w:rFonts w:ascii="Arial" w:eastAsia="Times New Roman" w:hAnsi="Arial" w:cs="Arial"/>
          <w:sz w:val="20"/>
          <w:szCs w:val="20"/>
          <w:lang w:val="en-US"/>
        </w:rPr>
        <w:t>Hkrati</w:t>
      </w:r>
      <w:proofErr w:type="spellEnd"/>
      <w:r w:rsidR="00BF45B0">
        <w:rPr>
          <w:rFonts w:ascii="Arial" w:eastAsia="Times New Roman" w:hAnsi="Arial" w:cs="Arial"/>
          <w:sz w:val="20"/>
          <w:szCs w:val="20"/>
          <w:lang w:val="en-US"/>
        </w:rPr>
        <w:t xml:space="preserve"> pa je </w:t>
      </w:r>
      <w:proofErr w:type="spellStart"/>
      <w:r w:rsidR="00BF45B0">
        <w:rPr>
          <w:rFonts w:ascii="Arial" w:eastAsia="Times New Roman" w:hAnsi="Arial" w:cs="Arial"/>
          <w:sz w:val="20"/>
          <w:szCs w:val="20"/>
          <w:lang w:val="en-US"/>
        </w:rPr>
        <w:t>potrebno</w:t>
      </w:r>
      <w:proofErr w:type="spellEnd"/>
      <w:r w:rsidR="00BF45B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F45B0">
        <w:rPr>
          <w:rFonts w:ascii="Arial" w:eastAsia="Times New Roman" w:hAnsi="Arial" w:cs="Arial"/>
          <w:sz w:val="20"/>
          <w:szCs w:val="20"/>
          <w:lang w:val="en-US"/>
        </w:rPr>
        <w:t>omeniti</w:t>
      </w:r>
      <w:proofErr w:type="spellEnd"/>
      <w:r w:rsidR="00BF45B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F45B0">
        <w:rPr>
          <w:rFonts w:ascii="Arial" w:eastAsia="Times New Roman" w:hAnsi="Arial" w:cs="Arial"/>
          <w:sz w:val="20"/>
          <w:szCs w:val="20"/>
          <w:lang w:val="en-US"/>
        </w:rPr>
        <w:t>tudi</w:t>
      </w:r>
      <w:proofErr w:type="spellEnd"/>
      <w:r w:rsidR="00BF45B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F45B0">
        <w:rPr>
          <w:rFonts w:ascii="Arial" w:eastAsia="Times New Roman" w:hAnsi="Arial" w:cs="Arial"/>
          <w:sz w:val="20"/>
          <w:szCs w:val="20"/>
          <w:lang w:val="en-US"/>
        </w:rPr>
        <w:t>dejstvo</w:t>
      </w:r>
      <w:proofErr w:type="spellEnd"/>
      <w:r w:rsidR="00BF45B0">
        <w:rPr>
          <w:rFonts w:ascii="Arial" w:eastAsia="Times New Roman" w:hAnsi="Arial" w:cs="Arial"/>
          <w:sz w:val="20"/>
          <w:szCs w:val="20"/>
          <w:lang w:val="en-US"/>
        </w:rPr>
        <w:t xml:space="preserve">, da je </w:t>
      </w:r>
      <w:proofErr w:type="spellStart"/>
      <w:r w:rsidR="00BF45B0">
        <w:rPr>
          <w:rFonts w:ascii="Arial" w:eastAsia="Times New Roman" w:hAnsi="Arial" w:cs="Arial"/>
          <w:sz w:val="20"/>
          <w:szCs w:val="20"/>
          <w:lang w:val="en-US"/>
        </w:rPr>
        <w:t>Komis</w:t>
      </w:r>
      <w:r w:rsidR="00BC320D">
        <w:rPr>
          <w:rFonts w:ascii="Arial" w:eastAsia="Times New Roman" w:hAnsi="Arial" w:cs="Arial"/>
          <w:sz w:val="20"/>
          <w:szCs w:val="20"/>
          <w:lang w:val="en-US"/>
        </w:rPr>
        <w:t>ija</w:t>
      </w:r>
      <w:proofErr w:type="spellEnd"/>
      <w:r w:rsidR="009F6702"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proofErr w:type="spellStart"/>
      <w:r w:rsidR="009F6702">
        <w:rPr>
          <w:rFonts w:ascii="Arial" w:eastAsia="Times New Roman" w:hAnsi="Arial" w:cs="Arial"/>
          <w:sz w:val="20"/>
          <w:szCs w:val="20"/>
          <w:lang w:val="en-US"/>
        </w:rPr>
        <w:t>oktobru</w:t>
      </w:r>
      <w:proofErr w:type="spellEnd"/>
      <w:r w:rsidR="009F6702">
        <w:rPr>
          <w:rFonts w:ascii="Arial" w:eastAsia="Times New Roman" w:hAnsi="Arial" w:cs="Arial"/>
          <w:sz w:val="20"/>
          <w:szCs w:val="20"/>
          <w:lang w:val="en-US"/>
        </w:rPr>
        <w:t xml:space="preserve"> 2024</w:t>
      </w:r>
      <w:r w:rsidR="00BC320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C320D">
        <w:rPr>
          <w:rFonts w:ascii="Arial" w:eastAsia="Times New Roman" w:hAnsi="Arial" w:cs="Arial"/>
          <w:sz w:val="20"/>
          <w:szCs w:val="20"/>
          <w:lang w:val="en-US"/>
        </w:rPr>
        <w:t>prešla</w:t>
      </w:r>
      <w:proofErr w:type="spellEnd"/>
      <w:r w:rsidR="00BF45B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F45B0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="00BF45B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F45B0">
        <w:rPr>
          <w:rFonts w:ascii="Arial" w:eastAsia="Times New Roman" w:hAnsi="Arial" w:cs="Arial"/>
          <w:sz w:val="20"/>
          <w:szCs w:val="20"/>
          <w:lang w:val="en-US"/>
        </w:rPr>
        <w:t>nov</w:t>
      </w:r>
      <w:proofErr w:type="spellEnd"/>
      <w:r w:rsidR="00BF45B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F45B0">
        <w:rPr>
          <w:rFonts w:ascii="Arial" w:eastAsia="Times New Roman" w:hAnsi="Arial" w:cs="Arial"/>
          <w:sz w:val="20"/>
          <w:szCs w:val="20"/>
          <w:lang w:val="en-US"/>
        </w:rPr>
        <w:t>sistem</w:t>
      </w:r>
      <w:proofErr w:type="spellEnd"/>
      <w:r w:rsidR="00BF45B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F45B0">
        <w:rPr>
          <w:rFonts w:ascii="Arial" w:eastAsia="Times New Roman" w:hAnsi="Arial" w:cs="Arial"/>
          <w:sz w:val="20"/>
          <w:szCs w:val="20"/>
          <w:lang w:val="en-US"/>
        </w:rPr>
        <w:t>evidentiranja</w:t>
      </w:r>
      <w:proofErr w:type="spellEnd"/>
      <w:r w:rsidR="00BF45B0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="00BF45B0">
        <w:rPr>
          <w:rFonts w:ascii="Arial" w:eastAsia="Times New Roman" w:hAnsi="Arial" w:cs="Arial"/>
          <w:sz w:val="20"/>
          <w:szCs w:val="20"/>
          <w:lang w:val="en-US"/>
        </w:rPr>
        <w:t>podaje</w:t>
      </w:r>
      <w:proofErr w:type="spellEnd"/>
      <w:r w:rsidR="00BF45B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F45B0">
        <w:rPr>
          <w:rFonts w:ascii="Arial" w:eastAsia="Times New Roman" w:hAnsi="Arial" w:cs="Arial"/>
          <w:sz w:val="20"/>
          <w:szCs w:val="20"/>
          <w:lang w:val="en-US"/>
        </w:rPr>
        <w:t>rešitve</w:t>
      </w:r>
      <w:proofErr w:type="spellEnd"/>
      <w:r w:rsidR="00BC320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C320D">
        <w:rPr>
          <w:rFonts w:ascii="Arial" w:eastAsia="Times New Roman" w:hAnsi="Arial" w:cs="Arial"/>
          <w:sz w:val="20"/>
          <w:szCs w:val="20"/>
          <w:lang w:val="en-US"/>
        </w:rPr>
        <w:t>postopka</w:t>
      </w:r>
      <w:proofErr w:type="spellEnd"/>
      <w:r w:rsidR="00BC320D"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proofErr w:type="spellStart"/>
      <w:r w:rsidR="00BC320D">
        <w:rPr>
          <w:rFonts w:ascii="Arial" w:eastAsia="Times New Roman" w:hAnsi="Arial" w:cs="Arial"/>
          <w:sz w:val="20"/>
          <w:szCs w:val="20"/>
          <w:lang w:val="en-US"/>
        </w:rPr>
        <w:t>okviru</w:t>
      </w:r>
      <w:proofErr w:type="spellEnd"/>
      <w:r w:rsidR="00BC320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C320D">
        <w:rPr>
          <w:rFonts w:ascii="Arial" w:eastAsia="Times New Roman" w:hAnsi="Arial" w:cs="Arial"/>
          <w:sz w:val="20"/>
          <w:szCs w:val="20"/>
          <w:lang w:val="en-US"/>
        </w:rPr>
        <w:t>upravljanja</w:t>
      </w:r>
      <w:proofErr w:type="spellEnd"/>
      <w:r w:rsidR="00BF45B0">
        <w:rPr>
          <w:rFonts w:ascii="Arial" w:eastAsia="Times New Roman" w:hAnsi="Arial" w:cs="Arial"/>
          <w:sz w:val="20"/>
          <w:szCs w:val="20"/>
          <w:lang w:val="en-US"/>
        </w:rPr>
        <w:t xml:space="preserve"> z </w:t>
      </w:r>
      <w:proofErr w:type="spellStart"/>
      <w:r w:rsidR="00BF45B0">
        <w:rPr>
          <w:rFonts w:ascii="Arial" w:eastAsia="Times New Roman" w:hAnsi="Arial" w:cs="Arial"/>
          <w:sz w:val="20"/>
          <w:szCs w:val="20"/>
          <w:lang w:val="en-US"/>
        </w:rPr>
        <w:t>dokumentarnim</w:t>
      </w:r>
      <w:proofErr w:type="spellEnd"/>
      <w:r w:rsidR="00BF45B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F45B0">
        <w:rPr>
          <w:rFonts w:ascii="Arial" w:eastAsia="Times New Roman" w:hAnsi="Arial" w:cs="Arial"/>
          <w:sz w:val="20"/>
          <w:szCs w:val="20"/>
          <w:lang w:val="en-US"/>
        </w:rPr>
        <w:t>gradivom</w:t>
      </w:r>
      <w:proofErr w:type="spellEnd"/>
      <w:r w:rsidR="00BF45B0">
        <w:rPr>
          <w:rFonts w:ascii="Arial" w:eastAsia="Times New Roman" w:hAnsi="Arial" w:cs="Arial"/>
          <w:sz w:val="20"/>
          <w:szCs w:val="20"/>
          <w:lang w:val="en-US"/>
        </w:rPr>
        <w:t xml:space="preserve">, ki je </w:t>
      </w:r>
      <w:proofErr w:type="spellStart"/>
      <w:r w:rsidR="00BF45B0">
        <w:rPr>
          <w:rFonts w:ascii="Arial" w:eastAsia="Times New Roman" w:hAnsi="Arial" w:cs="Arial"/>
          <w:sz w:val="20"/>
          <w:szCs w:val="20"/>
          <w:lang w:val="en-US"/>
        </w:rPr>
        <w:t>vpeljan</w:t>
      </w:r>
      <w:proofErr w:type="spellEnd"/>
      <w:r w:rsidR="00BF45B0"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proofErr w:type="spellStart"/>
      <w:r w:rsidR="00BF45B0">
        <w:rPr>
          <w:rFonts w:ascii="Arial" w:eastAsia="Times New Roman" w:hAnsi="Arial" w:cs="Arial"/>
          <w:sz w:val="20"/>
          <w:szCs w:val="20"/>
          <w:lang w:val="en-US"/>
        </w:rPr>
        <w:t>pisarniškem</w:t>
      </w:r>
      <w:proofErr w:type="spellEnd"/>
      <w:r w:rsidR="00BF45B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F45B0">
        <w:rPr>
          <w:rFonts w:ascii="Arial" w:eastAsia="Times New Roman" w:hAnsi="Arial" w:cs="Arial"/>
          <w:sz w:val="20"/>
          <w:szCs w:val="20"/>
          <w:lang w:val="en-US"/>
        </w:rPr>
        <w:t>poslovanju</w:t>
      </w:r>
      <w:proofErr w:type="spellEnd"/>
      <w:r w:rsidR="00BF45B0">
        <w:rPr>
          <w:rFonts w:ascii="Arial" w:eastAsia="Times New Roman" w:hAnsi="Arial" w:cs="Arial"/>
          <w:sz w:val="20"/>
          <w:szCs w:val="20"/>
          <w:lang w:val="en-US"/>
        </w:rPr>
        <w:t xml:space="preserve"> ZPIZ-a. </w:t>
      </w:r>
      <w:r w:rsidR="002A0953">
        <w:rPr>
          <w:rFonts w:ascii="Arial" w:eastAsia="Times New Roman" w:hAnsi="Arial" w:cs="Arial"/>
          <w:sz w:val="20"/>
          <w:szCs w:val="20"/>
          <w:lang w:val="en-US"/>
        </w:rPr>
        <w:t xml:space="preserve">Ker se </w:t>
      </w:r>
      <w:proofErr w:type="spellStart"/>
      <w:r w:rsidR="002A0953">
        <w:rPr>
          <w:rFonts w:ascii="Arial" w:eastAsia="Times New Roman" w:hAnsi="Arial" w:cs="Arial"/>
          <w:sz w:val="20"/>
          <w:szCs w:val="20"/>
          <w:lang w:val="en-US"/>
        </w:rPr>
        <w:t>zaradi</w:t>
      </w:r>
      <w:proofErr w:type="spellEnd"/>
      <w:r w:rsidR="002A095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A0953">
        <w:rPr>
          <w:rFonts w:ascii="Arial" w:eastAsia="Times New Roman" w:hAnsi="Arial" w:cs="Arial"/>
          <w:sz w:val="20"/>
          <w:szCs w:val="20"/>
          <w:lang w:val="en-US"/>
        </w:rPr>
        <w:t>prehoda</w:t>
      </w:r>
      <w:proofErr w:type="spellEnd"/>
      <w:r w:rsidR="002A095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A0953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="002A095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A0953">
        <w:rPr>
          <w:rFonts w:ascii="Arial" w:eastAsia="Times New Roman" w:hAnsi="Arial" w:cs="Arial"/>
          <w:sz w:val="20"/>
          <w:szCs w:val="20"/>
          <w:lang w:val="en-US"/>
        </w:rPr>
        <w:t>nov</w:t>
      </w:r>
      <w:proofErr w:type="spellEnd"/>
      <w:r w:rsidR="002A095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A0953">
        <w:rPr>
          <w:rFonts w:ascii="Arial" w:eastAsia="Times New Roman" w:hAnsi="Arial" w:cs="Arial"/>
          <w:sz w:val="20"/>
          <w:szCs w:val="20"/>
          <w:lang w:val="en-US"/>
        </w:rPr>
        <w:t>sistem</w:t>
      </w:r>
      <w:proofErr w:type="spellEnd"/>
      <w:r w:rsidR="002A095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A0953">
        <w:rPr>
          <w:rFonts w:ascii="Arial" w:eastAsia="Times New Roman" w:hAnsi="Arial" w:cs="Arial"/>
          <w:sz w:val="20"/>
          <w:szCs w:val="20"/>
          <w:lang w:val="en-US"/>
        </w:rPr>
        <w:t>sedaj</w:t>
      </w:r>
      <w:proofErr w:type="spellEnd"/>
      <w:r w:rsidR="002A095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A0953">
        <w:rPr>
          <w:rFonts w:ascii="Arial" w:eastAsia="Times New Roman" w:hAnsi="Arial" w:cs="Arial"/>
          <w:sz w:val="20"/>
          <w:szCs w:val="20"/>
          <w:lang w:val="en-US"/>
        </w:rPr>
        <w:t>postopek</w:t>
      </w:r>
      <w:proofErr w:type="spellEnd"/>
      <w:r w:rsidR="002A095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A0953">
        <w:rPr>
          <w:rFonts w:ascii="Arial" w:eastAsia="Times New Roman" w:hAnsi="Arial" w:cs="Arial"/>
          <w:sz w:val="20"/>
          <w:szCs w:val="20"/>
          <w:lang w:val="en-US"/>
        </w:rPr>
        <w:t>reševanja</w:t>
      </w:r>
      <w:proofErr w:type="spellEnd"/>
      <w:r w:rsidR="002A095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A0953">
        <w:rPr>
          <w:rFonts w:ascii="Arial" w:eastAsia="Times New Roman" w:hAnsi="Arial" w:cs="Arial"/>
          <w:sz w:val="20"/>
          <w:szCs w:val="20"/>
          <w:lang w:val="en-US"/>
        </w:rPr>
        <w:t>obravnavane</w:t>
      </w:r>
      <w:proofErr w:type="spellEnd"/>
      <w:r w:rsidR="002A095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A0953">
        <w:rPr>
          <w:rFonts w:ascii="Arial" w:eastAsia="Times New Roman" w:hAnsi="Arial" w:cs="Arial"/>
          <w:sz w:val="20"/>
          <w:szCs w:val="20"/>
          <w:lang w:val="en-US"/>
        </w:rPr>
        <w:t>zadeve</w:t>
      </w:r>
      <w:proofErr w:type="spellEnd"/>
      <w:r w:rsidR="00BC320D">
        <w:rPr>
          <w:rFonts w:ascii="Arial" w:eastAsia="Times New Roman" w:hAnsi="Arial" w:cs="Arial"/>
          <w:sz w:val="20"/>
          <w:szCs w:val="20"/>
          <w:lang w:val="en-US"/>
        </w:rPr>
        <w:t xml:space="preserve"> po </w:t>
      </w:r>
      <w:proofErr w:type="spellStart"/>
      <w:r w:rsidR="00BC320D">
        <w:rPr>
          <w:rFonts w:ascii="Arial" w:eastAsia="Times New Roman" w:hAnsi="Arial" w:cs="Arial"/>
          <w:sz w:val="20"/>
          <w:szCs w:val="20"/>
          <w:lang w:val="en-US"/>
        </w:rPr>
        <w:t>podanem</w:t>
      </w:r>
      <w:proofErr w:type="spellEnd"/>
      <w:r w:rsidR="00BC320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C320D">
        <w:rPr>
          <w:rFonts w:ascii="Arial" w:eastAsia="Times New Roman" w:hAnsi="Arial" w:cs="Arial"/>
          <w:sz w:val="20"/>
          <w:szCs w:val="20"/>
          <w:lang w:val="en-US"/>
        </w:rPr>
        <w:t>mnenju</w:t>
      </w:r>
      <w:proofErr w:type="spellEnd"/>
      <w:r w:rsidR="002A095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A0953">
        <w:rPr>
          <w:rFonts w:ascii="Arial" w:eastAsia="Times New Roman" w:hAnsi="Arial" w:cs="Arial"/>
          <w:sz w:val="20"/>
          <w:szCs w:val="20"/>
          <w:lang w:val="en-US"/>
        </w:rPr>
        <w:t>zaključi</w:t>
      </w:r>
      <w:proofErr w:type="spellEnd"/>
      <w:r w:rsidR="002A095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A0953">
        <w:rPr>
          <w:rFonts w:ascii="Arial" w:eastAsia="Times New Roman" w:hAnsi="Arial" w:cs="Arial"/>
          <w:sz w:val="20"/>
          <w:szCs w:val="20"/>
          <w:lang w:val="en-US"/>
        </w:rPr>
        <w:t>šele</w:t>
      </w:r>
      <w:proofErr w:type="spellEnd"/>
      <w:r w:rsidR="002A0953">
        <w:rPr>
          <w:rFonts w:ascii="Arial" w:eastAsia="Times New Roman" w:hAnsi="Arial" w:cs="Arial"/>
          <w:sz w:val="20"/>
          <w:szCs w:val="20"/>
          <w:lang w:val="en-US"/>
        </w:rPr>
        <w:t xml:space="preserve"> po </w:t>
      </w:r>
      <w:proofErr w:type="spellStart"/>
      <w:r w:rsidR="002A0953">
        <w:rPr>
          <w:rFonts w:ascii="Arial" w:eastAsia="Times New Roman" w:hAnsi="Arial" w:cs="Arial"/>
          <w:sz w:val="20"/>
          <w:szCs w:val="20"/>
          <w:lang w:val="en-US"/>
        </w:rPr>
        <w:t>prejetju</w:t>
      </w:r>
      <w:proofErr w:type="spellEnd"/>
      <w:r w:rsidR="002A095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A0953">
        <w:rPr>
          <w:rFonts w:ascii="Arial" w:eastAsia="Times New Roman" w:hAnsi="Arial" w:cs="Arial"/>
          <w:sz w:val="20"/>
          <w:szCs w:val="20"/>
          <w:lang w:val="en-US"/>
        </w:rPr>
        <w:t>vročilnice</w:t>
      </w:r>
      <w:proofErr w:type="spellEnd"/>
      <w:r w:rsidR="00BC320D">
        <w:rPr>
          <w:rFonts w:ascii="Arial" w:eastAsia="Times New Roman" w:hAnsi="Arial" w:cs="Arial"/>
          <w:sz w:val="20"/>
          <w:szCs w:val="20"/>
          <w:lang w:val="en-US"/>
        </w:rPr>
        <w:t xml:space="preserve"> s </w:t>
      </w:r>
      <w:proofErr w:type="spellStart"/>
      <w:r w:rsidR="00BC320D">
        <w:rPr>
          <w:rFonts w:ascii="Arial" w:eastAsia="Times New Roman" w:hAnsi="Arial" w:cs="Arial"/>
          <w:sz w:val="20"/>
          <w:szCs w:val="20"/>
          <w:lang w:val="en-US"/>
        </w:rPr>
        <w:t>strani</w:t>
      </w:r>
      <w:proofErr w:type="spellEnd"/>
      <w:r w:rsidR="00BC320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C320D">
        <w:rPr>
          <w:rFonts w:ascii="Arial" w:eastAsia="Times New Roman" w:hAnsi="Arial" w:cs="Arial"/>
          <w:sz w:val="20"/>
          <w:szCs w:val="20"/>
          <w:lang w:val="en-US"/>
        </w:rPr>
        <w:t>delodajalca</w:t>
      </w:r>
      <w:proofErr w:type="spellEnd"/>
      <w:r w:rsidR="00BC320D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="00BC320D">
        <w:rPr>
          <w:rFonts w:ascii="Arial" w:eastAsia="Times New Roman" w:hAnsi="Arial" w:cs="Arial"/>
          <w:sz w:val="20"/>
          <w:szCs w:val="20"/>
          <w:lang w:val="en-US"/>
        </w:rPr>
        <w:t>delavca</w:t>
      </w:r>
      <w:proofErr w:type="spellEnd"/>
      <w:r w:rsidR="002A0953">
        <w:rPr>
          <w:rFonts w:ascii="Arial" w:eastAsia="Times New Roman" w:hAnsi="Arial" w:cs="Arial"/>
          <w:sz w:val="20"/>
          <w:szCs w:val="20"/>
          <w:lang w:val="en-US"/>
        </w:rPr>
        <w:t xml:space="preserve"> in ne </w:t>
      </w:r>
      <w:proofErr w:type="spellStart"/>
      <w:r w:rsidR="002A0953">
        <w:rPr>
          <w:rFonts w:ascii="Arial" w:eastAsia="Times New Roman" w:hAnsi="Arial" w:cs="Arial"/>
          <w:sz w:val="20"/>
          <w:szCs w:val="20"/>
          <w:lang w:val="en-US"/>
        </w:rPr>
        <w:t>že</w:t>
      </w:r>
      <w:proofErr w:type="spellEnd"/>
      <w:r w:rsidR="002A0953">
        <w:rPr>
          <w:rFonts w:ascii="Arial" w:eastAsia="Times New Roman" w:hAnsi="Arial" w:cs="Arial"/>
          <w:sz w:val="20"/>
          <w:szCs w:val="20"/>
          <w:lang w:val="en-US"/>
        </w:rPr>
        <w:t xml:space="preserve"> s </w:t>
      </w:r>
      <w:proofErr w:type="spellStart"/>
      <w:r w:rsidR="002A0953">
        <w:rPr>
          <w:rFonts w:ascii="Arial" w:eastAsia="Times New Roman" w:hAnsi="Arial" w:cs="Arial"/>
          <w:sz w:val="20"/>
          <w:szCs w:val="20"/>
          <w:lang w:val="en-US"/>
        </w:rPr>
        <w:t>samim</w:t>
      </w:r>
      <w:proofErr w:type="spellEnd"/>
      <w:r w:rsidR="002A095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A0953">
        <w:rPr>
          <w:rFonts w:ascii="Arial" w:eastAsia="Times New Roman" w:hAnsi="Arial" w:cs="Arial"/>
          <w:sz w:val="20"/>
          <w:szCs w:val="20"/>
          <w:lang w:val="en-US"/>
        </w:rPr>
        <w:t>podanim</w:t>
      </w:r>
      <w:proofErr w:type="spellEnd"/>
      <w:r w:rsidR="002A095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A0953">
        <w:rPr>
          <w:rFonts w:ascii="Arial" w:eastAsia="Times New Roman" w:hAnsi="Arial" w:cs="Arial"/>
          <w:sz w:val="20"/>
          <w:szCs w:val="20"/>
          <w:lang w:val="en-US"/>
        </w:rPr>
        <w:t>mnenjem</w:t>
      </w:r>
      <w:proofErr w:type="spellEnd"/>
      <w:r w:rsidR="002A0953">
        <w:rPr>
          <w:rFonts w:ascii="Arial" w:eastAsia="Times New Roman" w:hAnsi="Arial" w:cs="Arial"/>
          <w:sz w:val="20"/>
          <w:szCs w:val="20"/>
          <w:lang w:val="en-US"/>
        </w:rPr>
        <w:t xml:space="preserve">, se </w:t>
      </w:r>
      <w:proofErr w:type="spellStart"/>
      <w:r w:rsidR="002A0953">
        <w:rPr>
          <w:rFonts w:ascii="Arial" w:eastAsia="Times New Roman" w:hAnsi="Arial" w:cs="Arial"/>
          <w:sz w:val="20"/>
          <w:szCs w:val="20"/>
          <w:lang w:val="en-US"/>
        </w:rPr>
        <w:t>posledično</w:t>
      </w:r>
      <w:proofErr w:type="spellEnd"/>
      <w:r w:rsidR="002A095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A0953">
        <w:rPr>
          <w:rFonts w:ascii="Arial" w:eastAsia="Times New Roman" w:hAnsi="Arial" w:cs="Arial"/>
          <w:sz w:val="20"/>
          <w:szCs w:val="20"/>
          <w:lang w:val="en-US"/>
        </w:rPr>
        <w:t>tudi</w:t>
      </w:r>
      <w:proofErr w:type="spellEnd"/>
      <w:r w:rsidR="002A095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A0953">
        <w:rPr>
          <w:rFonts w:ascii="Arial" w:eastAsia="Times New Roman" w:hAnsi="Arial" w:cs="Arial"/>
          <w:sz w:val="20"/>
          <w:szCs w:val="20"/>
          <w:lang w:val="en-US"/>
        </w:rPr>
        <w:t>zaradi</w:t>
      </w:r>
      <w:proofErr w:type="spellEnd"/>
      <w:r w:rsidR="002A095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A0953">
        <w:rPr>
          <w:rFonts w:ascii="Arial" w:eastAsia="Times New Roman" w:hAnsi="Arial" w:cs="Arial"/>
          <w:sz w:val="20"/>
          <w:szCs w:val="20"/>
          <w:lang w:val="en-US"/>
        </w:rPr>
        <w:t>tega</w:t>
      </w:r>
      <w:proofErr w:type="spellEnd"/>
      <w:r w:rsidR="002A095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A0953">
        <w:rPr>
          <w:rFonts w:ascii="Arial" w:eastAsia="Times New Roman" w:hAnsi="Arial" w:cs="Arial"/>
          <w:sz w:val="20"/>
          <w:szCs w:val="20"/>
          <w:lang w:val="en-US"/>
        </w:rPr>
        <w:t>podaljša</w:t>
      </w:r>
      <w:proofErr w:type="spellEnd"/>
      <w:r w:rsidR="002A095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A0953">
        <w:rPr>
          <w:rFonts w:ascii="Arial" w:eastAsia="Times New Roman" w:hAnsi="Arial" w:cs="Arial"/>
          <w:sz w:val="20"/>
          <w:szCs w:val="20"/>
          <w:lang w:val="en-US"/>
        </w:rPr>
        <w:t>trajanje</w:t>
      </w:r>
      <w:proofErr w:type="spellEnd"/>
      <w:r w:rsidR="002A095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A0953">
        <w:rPr>
          <w:rFonts w:ascii="Arial" w:eastAsia="Times New Roman" w:hAnsi="Arial" w:cs="Arial"/>
          <w:sz w:val="20"/>
          <w:szCs w:val="20"/>
          <w:lang w:val="en-US"/>
        </w:rPr>
        <w:t>reševanja</w:t>
      </w:r>
      <w:proofErr w:type="spellEnd"/>
      <w:r w:rsidR="002A095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2A0953">
        <w:rPr>
          <w:rFonts w:ascii="Arial" w:eastAsia="Times New Roman" w:hAnsi="Arial" w:cs="Arial"/>
          <w:sz w:val="20"/>
          <w:szCs w:val="20"/>
          <w:lang w:val="en-US"/>
        </w:rPr>
        <w:t>postopka</w:t>
      </w:r>
      <w:proofErr w:type="spellEnd"/>
      <w:r w:rsidR="00BC320D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</w:p>
    <w:p w14:paraId="54BDC34A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trike/>
          <w:color w:val="FF0000"/>
          <w:sz w:val="20"/>
          <w:szCs w:val="20"/>
          <w:lang w:val="en-US"/>
        </w:rPr>
      </w:pPr>
    </w:p>
    <w:p w14:paraId="0EF9D643" w14:textId="663198BB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Ob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podatku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podanih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pozitivnih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mnenjih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obstoju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podlage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 </w:t>
      </w:r>
      <w:r w:rsidR="00B25D76">
        <w:rPr>
          <w:rFonts w:ascii="Arial" w:eastAsia="Times New Roman" w:hAnsi="Arial" w:cs="Arial"/>
          <w:sz w:val="20"/>
          <w:szCs w:val="20"/>
          <w:lang w:val="en-US"/>
        </w:rPr>
        <w:t xml:space="preserve">je </w:t>
      </w:r>
      <w:proofErr w:type="spellStart"/>
      <w:r w:rsidR="00B25D76">
        <w:rPr>
          <w:rFonts w:ascii="Arial" w:eastAsia="Times New Roman" w:hAnsi="Arial" w:cs="Arial"/>
          <w:sz w:val="20"/>
          <w:szCs w:val="20"/>
          <w:lang w:val="en-US"/>
        </w:rPr>
        <w:t>potrebno</w:t>
      </w:r>
      <w:proofErr w:type="spellEnd"/>
      <w:r w:rsidR="00B25D7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25D76">
        <w:rPr>
          <w:rFonts w:ascii="Arial" w:eastAsia="Times New Roman" w:hAnsi="Arial" w:cs="Arial"/>
          <w:sz w:val="20"/>
          <w:szCs w:val="20"/>
          <w:lang w:val="en-US"/>
        </w:rPr>
        <w:t>poudariti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da ta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podatek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ne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predstavlja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dejanskega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števila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invalidov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delovnih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invalidov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ki so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jim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delodajalci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odpovedali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po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pridobljenem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pozitivnem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mnenju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Komisije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Dejansko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število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odpovedanih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je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nižje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števila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podanih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pozitivnih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mnenj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kar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dokazujejo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tudi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primeri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ko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delodajalci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po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že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pridobljenem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pozitivnem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mnenju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Komisije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ponovno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vložijo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predlog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ugotovitev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podlage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istega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oziroma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delovnega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ali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pa mu,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kljub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pozitivnemu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mnenju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Komisije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ne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odpovedo</w:t>
      </w:r>
      <w:proofErr w:type="spellEnd"/>
      <w:r w:rsidR="00D121D6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="00B25D76">
        <w:rPr>
          <w:rFonts w:ascii="Arial" w:eastAsia="Times New Roman" w:hAnsi="Arial" w:cs="Arial"/>
          <w:sz w:val="20"/>
          <w:szCs w:val="20"/>
          <w:lang w:val="en-US"/>
        </w:rPr>
        <w:t>saj</w:t>
      </w:r>
      <w:proofErr w:type="spellEnd"/>
      <w:r w:rsidR="00D121D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D121D6">
        <w:rPr>
          <w:rFonts w:ascii="Arial" w:eastAsia="Times New Roman" w:hAnsi="Arial" w:cs="Arial"/>
          <w:sz w:val="20"/>
          <w:szCs w:val="20"/>
          <w:lang w:val="en-US"/>
        </w:rPr>
        <w:t>zanj</w:t>
      </w:r>
      <w:proofErr w:type="spellEnd"/>
      <w:r w:rsidR="00D121D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D121D6">
        <w:rPr>
          <w:rFonts w:ascii="Arial" w:eastAsia="Times New Roman" w:hAnsi="Arial" w:cs="Arial"/>
          <w:sz w:val="20"/>
          <w:szCs w:val="20"/>
          <w:lang w:val="en-US"/>
        </w:rPr>
        <w:t>najdejo</w:t>
      </w:r>
      <w:proofErr w:type="spellEnd"/>
      <w:r w:rsidR="00D121D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D121D6">
        <w:rPr>
          <w:rFonts w:ascii="Arial" w:eastAsia="Times New Roman" w:hAnsi="Arial" w:cs="Arial"/>
          <w:sz w:val="20"/>
          <w:szCs w:val="20"/>
          <w:lang w:val="en-US"/>
        </w:rPr>
        <w:t>drugo</w:t>
      </w:r>
      <w:proofErr w:type="spellEnd"/>
      <w:r w:rsidR="00D121D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D121D6">
        <w:rPr>
          <w:rFonts w:ascii="Arial" w:eastAsia="Times New Roman" w:hAnsi="Arial" w:cs="Arial"/>
          <w:sz w:val="20"/>
          <w:szCs w:val="20"/>
          <w:lang w:val="en-US"/>
        </w:rPr>
        <w:t>ustrezno</w:t>
      </w:r>
      <w:proofErr w:type="spellEnd"/>
      <w:r w:rsidR="00D121D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D121D6">
        <w:rPr>
          <w:rFonts w:ascii="Arial" w:eastAsia="Times New Roman" w:hAnsi="Arial" w:cs="Arial"/>
          <w:sz w:val="20"/>
          <w:szCs w:val="20"/>
          <w:lang w:val="en-US"/>
        </w:rPr>
        <w:t>zaposlitev</w:t>
      </w:r>
      <w:proofErr w:type="spellEnd"/>
      <w:r w:rsidR="00D121D6"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proofErr w:type="spellStart"/>
      <w:r w:rsidR="00D121D6">
        <w:rPr>
          <w:rFonts w:ascii="Arial" w:eastAsia="Times New Roman" w:hAnsi="Arial" w:cs="Arial"/>
          <w:sz w:val="20"/>
          <w:szCs w:val="20"/>
          <w:lang w:val="en-US"/>
        </w:rPr>
        <w:t>okviru</w:t>
      </w:r>
      <w:proofErr w:type="spellEnd"/>
      <w:r w:rsidR="00D121D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D121D6">
        <w:rPr>
          <w:rFonts w:ascii="Arial" w:eastAsia="Times New Roman" w:hAnsi="Arial" w:cs="Arial"/>
          <w:sz w:val="20"/>
          <w:szCs w:val="20"/>
          <w:lang w:val="en-US"/>
        </w:rPr>
        <w:t>svojih</w:t>
      </w:r>
      <w:proofErr w:type="spellEnd"/>
      <w:r w:rsidR="00D121D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D121D6">
        <w:rPr>
          <w:rFonts w:ascii="Arial" w:eastAsia="Times New Roman" w:hAnsi="Arial" w:cs="Arial"/>
          <w:sz w:val="20"/>
          <w:szCs w:val="20"/>
          <w:lang w:val="en-US"/>
        </w:rPr>
        <w:t>razpoložljivih</w:t>
      </w:r>
      <w:proofErr w:type="spellEnd"/>
      <w:r w:rsidR="00D121D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D121D6">
        <w:rPr>
          <w:rFonts w:ascii="Arial" w:eastAsia="Times New Roman" w:hAnsi="Arial" w:cs="Arial"/>
          <w:sz w:val="20"/>
          <w:szCs w:val="20"/>
          <w:lang w:val="en-US"/>
        </w:rPr>
        <w:t>delovnih</w:t>
      </w:r>
      <w:proofErr w:type="spellEnd"/>
      <w:r w:rsidR="00D121D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D121D6">
        <w:rPr>
          <w:rFonts w:ascii="Arial" w:eastAsia="Times New Roman" w:hAnsi="Arial" w:cs="Arial"/>
          <w:sz w:val="20"/>
          <w:szCs w:val="20"/>
          <w:lang w:val="en-US"/>
        </w:rPr>
        <w:t>mest</w:t>
      </w:r>
      <w:proofErr w:type="spellEnd"/>
      <w:r w:rsidR="00D121D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25D76">
        <w:rPr>
          <w:rFonts w:ascii="Arial" w:eastAsia="Times New Roman" w:hAnsi="Arial" w:cs="Arial"/>
          <w:sz w:val="20"/>
          <w:szCs w:val="20"/>
          <w:lang w:val="en-US"/>
        </w:rPr>
        <w:t>oziroma</w:t>
      </w:r>
      <w:proofErr w:type="spellEnd"/>
      <w:r w:rsidR="00B25D76">
        <w:rPr>
          <w:rFonts w:ascii="Arial" w:eastAsia="Times New Roman" w:hAnsi="Arial" w:cs="Arial"/>
          <w:sz w:val="20"/>
          <w:szCs w:val="20"/>
          <w:lang w:val="en-US"/>
        </w:rPr>
        <w:t xml:space="preserve"> jo </w:t>
      </w:r>
      <w:proofErr w:type="spellStart"/>
      <w:r w:rsidR="00B25D76">
        <w:rPr>
          <w:rFonts w:ascii="Arial" w:eastAsia="Times New Roman" w:hAnsi="Arial" w:cs="Arial"/>
          <w:sz w:val="20"/>
          <w:szCs w:val="20"/>
          <w:lang w:val="en-US"/>
        </w:rPr>
        <w:t>najdejo</w:t>
      </w:r>
      <w:proofErr w:type="spellEnd"/>
      <w:r w:rsidR="00D121D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D121D6">
        <w:rPr>
          <w:rFonts w:ascii="Arial" w:eastAsia="Times New Roman" w:hAnsi="Arial" w:cs="Arial"/>
          <w:sz w:val="20"/>
          <w:szCs w:val="20"/>
          <w:lang w:val="en-US"/>
        </w:rPr>
        <w:t>pri</w:t>
      </w:r>
      <w:proofErr w:type="spellEnd"/>
      <w:r w:rsidR="00D121D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D121D6">
        <w:rPr>
          <w:rFonts w:ascii="Arial" w:eastAsia="Times New Roman" w:hAnsi="Arial" w:cs="Arial"/>
          <w:sz w:val="20"/>
          <w:szCs w:val="20"/>
          <w:lang w:val="en-US"/>
        </w:rPr>
        <w:t>drugem</w:t>
      </w:r>
      <w:proofErr w:type="spellEnd"/>
      <w:r w:rsidR="00D121D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D121D6">
        <w:rPr>
          <w:rFonts w:ascii="Arial" w:eastAsia="Times New Roman" w:hAnsi="Arial" w:cs="Arial"/>
          <w:sz w:val="20"/>
          <w:szCs w:val="20"/>
          <w:lang w:val="en-US"/>
        </w:rPr>
        <w:t>delodajalcu</w:t>
      </w:r>
      <w:proofErr w:type="spellEnd"/>
      <w:r w:rsidR="00D121D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B25D76">
        <w:rPr>
          <w:rFonts w:ascii="Arial" w:eastAsia="Times New Roman" w:hAnsi="Arial" w:cs="Arial"/>
          <w:sz w:val="20"/>
          <w:szCs w:val="20"/>
          <w:lang w:val="en-US"/>
        </w:rPr>
        <w:t>ali</w:t>
      </w:r>
      <w:proofErr w:type="spellEnd"/>
      <w:r w:rsidR="00D121D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D121D6">
        <w:rPr>
          <w:rFonts w:ascii="Arial" w:eastAsia="Times New Roman" w:hAnsi="Arial" w:cs="Arial"/>
          <w:sz w:val="20"/>
          <w:szCs w:val="20"/>
          <w:lang w:val="en-US"/>
        </w:rPr>
        <w:t>delavec</w:t>
      </w:r>
      <w:proofErr w:type="spellEnd"/>
      <w:r w:rsidR="00D121D6"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proofErr w:type="spellStart"/>
      <w:r w:rsidR="00D121D6">
        <w:rPr>
          <w:rFonts w:ascii="Arial" w:eastAsia="Times New Roman" w:hAnsi="Arial" w:cs="Arial"/>
          <w:sz w:val="20"/>
          <w:szCs w:val="20"/>
          <w:lang w:val="en-US"/>
        </w:rPr>
        <w:t>vmesnem</w:t>
      </w:r>
      <w:proofErr w:type="spellEnd"/>
      <w:r w:rsidR="00D121D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D121D6">
        <w:rPr>
          <w:rFonts w:ascii="Arial" w:eastAsia="Times New Roman" w:hAnsi="Arial" w:cs="Arial"/>
          <w:sz w:val="20"/>
          <w:szCs w:val="20"/>
          <w:lang w:val="en-US"/>
        </w:rPr>
        <w:t>času</w:t>
      </w:r>
      <w:proofErr w:type="spellEnd"/>
      <w:r w:rsidR="00D121D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D121D6">
        <w:rPr>
          <w:rFonts w:ascii="Arial" w:eastAsia="Times New Roman" w:hAnsi="Arial" w:cs="Arial"/>
          <w:sz w:val="20"/>
          <w:szCs w:val="20"/>
          <w:lang w:val="en-US"/>
        </w:rPr>
        <w:t>izpolni</w:t>
      </w:r>
      <w:proofErr w:type="spellEnd"/>
      <w:r w:rsidR="00D121D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D121D6">
        <w:rPr>
          <w:rFonts w:ascii="Arial" w:eastAsia="Times New Roman" w:hAnsi="Arial" w:cs="Arial"/>
          <w:sz w:val="20"/>
          <w:szCs w:val="20"/>
          <w:lang w:val="en-US"/>
        </w:rPr>
        <w:t>pogoje</w:t>
      </w:r>
      <w:proofErr w:type="spellEnd"/>
      <w:r w:rsidR="00D121D6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="00D121D6">
        <w:rPr>
          <w:rFonts w:ascii="Arial" w:eastAsia="Times New Roman" w:hAnsi="Arial" w:cs="Arial"/>
          <w:sz w:val="20"/>
          <w:szCs w:val="20"/>
          <w:lang w:val="en-US"/>
        </w:rPr>
        <w:t>pridobitev</w:t>
      </w:r>
      <w:proofErr w:type="spellEnd"/>
      <w:r w:rsidR="00D121D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D121D6">
        <w:rPr>
          <w:rFonts w:ascii="Arial" w:eastAsia="Times New Roman" w:hAnsi="Arial" w:cs="Arial"/>
          <w:sz w:val="20"/>
          <w:szCs w:val="20"/>
          <w:lang w:val="en-US"/>
        </w:rPr>
        <w:t>pravice</w:t>
      </w:r>
      <w:proofErr w:type="spellEnd"/>
      <w:r w:rsidR="00D121D6">
        <w:rPr>
          <w:rFonts w:ascii="Arial" w:eastAsia="Times New Roman" w:hAnsi="Arial" w:cs="Arial"/>
          <w:sz w:val="20"/>
          <w:szCs w:val="20"/>
          <w:lang w:val="en-US"/>
        </w:rPr>
        <w:t xml:space="preserve"> do </w:t>
      </w:r>
      <w:proofErr w:type="spellStart"/>
      <w:r w:rsidR="00D121D6">
        <w:rPr>
          <w:rFonts w:ascii="Arial" w:eastAsia="Times New Roman" w:hAnsi="Arial" w:cs="Arial"/>
          <w:sz w:val="20"/>
          <w:szCs w:val="20"/>
          <w:lang w:val="en-US"/>
        </w:rPr>
        <w:t>starostne</w:t>
      </w:r>
      <w:proofErr w:type="spellEnd"/>
      <w:r w:rsidR="00D121D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D121D6">
        <w:rPr>
          <w:rFonts w:ascii="Arial" w:eastAsia="Times New Roman" w:hAnsi="Arial" w:cs="Arial"/>
          <w:sz w:val="20"/>
          <w:szCs w:val="20"/>
          <w:lang w:val="en-US"/>
        </w:rPr>
        <w:t>pokojnine</w:t>
      </w:r>
      <w:proofErr w:type="spellEnd"/>
      <w:r w:rsidR="00D121D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D121D6">
        <w:rPr>
          <w:rFonts w:ascii="Arial" w:eastAsia="Times New Roman" w:hAnsi="Arial" w:cs="Arial"/>
          <w:sz w:val="20"/>
          <w:szCs w:val="20"/>
          <w:lang w:val="en-US"/>
        </w:rPr>
        <w:t>ter</w:t>
      </w:r>
      <w:proofErr w:type="spellEnd"/>
      <w:r w:rsidR="00D121D6">
        <w:rPr>
          <w:rFonts w:ascii="Arial" w:eastAsia="Times New Roman" w:hAnsi="Arial" w:cs="Arial"/>
          <w:sz w:val="20"/>
          <w:szCs w:val="20"/>
          <w:lang w:val="en-US"/>
        </w:rPr>
        <w:t xml:space="preserve"> se </w:t>
      </w:r>
      <w:proofErr w:type="spellStart"/>
      <w:r w:rsidR="00D121D6">
        <w:rPr>
          <w:rFonts w:ascii="Arial" w:eastAsia="Times New Roman" w:hAnsi="Arial" w:cs="Arial"/>
          <w:sz w:val="20"/>
          <w:szCs w:val="20"/>
          <w:lang w:val="en-US"/>
        </w:rPr>
        <w:t>upokoji</w:t>
      </w:r>
      <w:proofErr w:type="spellEnd"/>
      <w:r w:rsidR="00D121D6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14:paraId="219D7CCB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0B1F0152" w14:textId="42D7CE10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Mnenje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Komisije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s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katerim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je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ugotovljeno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da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obstoji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podlaga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ki jo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namerava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odpovedati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delodajalec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je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procesna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predpostavka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v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postopku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ki ga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vodi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</w:t>
      </w:r>
      <w:r w:rsidR="005F269B">
        <w:rPr>
          <w:rFonts w:ascii="Arial" w:eastAsia="Times New Roman" w:hAnsi="Arial" w:cs="Arial"/>
          <w:sz w:val="20"/>
          <w:szCs w:val="20"/>
          <w:lang w:val="en-US"/>
        </w:rPr>
        <w:t>lodajalec</w:t>
      </w:r>
      <w:proofErr w:type="spellEnd"/>
      <w:r w:rsidR="005F269B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="005F269B">
        <w:rPr>
          <w:rFonts w:ascii="Arial" w:eastAsia="Times New Roman" w:hAnsi="Arial" w:cs="Arial"/>
          <w:sz w:val="20"/>
          <w:szCs w:val="20"/>
          <w:lang w:val="en-US"/>
        </w:rPr>
        <w:t>ni</w:t>
      </w:r>
      <w:proofErr w:type="spellEnd"/>
      <w:r w:rsidR="005F269B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5F269B">
        <w:rPr>
          <w:rFonts w:ascii="Arial" w:eastAsia="Times New Roman" w:hAnsi="Arial" w:cs="Arial"/>
          <w:sz w:val="20"/>
          <w:szCs w:val="20"/>
          <w:lang w:val="en-US"/>
        </w:rPr>
        <w:t>upravni</w:t>
      </w:r>
      <w:proofErr w:type="spellEnd"/>
      <w:r w:rsidR="005F269B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5F269B">
        <w:rPr>
          <w:rFonts w:ascii="Arial" w:eastAsia="Times New Roman" w:hAnsi="Arial" w:cs="Arial"/>
          <w:sz w:val="20"/>
          <w:szCs w:val="20"/>
          <w:lang w:val="en-US"/>
        </w:rPr>
        <w:t>akt</w:t>
      </w:r>
      <w:proofErr w:type="spellEnd"/>
      <w:r w:rsidR="005F269B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="005F269B">
        <w:rPr>
          <w:rFonts w:ascii="Arial" w:eastAsia="Times New Roman" w:hAnsi="Arial" w:cs="Arial"/>
          <w:sz w:val="20"/>
          <w:szCs w:val="20"/>
          <w:lang w:val="en-US"/>
        </w:rPr>
        <w:t>saj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se z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njim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ne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odloča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pravici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obveznosti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ali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pravni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koristi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Mnenje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Komisije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je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kombinacija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ugotovljenega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dejanskega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stanja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in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strokovnih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ugotovitev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posledice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pa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nastopijo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delodajalčevo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odpovedjo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delavcu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ki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ima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status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oziroma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delovnega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Dokazno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breme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utemeljenosti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podlage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je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na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delodajalcu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ki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delavcu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ki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ima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status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oziroma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delovnega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. Po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je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invalidu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oziroma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delovnemu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inva</w:t>
      </w:r>
      <w:r w:rsidR="005F269B">
        <w:rPr>
          <w:rFonts w:ascii="Arial" w:eastAsia="Times New Roman" w:hAnsi="Arial" w:cs="Arial"/>
          <w:sz w:val="20"/>
          <w:szCs w:val="20"/>
          <w:lang w:val="en-US"/>
        </w:rPr>
        <w:t>lidu</w:t>
      </w:r>
      <w:proofErr w:type="spellEnd"/>
      <w:r w:rsidR="005F269B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5F269B">
        <w:rPr>
          <w:rFonts w:ascii="Arial" w:eastAsia="Times New Roman" w:hAnsi="Arial" w:cs="Arial"/>
          <w:sz w:val="20"/>
          <w:szCs w:val="20"/>
          <w:lang w:val="en-US"/>
        </w:rPr>
        <w:t>zagotovljeno</w:t>
      </w:r>
      <w:proofErr w:type="spellEnd"/>
      <w:r w:rsidR="005F269B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5F269B">
        <w:rPr>
          <w:rFonts w:ascii="Arial" w:eastAsia="Times New Roman" w:hAnsi="Arial" w:cs="Arial"/>
          <w:sz w:val="20"/>
          <w:szCs w:val="20"/>
          <w:lang w:val="en-US"/>
        </w:rPr>
        <w:t>sodno</w:t>
      </w:r>
      <w:proofErr w:type="spellEnd"/>
      <w:r w:rsidR="005F269B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5F269B">
        <w:rPr>
          <w:rFonts w:ascii="Arial" w:eastAsia="Times New Roman" w:hAnsi="Arial" w:cs="Arial"/>
          <w:sz w:val="20"/>
          <w:szCs w:val="20"/>
          <w:lang w:val="en-US"/>
        </w:rPr>
        <w:t>varstvo</w:t>
      </w:r>
      <w:proofErr w:type="spellEnd"/>
      <w:r w:rsidR="005F269B">
        <w:rPr>
          <w:rFonts w:ascii="Arial" w:eastAsia="Times New Roman" w:hAnsi="Arial" w:cs="Arial"/>
          <w:sz w:val="20"/>
          <w:szCs w:val="20"/>
          <w:lang w:val="en-US"/>
        </w:rPr>
        <w:t xml:space="preserve">, v </w:t>
      </w:r>
      <w:proofErr w:type="spellStart"/>
      <w:r w:rsidR="005F269B">
        <w:rPr>
          <w:rFonts w:ascii="Arial" w:eastAsia="Times New Roman" w:hAnsi="Arial" w:cs="Arial"/>
          <w:sz w:val="20"/>
          <w:szCs w:val="20"/>
          <w:lang w:val="en-US"/>
        </w:rPr>
        <w:t>katerem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se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preverja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tudi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obstoj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razlogov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za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odpoved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pogodbe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o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zaposlitvi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torej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tudi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mnenje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Komisije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14:paraId="3F826B20" w14:textId="77777777" w:rsidR="00B76A7F" w:rsidRDefault="00B76A7F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638127F4" w14:textId="77777777" w:rsidR="005C282E" w:rsidRDefault="005C282E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308A0867" w14:textId="77777777" w:rsidR="006970A4" w:rsidRDefault="006970A4" w:rsidP="00B76A7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09547748" w14:textId="77777777" w:rsidR="00C000D0" w:rsidRDefault="00F114D0" w:rsidP="00C000D0">
      <w:pPr>
        <w:pStyle w:val="Odstavekseznama"/>
        <w:numPr>
          <w:ilvl w:val="0"/>
          <w:numId w:val="2"/>
        </w:numPr>
        <w:spacing w:line="276" w:lineRule="auto"/>
        <w:jc w:val="both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SKLEP</w:t>
      </w:r>
    </w:p>
    <w:p w14:paraId="684E7B55" w14:textId="77777777" w:rsidR="005C282E" w:rsidRDefault="005C282E" w:rsidP="00F114D0">
      <w:pPr>
        <w:spacing w:line="276" w:lineRule="auto"/>
        <w:jc w:val="both"/>
        <w:rPr>
          <w:rFonts w:cs="Arial"/>
          <w:b/>
          <w:sz w:val="26"/>
          <w:szCs w:val="26"/>
        </w:rPr>
      </w:pPr>
    </w:p>
    <w:p w14:paraId="665C9C8C" w14:textId="7A9A005E" w:rsidR="00F114D0" w:rsidRPr="00C8590F" w:rsidRDefault="00C8590F" w:rsidP="00F114D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114CC7">
        <w:rPr>
          <w:rFonts w:ascii="Arial" w:hAnsi="Arial" w:cs="Arial"/>
          <w:sz w:val="20"/>
          <w:szCs w:val="20"/>
        </w:rPr>
        <w:t xml:space="preserve">lede na zgoraj podane ugotovitve lahko povzamemo, da </w:t>
      </w:r>
      <w:r w:rsidR="00151F1B">
        <w:rPr>
          <w:rFonts w:ascii="Arial" w:hAnsi="Arial" w:cs="Arial"/>
          <w:sz w:val="20"/>
          <w:szCs w:val="20"/>
        </w:rPr>
        <w:t>je</w:t>
      </w:r>
      <w:r w:rsidR="00F13910">
        <w:rPr>
          <w:rFonts w:ascii="Arial" w:hAnsi="Arial" w:cs="Arial"/>
          <w:sz w:val="20"/>
          <w:szCs w:val="20"/>
        </w:rPr>
        <w:t xml:space="preserve"> trend</w:t>
      </w:r>
      <w:r w:rsidR="00114CC7">
        <w:rPr>
          <w:rFonts w:ascii="Arial" w:hAnsi="Arial" w:cs="Arial"/>
          <w:sz w:val="20"/>
          <w:szCs w:val="20"/>
        </w:rPr>
        <w:t xml:space="preserve"> na novo vloženih predlogov za ugotovitev odpovedi pogodbe o zaposlitvi </w:t>
      </w:r>
      <w:r w:rsidR="00151F1B">
        <w:rPr>
          <w:rFonts w:ascii="Arial" w:hAnsi="Arial" w:cs="Arial"/>
          <w:sz w:val="20"/>
          <w:szCs w:val="20"/>
        </w:rPr>
        <w:t>v letu 202</w:t>
      </w:r>
      <w:r w:rsidR="008F0D10">
        <w:rPr>
          <w:rFonts w:ascii="Arial" w:hAnsi="Arial" w:cs="Arial"/>
          <w:sz w:val="20"/>
          <w:szCs w:val="20"/>
        </w:rPr>
        <w:t>5</w:t>
      </w:r>
      <w:r w:rsidR="00151F1B">
        <w:rPr>
          <w:rFonts w:ascii="Arial" w:hAnsi="Arial" w:cs="Arial"/>
          <w:sz w:val="20"/>
          <w:szCs w:val="20"/>
        </w:rPr>
        <w:t xml:space="preserve"> </w:t>
      </w:r>
      <w:r w:rsidR="00114CC7">
        <w:rPr>
          <w:rFonts w:ascii="Arial" w:hAnsi="Arial" w:cs="Arial"/>
          <w:sz w:val="20"/>
          <w:szCs w:val="20"/>
        </w:rPr>
        <w:t>glede na let</w:t>
      </w:r>
      <w:r w:rsidR="008F0D10">
        <w:rPr>
          <w:rFonts w:ascii="Arial" w:hAnsi="Arial" w:cs="Arial"/>
          <w:sz w:val="20"/>
          <w:szCs w:val="20"/>
        </w:rPr>
        <w:t>o</w:t>
      </w:r>
      <w:r w:rsidR="00114CC7">
        <w:rPr>
          <w:rFonts w:ascii="Arial" w:hAnsi="Arial" w:cs="Arial"/>
          <w:sz w:val="20"/>
          <w:szCs w:val="20"/>
        </w:rPr>
        <w:t xml:space="preserve"> 202</w:t>
      </w:r>
      <w:r w:rsidR="008F0D10">
        <w:rPr>
          <w:rFonts w:ascii="Arial" w:hAnsi="Arial" w:cs="Arial"/>
          <w:sz w:val="20"/>
          <w:szCs w:val="20"/>
        </w:rPr>
        <w:t>4</w:t>
      </w:r>
      <w:r w:rsidR="00114CC7">
        <w:rPr>
          <w:rFonts w:ascii="Arial" w:hAnsi="Arial" w:cs="Arial"/>
          <w:sz w:val="20"/>
          <w:szCs w:val="20"/>
        </w:rPr>
        <w:t xml:space="preserve"> </w:t>
      </w:r>
      <w:r w:rsidR="008F0D10">
        <w:rPr>
          <w:rFonts w:ascii="Arial" w:hAnsi="Arial" w:cs="Arial"/>
          <w:sz w:val="20"/>
          <w:szCs w:val="20"/>
        </w:rPr>
        <w:t xml:space="preserve">ostal enak oziroma se je celo nekoliko zmanjšal, medtem ko je v letu 2024 glede na leti 2023 </w:t>
      </w:r>
      <w:r w:rsidR="00114CC7">
        <w:rPr>
          <w:rFonts w:ascii="Arial" w:hAnsi="Arial" w:cs="Arial"/>
          <w:sz w:val="20"/>
          <w:szCs w:val="20"/>
        </w:rPr>
        <w:t>in 2022</w:t>
      </w:r>
      <w:r w:rsidR="008F0D10">
        <w:rPr>
          <w:rFonts w:ascii="Arial" w:hAnsi="Arial" w:cs="Arial"/>
          <w:sz w:val="20"/>
          <w:szCs w:val="20"/>
        </w:rPr>
        <w:t xml:space="preserve"> kar močno</w:t>
      </w:r>
      <w:r w:rsidR="00F13910">
        <w:rPr>
          <w:rFonts w:ascii="Arial" w:hAnsi="Arial" w:cs="Arial"/>
          <w:sz w:val="20"/>
          <w:szCs w:val="20"/>
        </w:rPr>
        <w:t xml:space="preserve"> narastel</w:t>
      </w:r>
      <w:r w:rsidR="008F0D10">
        <w:rPr>
          <w:rFonts w:ascii="Arial" w:hAnsi="Arial" w:cs="Arial"/>
          <w:sz w:val="20"/>
          <w:szCs w:val="20"/>
        </w:rPr>
        <w:t>.</w:t>
      </w:r>
      <w:r w:rsidR="007C3830">
        <w:rPr>
          <w:rFonts w:ascii="Arial" w:hAnsi="Arial" w:cs="Arial"/>
          <w:sz w:val="20"/>
          <w:szCs w:val="20"/>
        </w:rPr>
        <w:t xml:space="preserve"> Ker je  Komisija v letu 2025 zasedala na 41 sejah, kar sta dve seji več kot leto prej, je</w:t>
      </w:r>
      <w:r w:rsidR="00151F1B">
        <w:rPr>
          <w:rFonts w:ascii="Arial" w:hAnsi="Arial" w:cs="Arial"/>
          <w:sz w:val="20"/>
          <w:szCs w:val="20"/>
        </w:rPr>
        <w:t xml:space="preserve"> sorazmerno temu </w:t>
      </w:r>
      <w:r w:rsidR="00C00991">
        <w:rPr>
          <w:rFonts w:ascii="Arial" w:hAnsi="Arial" w:cs="Arial"/>
          <w:sz w:val="20"/>
          <w:szCs w:val="20"/>
        </w:rPr>
        <w:t xml:space="preserve">bilo rešenih </w:t>
      </w:r>
      <w:r w:rsidR="007C3830">
        <w:rPr>
          <w:rFonts w:ascii="Arial" w:hAnsi="Arial" w:cs="Arial"/>
          <w:sz w:val="20"/>
          <w:szCs w:val="20"/>
        </w:rPr>
        <w:t xml:space="preserve">nekoliko </w:t>
      </w:r>
      <w:r w:rsidR="00C00991">
        <w:rPr>
          <w:rFonts w:ascii="Arial" w:hAnsi="Arial" w:cs="Arial"/>
          <w:sz w:val="20"/>
          <w:szCs w:val="20"/>
        </w:rPr>
        <w:t xml:space="preserve">več predlogov. Ob tem je Komisija v </w:t>
      </w:r>
      <w:r w:rsidR="006970A4">
        <w:rPr>
          <w:rFonts w:ascii="Arial" w:hAnsi="Arial" w:cs="Arial"/>
          <w:sz w:val="20"/>
          <w:szCs w:val="20"/>
        </w:rPr>
        <w:t>76</w:t>
      </w:r>
      <w:r w:rsidR="00C00991">
        <w:rPr>
          <w:rFonts w:ascii="Arial" w:hAnsi="Arial" w:cs="Arial"/>
          <w:sz w:val="20"/>
          <w:szCs w:val="20"/>
        </w:rPr>
        <w:t xml:space="preserve"> odstotka vseh rešenih zadev podala pozitivno mnenje o obstoju podlage za odpoved pogodbe o zaposlitvi in sicer od tega v </w:t>
      </w:r>
      <w:r w:rsidR="006970A4">
        <w:rPr>
          <w:rFonts w:ascii="Arial" w:hAnsi="Arial" w:cs="Arial"/>
          <w:sz w:val="20"/>
          <w:szCs w:val="20"/>
        </w:rPr>
        <w:t>78,5</w:t>
      </w:r>
      <w:r w:rsidR="00C00991">
        <w:rPr>
          <w:rFonts w:ascii="Arial" w:hAnsi="Arial" w:cs="Arial"/>
          <w:sz w:val="20"/>
          <w:szCs w:val="20"/>
        </w:rPr>
        <w:t xml:space="preserve"> odstotkih iz razloga nezmožnosti za opravljanje dela pod pogoji iz pogodbe o zaposlitvi zaradi ugotovljene invalidnosti ter v</w:t>
      </w:r>
      <w:r w:rsidR="000C220A">
        <w:rPr>
          <w:rFonts w:ascii="Arial" w:hAnsi="Arial" w:cs="Arial"/>
          <w:sz w:val="20"/>
          <w:szCs w:val="20"/>
        </w:rPr>
        <w:t xml:space="preserve"> </w:t>
      </w:r>
      <w:r w:rsidR="006970A4">
        <w:rPr>
          <w:rFonts w:ascii="Arial" w:hAnsi="Arial" w:cs="Arial"/>
          <w:sz w:val="20"/>
          <w:szCs w:val="20"/>
        </w:rPr>
        <w:t>21,5</w:t>
      </w:r>
      <w:r w:rsidR="000C220A">
        <w:rPr>
          <w:rFonts w:ascii="Arial" w:hAnsi="Arial" w:cs="Arial"/>
          <w:sz w:val="20"/>
          <w:szCs w:val="20"/>
        </w:rPr>
        <w:t xml:space="preserve"> </w:t>
      </w:r>
      <w:r w:rsidR="006970A4">
        <w:rPr>
          <w:rFonts w:ascii="Arial" w:hAnsi="Arial" w:cs="Arial"/>
          <w:sz w:val="20"/>
          <w:szCs w:val="20"/>
        </w:rPr>
        <w:t>odstotkih</w:t>
      </w:r>
      <w:r w:rsidR="00C00991">
        <w:rPr>
          <w:rFonts w:ascii="Arial" w:hAnsi="Arial" w:cs="Arial"/>
          <w:sz w:val="20"/>
          <w:szCs w:val="20"/>
        </w:rPr>
        <w:t xml:space="preserve"> zaradi ekonomskih, organizacijskih, tehnoloških, strukturnih ali podobnih poslovnih razlogov na str</w:t>
      </w:r>
      <w:r w:rsidR="00B01051">
        <w:rPr>
          <w:rFonts w:ascii="Arial" w:hAnsi="Arial" w:cs="Arial"/>
          <w:sz w:val="20"/>
          <w:szCs w:val="20"/>
        </w:rPr>
        <w:t>ani delodajalca, pri čemer pa</w:t>
      </w:r>
      <w:r w:rsidR="00C00991">
        <w:rPr>
          <w:rFonts w:ascii="Arial" w:hAnsi="Arial" w:cs="Arial"/>
          <w:sz w:val="20"/>
          <w:szCs w:val="20"/>
        </w:rPr>
        <w:t xml:space="preserve"> podatki </w:t>
      </w:r>
      <w:r w:rsidR="00B01051">
        <w:rPr>
          <w:rFonts w:ascii="Arial" w:hAnsi="Arial" w:cs="Arial"/>
          <w:sz w:val="20"/>
          <w:szCs w:val="20"/>
        </w:rPr>
        <w:t xml:space="preserve">pozitivno rešenih zadev glede na spol </w:t>
      </w:r>
      <w:r w:rsidR="009F1B92">
        <w:rPr>
          <w:rFonts w:ascii="Arial" w:hAnsi="Arial" w:cs="Arial"/>
          <w:sz w:val="20"/>
          <w:szCs w:val="20"/>
        </w:rPr>
        <w:t>v letu 2025</w:t>
      </w:r>
      <w:r w:rsidR="00B01051">
        <w:rPr>
          <w:rFonts w:ascii="Arial" w:hAnsi="Arial" w:cs="Arial"/>
          <w:sz w:val="20"/>
          <w:szCs w:val="20"/>
        </w:rPr>
        <w:t xml:space="preserve"> odstopaj</w:t>
      </w:r>
      <w:r w:rsidR="00F13910">
        <w:rPr>
          <w:rFonts w:ascii="Arial" w:hAnsi="Arial" w:cs="Arial"/>
          <w:sz w:val="20"/>
          <w:szCs w:val="20"/>
        </w:rPr>
        <w:t>o</w:t>
      </w:r>
      <w:r w:rsidR="009F1B92">
        <w:rPr>
          <w:rFonts w:ascii="Arial" w:hAnsi="Arial" w:cs="Arial"/>
          <w:sz w:val="20"/>
          <w:szCs w:val="20"/>
        </w:rPr>
        <w:t xml:space="preserve"> v prid žensk, za katere je bilo podano pozitivno mnenje v 62,3 odstotka, medtem ko v letu prej te razlike med spoloma skoraj ni bilo</w:t>
      </w:r>
      <w:r w:rsidR="00F13910">
        <w:rPr>
          <w:rFonts w:ascii="Arial" w:hAnsi="Arial" w:cs="Arial"/>
          <w:sz w:val="20"/>
          <w:szCs w:val="20"/>
        </w:rPr>
        <w:t>.</w:t>
      </w:r>
      <w:r w:rsidR="00D3490A">
        <w:rPr>
          <w:rFonts w:ascii="Arial" w:hAnsi="Arial" w:cs="Arial"/>
          <w:sz w:val="20"/>
          <w:szCs w:val="20"/>
        </w:rPr>
        <w:t xml:space="preserve"> </w:t>
      </w:r>
      <w:r w:rsidR="008E0805">
        <w:rPr>
          <w:rFonts w:ascii="Arial" w:hAnsi="Arial" w:cs="Arial"/>
          <w:sz w:val="20"/>
          <w:szCs w:val="20"/>
        </w:rPr>
        <w:t xml:space="preserve">Še vedno je po podanih mnenjih </w:t>
      </w:r>
      <w:r w:rsidR="00262CEC">
        <w:rPr>
          <w:rFonts w:ascii="Arial" w:hAnsi="Arial" w:cs="Arial"/>
          <w:sz w:val="20"/>
          <w:szCs w:val="20"/>
        </w:rPr>
        <w:t xml:space="preserve">na prvem mestu </w:t>
      </w:r>
      <w:r w:rsidR="008E0805">
        <w:rPr>
          <w:rFonts w:ascii="Arial" w:hAnsi="Arial" w:cs="Arial"/>
          <w:sz w:val="20"/>
          <w:szCs w:val="20"/>
        </w:rPr>
        <w:t xml:space="preserve">predelovalna dejavnost, kar je logično glede na </w:t>
      </w:r>
      <w:r w:rsidR="00262CEC">
        <w:rPr>
          <w:rFonts w:ascii="Arial" w:hAnsi="Arial" w:cs="Arial"/>
          <w:sz w:val="20"/>
          <w:szCs w:val="20"/>
        </w:rPr>
        <w:t>to, da je le ta v slovenskem prostoru močno prisotna in v veliki meri odvisna od nemške predelovalne industrije.</w:t>
      </w:r>
      <w:r w:rsidR="006E7024">
        <w:rPr>
          <w:rFonts w:ascii="Arial" w:hAnsi="Arial" w:cs="Arial"/>
          <w:sz w:val="20"/>
          <w:szCs w:val="20"/>
        </w:rPr>
        <w:t xml:space="preserve"> ZPIZ</w:t>
      </w:r>
      <w:r w:rsidR="00F21BF0">
        <w:rPr>
          <w:rFonts w:ascii="Arial" w:hAnsi="Arial" w:cs="Arial"/>
          <w:sz w:val="20"/>
          <w:szCs w:val="20"/>
        </w:rPr>
        <w:t xml:space="preserve">, </w:t>
      </w:r>
      <w:r w:rsidR="00D1484F">
        <w:rPr>
          <w:rFonts w:ascii="Arial" w:hAnsi="Arial" w:cs="Arial"/>
          <w:sz w:val="20"/>
          <w:szCs w:val="20"/>
        </w:rPr>
        <w:t xml:space="preserve">kjer ima Komisija tudi sedež, </w:t>
      </w:r>
      <w:r w:rsidR="006E7024">
        <w:rPr>
          <w:rFonts w:ascii="Arial" w:hAnsi="Arial" w:cs="Arial"/>
          <w:sz w:val="20"/>
          <w:szCs w:val="20"/>
        </w:rPr>
        <w:t>zagotavlja materialne, tehnične in organi</w:t>
      </w:r>
      <w:r w:rsidR="00F21BF0">
        <w:rPr>
          <w:rFonts w:ascii="Arial" w:hAnsi="Arial" w:cs="Arial"/>
          <w:sz w:val="20"/>
          <w:szCs w:val="20"/>
        </w:rPr>
        <w:t>zacijske pogoje za delo</w:t>
      </w:r>
      <w:r w:rsidR="00D1484F">
        <w:rPr>
          <w:rFonts w:ascii="Arial" w:hAnsi="Arial" w:cs="Arial"/>
          <w:sz w:val="20"/>
          <w:szCs w:val="20"/>
        </w:rPr>
        <w:t xml:space="preserve"> Komisije. Tako</w:t>
      </w:r>
      <w:r w:rsidR="00F21BF0">
        <w:rPr>
          <w:rFonts w:ascii="Arial" w:hAnsi="Arial" w:cs="Arial"/>
          <w:sz w:val="20"/>
          <w:szCs w:val="20"/>
        </w:rPr>
        <w:t xml:space="preserve"> se</w:t>
      </w:r>
      <w:r w:rsidR="006E7024">
        <w:rPr>
          <w:rFonts w:ascii="Arial" w:hAnsi="Arial" w:cs="Arial"/>
          <w:sz w:val="20"/>
          <w:szCs w:val="20"/>
        </w:rPr>
        <w:t xml:space="preserve"> </w:t>
      </w:r>
      <w:r w:rsidR="00D1484F">
        <w:rPr>
          <w:rFonts w:ascii="Arial" w:hAnsi="Arial" w:cs="Arial"/>
          <w:sz w:val="20"/>
          <w:szCs w:val="20"/>
        </w:rPr>
        <w:t xml:space="preserve">za postopek reševanja pred Komisijo deloma že uspešno uporabljajo </w:t>
      </w:r>
      <w:r w:rsidR="00F21BF0">
        <w:rPr>
          <w:rFonts w:ascii="Arial" w:hAnsi="Arial" w:cs="Arial"/>
          <w:sz w:val="20"/>
          <w:szCs w:val="20"/>
        </w:rPr>
        <w:t>tehnične rešitve v pisarniškem poslovanju pri avtomatizaciji dela znotraj upravljanja z dokumentarnim gradivom</w:t>
      </w:r>
      <w:r w:rsidR="00D1484F">
        <w:rPr>
          <w:rFonts w:ascii="Arial" w:hAnsi="Arial" w:cs="Arial"/>
          <w:sz w:val="20"/>
          <w:szCs w:val="20"/>
        </w:rPr>
        <w:t>. Le te se še nadgra</w:t>
      </w:r>
      <w:r w:rsidR="00B921F9">
        <w:rPr>
          <w:rFonts w:ascii="Arial" w:hAnsi="Arial" w:cs="Arial"/>
          <w:sz w:val="20"/>
          <w:szCs w:val="20"/>
        </w:rPr>
        <w:t>jujejo s ciljem za</w:t>
      </w:r>
      <w:r w:rsidR="00D1484F">
        <w:rPr>
          <w:rFonts w:ascii="Arial" w:hAnsi="Arial" w:cs="Arial"/>
          <w:sz w:val="20"/>
          <w:szCs w:val="20"/>
        </w:rPr>
        <w:t xml:space="preserve"> </w:t>
      </w:r>
      <w:r w:rsidR="00B921F9">
        <w:rPr>
          <w:rFonts w:ascii="Arial" w:hAnsi="Arial" w:cs="Arial"/>
          <w:sz w:val="20"/>
          <w:szCs w:val="20"/>
        </w:rPr>
        <w:t xml:space="preserve">čimprejšnjo </w:t>
      </w:r>
      <w:r w:rsidR="00D1484F">
        <w:rPr>
          <w:rFonts w:ascii="Arial" w:hAnsi="Arial" w:cs="Arial"/>
          <w:sz w:val="20"/>
          <w:szCs w:val="20"/>
        </w:rPr>
        <w:t>digitaln</w:t>
      </w:r>
      <w:r w:rsidR="00B921F9">
        <w:rPr>
          <w:rFonts w:ascii="Arial" w:hAnsi="Arial" w:cs="Arial"/>
          <w:sz w:val="20"/>
          <w:szCs w:val="20"/>
        </w:rPr>
        <w:t>o</w:t>
      </w:r>
      <w:r w:rsidR="00D1484F">
        <w:rPr>
          <w:rFonts w:ascii="Arial" w:hAnsi="Arial" w:cs="Arial"/>
          <w:sz w:val="20"/>
          <w:szCs w:val="20"/>
        </w:rPr>
        <w:t xml:space="preserve"> odprav</w:t>
      </w:r>
      <w:r w:rsidR="00B921F9">
        <w:rPr>
          <w:rFonts w:ascii="Arial" w:hAnsi="Arial" w:cs="Arial"/>
          <w:sz w:val="20"/>
          <w:szCs w:val="20"/>
        </w:rPr>
        <w:t>o</w:t>
      </w:r>
      <w:r w:rsidR="00D1484F">
        <w:rPr>
          <w:rFonts w:ascii="Arial" w:hAnsi="Arial" w:cs="Arial"/>
          <w:sz w:val="20"/>
          <w:szCs w:val="20"/>
        </w:rPr>
        <w:t xml:space="preserve"> podanih mnenj Komisije</w:t>
      </w:r>
      <w:r w:rsidR="00F21BF0">
        <w:rPr>
          <w:rFonts w:ascii="Arial" w:hAnsi="Arial" w:cs="Arial"/>
          <w:sz w:val="20"/>
          <w:szCs w:val="20"/>
        </w:rPr>
        <w:t>.</w:t>
      </w:r>
      <w:r w:rsidR="00DC0FCC">
        <w:rPr>
          <w:rFonts w:ascii="Arial" w:hAnsi="Arial" w:cs="Arial"/>
          <w:sz w:val="20"/>
          <w:szCs w:val="20"/>
        </w:rPr>
        <w:t xml:space="preserve"> Tako si bo tudi v letu 202</w:t>
      </w:r>
      <w:r w:rsidR="006D77A8">
        <w:rPr>
          <w:rFonts w:ascii="Arial" w:hAnsi="Arial" w:cs="Arial"/>
          <w:sz w:val="20"/>
          <w:szCs w:val="20"/>
        </w:rPr>
        <w:t>6</w:t>
      </w:r>
      <w:r w:rsidR="00DC0FCC">
        <w:rPr>
          <w:rFonts w:ascii="Arial" w:hAnsi="Arial" w:cs="Arial"/>
          <w:sz w:val="20"/>
          <w:szCs w:val="20"/>
        </w:rPr>
        <w:t xml:space="preserve"> prizadevalo, da se bo nadaljeval razvoj in dopolnjevanje informacijskih rešitev v smislu širjenja digitalnega in elektronskega poslovanja v postopkih, ki se vodijo pri Komisiji.</w:t>
      </w:r>
    </w:p>
    <w:p w14:paraId="09EEA63E" w14:textId="77777777" w:rsidR="00F114D0" w:rsidRPr="00C000D0" w:rsidRDefault="00F114D0" w:rsidP="00F114D0">
      <w:pPr>
        <w:pStyle w:val="Odstavekseznama"/>
        <w:spacing w:line="276" w:lineRule="auto"/>
        <w:ind w:left="360"/>
        <w:jc w:val="both"/>
        <w:rPr>
          <w:rFonts w:cs="Arial"/>
          <w:b/>
          <w:sz w:val="26"/>
          <w:szCs w:val="26"/>
        </w:rPr>
      </w:pPr>
    </w:p>
    <w:p w14:paraId="236C43E9" w14:textId="77777777" w:rsidR="00C000D0" w:rsidRPr="00C000D0" w:rsidRDefault="00C000D0" w:rsidP="00B76A7F">
      <w:pPr>
        <w:spacing w:after="0" w:line="276" w:lineRule="auto"/>
        <w:jc w:val="both"/>
        <w:rPr>
          <w:rFonts w:ascii="Arial" w:eastAsia="Times New Roman" w:hAnsi="Arial" w:cs="Arial"/>
          <w:sz w:val="26"/>
          <w:szCs w:val="26"/>
          <w:lang w:val="en-US"/>
        </w:rPr>
      </w:pPr>
    </w:p>
    <w:p w14:paraId="0B75FBA4" w14:textId="77777777" w:rsidR="00B76A7F" w:rsidRPr="00B76A7F" w:rsidRDefault="00B76A7F" w:rsidP="00B76A7F">
      <w:pPr>
        <w:spacing w:after="0" w:line="276" w:lineRule="auto"/>
        <w:jc w:val="both"/>
        <w:rPr>
          <w:rFonts w:ascii="Arial" w:eastAsia="Times New Roman" w:hAnsi="Arial" w:cs="Times New Roman"/>
          <w:sz w:val="20"/>
          <w:szCs w:val="24"/>
          <w:lang w:val="en-US"/>
        </w:rPr>
      </w:pPr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B76A7F">
        <w:rPr>
          <w:rFonts w:ascii="Arial" w:eastAsia="Times New Roman" w:hAnsi="Arial" w:cs="Times New Roman"/>
          <w:sz w:val="20"/>
          <w:szCs w:val="24"/>
          <w:lang w:val="en-US"/>
        </w:rPr>
        <w:t xml:space="preserve">  </w:t>
      </w:r>
    </w:p>
    <w:p w14:paraId="48438CAF" w14:textId="77777777" w:rsidR="00B76A7F" w:rsidRPr="00B76A7F" w:rsidRDefault="00B76A7F" w:rsidP="00B76A7F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Poročilo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pripravila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>:</w:t>
      </w:r>
    </w:p>
    <w:p w14:paraId="6278E1B3" w14:textId="77777777" w:rsidR="00B76A7F" w:rsidRPr="00B76A7F" w:rsidRDefault="00B76A7F" w:rsidP="00B76A7F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52777ED8" w14:textId="77777777" w:rsidR="00B76A7F" w:rsidRPr="00B76A7F" w:rsidRDefault="00D121D6" w:rsidP="00B76A7F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>Nina Fingušt</w:t>
      </w:r>
    </w:p>
    <w:p w14:paraId="4D4A171C" w14:textId="77777777" w:rsidR="00B76A7F" w:rsidRPr="00B76A7F" w:rsidRDefault="00B76A7F" w:rsidP="00B76A7F">
      <w:pPr>
        <w:spacing w:after="0" w:line="260" w:lineRule="exact"/>
        <w:jc w:val="both"/>
        <w:rPr>
          <w:rFonts w:ascii="Arial" w:eastAsia="Times New Roman" w:hAnsi="Arial" w:cs="Times New Roman"/>
          <w:sz w:val="20"/>
          <w:szCs w:val="24"/>
          <w:lang w:val="en-US"/>
        </w:rPr>
      </w:pP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Sekretarka</w:t>
      </w:r>
      <w:proofErr w:type="spellEnd"/>
      <w:r w:rsidRPr="00B76A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A7F">
        <w:rPr>
          <w:rFonts w:ascii="Arial" w:eastAsia="Times New Roman" w:hAnsi="Arial" w:cs="Arial"/>
          <w:sz w:val="20"/>
          <w:szCs w:val="20"/>
          <w:lang w:val="en-US"/>
        </w:rPr>
        <w:t>Komisije</w:t>
      </w:r>
      <w:proofErr w:type="spellEnd"/>
      <w:r w:rsidR="00DE4656" w:rsidRPr="00B76A7F">
        <w:rPr>
          <w:rFonts w:ascii="Arial" w:eastAsia="Times New Roman" w:hAnsi="Arial" w:cs="Arial"/>
          <w:sz w:val="20"/>
          <w:szCs w:val="20"/>
          <w:vertAlign w:val="superscript"/>
          <w:lang w:val="en-US"/>
        </w:rPr>
        <w:footnoteReference w:id="13"/>
      </w:r>
    </w:p>
    <w:p w14:paraId="2E656391" w14:textId="77777777" w:rsidR="00B76A7F" w:rsidRPr="00B76A7F" w:rsidRDefault="00B76A7F" w:rsidP="00B76A7F">
      <w:pPr>
        <w:spacing w:after="0" w:line="260" w:lineRule="exact"/>
        <w:rPr>
          <w:rFonts w:ascii="Arial" w:eastAsia="Times New Roman" w:hAnsi="Arial" w:cs="Times New Roman"/>
          <w:sz w:val="20"/>
          <w:szCs w:val="24"/>
          <w:lang w:val="en-US"/>
        </w:rPr>
      </w:pPr>
    </w:p>
    <w:p w14:paraId="02A975B7" w14:textId="77777777" w:rsidR="00B76A7F" w:rsidRPr="00B76A7F" w:rsidRDefault="00B76A7F" w:rsidP="00B76A7F">
      <w:pPr>
        <w:spacing w:after="0" w:line="260" w:lineRule="exact"/>
        <w:rPr>
          <w:rFonts w:ascii="Arial" w:eastAsia="Times New Roman" w:hAnsi="Arial" w:cs="Times New Roman"/>
          <w:sz w:val="20"/>
          <w:szCs w:val="24"/>
          <w:lang w:val="en-US"/>
        </w:rPr>
      </w:pPr>
    </w:p>
    <w:p w14:paraId="3A159E42" w14:textId="77777777" w:rsidR="000D5C16" w:rsidRDefault="000D5C16"/>
    <w:sectPr w:rsidR="000D5C16">
      <w:footerReference w:type="default" r:id="rId4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EDB0C" w14:textId="77777777" w:rsidR="008E0805" w:rsidRDefault="008E0805" w:rsidP="00B76A7F">
      <w:pPr>
        <w:spacing w:after="0" w:line="240" w:lineRule="auto"/>
      </w:pPr>
      <w:r>
        <w:separator/>
      </w:r>
    </w:p>
  </w:endnote>
  <w:endnote w:type="continuationSeparator" w:id="0">
    <w:p w14:paraId="3FC6A5CD" w14:textId="77777777" w:rsidR="008E0805" w:rsidRDefault="008E0805" w:rsidP="00B76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6096005"/>
      <w:docPartObj>
        <w:docPartGallery w:val="Page Numbers (Bottom of Page)"/>
        <w:docPartUnique/>
      </w:docPartObj>
    </w:sdtPr>
    <w:sdtEndPr/>
    <w:sdtContent>
      <w:p w14:paraId="447BC71A" w14:textId="77777777" w:rsidR="008E0805" w:rsidRDefault="008E0805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CF0" w:rsidRPr="00966CF0">
          <w:rPr>
            <w:noProof/>
            <w:lang w:val="sl-SI"/>
          </w:rPr>
          <w:t>14</w:t>
        </w:r>
        <w:r>
          <w:fldChar w:fldCharType="end"/>
        </w:r>
      </w:p>
    </w:sdtContent>
  </w:sdt>
  <w:p w14:paraId="5B91FEE5" w14:textId="77777777" w:rsidR="008E0805" w:rsidRDefault="008E080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F0E8E" w14:textId="77777777" w:rsidR="008E0805" w:rsidRDefault="008E0805" w:rsidP="00B76A7F">
      <w:pPr>
        <w:spacing w:after="0" w:line="240" w:lineRule="auto"/>
      </w:pPr>
      <w:r>
        <w:separator/>
      </w:r>
    </w:p>
  </w:footnote>
  <w:footnote w:type="continuationSeparator" w:id="0">
    <w:p w14:paraId="2DE1CE20" w14:textId="77777777" w:rsidR="008E0805" w:rsidRDefault="008E0805" w:rsidP="00B76A7F">
      <w:pPr>
        <w:spacing w:after="0" w:line="240" w:lineRule="auto"/>
      </w:pPr>
      <w:r>
        <w:continuationSeparator/>
      </w:r>
    </w:p>
  </w:footnote>
  <w:footnote w:id="1">
    <w:p w14:paraId="28EBD835" w14:textId="77777777" w:rsidR="008E0805" w:rsidRPr="00A563C1" w:rsidRDefault="008E0805" w:rsidP="00B76A7F">
      <w:pPr>
        <w:rPr>
          <w:rFonts w:cs="Arial"/>
          <w:sz w:val="16"/>
          <w:szCs w:val="16"/>
        </w:rPr>
      </w:pPr>
      <w:r w:rsidRPr="00A563C1">
        <w:rPr>
          <w:rStyle w:val="Sprotnaopomba-sklic"/>
        </w:rPr>
        <w:footnoteRef/>
      </w:r>
      <w:r w:rsidRPr="00A563C1">
        <w:rPr>
          <w:sz w:val="16"/>
          <w:szCs w:val="16"/>
        </w:rPr>
        <w:t>V naslednjih letih so sledile  so nove uredbe</w:t>
      </w:r>
      <w:r>
        <w:rPr>
          <w:sz w:val="16"/>
          <w:szCs w:val="16"/>
        </w:rPr>
        <w:t xml:space="preserve"> (Uradni list RS, št. 21/14)</w:t>
      </w:r>
      <w:r w:rsidRPr="00A563C1">
        <w:rPr>
          <w:sz w:val="16"/>
          <w:szCs w:val="16"/>
        </w:rPr>
        <w:t>, zadnja je</w:t>
      </w:r>
      <w:r>
        <w:rPr>
          <w:sz w:val="16"/>
          <w:szCs w:val="16"/>
        </w:rPr>
        <w:t xml:space="preserve"> Uredba o spremembah</w:t>
      </w:r>
      <w:r w:rsidRPr="00A563C1">
        <w:t xml:space="preserve"> </w:t>
      </w:r>
      <w:r>
        <w:rPr>
          <w:rFonts w:cs="Arial"/>
          <w:bCs/>
          <w:sz w:val="16"/>
          <w:szCs w:val="16"/>
          <w:shd w:val="clear" w:color="auto" w:fill="FFFFFF"/>
        </w:rPr>
        <w:t>Uredbe</w:t>
      </w:r>
      <w:r w:rsidRPr="00A563C1">
        <w:rPr>
          <w:rFonts w:cs="Arial"/>
          <w:bCs/>
          <w:sz w:val="16"/>
          <w:szCs w:val="16"/>
          <w:shd w:val="clear" w:color="auto" w:fill="FFFFFF"/>
        </w:rPr>
        <w:t xml:space="preserve"> o določitvi kvote za zaposlovanje invalidov (Uradni list RS, št. </w:t>
      </w:r>
      <w:hyperlink r:id="rId1" w:tgtFrame="_blank" w:tooltip="Uredba o določitvi kvote za zaposlovanje invalidov" w:history="1">
        <w:r>
          <w:rPr>
            <w:rStyle w:val="Hiperpovezava"/>
            <w:rFonts w:cs="Arial"/>
            <w:bCs/>
            <w:sz w:val="16"/>
            <w:szCs w:val="16"/>
            <w:shd w:val="clear" w:color="auto" w:fill="FFFFFF"/>
          </w:rPr>
          <w:t>106</w:t>
        </w:r>
        <w:r w:rsidRPr="00A563C1">
          <w:rPr>
            <w:rStyle w:val="Hiperpovezava"/>
            <w:rFonts w:cs="Arial"/>
            <w:bCs/>
            <w:sz w:val="16"/>
            <w:szCs w:val="16"/>
            <w:shd w:val="clear" w:color="auto" w:fill="FFFFFF"/>
          </w:rPr>
          <w:t>/</w:t>
        </w:r>
        <w:r>
          <w:rPr>
            <w:rStyle w:val="Hiperpovezava"/>
            <w:rFonts w:cs="Arial"/>
            <w:bCs/>
            <w:sz w:val="16"/>
            <w:szCs w:val="16"/>
            <w:shd w:val="clear" w:color="auto" w:fill="FFFFFF"/>
          </w:rPr>
          <w:t>2</w:t>
        </w:r>
        <w:r w:rsidRPr="00A563C1">
          <w:rPr>
            <w:rStyle w:val="Hiperpovezava"/>
            <w:rFonts w:cs="Arial"/>
            <w:bCs/>
            <w:sz w:val="16"/>
            <w:szCs w:val="16"/>
            <w:shd w:val="clear" w:color="auto" w:fill="FFFFFF"/>
          </w:rPr>
          <w:t>4</w:t>
        </w:r>
      </w:hyperlink>
      <w:r w:rsidRPr="00A563C1">
        <w:rPr>
          <w:rFonts w:cs="Arial"/>
          <w:bCs/>
          <w:sz w:val="16"/>
          <w:szCs w:val="16"/>
          <w:shd w:val="clear" w:color="auto" w:fill="FFFFFF"/>
        </w:rPr>
        <w:t>).</w:t>
      </w:r>
    </w:p>
    <w:p w14:paraId="7AD23334" w14:textId="77777777" w:rsidR="008E0805" w:rsidRPr="00DD4F32" w:rsidRDefault="008E0805" w:rsidP="00B76A7F">
      <w:pPr>
        <w:pStyle w:val="Sprotnaopomba-besedilo"/>
        <w:rPr>
          <w:sz w:val="16"/>
          <w:szCs w:val="16"/>
          <w:lang w:val="sl-SI"/>
        </w:rPr>
      </w:pPr>
    </w:p>
  </w:footnote>
  <w:footnote w:id="2">
    <w:p w14:paraId="6D035CCE" w14:textId="795CFB0D" w:rsidR="008E0805" w:rsidRPr="00A563C1" w:rsidRDefault="008E0805" w:rsidP="00B76A7F">
      <w:pPr>
        <w:spacing w:line="240" w:lineRule="auto"/>
        <w:jc w:val="both"/>
        <w:rPr>
          <w:rFonts w:cs="Arial"/>
          <w:bCs/>
          <w:sz w:val="16"/>
          <w:szCs w:val="16"/>
          <w:lang w:eastAsia="sl-SI"/>
        </w:rPr>
      </w:pPr>
      <w:r>
        <w:rPr>
          <w:rStyle w:val="Sprotnaopomba-sklic"/>
          <w:sz w:val="16"/>
          <w:szCs w:val="16"/>
        </w:rPr>
        <w:footnoteRef/>
      </w:r>
      <w:r>
        <w:rPr>
          <w:sz w:val="16"/>
          <w:szCs w:val="16"/>
        </w:rPr>
        <w:t xml:space="preserve"> Po prvi ali četrti alineji prvega odstavka 89. člena Zakona o delovnih </w:t>
      </w:r>
      <w:r w:rsidRPr="00A563C1">
        <w:rPr>
          <w:sz w:val="16"/>
          <w:szCs w:val="16"/>
        </w:rPr>
        <w:t xml:space="preserve">razmerjih </w:t>
      </w:r>
      <w:r w:rsidRPr="00A563C1">
        <w:rPr>
          <w:rFonts w:cs="Arial"/>
          <w:bCs/>
          <w:sz w:val="16"/>
          <w:szCs w:val="16"/>
          <w:lang w:eastAsia="sl-SI"/>
        </w:rPr>
        <w:t>(Uradni list RS, št. </w:t>
      </w:r>
      <w:hyperlink r:id="rId2" w:tgtFrame="_blank" w:tooltip="Zakon o delovnih razmerjih (ZDR-1)" w:history="1">
        <w:r w:rsidRPr="00A563C1">
          <w:rPr>
            <w:rFonts w:cs="Arial"/>
            <w:bCs/>
            <w:sz w:val="16"/>
            <w:szCs w:val="16"/>
            <w:lang w:eastAsia="sl-SI"/>
          </w:rPr>
          <w:t>21/13</w:t>
        </w:r>
      </w:hyperlink>
      <w:r w:rsidRPr="00A563C1">
        <w:rPr>
          <w:rFonts w:cs="Arial"/>
          <w:bCs/>
          <w:sz w:val="16"/>
          <w:szCs w:val="16"/>
          <w:lang w:eastAsia="sl-SI"/>
        </w:rPr>
        <w:t>, </w:t>
      </w:r>
      <w:hyperlink r:id="rId3" w:tgtFrame="_blank" w:tooltip="Popravek Zakona o delovnih razmerjih" w:history="1">
        <w:r w:rsidRPr="00A563C1">
          <w:rPr>
            <w:rFonts w:cs="Arial"/>
            <w:bCs/>
            <w:sz w:val="16"/>
            <w:szCs w:val="16"/>
            <w:lang w:eastAsia="sl-SI"/>
          </w:rPr>
          <w:t xml:space="preserve">78/13 – </w:t>
        </w:r>
        <w:proofErr w:type="spellStart"/>
        <w:r w:rsidRPr="00A563C1">
          <w:rPr>
            <w:rFonts w:cs="Arial"/>
            <w:bCs/>
            <w:sz w:val="16"/>
            <w:szCs w:val="16"/>
            <w:lang w:eastAsia="sl-SI"/>
          </w:rPr>
          <w:t>popr</w:t>
        </w:r>
        <w:proofErr w:type="spellEnd"/>
        <w:r w:rsidRPr="00A563C1">
          <w:rPr>
            <w:rFonts w:cs="Arial"/>
            <w:bCs/>
            <w:sz w:val="16"/>
            <w:szCs w:val="16"/>
            <w:lang w:eastAsia="sl-SI"/>
          </w:rPr>
          <w:t>.</w:t>
        </w:r>
      </w:hyperlink>
      <w:r w:rsidRPr="00A563C1">
        <w:rPr>
          <w:rFonts w:cs="Arial"/>
          <w:bCs/>
          <w:sz w:val="16"/>
          <w:szCs w:val="16"/>
          <w:lang w:eastAsia="sl-SI"/>
        </w:rPr>
        <w:t>, </w:t>
      </w:r>
      <w:hyperlink r:id="rId4" w:tgtFrame="_blank" w:tooltip="Zakon o zaposlovanju, samozaposlovanju in delu tujcev" w:history="1">
        <w:r w:rsidRPr="00A563C1">
          <w:rPr>
            <w:rFonts w:cs="Arial"/>
            <w:bCs/>
            <w:sz w:val="16"/>
            <w:szCs w:val="16"/>
            <w:lang w:eastAsia="sl-SI"/>
          </w:rPr>
          <w:t>47/15</w:t>
        </w:r>
      </w:hyperlink>
      <w:r w:rsidRPr="00A563C1">
        <w:rPr>
          <w:rFonts w:cs="Arial"/>
          <w:bCs/>
          <w:sz w:val="16"/>
          <w:szCs w:val="16"/>
          <w:lang w:eastAsia="sl-SI"/>
        </w:rPr>
        <w:t> – ZZSDT, </w:t>
      </w:r>
      <w:hyperlink r:id="rId5" w:tgtFrame="_blank" w:tooltip="Zakon o spremembah in dopolnitvah Pomorskega zakonika" w:history="1">
        <w:r w:rsidRPr="00A563C1">
          <w:rPr>
            <w:rFonts w:cs="Arial"/>
            <w:bCs/>
            <w:sz w:val="16"/>
            <w:szCs w:val="16"/>
            <w:lang w:eastAsia="sl-SI"/>
          </w:rPr>
          <w:t>33/16</w:t>
        </w:r>
      </w:hyperlink>
      <w:r w:rsidRPr="00A563C1">
        <w:rPr>
          <w:rFonts w:cs="Arial"/>
          <w:bCs/>
          <w:sz w:val="16"/>
          <w:szCs w:val="16"/>
          <w:lang w:eastAsia="sl-SI"/>
        </w:rPr>
        <w:t> – PZ-F, </w:t>
      </w:r>
      <w:hyperlink r:id="rId6" w:tgtFrame="_blank" w:tooltip="Zakon o dopolnitvah Zakona o delovnih razmerjih" w:history="1">
        <w:r w:rsidRPr="00A563C1">
          <w:rPr>
            <w:rFonts w:cs="Arial"/>
            <w:bCs/>
            <w:sz w:val="16"/>
            <w:szCs w:val="16"/>
            <w:lang w:eastAsia="sl-SI"/>
          </w:rPr>
          <w:t>52/16</w:t>
        </w:r>
      </w:hyperlink>
      <w:r w:rsidRPr="00A563C1">
        <w:rPr>
          <w:rFonts w:cs="Arial"/>
          <w:bCs/>
          <w:sz w:val="16"/>
          <w:szCs w:val="16"/>
          <w:lang w:eastAsia="sl-SI"/>
        </w:rPr>
        <w:t>, </w:t>
      </w:r>
      <w:hyperlink r:id="rId7" w:tgtFrame="_blank" w:tooltip="Odločba o razveljavitvi četrtega odstavka 88. člena Zakona o delovnih razmerjih in delni razveljavitvi sklepa Vrhovnega sodišča, sklepa Višjega delovnega in socialnega sodišča in sklepa Delovnega sodišča v Mariboru" w:history="1">
        <w:r w:rsidRPr="00A563C1">
          <w:rPr>
            <w:rFonts w:cs="Arial"/>
            <w:bCs/>
            <w:sz w:val="16"/>
            <w:szCs w:val="16"/>
            <w:lang w:eastAsia="sl-SI"/>
          </w:rPr>
          <w:t>15/17</w:t>
        </w:r>
      </w:hyperlink>
      <w:r w:rsidRPr="00A563C1">
        <w:rPr>
          <w:rFonts w:cs="Arial"/>
          <w:bCs/>
          <w:sz w:val="16"/>
          <w:szCs w:val="16"/>
          <w:lang w:eastAsia="sl-SI"/>
        </w:rPr>
        <w:t xml:space="preserve"> – </w:t>
      </w:r>
      <w:proofErr w:type="spellStart"/>
      <w:r w:rsidRPr="00A563C1">
        <w:rPr>
          <w:rFonts w:cs="Arial"/>
          <w:bCs/>
          <w:sz w:val="16"/>
          <w:szCs w:val="16"/>
          <w:lang w:eastAsia="sl-SI"/>
        </w:rPr>
        <w:t>odl</w:t>
      </w:r>
      <w:proofErr w:type="spellEnd"/>
      <w:r w:rsidRPr="00A563C1">
        <w:rPr>
          <w:rFonts w:cs="Arial"/>
          <w:bCs/>
          <w:sz w:val="16"/>
          <w:szCs w:val="16"/>
          <w:lang w:eastAsia="sl-SI"/>
        </w:rPr>
        <w:t>. US, </w:t>
      </w:r>
      <w:hyperlink r:id="rId8" w:tgtFrame="_blank" w:tooltip="Zakon o poslovni skrivnosti" w:history="1">
        <w:r w:rsidRPr="00A563C1">
          <w:rPr>
            <w:rFonts w:cs="Arial"/>
            <w:bCs/>
            <w:sz w:val="16"/>
            <w:szCs w:val="16"/>
            <w:lang w:eastAsia="sl-SI"/>
          </w:rPr>
          <w:t>22/19</w:t>
        </w:r>
      </w:hyperlink>
      <w:r w:rsidRPr="00A563C1">
        <w:rPr>
          <w:rFonts w:cs="Arial"/>
          <w:bCs/>
          <w:sz w:val="16"/>
          <w:szCs w:val="16"/>
          <w:lang w:eastAsia="sl-SI"/>
        </w:rPr>
        <w:t xml:space="preserve"> – </w:t>
      </w:r>
      <w:proofErr w:type="spellStart"/>
      <w:r w:rsidRPr="00A563C1">
        <w:rPr>
          <w:rFonts w:cs="Arial"/>
          <w:bCs/>
          <w:sz w:val="16"/>
          <w:szCs w:val="16"/>
          <w:lang w:eastAsia="sl-SI"/>
        </w:rPr>
        <w:t>ZPosS</w:t>
      </w:r>
      <w:proofErr w:type="spellEnd"/>
      <w:r w:rsidRPr="00A563C1">
        <w:rPr>
          <w:rFonts w:cs="Arial"/>
          <w:bCs/>
          <w:sz w:val="16"/>
          <w:szCs w:val="16"/>
          <w:lang w:eastAsia="sl-SI"/>
        </w:rPr>
        <w:t>, </w:t>
      </w:r>
      <w:hyperlink r:id="rId9" w:tgtFrame="_blank" w:tooltip="Zakon o dopolnitvi Zakona o delovnih razmerjih" w:history="1">
        <w:r w:rsidRPr="00A563C1">
          <w:rPr>
            <w:rFonts w:cs="Arial"/>
            <w:bCs/>
            <w:sz w:val="16"/>
            <w:szCs w:val="16"/>
            <w:lang w:eastAsia="sl-SI"/>
          </w:rPr>
          <w:t>81/19</w:t>
        </w:r>
      </w:hyperlink>
      <w:r w:rsidRPr="00A563C1">
        <w:rPr>
          <w:rFonts w:cs="Arial"/>
          <w:bCs/>
          <w:sz w:val="16"/>
          <w:szCs w:val="16"/>
          <w:lang w:eastAsia="sl-SI"/>
        </w:rPr>
        <w:t>, </w:t>
      </w:r>
      <w:hyperlink r:id="rId10" w:tgtFrame="_blank" w:tooltip="Zakon o interventnih ukrepih za pomoč pri omilitvi posledic drugega vala epidemije COVID-19" w:history="1">
        <w:r w:rsidRPr="00A563C1">
          <w:rPr>
            <w:rFonts w:cs="Arial"/>
            <w:bCs/>
            <w:sz w:val="16"/>
            <w:szCs w:val="16"/>
            <w:lang w:eastAsia="sl-SI"/>
          </w:rPr>
          <w:t>203/20</w:t>
        </w:r>
      </w:hyperlink>
      <w:r w:rsidRPr="00A563C1">
        <w:rPr>
          <w:rFonts w:cs="Arial"/>
          <w:bCs/>
          <w:sz w:val="16"/>
          <w:szCs w:val="16"/>
          <w:lang w:eastAsia="sl-SI"/>
        </w:rPr>
        <w:t> – ZIUPOPDVE, </w:t>
      </w:r>
      <w:hyperlink r:id="rId11" w:tgtFrame="_blank" w:tooltip="Zakon o spremembah in dopolnitvah Zakona o čezmejnem izvajanju storitev" w:history="1">
        <w:r w:rsidRPr="00A563C1">
          <w:rPr>
            <w:rFonts w:cs="Arial"/>
            <w:bCs/>
            <w:sz w:val="16"/>
            <w:szCs w:val="16"/>
            <w:lang w:eastAsia="sl-SI"/>
          </w:rPr>
          <w:t>119/21</w:t>
        </w:r>
      </w:hyperlink>
      <w:r w:rsidRPr="00A563C1">
        <w:rPr>
          <w:rFonts w:cs="Arial"/>
          <w:bCs/>
          <w:sz w:val="16"/>
          <w:szCs w:val="16"/>
          <w:lang w:eastAsia="sl-SI"/>
        </w:rPr>
        <w:t xml:space="preserve"> – </w:t>
      </w:r>
      <w:proofErr w:type="spellStart"/>
      <w:r w:rsidRPr="00A563C1">
        <w:rPr>
          <w:rFonts w:cs="Arial"/>
          <w:bCs/>
          <w:sz w:val="16"/>
          <w:szCs w:val="16"/>
          <w:lang w:eastAsia="sl-SI"/>
        </w:rPr>
        <w:t>ZČmIS</w:t>
      </w:r>
      <w:proofErr w:type="spellEnd"/>
      <w:r w:rsidRPr="00A563C1">
        <w:rPr>
          <w:rFonts w:cs="Arial"/>
          <w:bCs/>
          <w:sz w:val="16"/>
          <w:szCs w:val="16"/>
          <w:lang w:eastAsia="sl-SI"/>
        </w:rPr>
        <w:t>-A, </w:t>
      </w:r>
      <w:hyperlink r:id="rId12" w:tgtFrame="_blank" w:tooltip="Odločba o razveljavitvi tretjega, četrtega in petega odstavka 89. člena Zakona o delovnih razmerjih ter 156.a člena Zakona o javnih uslužbencih" w:history="1">
        <w:r w:rsidRPr="00A563C1">
          <w:rPr>
            <w:rFonts w:cs="Arial"/>
            <w:bCs/>
            <w:sz w:val="16"/>
            <w:szCs w:val="16"/>
            <w:lang w:eastAsia="sl-SI"/>
          </w:rPr>
          <w:t>202/21</w:t>
        </w:r>
      </w:hyperlink>
      <w:r w:rsidRPr="00A563C1">
        <w:rPr>
          <w:rFonts w:cs="Arial"/>
          <w:bCs/>
          <w:sz w:val="16"/>
          <w:szCs w:val="16"/>
          <w:lang w:eastAsia="sl-SI"/>
        </w:rPr>
        <w:t xml:space="preserve"> – </w:t>
      </w:r>
      <w:proofErr w:type="spellStart"/>
      <w:r w:rsidRPr="00A563C1">
        <w:rPr>
          <w:rFonts w:cs="Arial"/>
          <w:bCs/>
          <w:sz w:val="16"/>
          <w:szCs w:val="16"/>
          <w:lang w:eastAsia="sl-SI"/>
        </w:rPr>
        <w:t>odl</w:t>
      </w:r>
      <w:proofErr w:type="spellEnd"/>
      <w:r w:rsidRPr="00A563C1">
        <w:rPr>
          <w:rFonts w:cs="Arial"/>
          <w:bCs/>
          <w:sz w:val="16"/>
          <w:szCs w:val="16"/>
          <w:lang w:eastAsia="sl-SI"/>
        </w:rPr>
        <w:t>. US, </w:t>
      </w:r>
      <w:hyperlink r:id="rId13" w:tgtFrame="_blank" w:tooltip="Zakon o spremembah Zakona o delovnih razmerjih" w:history="1">
        <w:r w:rsidRPr="00A563C1">
          <w:rPr>
            <w:rFonts w:cs="Arial"/>
            <w:bCs/>
            <w:sz w:val="16"/>
            <w:szCs w:val="16"/>
            <w:lang w:eastAsia="sl-SI"/>
          </w:rPr>
          <w:t>15/22</w:t>
        </w:r>
      </w:hyperlink>
      <w:r w:rsidRPr="00A563C1">
        <w:rPr>
          <w:rFonts w:cs="Arial"/>
          <w:bCs/>
          <w:sz w:val="16"/>
          <w:szCs w:val="16"/>
          <w:lang w:eastAsia="sl-SI"/>
        </w:rPr>
        <w:t>, </w:t>
      </w:r>
      <w:hyperlink r:id="rId14" w:tgtFrame="_blank" w:tooltip="Zakon za urejanje položaja študentov" w:history="1">
        <w:r w:rsidRPr="00A563C1">
          <w:rPr>
            <w:rFonts w:cs="Arial"/>
            <w:bCs/>
            <w:sz w:val="16"/>
            <w:szCs w:val="16"/>
            <w:lang w:eastAsia="sl-SI"/>
          </w:rPr>
          <w:t>54/22</w:t>
        </w:r>
      </w:hyperlink>
      <w:r w:rsidRPr="00A563C1">
        <w:rPr>
          <w:rFonts w:cs="Arial"/>
          <w:bCs/>
          <w:sz w:val="16"/>
          <w:szCs w:val="16"/>
          <w:lang w:eastAsia="sl-SI"/>
        </w:rPr>
        <w:t> – ZUPŠ-1, </w:t>
      </w:r>
      <w:hyperlink r:id="rId15" w:tgtFrame="_blank" w:tooltip="Zakon o spremembah in dopolnitvah Zakona o delovnih razmerjih" w:history="1">
        <w:r w:rsidRPr="00A563C1">
          <w:rPr>
            <w:rFonts w:cs="Arial"/>
            <w:bCs/>
            <w:sz w:val="16"/>
            <w:szCs w:val="16"/>
            <w:lang w:eastAsia="sl-SI"/>
          </w:rPr>
          <w:t>114/23</w:t>
        </w:r>
      </w:hyperlink>
      <w:r w:rsidR="00885CF4">
        <w:rPr>
          <w:rFonts w:cs="Arial"/>
          <w:bCs/>
          <w:sz w:val="16"/>
          <w:szCs w:val="16"/>
          <w:lang w:eastAsia="sl-SI"/>
        </w:rPr>
        <w:t>,</w:t>
      </w:r>
      <w:r w:rsidRPr="00A563C1">
        <w:rPr>
          <w:rFonts w:cs="Arial"/>
          <w:bCs/>
          <w:sz w:val="16"/>
          <w:szCs w:val="16"/>
          <w:lang w:eastAsia="sl-SI"/>
        </w:rPr>
        <w:t> </w:t>
      </w:r>
      <w:hyperlink r:id="rId16" w:tgtFrame="_blank" w:tooltip="Zakon o interventnih ukrepih na področju zdravstva, dela in sociale ter z zdravstvom povezanih vsebin" w:history="1">
        <w:r w:rsidRPr="00A563C1">
          <w:rPr>
            <w:rFonts w:cs="Arial"/>
            <w:bCs/>
            <w:sz w:val="16"/>
            <w:szCs w:val="16"/>
            <w:lang w:eastAsia="sl-SI"/>
          </w:rPr>
          <w:t>136/23</w:t>
        </w:r>
      </w:hyperlink>
      <w:r w:rsidRPr="00A563C1">
        <w:rPr>
          <w:rFonts w:cs="Arial"/>
          <w:bCs/>
          <w:sz w:val="16"/>
          <w:szCs w:val="16"/>
          <w:lang w:eastAsia="sl-SI"/>
        </w:rPr>
        <w:t> – ZIUZDS</w:t>
      </w:r>
      <w:r w:rsidR="00885CF4">
        <w:rPr>
          <w:rFonts w:cs="Arial"/>
          <w:bCs/>
          <w:sz w:val="16"/>
          <w:szCs w:val="16"/>
          <w:lang w:eastAsia="sl-SI"/>
        </w:rPr>
        <w:t>, 32/2025- ZZDej-N, 70/2025- ZUTD-I</w:t>
      </w:r>
      <w:r w:rsidRPr="00A563C1">
        <w:rPr>
          <w:rFonts w:cs="Arial"/>
          <w:bCs/>
          <w:sz w:val="16"/>
          <w:szCs w:val="16"/>
          <w:lang w:eastAsia="sl-SI"/>
        </w:rPr>
        <w:t>)</w:t>
      </w:r>
    </w:p>
    <w:p w14:paraId="350C420C" w14:textId="77777777" w:rsidR="008E0805" w:rsidRPr="00A563C1" w:rsidRDefault="008E0805" w:rsidP="00B76A7F">
      <w:pPr>
        <w:jc w:val="both"/>
        <w:rPr>
          <w:rFonts w:cs="Arial"/>
          <w:szCs w:val="20"/>
        </w:rPr>
      </w:pPr>
    </w:p>
    <w:p w14:paraId="324E9FE6" w14:textId="77777777" w:rsidR="008E0805" w:rsidRDefault="008E0805" w:rsidP="00B76A7F">
      <w:pPr>
        <w:pStyle w:val="Sprotnaopomba-besedilo"/>
        <w:rPr>
          <w:lang w:val="sl-SI"/>
        </w:rPr>
      </w:pPr>
    </w:p>
  </w:footnote>
  <w:footnote w:id="3">
    <w:p w14:paraId="0D5916B8" w14:textId="77777777" w:rsidR="008E0805" w:rsidRDefault="008E0805" w:rsidP="00B76A7F">
      <w:pPr>
        <w:pStyle w:val="Sprotnaopomba-besedilo"/>
        <w:spacing w:line="276" w:lineRule="auto"/>
        <w:jc w:val="both"/>
        <w:rPr>
          <w:sz w:val="16"/>
          <w:szCs w:val="16"/>
        </w:rPr>
      </w:pPr>
      <w:r>
        <w:rPr>
          <w:rStyle w:val="Sprotnaopomba-sklic"/>
          <w:sz w:val="16"/>
          <w:szCs w:val="16"/>
        </w:rPr>
        <w:footnoteRef/>
      </w:r>
      <w:r>
        <w:rPr>
          <w:sz w:val="16"/>
          <w:szCs w:val="16"/>
        </w:rPr>
        <w:t xml:space="preserve"> O </w:t>
      </w:r>
      <w:proofErr w:type="spellStart"/>
      <w:r>
        <w:rPr>
          <w:sz w:val="16"/>
          <w:szCs w:val="16"/>
        </w:rPr>
        <w:t>ustavnosti</w:t>
      </w:r>
      <w:proofErr w:type="spellEnd"/>
      <w:r>
        <w:rPr>
          <w:sz w:val="16"/>
          <w:szCs w:val="16"/>
        </w:rPr>
        <w:t xml:space="preserve"> in </w:t>
      </w:r>
      <w:proofErr w:type="spellStart"/>
      <w:r>
        <w:rPr>
          <w:sz w:val="16"/>
          <w:szCs w:val="16"/>
        </w:rPr>
        <w:t>zakonitosti</w:t>
      </w:r>
      <w:proofErr w:type="spellEnd"/>
      <w:r>
        <w:rPr>
          <w:sz w:val="16"/>
          <w:szCs w:val="16"/>
        </w:rPr>
        <w:t xml:space="preserve"> 102. in 103. </w:t>
      </w:r>
      <w:proofErr w:type="spellStart"/>
      <w:r>
        <w:rPr>
          <w:sz w:val="16"/>
          <w:szCs w:val="16"/>
        </w:rPr>
        <w:t>člena</w:t>
      </w:r>
      <w:proofErr w:type="spellEnd"/>
      <w:r>
        <w:rPr>
          <w:sz w:val="16"/>
          <w:szCs w:val="16"/>
        </w:rPr>
        <w:t xml:space="preserve"> ZPIZ-1 in 40. </w:t>
      </w:r>
      <w:proofErr w:type="spellStart"/>
      <w:r>
        <w:rPr>
          <w:sz w:val="16"/>
          <w:szCs w:val="16"/>
        </w:rPr>
        <w:t>člena</w:t>
      </w:r>
      <w:proofErr w:type="spellEnd"/>
      <w:r>
        <w:rPr>
          <w:sz w:val="16"/>
          <w:szCs w:val="16"/>
        </w:rPr>
        <w:t xml:space="preserve"> ZZRZI je </w:t>
      </w:r>
      <w:proofErr w:type="spellStart"/>
      <w:r>
        <w:rPr>
          <w:sz w:val="16"/>
          <w:szCs w:val="16"/>
        </w:rPr>
        <w:t>odločalo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tudi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Ustavno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sodišče</w:t>
      </w:r>
      <w:proofErr w:type="spellEnd"/>
      <w:r>
        <w:rPr>
          <w:sz w:val="16"/>
          <w:szCs w:val="16"/>
        </w:rPr>
        <w:t xml:space="preserve"> RS. </w:t>
      </w:r>
      <w:proofErr w:type="spellStart"/>
      <w:r>
        <w:rPr>
          <w:sz w:val="16"/>
          <w:szCs w:val="16"/>
        </w:rPr>
        <w:t>Kot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izhaja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iz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odločbe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Ustavnega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sodišča</w:t>
      </w:r>
      <w:proofErr w:type="spellEnd"/>
      <w:r>
        <w:rPr>
          <w:sz w:val="16"/>
          <w:szCs w:val="16"/>
        </w:rPr>
        <w:t xml:space="preserve"> RS, </w:t>
      </w:r>
      <w:proofErr w:type="spellStart"/>
      <w:r>
        <w:rPr>
          <w:sz w:val="16"/>
          <w:szCs w:val="16"/>
        </w:rPr>
        <w:t>št</w:t>
      </w:r>
      <w:proofErr w:type="spellEnd"/>
      <w:r>
        <w:rPr>
          <w:sz w:val="16"/>
          <w:szCs w:val="16"/>
        </w:rPr>
        <w:t xml:space="preserve">.: U-I-245/10-13, U-I-181/10-6 in Up-1002/10-7, z </w:t>
      </w:r>
      <w:proofErr w:type="spellStart"/>
      <w:r>
        <w:rPr>
          <w:sz w:val="16"/>
          <w:szCs w:val="16"/>
        </w:rPr>
        <w:t>dne</w:t>
      </w:r>
      <w:proofErr w:type="spellEnd"/>
      <w:r>
        <w:rPr>
          <w:sz w:val="16"/>
          <w:szCs w:val="16"/>
        </w:rPr>
        <w:t xml:space="preserve"> 14. 9. 2011, je </w:t>
      </w:r>
      <w:proofErr w:type="spellStart"/>
      <w:r>
        <w:rPr>
          <w:sz w:val="16"/>
          <w:szCs w:val="16"/>
        </w:rPr>
        <w:t>Ustavno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sodišče</w:t>
      </w:r>
      <w:proofErr w:type="spellEnd"/>
      <w:r>
        <w:rPr>
          <w:sz w:val="16"/>
          <w:szCs w:val="16"/>
        </w:rPr>
        <w:t xml:space="preserve">  </w:t>
      </w:r>
      <w:proofErr w:type="spellStart"/>
      <w:r>
        <w:rPr>
          <w:sz w:val="16"/>
          <w:szCs w:val="16"/>
        </w:rPr>
        <w:t>ugotovilo</w:t>
      </w:r>
      <w:proofErr w:type="spellEnd"/>
      <w:r>
        <w:rPr>
          <w:sz w:val="16"/>
          <w:szCs w:val="16"/>
        </w:rPr>
        <w:t xml:space="preserve">, da </w:t>
      </w:r>
      <w:proofErr w:type="spellStart"/>
      <w:r>
        <w:rPr>
          <w:sz w:val="16"/>
          <w:szCs w:val="16"/>
        </w:rPr>
        <w:t>prvi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odstavek</w:t>
      </w:r>
      <w:proofErr w:type="spellEnd"/>
      <w:r>
        <w:rPr>
          <w:sz w:val="16"/>
          <w:szCs w:val="16"/>
        </w:rPr>
        <w:t xml:space="preserve"> 102. </w:t>
      </w:r>
      <w:proofErr w:type="spellStart"/>
      <w:r>
        <w:rPr>
          <w:sz w:val="16"/>
          <w:szCs w:val="16"/>
        </w:rPr>
        <w:t>člena</w:t>
      </w:r>
      <w:proofErr w:type="spellEnd"/>
      <w:r>
        <w:rPr>
          <w:sz w:val="16"/>
          <w:szCs w:val="16"/>
        </w:rPr>
        <w:t xml:space="preserve"> in 103. </w:t>
      </w:r>
      <w:proofErr w:type="spellStart"/>
      <w:r>
        <w:rPr>
          <w:sz w:val="16"/>
          <w:szCs w:val="16"/>
        </w:rPr>
        <w:t>člen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Zakona</w:t>
      </w:r>
      <w:proofErr w:type="spellEnd"/>
      <w:r>
        <w:rPr>
          <w:sz w:val="16"/>
          <w:szCs w:val="16"/>
        </w:rPr>
        <w:t xml:space="preserve"> o </w:t>
      </w:r>
      <w:proofErr w:type="spellStart"/>
      <w:r>
        <w:rPr>
          <w:sz w:val="16"/>
          <w:szCs w:val="16"/>
        </w:rPr>
        <w:t>pokojninskem</w:t>
      </w:r>
      <w:proofErr w:type="spellEnd"/>
      <w:r>
        <w:rPr>
          <w:sz w:val="16"/>
          <w:szCs w:val="16"/>
        </w:rPr>
        <w:t xml:space="preserve"> in </w:t>
      </w:r>
      <w:proofErr w:type="spellStart"/>
      <w:r>
        <w:rPr>
          <w:sz w:val="16"/>
          <w:szCs w:val="16"/>
        </w:rPr>
        <w:t>invalidskem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zavarovanju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ter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četrti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odstavek</w:t>
      </w:r>
      <w:proofErr w:type="spellEnd"/>
      <w:r>
        <w:rPr>
          <w:sz w:val="16"/>
          <w:szCs w:val="16"/>
        </w:rPr>
        <w:t xml:space="preserve"> 40. </w:t>
      </w:r>
      <w:proofErr w:type="spellStart"/>
      <w:r>
        <w:rPr>
          <w:sz w:val="16"/>
          <w:szCs w:val="16"/>
        </w:rPr>
        <w:t>člena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Zakona</w:t>
      </w:r>
      <w:proofErr w:type="spellEnd"/>
      <w:r>
        <w:rPr>
          <w:sz w:val="16"/>
          <w:szCs w:val="16"/>
        </w:rPr>
        <w:t xml:space="preserve"> o </w:t>
      </w:r>
      <w:proofErr w:type="spellStart"/>
      <w:r>
        <w:rPr>
          <w:sz w:val="16"/>
          <w:szCs w:val="16"/>
        </w:rPr>
        <w:t>zaposlitveni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rehabilitaciji</w:t>
      </w:r>
      <w:proofErr w:type="spellEnd"/>
      <w:r>
        <w:rPr>
          <w:sz w:val="16"/>
          <w:szCs w:val="16"/>
        </w:rPr>
        <w:t xml:space="preserve"> in </w:t>
      </w:r>
      <w:proofErr w:type="spellStart"/>
      <w:r>
        <w:rPr>
          <w:sz w:val="16"/>
          <w:szCs w:val="16"/>
        </w:rPr>
        <w:t>zaposlovanju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invalidov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niso</w:t>
      </w:r>
      <w:proofErr w:type="spellEnd"/>
      <w:r>
        <w:rPr>
          <w:sz w:val="16"/>
          <w:szCs w:val="16"/>
        </w:rPr>
        <w:t xml:space="preserve"> v </w:t>
      </w:r>
      <w:proofErr w:type="spellStart"/>
      <w:r>
        <w:rPr>
          <w:sz w:val="16"/>
          <w:szCs w:val="16"/>
        </w:rPr>
        <w:t>neskladju</w:t>
      </w:r>
      <w:proofErr w:type="spellEnd"/>
      <w:r>
        <w:rPr>
          <w:sz w:val="16"/>
          <w:szCs w:val="16"/>
        </w:rPr>
        <w:t xml:space="preserve"> z </w:t>
      </w:r>
      <w:proofErr w:type="spellStart"/>
      <w:r>
        <w:rPr>
          <w:sz w:val="16"/>
          <w:szCs w:val="16"/>
        </w:rPr>
        <w:t>Ustavo</w:t>
      </w:r>
      <w:proofErr w:type="spellEnd"/>
      <w:r>
        <w:rPr>
          <w:sz w:val="16"/>
          <w:szCs w:val="16"/>
        </w:rPr>
        <w:t xml:space="preserve"> RS.</w:t>
      </w:r>
    </w:p>
    <w:p w14:paraId="2DC9545B" w14:textId="77777777" w:rsidR="008E0805" w:rsidRDefault="008E0805" w:rsidP="00B76A7F">
      <w:pPr>
        <w:pStyle w:val="Sprotnaopomba-besedilo"/>
        <w:spacing w:line="276" w:lineRule="auto"/>
        <w:jc w:val="both"/>
        <w:rPr>
          <w:sz w:val="16"/>
          <w:szCs w:val="16"/>
          <w:lang w:val="sl-SI"/>
        </w:rPr>
      </w:pPr>
    </w:p>
  </w:footnote>
  <w:footnote w:id="4">
    <w:p w14:paraId="1FB5F3CA" w14:textId="77777777" w:rsidR="008E0805" w:rsidRDefault="008E0805" w:rsidP="00B76A7F">
      <w:pPr>
        <w:pStyle w:val="Sprotnaopomba-besedilo"/>
        <w:spacing w:line="276" w:lineRule="auto"/>
        <w:jc w:val="both"/>
        <w:rPr>
          <w:sz w:val="16"/>
          <w:szCs w:val="16"/>
        </w:rPr>
      </w:pPr>
      <w:r>
        <w:rPr>
          <w:rStyle w:val="Sprotnaopomba-sklic"/>
          <w:sz w:val="16"/>
          <w:szCs w:val="16"/>
        </w:rPr>
        <w:footnoteRef/>
      </w:r>
      <w:r>
        <w:rPr>
          <w:b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Sodba</w:t>
      </w:r>
      <w:proofErr w:type="spellEnd"/>
      <w:r>
        <w:rPr>
          <w:sz w:val="16"/>
          <w:szCs w:val="16"/>
        </w:rPr>
        <w:t xml:space="preserve">  VS RS  VIII Ips 291/2017 z </w:t>
      </w:r>
      <w:proofErr w:type="spellStart"/>
      <w:r>
        <w:rPr>
          <w:sz w:val="16"/>
          <w:szCs w:val="16"/>
        </w:rPr>
        <w:t>dne</w:t>
      </w:r>
      <w:proofErr w:type="spellEnd"/>
      <w:r>
        <w:rPr>
          <w:sz w:val="16"/>
          <w:szCs w:val="16"/>
        </w:rPr>
        <w:t xml:space="preserve"> 18. 7. 2018</w:t>
      </w:r>
      <w:r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po </w:t>
      </w:r>
      <w:proofErr w:type="spellStart"/>
      <w:r>
        <w:rPr>
          <w:sz w:val="16"/>
          <w:szCs w:val="16"/>
        </w:rPr>
        <w:t>kateri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določba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drugega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odstavka</w:t>
      </w:r>
      <w:proofErr w:type="spellEnd"/>
      <w:r>
        <w:rPr>
          <w:sz w:val="16"/>
          <w:szCs w:val="16"/>
        </w:rPr>
        <w:t xml:space="preserve"> 116. </w:t>
      </w:r>
      <w:proofErr w:type="spellStart"/>
      <w:r>
        <w:rPr>
          <w:sz w:val="16"/>
          <w:szCs w:val="16"/>
        </w:rPr>
        <w:t>člena</w:t>
      </w:r>
      <w:proofErr w:type="spellEnd"/>
      <w:r>
        <w:rPr>
          <w:sz w:val="16"/>
          <w:szCs w:val="16"/>
        </w:rPr>
        <w:t xml:space="preserve"> ZDR-1 </w:t>
      </w:r>
      <w:proofErr w:type="spellStart"/>
      <w:r>
        <w:rPr>
          <w:sz w:val="16"/>
          <w:szCs w:val="16"/>
        </w:rPr>
        <w:t>odpravlja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nejasnost</w:t>
      </w:r>
      <w:proofErr w:type="spellEnd"/>
      <w:r>
        <w:rPr>
          <w:sz w:val="16"/>
          <w:szCs w:val="16"/>
        </w:rPr>
        <w:t xml:space="preserve"> v </w:t>
      </w:r>
      <w:proofErr w:type="spellStart"/>
      <w:r>
        <w:rPr>
          <w:sz w:val="16"/>
          <w:szCs w:val="16"/>
        </w:rPr>
        <w:t>zvezi</w:t>
      </w:r>
      <w:proofErr w:type="spellEnd"/>
      <w:r>
        <w:rPr>
          <w:sz w:val="16"/>
          <w:szCs w:val="16"/>
        </w:rPr>
        <w:t xml:space="preserve"> z </w:t>
      </w:r>
      <w:proofErr w:type="spellStart"/>
      <w:r>
        <w:rPr>
          <w:sz w:val="16"/>
          <w:szCs w:val="16"/>
        </w:rPr>
        <w:t>vprašanjem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ali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lahko</w:t>
      </w:r>
      <w:proofErr w:type="spellEnd"/>
      <w:r>
        <w:rPr>
          <w:sz w:val="16"/>
          <w:szCs w:val="16"/>
        </w:rPr>
        <w:t xml:space="preserve"> pride do </w:t>
      </w:r>
      <w:proofErr w:type="spellStart"/>
      <w:r>
        <w:rPr>
          <w:sz w:val="16"/>
          <w:szCs w:val="16"/>
        </w:rPr>
        <w:t>konkurence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varstva</w:t>
      </w:r>
      <w:proofErr w:type="spellEnd"/>
      <w:r>
        <w:rPr>
          <w:sz w:val="16"/>
          <w:szCs w:val="16"/>
        </w:rPr>
        <w:t xml:space="preserve"> pred </w:t>
      </w:r>
      <w:proofErr w:type="spellStart"/>
      <w:r>
        <w:rPr>
          <w:sz w:val="16"/>
          <w:szCs w:val="16"/>
        </w:rPr>
        <w:t>odpovedjo</w:t>
      </w:r>
      <w:proofErr w:type="spellEnd"/>
      <w:r>
        <w:rPr>
          <w:sz w:val="16"/>
          <w:szCs w:val="16"/>
        </w:rPr>
        <w:t xml:space="preserve"> po </w:t>
      </w:r>
      <w:proofErr w:type="spellStart"/>
      <w:r>
        <w:rPr>
          <w:sz w:val="16"/>
          <w:szCs w:val="16"/>
        </w:rPr>
        <w:t>različnih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zakonskih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podlagah</w:t>
      </w:r>
      <w:proofErr w:type="spellEnd"/>
      <w:r>
        <w:rPr>
          <w:sz w:val="16"/>
          <w:szCs w:val="16"/>
        </w:rPr>
        <w:t xml:space="preserve"> v </w:t>
      </w:r>
      <w:proofErr w:type="spellStart"/>
      <w:r>
        <w:rPr>
          <w:sz w:val="16"/>
          <w:szCs w:val="16"/>
        </w:rPr>
        <w:t>smislu</w:t>
      </w:r>
      <w:proofErr w:type="spellEnd"/>
      <w:r>
        <w:rPr>
          <w:sz w:val="16"/>
          <w:szCs w:val="16"/>
        </w:rPr>
        <w:t xml:space="preserve"> 117. </w:t>
      </w:r>
      <w:proofErr w:type="spellStart"/>
      <w:r>
        <w:rPr>
          <w:sz w:val="16"/>
          <w:szCs w:val="16"/>
        </w:rPr>
        <w:t>člena</w:t>
      </w:r>
      <w:proofErr w:type="spellEnd"/>
      <w:r>
        <w:rPr>
          <w:sz w:val="16"/>
          <w:szCs w:val="16"/>
        </w:rPr>
        <w:t xml:space="preserve"> ZDR-1 </w:t>
      </w:r>
      <w:proofErr w:type="spellStart"/>
      <w:r>
        <w:rPr>
          <w:sz w:val="16"/>
          <w:szCs w:val="16"/>
        </w:rPr>
        <w:t>tudi</w:t>
      </w:r>
      <w:proofErr w:type="spellEnd"/>
      <w:r>
        <w:rPr>
          <w:sz w:val="16"/>
          <w:szCs w:val="16"/>
        </w:rPr>
        <w:t xml:space="preserve"> v </w:t>
      </w:r>
      <w:proofErr w:type="spellStart"/>
      <w:r>
        <w:rPr>
          <w:sz w:val="16"/>
          <w:szCs w:val="16"/>
        </w:rPr>
        <w:t>primeru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odpovedi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iz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razloga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nezmožnosti</w:t>
      </w:r>
      <w:proofErr w:type="spellEnd"/>
      <w:r>
        <w:rPr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za </w:t>
      </w:r>
      <w:proofErr w:type="spellStart"/>
      <w:r>
        <w:rPr>
          <w:rFonts w:cs="Arial"/>
          <w:sz w:val="16"/>
          <w:szCs w:val="16"/>
        </w:rPr>
        <w:t>opravljanje</w:t>
      </w:r>
      <w:proofErr w:type="spellEnd"/>
      <w:r>
        <w:rPr>
          <w:rFonts w:cs="Arial"/>
          <w:sz w:val="16"/>
          <w:szCs w:val="16"/>
        </w:rPr>
        <w:t xml:space="preserve"> dela pod </w:t>
      </w:r>
      <w:proofErr w:type="spellStart"/>
      <w:r>
        <w:rPr>
          <w:rFonts w:cs="Arial"/>
          <w:sz w:val="16"/>
          <w:szCs w:val="16"/>
        </w:rPr>
        <w:t>pogoji</w:t>
      </w:r>
      <w:proofErr w:type="spellEnd"/>
      <w:r>
        <w:rPr>
          <w:rFonts w:cs="Arial"/>
          <w:sz w:val="16"/>
          <w:szCs w:val="16"/>
        </w:rPr>
        <w:t xml:space="preserve"> </w:t>
      </w:r>
      <w:proofErr w:type="spellStart"/>
      <w:r>
        <w:rPr>
          <w:rFonts w:cs="Arial"/>
          <w:sz w:val="16"/>
          <w:szCs w:val="16"/>
        </w:rPr>
        <w:t>iz</w:t>
      </w:r>
      <w:proofErr w:type="spellEnd"/>
      <w:r>
        <w:rPr>
          <w:rFonts w:cs="Arial"/>
          <w:sz w:val="16"/>
          <w:szCs w:val="16"/>
        </w:rPr>
        <w:t xml:space="preserve"> </w:t>
      </w:r>
      <w:proofErr w:type="spellStart"/>
      <w:r>
        <w:rPr>
          <w:rFonts w:cs="Arial"/>
          <w:sz w:val="16"/>
          <w:szCs w:val="16"/>
        </w:rPr>
        <w:t>pogodbe</w:t>
      </w:r>
      <w:proofErr w:type="spellEnd"/>
      <w:r>
        <w:rPr>
          <w:rFonts w:cs="Arial"/>
          <w:sz w:val="16"/>
          <w:szCs w:val="16"/>
        </w:rPr>
        <w:t xml:space="preserve"> o </w:t>
      </w:r>
      <w:proofErr w:type="spellStart"/>
      <w:r>
        <w:rPr>
          <w:rFonts w:cs="Arial"/>
          <w:sz w:val="16"/>
          <w:szCs w:val="16"/>
        </w:rPr>
        <w:t>zaposlitvi</w:t>
      </w:r>
      <w:proofErr w:type="spellEnd"/>
      <w:r>
        <w:rPr>
          <w:rFonts w:cs="Arial"/>
          <w:sz w:val="16"/>
          <w:szCs w:val="16"/>
        </w:rPr>
        <w:t xml:space="preserve"> </w:t>
      </w:r>
      <w:proofErr w:type="spellStart"/>
      <w:r>
        <w:rPr>
          <w:rFonts w:cs="Arial"/>
          <w:sz w:val="16"/>
          <w:szCs w:val="16"/>
        </w:rPr>
        <w:t>zaradi</w:t>
      </w:r>
      <w:proofErr w:type="spellEnd"/>
      <w:r>
        <w:rPr>
          <w:rFonts w:cs="Arial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zaradi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invalidnosti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Napotitev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uporabo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določb</w:t>
      </w:r>
      <w:proofErr w:type="spellEnd"/>
      <w:r>
        <w:rPr>
          <w:sz w:val="16"/>
          <w:szCs w:val="16"/>
        </w:rPr>
        <w:t xml:space="preserve">, ki v </w:t>
      </w:r>
      <w:proofErr w:type="spellStart"/>
      <w:r>
        <w:rPr>
          <w:sz w:val="16"/>
          <w:szCs w:val="16"/>
        </w:rPr>
        <w:t>zvezi</w:t>
      </w:r>
      <w:proofErr w:type="spellEnd"/>
      <w:r>
        <w:rPr>
          <w:sz w:val="16"/>
          <w:szCs w:val="16"/>
        </w:rPr>
        <w:t xml:space="preserve"> z </w:t>
      </w:r>
      <w:proofErr w:type="spellStart"/>
      <w:r>
        <w:rPr>
          <w:sz w:val="16"/>
          <w:szCs w:val="16"/>
        </w:rPr>
        <w:t>varstvom</w:t>
      </w:r>
      <w:proofErr w:type="spellEnd"/>
      <w:r>
        <w:rPr>
          <w:sz w:val="16"/>
          <w:szCs w:val="16"/>
        </w:rPr>
        <w:t xml:space="preserve"> pred </w:t>
      </w:r>
      <w:proofErr w:type="spellStart"/>
      <w:r>
        <w:rPr>
          <w:sz w:val="16"/>
          <w:szCs w:val="16"/>
        </w:rPr>
        <w:t>odpovedjo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veljajo</w:t>
      </w:r>
      <w:proofErr w:type="spellEnd"/>
      <w:r>
        <w:rPr>
          <w:sz w:val="16"/>
          <w:szCs w:val="16"/>
        </w:rPr>
        <w:t xml:space="preserve"> za </w:t>
      </w:r>
      <w:proofErr w:type="spellStart"/>
      <w:r>
        <w:rPr>
          <w:sz w:val="16"/>
          <w:szCs w:val="16"/>
        </w:rPr>
        <w:t>odpoved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iz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poslovnega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razloga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zato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lahko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pomeni</w:t>
      </w:r>
      <w:proofErr w:type="spellEnd"/>
      <w:r>
        <w:rPr>
          <w:sz w:val="16"/>
          <w:szCs w:val="16"/>
        </w:rPr>
        <w:t xml:space="preserve"> le to, da </w:t>
      </w:r>
      <w:proofErr w:type="spellStart"/>
      <w:r>
        <w:rPr>
          <w:sz w:val="16"/>
          <w:szCs w:val="16"/>
        </w:rPr>
        <w:t>določbe</w:t>
      </w:r>
      <w:proofErr w:type="spellEnd"/>
      <w:r>
        <w:rPr>
          <w:sz w:val="16"/>
          <w:szCs w:val="16"/>
        </w:rPr>
        <w:t xml:space="preserve"> o </w:t>
      </w:r>
      <w:proofErr w:type="spellStart"/>
      <w:r>
        <w:rPr>
          <w:sz w:val="16"/>
          <w:szCs w:val="16"/>
        </w:rPr>
        <w:t>varstvu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delavca</w:t>
      </w:r>
      <w:proofErr w:type="spellEnd"/>
      <w:r>
        <w:rPr>
          <w:sz w:val="16"/>
          <w:szCs w:val="16"/>
        </w:rPr>
        <w:t xml:space="preserve"> pred </w:t>
      </w:r>
      <w:proofErr w:type="spellStart"/>
      <w:r>
        <w:rPr>
          <w:sz w:val="16"/>
          <w:szCs w:val="16"/>
        </w:rPr>
        <w:t>upokojitvijo</w:t>
      </w:r>
      <w:proofErr w:type="spellEnd"/>
      <w:r>
        <w:rPr>
          <w:sz w:val="16"/>
          <w:szCs w:val="16"/>
        </w:rPr>
        <w:t xml:space="preserve"> po 114. </w:t>
      </w:r>
      <w:proofErr w:type="spellStart"/>
      <w:r>
        <w:rPr>
          <w:sz w:val="16"/>
          <w:szCs w:val="16"/>
        </w:rPr>
        <w:t>členu</w:t>
      </w:r>
      <w:proofErr w:type="spellEnd"/>
      <w:r>
        <w:rPr>
          <w:sz w:val="16"/>
          <w:szCs w:val="16"/>
        </w:rPr>
        <w:t xml:space="preserve"> ZDR-1 pred </w:t>
      </w:r>
      <w:proofErr w:type="spellStart"/>
      <w:r>
        <w:rPr>
          <w:sz w:val="16"/>
          <w:szCs w:val="16"/>
        </w:rPr>
        <w:t>odpovedjo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iz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poslovnega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razloga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veljajo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tudi</w:t>
      </w:r>
      <w:proofErr w:type="spellEnd"/>
      <w:r>
        <w:rPr>
          <w:sz w:val="16"/>
          <w:szCs w:val="16"/>
        </w:rPr>
        <w:t xml:space="preserve"> za </w:t>
      </w:r>
      <w:proofErr w:type="spellStart"/>
      <w:r>
        <w:rPr>
          <w:sz w:val="16"/>
          <w:szCs w:val="16"/>
        </w:rPr>
        <w:t>delavce</w:t>
      </w:r>
      <w:proofErr w:type="spellEnd"/>
      <w:r>
        <w:rPr>
          <w:sz w:val="16"/>
          <w:szCs w:val="16"/>
        </w:rPr>
        <w:t xml:space="preserve"> pred </w:t>
      </w:r>
      <w:proofErr w:type="spellStart"/>
      <w:r>
        <w:rPr>
          <w:sz w:val="16"/>
          <w:szCs w:val="16"/>
        </w:rPr>
        <w:t>upokojitvijo</w:t>
      </w:r>
      <w:proofErr w:type="spellEnd"/>
      <w:r>
        <w:rPr>
          <w:sz w:val="16"/>
          <w:szCs w:val="16"/>
        </w:rPr>
        <w:t xml:space="preserve">, ki se </w:t>
      </w:r>
      <w:proofErr w:type="spellStart"/>
      <w:r>
        <w:rPr>
          <w:sz w:val="16"/>
          <w:szCs w:val="16"/>
        </w:rPr>
        <w:t>jim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odpoveduje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pogodba</w:t>
      </w:r>
      <w:proofErr w:type="spellEnd"/>
      <w:r>
        <w:rPr>
          <w:sz w:val="16"/>
          <w:szCs w:val="16"/>
        </w:rPr>
        <w:t xml:space="preserve"> o </w:t>
      </w:r>
      <w:proofErr w:type="spellStart"/>
      <w:r>
        <w:rPr>
          <w:sz w:val="16"/>
          <w:szCs w:val="16"/>
        </w:rPr>
        <w:t>zaposlitvi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iz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razloga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nezmožnosti</w:t>
      </w:r>
      <w:proofErr w:type="spellEnd"/>
      <w:r>
        <w:rPr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za </w:t>
      </w:r>
      <w:proofErr w:type="spellStart"/>
      <w:r>
        <w:rPr>
          <w:rFonts w:cs="Arial"/>
          <w:sz w:val="16"/>
          <w:szCs w:val="16"/>
        </w:rPr>
        <w:t>opravljanje</w:t>
      </w:r>
      <w:proofErr w:type="spellEnd"/>
      <w:r>
        <w:rPr>
          <w:rFonts w:cs="Arial"/>
          <w:sz w:val="16"/>
          <w:szCs w:val="16"/>
        </w:rPr>
        <w:t xml:space="preserve"> dela pod </w:t>
      </w:r>
      <w:proofErr w:type="spellStart"/>
      <w:r>
        <w:rPr>
          <w:rFonts w:cs="Arial"/>
          <w:sz w:val="16"/>
          <w:szCs w:val="16"/>
        </w:rPr>
        <w:t>pogoji</w:t>
      </w:r>
      <w:proofErr w:type="spellEnd"/>
      <w:r>
        <w:rPr>
          <w:rFonts w:cs="Arial"/>
          <w:sz w:val="16"/>
          <w:szCs w:val="16"/>
        </w:rPr>
        <w:t xml:space="preserve"> </w:t>
      </w:r>
      <w:proofErr w:type="spellStart"/>
      <w:r>
        <w:rPr>
          <w:rFonts w:cs="Arial"/>
          <w:sz w:val="16"/>
          <w:szCs w:val="16"/>
        </w:rPr>
        <w:t>iz</w:t>
      </w:r>
      <w:proofErr w:type="spellEnd"/>
      <w:r>
        <w:rPr>
          <w:rFonts w:cs="Arial"/>
          <w:sz w:val="16"/>
          <w:szCs w:val="16"/>
        </w:rPr>
        <w:t xml:space="preserve"> </w:t>
      </w:r>
      <w:proofErr w:type="spellStart"/>
      <w:r>
        <w:rPr>
          <w:rFonts w:cs="Arial"/>
          <w:sz w:val="16"/>
          <w:szCs w:val="16"/>
        </w:rPr>
        <w:t>pogodbe</w:t>
      </w:r>
      <w:proofErr w:type="spellEnd"/>
      <w:r>
        <w:rPr>
          <w:rFonts w:cs="Arial"/>
          <w:sz w:val="16"/>
          <w:szCs w:val="16"/>
        </w:rPr>
        <w:t xml:space="preserve"> o </w:t>
      </w:r>
      <w:proofErr w:type="spellStart"/>
      <w:r>
        <w:rPr>
          <w:rFonts w:cs="Arial"/>
          <w:sz w:val="16"/>
          <w:szCs w:val="16"/>
        </w:rPr>
        <w:t>zaposlitvi</w:t>
      </w:r>
      <w:proofErr w:type="spellEnd"/>
      <w:r>
        <w:rPr>
          <w:rFonts w:cs="Arial"/>
          <w:sz w:val="16"/>
          <w:szCs w:val="16"/>
        </w:rPr>
        <w:t xml:space="preserve"> </w:t>
      </w:r>
      <w:proofErr w:type="spellStart"/>
      <w:r>
        <w:rPr>
          <w:rFonts w:cs="Arial"/>
          <w:sz w:val="16"/>
          <w:szCs w:val="16"/>
        </w:rPr>
        <w:t>zaradi</w:t>
      </w:r>
      <w:proofErr w:type="spellEnd"/>
      <w:r>
        <w:rPr>
          <w:rFonts w:cs="Arial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zaradi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invalidnosti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Če</w:t>
      </w:r>
      <w:proofErr w:type="spellEnd"/>
      <w:r>
        <w:rPr>
          <w:sz w:val="16"/>
          <w:szCs w:val="16"/>
        </w:rPr>
        <w:t xml:space="preserve"> se </w:t>
      </w:r>
      <w:proofErr w:type="spellStart"/>
      <w:r>
        <w:rPr>
          <w:sz w:val="16"/>
          <w:szCs w:val="16"/>
        </w:rPr>
        <w:t>torej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delavcu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odpoveduje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pogodba</w:t>
      </w:r>
      <w:proofErr w:type="spellEnd"/>
      <w:r>
        <w:rPr>
          <w:sz w:val="16"/>
          <w:szCs w:val="16"/>
        </w:rPr>
        <w:t xml:space="preserve"> o </w:t>
      </w:r>
      <w:proofErr w:type="spellStart"/>
      <w:r>
        <w:rPr>
          <w:sz w:val="16"/>
          <w:szCs w:val="16"/>
        </w:rPr>
        <w:t>zaposlitvi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iz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razloga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nezmožnosti</w:t>
      </w:r>
      <w:proofErr w:type="spellEnd"/>
      <w:r>
        <w:rPr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za </w:t>
      </w:r>
      <w:proofErr w:type="spellStart"/>
      <w:r>
        <w:rPr>
          <w:rFonts w:cs="Arial"/>
          <w:sz w:val="16"/>
          <w:szCs w:val="16"/>
        </w:rPr>
        <w:t>opravljanje</w:t>
      </w:r>
      <w:proofErr w:type="spellEnd"/>
      <w:r>
        <w:rPr>
          <w:rFonts w:cs="Arial"/>
          <w:sz w:val="16"/>
          <w:szCs w:val="16"/>
        </w:rPr>
        <w:t xml:space="preserve"> dela pod </w:t>
      </w:r>
      <w:proofErr w:type="spellStart"/>
      <w:r>
        <w:rPr>
          <w:rFonts w:cs="Arial"/>
          <w:sz w:val="16"/>
          <w:szCs w:val="16"/>
        </w:rPr>
        <w:t>pogoji</w:t>
      </w:r>
      <w:proofErr w:type="spellEnd"/>
      <w:r>
        <w:rPr>
          <w:rFonts w:cs="Arial"/>
          <w:sz w:val="16"/>
          <w:szCs w:val="16"/>
        </w:rPr>
        <w:t xml:space="preserve"> </w:t>
      </w:r>
      <w:proofErr w:type="spellStart"/>
      <w:r>
        <w:rPr>
          <w:rFonts w:cs="Arial"/>
          <w:sz w:val="16"/>
          <w:szCs w:val="16"/>
        </w:rPr>
        <w:t>iz</w:t>
      </w:r>
      <w:proofErr w:type="spellEnd"/>
      <w:r>
        <w:rPr>
          <w:rFonts w:cs="Arial"/>
          <w:sz w:val="16"/>
          <w:szCs w:val="16"/>
        </w:rPr>
        <w:t xml:space="preserve"> </w:t>
      </w:r>
      <w:proofErr w:type="spellStart"/>
      <w:r>
        <w:rPr>
          <w:rFonts w:cs="Arial"/>
          <w:sz w:val="16"/>
          <w:szCs w:val="16"/>
        </w:rPr>
        <w:t>pogodbe</w:t>
      </w:r>
      <w:proofErr w:type="spellEnd"/>
      <w:r>
        <w:rPr>
          <w:rFonts w:cs="Arial"/>
          <w:sz w:val="16"/>
          <w:szCs w:val="16"/>
        </w:rPr>
        <w:t xml:space="preserve"> o </w:t>
      </w:r>
      <w:proofErr w:type="spellStart"/>
      <w:r>
        <w:rPr>
          <w:rFonts w:cs="Arial"/>
          <w:sz w:val="16"/>
          <w:szCs w:val="16"/>
        </w:rPr>
        <w:t>zaposlitvi</w:t>
      </w:r>
      <w:proofErr w:type="spellEnd"/>
      <w:r>
        <w:rPr>
          <w:rFonts w:cs="Arial"/>
          <w:sz w:val="16"/>
          <w:szCs w:val="16"/>
        </w:rPr>
        <w:t xml:space="preserve"> </w:t>
      </w:r>
      <w:proofErr w:type="spellStart"/>
      <w:r>
        <w:rPr>
          <w:rFonts w:cs="Arial"/>
          <w:sz w:val="16"/>
          <w:szCs w:val="16"/>
        </w:rPr>
        <w:t>zaradi</w:t>
      </w:r>
      <w:proofErr w:type="spellEnd"/>
      <w:r>
        <w:rPr>
          <w:rFonts w:cs="Arial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zaradi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invalidnosti</w:t>
      </w:r>
      <w:proofErr w:type="spellEnd"/>
      <w:r>
        <w:rPr>
          <w:sz w:val="16"/>
          <w:szCs w:val="16"/>
        </w:rPr>
        <w:t xml:space="preserve">, mora ta </w:t>
      </w:r>
      <w:proofErr w:type="spellStart"/>
      <w:r>
        <w:rPr>
          <w:sz w:val="16"/>
          <w:szCs w:val="16"/>
        </w:rPr>
        <w:t>tako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uživati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enako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varstvo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kot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če</w:t>
      </w:r>
      <w:proofErr w:type="spellEnd"/>
      <w:r>
        <w:rPr>
          <w:sz w:val="16"/>
          <w:szCs w:val="16"/>
        </w:rPr>
        <w:t xml:space="preserve"> bi mu </w:t>
      </w:r>
      <w:proofErr w:type="spellStart"/>
      <w:r>
        <w:rPr>
          <w:sz w:val="16"/>
          <w:szCs w:val="16"/>
        </w:rPr>
        <w:t>bila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odpovedana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pogodba</w:t>
      </w:r>
      <w:proofErr w:type="spellEnd"/>
      <w:r>
        <w:rPr>
          <w:sz w:val="16"/>
          <w:szCs w:val="16"/>
        </w:rPr>
        <w:t xml:space="preserve"> o </w:t>
      </w:r>
      <w:proofErr w:type="spellStart"/>
      <w:r>
        <w:rPr>
          <w:sz w:val="16"/>
          <w:szCs w:val="16"/>
        </w:rPr>
        <w:t>zaposlitvi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iz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poslovnega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razloga</w:t>
      </w:r>
      <w:proofErr w:type="spellEnd"/>
      <w:r>
        <w:rPr>
          <w:sz w:val="16"/>
          <w:szCs w:val="16"/>
        </w:rPr>
        <w:t>.</w:t>
      </w:r>
    </w:p>
    <w:p w14:paraId="22563FDC" w14:textId="77777777" w:rsidR="008E0805" w:rsidRDefault="008E0805" w:rsidP="00B76A7F">
      <w:pPr>
        <w:pStyle w:val="Sprotnaopomba-besedilo"/>
        <w:spacing w:line="276" w:lineRule="auto"/>
        <w:jc w:val="both"/>
        <w:rPr>
          <w:sz w:val="16"/>
          <w:szCs w:val="16"/>
          <w:lang w:val="sl-SI"/>
        </w:rPr>
      </w:pPr>
    </w:p>
  </w:footnote>
  <w:footnote w:id="5">
    <w:p w14:paraId="61DCAC98" w14:textId="77777777" w:rsidR="008E0805" w:rsidRDefault="008E0805" w:rsidP="00B76A7F">
      <w:pPr>
        <w:pStyle w:val="Sprotnaopomba-besedilo"/>
        <w:jc w:val="both"/>
        <w:rPr>
          <w:sz w:val="16"/>
          <w:szCs w:val="16"/>
        </w:rPr>
      </w:pPr>
      <w:r>
        <w:rPr>
          <w:rStyle w:val="Sprotnaopomba-sklic"/>
        </w:rPr>
        <w:footnoteRef/>
      </w:r>
      <w:r>
        <w:t xml:space="preserve"> </w:t>
      </w:r>
      <w:proofErr w:type="spellStart"/>
      <w:r>
        <w:rPr>
          <w:sz w:val="16"/>
          <w:szCs w:val="16"/>
        </w:rPr>
        <w:t>Sodba</w:t>
      </w:r>
      <w:proofErr w:type="spellEnd"/>
      <w:r>
        <w:rPr>
          <w:sz w:val="16"/>
          <w:szCs w:val="16"/>
        </w:rPr>
        <w:t xml:space="preserve"> VS RS VIII Ips 6/2020</w:t>
      </w:r>
      <w:r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 xml:space="preserve">z </w:t>
      </w:r>
      <w:proofErr w:type="spellStart"/>
      <w:r>
        <w:rPr>
          <w:sz w:val="16"/>
          <w:szCs w:val="16"/>
        </w:rPr>
        <w:t>dne</w:t>
      </w:r>
      <w:proofErr w:type="spellEnd"/>
      <w:r>
        <w:rPr>
          <w:sz w:val="16"/>
          <w:szCs w:val="16"/>
        </w:rPr>
        <w:t xml:space="preserve"> 22. 4. 2020, </w:t>
      </w:r>
      <w:proofErr w:type="spellStart"/>
      <w:r>
        <w:rPr>
          <w:sz w:val="16"/>
          <w:szCs w:val="16"/>
        </w:rPr>
        <w:t>odpoved</w:t>
      </w:r>
      <w:proofErr w:type="spellEnd"/>
      <w:r>
        <w:rPr>
          <w:sz w:val="16"/>
          <w:szCs w:val="16"/>
        </w:rPr>
        <w:t xml:space="preserve"> s </w:t>
      </w:r>
      <w:proofErr w:type="spellStart"/>
      <w:r>
        <w:rPr>
          <w:sz w:val="16"/>
          <w:szCs w:val="16"/>
        </w:rPr>
        <w:t>ponudbo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nove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pogodbe</w:t>
      </w:r>
      <w:proofErr w:type="spellEnd"/>
      <w:r>
        <w:rPr>
          <w:sz w:val="16"/>
          <w:szCs w:val="16"/>
        </w:rPr>
        <w:t xml:space="preserve"> o </w:t>
      </w:r>
      <w:proofErr w:type="spellStart"/>
      <w:r>
        <w:rPr>
          <w:sz w:val="16"/>
          <w:szCs w:val="16"/>
        </w:rPr>
        <w:t>zaposlitvi</w:t>
      </w:r>
      <w:proofErr w:type="spellEnd"/>
      <w:r>
        <w:rPr>
          <w:sz w:val="16"/>
          <w:szCs w:val="16"/>
        </w:rPr>
        <w:t xml:space="preserve"> za </w:t>
      </w:r>
      <w:proofErr w:type="spellStart"/>
      <w:r>
        <w:rPr>
          <w:sz w:val="16"/>
          <w:szCs w:val="16"/>
        </w:rPr>
        <w:t>invalida</w:t>
      </w:r>
      <w:proofErr w:type="spellEnd"/>
      <w:r>
        <w:rPr>
          <w:sz w:val="16"/>
          <w:szCs w:val="16"/>
        </w:rPr>
        <w:t xml:space="preserve"> - </w:t>
      </w:r>
      <w:proofErr w:type="spellStart"/>
      <w:r>
        <w:rPr>
          <w:sz w:val="16"/>
          <w:szCs w:val="16"/>
        </w:rPr>
        <w:t>ponudba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nove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pogodbe</w:t>
      </w:r>
      <w:proofErr w:type="spellEnd"/>
      <w:r>
        <w:rPr>
          <w:sz w:val="16"/>
          <w:szCs w:val="16"/>
        </w:rPr>
        <w:t xml:space="preserve"> o </w:t>
      </w:r>
      <w:proofErr w:type="spellStart"/>
      <w:r>
        <w:rPr>
          <w:sz w:val="16"/>
          <w:szCs w:val="16"/>
        </w:rPr>
        <w:t>zaposlitvi</w:t>
      </w:r>
      <w:proofErr w:type="spellEnd"/>
      <w:r>
        <w:rPr>
          <w:sz w:val="16"/>
          <w:szCs w:val="16"/>
        </w:rPr>
        <w:t xml:space="preserve"> mora </w:t>
      </w:r>
      <w:proofErr w:type="spellStart"/>
      <w:r>
        <w:rPr>
          <w:sz w:val="16"/>
          <w:szCs w:val="16"/>
        </w:rPr>
        <w:t>vsebovati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zaposlitev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delovnem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mestu</w:t>
      </w:r>
      <w:proofErr w:type="spellEnd"/>
      <w:r>
        <w:rPr>
          <w:sz w:val="16"/>
          <w:szCs w:val="16"/>
        </w:rPr>
        <w:t xml:space="preserve">, ki </w:t>
      </w:r>
      <w:proofErr w:type="spellStart"/>
      <w:r>
        <w:rPr>
          <w:sz w:val="16"/>
          <w:szCs w:val="16"/>
        </w:rPr>
        <w:t>ustreza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delavčevi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pridobljeni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strokovni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izobrazbi</w:t>
      </w:r>
      <w:proofErr w:type="spellEnd"/>
      <w:r>
        <w:rPr>
          <w:sz w:val="16"/>
          <w:szCs w:val="16"/>
        </w:rPr>
        <w:t xml:space="preserve"> in ne </w:t>
      </w:r>
      <w:proofErr w:type="spellStart"/>
      <w:r>
        <w:rPr>
          <w:sz w:val="16"/>
          <w:szCs w:val="16"/>
        </w:rPr>
        <w:t>kot</w:t>
      </w:r>
      <w:proofErr w:type="spellEnd"/>
      <w:r>
        <w:rPr>
          <w:sz w:val="16"/>
          <w:szCs w:val="16"/>
        </w:rPr>
        <w:t xml:space="preserve"> je </w:t>
      </w:r>
      <w:proofErr w:type="spellStart"/>
      <w:r>
        <w:rPr>
          <w:sz w:val="16"/>
          <w:szCs w:val="16"/>
        </w:rPr>
        <w:t>določeno</w:t>
      </w:r>
      <w:proofErr w:type="spellEnd"/>
      <w:r>
        <w:rPr>
          <w:sz w:val="16"/>
          <w:szCs w:val="16"/>
        </w:rPr>
        <w:t xml:space="preserve"> v 91. </w:t>
      </w:r>
      <w:proofErr w:type="spellStart"/>
      <w:r>
        <w:rPr>
          <w:sz w:val="16"/>
          <w:szCs w:val="16"/>
        </w:rPr>
        <w:t>členu</w:t>
      </w:r>
      <w:proofErr w:type="spellEnd"/>
      <w:r>
        <w:rPr>
          <w:sz w:val="16"/>
          <w:szCs w:val="16"/>
        </w:rPr>
        <w:t xml:space="preserve"> ZDR-1, </w:t>
      </w:r>
      <w:proofErr w:type="spellStart"/>
      <w:r>
        <w:rPr>
          <w:sz w:val="16"/>
          <w:szCs w:val="16"/>
        </w:rPr>
        <w:t>pač</w:t>
      </w:r>
      <w:proofErr w:type="spellEnd"/>
      <w:r>
        <w:rPr>
          <w:sz w:val="16"/>
          <w:szCs w:val="16"/>
        </w:rPr>
        <w:t xml:space="preserve"> pa se </w:t>
      </w:r>
      <w:proofErr w:type="spellStart"/>
      <w:r>
        <w:rPr>
          <w:sz w:val="16"/>
          <w:szCs w:val="16"/>
        </w:rPr>
        <w:t>uporablja</w:t>
      </w:r>
      <w:proofErr w:type="spellEnd"/>
      <w:r>
        <w:rPr>
          <w:sz w:val="16"/>
          <w:szCs w:val="16"/>
        </w:rPr>
        <w:t xml:space="preserve"> 40. </w:t>
      </w:r>
      <w:proofErr w:type="spellStart"/>
      <w:r>
        <w:rPr>
          <w:sz w:val="16"/>
          <w:szCs w:val="16"/>
        </w:rPr>
        <w:t>člen</w:t>
      </w:r>
      <w:proofErr w:type="spellEnd"/>
      <w:r>
        <w:rPr>
          <w:sz w:val="16"/>
          <w:szCs w:val="16"/>
        </w:rPr>
        <w:t xml:space="preserve"> ZZRZI, ki je v </w:t>
      </w:r>
      <w:proofErr w:type="spellStart"/>
      <w:r>
        <w:rPr>
          <w:sz w:val="16"/>
          <w:szCs w:val="16"/>
        </w:rPr>
        <w:t>tem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primeru</w:t>
      </w:r>
      <w:proofErr w:type="spellEnd"/>
      <w:r>
        <w:rPr>
          <w:sz w:val="16"/>
          <w:szCs w:val="16"/>
        </w:rPr>
        <w:t xml:space="preserve"> lex </w:t>
      </w:r>
      <w:proofErr w:type="spellStart"/>
      <w:r>
        <w:rPr>
          <w:sz w:val="16"/>
          <w:szCs w:val="16"/>
        </w:rPr>
        <w:t>specialis</w:t>
      </w:r>
      <w:proofErr w:type="spellEnd"/>
      <w:r>
        <w:rPr>
          <w:sz w:val="16"/>
          <w:szCs w:val="16"/>
        </w:rPr>
        <w:t xml:space="preserve"> v </w:t>
      </w:r>
      <w:proofErr w:type="spellStart"/>
      <w:r>
        <w:rPr>
          <w:sz w:val="16"/>
          <w:szCs w:val="16"/>
        </w:rPr>
        <w:t>odnosu</w:t>
      </w:r>
      <w:proofErr w:type="spellEnd"/>
      <w:r>
        <w:rPr>
          <w:sz w:val="16"/>
          <w:szCs w:val="16"/>
        </w:rPr>
        <w:t xml:space="preserve"> do ZDR-1.</w:t>
      </w:r>
    </w:p>
    <w:p w14:paraId="69D61C9B" w14:textId="77777777" w:rsidR="008E0805" w:rsidRDefault="008E0805" w:rsidP="00B76A7F">
      <w:pPr>
        <w:pStyle w:val="Sprotnaopomba-besedilo"/>
        <w:jc w:val="both"/>
        <w:rPr>
          <w:color w:val="FF0000"/>
          <w:lang w:val="sl-SI"/>
        </w:rPr>
      </w:pPr>
    </w:p>
  </w:footnote>
  <w:footnote w:id="6">
    <w:p w14:paraId="56145AE5" w14:textId="7AD79F10" w:rsidR="008E0805" w:rsidRPr="00D5630A" w:rsidRDefault="008E0805" w:rsidP="00B76A7F">
      <w:pPr>
        <w:pStyle w:val="Sprotnaopomba-besedilo"/>
        <w:spacing w:line="276" w:lineRule="auto"/>
        <w:jc w:val="both"/>
        <w:rPr>
          <w:sz w:val="16"/>
          <w:szCs w:val="16"/>
        </w:rPr>
      </w:pPr>
      <w:r>
        <w:rPr>
          <w:rStyle w:val="Sprotnaopomba-sklic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Sklep</w:t>
      </w:r>
      <w:proofErr w:type="spellEnd"/>
      <w:r>
        <w:rPr>
          <w:sz w:val="16"/>
          <w:szCs w:val="16"/>
        </w:rPr>
        <w:t xml:space="preserve"> o </w:t>
      </w:r>
      <w:proofErr w:type="spellStart"/>
      <w:r>
        <w:rPr>
          <w:sz w:val="16"/>
          <w:szCs w:val="16"/>
        </w:rPr>
        <w:t>imenovanju</w:t>
      </w:r>
      <w:proofErr w:type="spellEnd"/>
      <w:r>
        <w:rPr>
          <w:sz w:val="16"/>
          <w:szCs w:val="16"/>
        </w:rPr>
        <w:t xml:space="preserve"> se je s </w:t>
      </w:r>
      <w:proofErr w:type="spellStart"/>
      <w:r>
        <w:rPr>
          <w:sz w:val="16"/>
          <w:szCs w:val="16"/>
        </w:rPr>
        <w:t>Sklepi</w:t>
      </w:r>
      <w:proofErr w:type="spellEnd"/>
      <w:r>
        <w:rPr>
          <w:sz w:val="16"/>
          <w:szCs w:val="16"/>
        </w:rPr>
        <w:t xml:space="preserve"> o </w:t>
      </w:r>
      <w:proofErr w:type="spellStart"/>
      <w:r>
        <w:rPr>
          <w:sz w:val="16"/>
          <w:szCs w:val="16"/>
        </w:rPr>
        <w:t>spremembah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Sklepa</w:t>
      </w:r>
      <w:proofErr w:type="spellEnd"/>
      <w:r>
        <w:rPr>
          <w:sz w:val="16"/>
          <w:szCs w:val="16"/>
        </w:rPr>
        <w:t xml:space="preserve"> o </w:t>
      </w:r>
      <w:proofErr w:type="spellStart"/>
      <w:r>
        <w:rPr>
          <w:sz w:val="16"/>
          <w:szCs w:val="16"/>
        </w:rPr>
        <w:t>imenovanju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Komisije</w:t>
      </w:r>
      <w:proofErr w:type="spellEnd"/>
      <w:r>
        <w:rPr>
          <w:sz w:val="16"/>
          <w:szCs w:val="16"/>
        </w:rPr>
        <w:t xml:space="preserve"> za </w:t>
      </w:r>
      <w:proofErr w:type="spellStart"/>
      <w:r>
        <w:rPr>
          <w:sz w:val="16"/>
          <w:szCs w:val="16"/>
        </w:rPr>
        <w:t>ugotovitev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podlag</w:t>
      </w:r>
      <w:proofErr w:type="spellEnd"/>
      <w:r>
        <w:rPr>
          <w:sz w:val="16"/>
          <w:szCs w:val="16"/>
        </w:rPr>
        <w:t xml:space="preserve"> za </w:t>
      </w:r>
      <w:proofErr w:type="spellStart"/>
      <w:r>
        <w:rPr>
          <w:sz w:val="16"/>
          <w:szCs w:val="16"/>
        </w:rPr>
        <w:t>odpoved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pogodbe</w:t>
      </w:r>
      <w:proofErr w:type="spellEnd"/>
      <w:r>
        <w:rPr>
          <w:sz w:val="16"/>
          <w:szCs w:val="16"/>
        </w:rPr>
        <w:t xml:space="preserve"> o </w:t>
      </w:r>
      <w:proofErr w:type="spellStart"/>
      <w:r>
        <w:rPr>
          <w:sz w:val="16"/>
          <w:szCs w:val="16"/>
        </w:rPr>
        <w:t>zaposlitvi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večkrat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spremenil</w:t>
      </w:r>
      <w:proofErr w:type="spellEnd"/>
      <w:r>
        <w:rPr>
          <w:sz w:val="16"/>
          <w:szCs w:val="16"/>
        </w:rPr>
        <w:t xml:space="preserve">, in </w:t>
      </w:r>
      <w:proofErr w:type="spellStart"/>
      <w:r>
        <w:rPr>
          <w:sz w:val="16"/>
          <w:szCs w:val="16"/>
        </w:rPr>
        <w:t>sicer</w:t>
      </w:r>
      <w:proofErr w:type="spellEnd"/>
      <w:r>
        <w:rPr>
          <w:sz w:val="16"/>
          <w:szCs w:val="16"/>
        </w:rPr>
        <w:t xml:space="preserve"> s </w:t>
      </w:r>
      <w:proofErr w:type="spellStart"/>
      <w:r>
        <w:rPr>
          <w:sz w:val="16"/>
          <w:szCs w:val="16"/>
        </w:rPr>
        <w:t>sklepi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št</w:t>
      </w:r>
      <w:proofErr w:type="spellEnd"/>
      <w:r>
        <w:rPr>
          <w:sz w:val="16"/>
          <w:szCs w:val="16"/>
        </w:rPr>
        <w:t xml:space="preserve">. 01203 -74 /2005 z </w:t>
      </w:r>
      <w:proofErr w:type="spellStart"/>
      <w:r>
        <w:rPr>
          <w:sz w:val="16"/>
          <w:szCs w:val="16"/>
        </w:rPr>
        <w:t>dne</w:t>
      </w:r>
      <w:proofErr w:type="spellEnd"/>
      <w:r>
        <w:rPr>
          <w:sz w:val="16"/>
          <w:szCs w:val="16"/>
        </w:rPr>
        <w:t>: 15. 1. 2007, 8. 4. 2008, 15. 1. 2009, 14. 7. 2009, 18. 10. 2010, 5. 8. 2014, 8. 5. 2015, 31. 1. 2018, 6. 6. 2018, 4. 9. 2018, 24. 9. 2018, 4. 4. 2019, 4. 8. 2020</w:t>
      </w:r>
      <w:r>
        <w:rPr>
          <w:color w:val="00B050"/>
          <w:sz w:val="16"/>
          <w:szCs w:val="16"/>
        </w:rPr>
        <w:t>,</w:t>
      </w:r>
      <w:r>
        <w:rPr>
          <w:sz w:val="16"/>
          <w:szCs w:val="16"/>
        </w:rPr>
        <w:t xml:space="preserve"> 11. 1. 2021, 10.10.2022</w:t>
      </w:r>
      <w:r w:rsidRPr="00D5630A">
        <w:rPr>
          <w:sz w:val="16"/>
          <w:szCs w:val="16"/>
        </w:rPr>
        <w:t xml:space="preserve">, 20. 2. 2023, </w:t>
      </w:r>
      <w:r>
        <w:rPr>
          <w:sz w:val="16"/>
          <w:szCs w:val="16"/>
        </w:rPr>
        <w:t xml:space="preserve">12. 4. 2023, </w:t>
      </w:r>
      <w:r w:rsidRPr="00D5630A">
        <w:rPr>
          <w:sz w:val="16"/>
          <w:szCs w:val="16"/>
        </w:rPr>
        <w:t>7. 8. 2023</w:t>
      </w:r>
      <w:r>
        <w:rPr>
          <w:sz w:val="16"/>
          <w:szCs w:val="16"/>
        </w:rPr>
        <w:t xml:space="preserve"> , 14. 2. 2024</w:t>
      </w:r>
      <w:r w:rsidR="008E0176">
        <w:rPr>
          <w:sz w:val="16"/>
          <w:szCs w:val="16"/>
        </w:rPr>
        <w:t>,</w:t>
      </w:r>
      <w:r>
        <w:rPr>
          <w:sz w:val="16"/>
          <w:szCs w:val="16"/>
        </w:rPr>
        <w:t xml:space="preserve"> 15. 4. 2024</w:t>
      </w:r>
      <w:r w:rsidR="008E0176">
        <w:rPr>
          <w:sz w:val="16"/>
          <w:szCs w:val="16"/>
        </w:rPr>
        <w:t>, 15. 5. 2025, 21. 10. 2025, 13. 2. 2026 in 9. 3. 2026</w:t>
      </w:r>
      <w:r w:rsidRPr="00D5630A">
        <w:rPr>
          <w:sz w:val="16"/>
          <w:szCs w:val="16"/>
        </w:rPr>
        <w:t xml:space="preserve">. </w:t>
      </w:r>
      <w:proofErr w:type="spellStart"/>
      <w:r w:rsidRPr="00D5630A">
        <w:rPr>
          <w:sz w:val="16"/>
          <w:szCs w:val="16"/>
        </w:rPr>
        <w:t>Veljavni</w:t>
      </w:r>
      <w:proofErr w:type="spellEnd"/>
      <w:r w:rsidRPr="00D5630A">
        <w:rPr>
          <w:sz w:val="16"/>
          <w:szCs w:val="16"/>
        </w:rPr>
        <w:t xml:space="preserve"> </w:t>
      </w:r>
      <w:proofErr w:type="spellStart"/>
      <w:r w:rsidRPr="00D5630A">
        <w:rPr>
          <w:sz w:val="16"/>
          <w:szCs w:val="16"/>
        </w:rPr>
        <w:t>seznam</w:t>
      </w:r>
      <w:proofErr w:type="spellEnd"/>
      <w:r w:rsidRPr="00D5630A">
        <w:rPr>
          <w:sz w:val="16"/>
          <w:szCs w:val="16"/>
        </w:rPr>
        <w:t xml:space="preserve"> </w:t>
      </w:r>
      <w:proofErr w:type="spellStart"/>
      <w:r w:rsidRPr="00D5630A">
        <w:rPr>
          <w:sz w:val="16"/>
          <w:szCs w:val="16"/>
        </w:rPr>
        <w:t>članov</w:t>
      </w:r>
      <w:proofErr w:type="spellEnd"/>
      <w:r w:rsidRPr="00D5630A">
        <w:rPr>
          <w:sz w:val="16"/>
          <w:szCs w:val="16"/>
        </w:rPr>
        <w:t xml:space="preserve"> </w:t>
      </w:r>
      <w:proofErr w:type="spellStart"/>
      <w:r w:rsidRPr="00D5630A">
        <w:rPr>
          <w:sz w:val="16"/>
          <w:szCs w:val="16"/>
        </w:rPr>
        <w:t>Komisije</w:t>
      </w:r>
      <w:proofErr w:type="spellEnd"/>
      <w:r w:rsidRPr="00D5630A">
        <w:rPr>
          <w:sz w:val="16"/>
          <w:szCs w:val="16"/>
        </w:rPr>
        <w:t xml:space="preserve"> in </w:t>
      </w:r>
      <w:proofErr w:type="spellStart"/>
      <w:r w:rsidRPr="00D5630A">
        <w:rPr>
          <w:sz w:val="16"/>
          <w:szCs w:val="16"/>
        </w:rPr>
        <w:t>njihovih</w:t>
      </w:r>
      <w:proofErr w:type="spellEnd"/>
      <w:r w:rsidRPr="00D5630A">
        <w:rPr>
          <w:sz w:val="16"/>
          <w:szCs w:val="16"/>
        </w:rPr>
        <w:t xml:space="preserve"> </w:t>
      </w:r>
      <w:proofErr w:type="spellStart"/>
      <w:r w:rsidRPr="00D5630A">
        <w:rPr>
          <w:sz w:val="16"/>
          <w:szCs w:val="16"/>
        </w:rPr>
        <w:t>namestnikov</w:t>
      </w:r>
      <w:proofErr w:type="spellEnd"/>
      <w:r w:rsidRPr="00D5630A">
        <w:rPr>
          <w:sz w:val="16"/>
          <w:szCs w:val="16"/>
        </w:rPr>
        <w:t xml:space="preserve"> je </w:t>
      </w:r>
      <w:proofErr w:type="spellStart"/>
      <w:r w:rsidRPr="00D5630A">
        <w:rPr>
          <w:sz w:val="16"/>
          <w:szCs w:val="16"/>
        </w:rPr>
        <w:t>objavljen</w:t>
      </w:r>
      <w:proofErr w:type="spellEnd"/>
      <w:r w:rsidRPr="00D5630A">
        <w:rPr>
          <w:sz w:val="16"/>
          <w:szCs w:val="16"/>
        </w:rPr>
        <w:t xml:space="preserve"> </w:t>
      </w:r>
      <w:proofErr w:type="spellStart"/>
      <w:r w:rsidRPr="00D5630A">
        <w:rPr>
          <w:sz w:val="16"/>
          <w:szCs w:val="16"/>
        </w:rPr>
        <w:t>na</w:t>
      </w:r>
      <w:proofErr w:type="spellEnd"/>
      <w:r w:rsidRPr="00D5630A">
        <w:rPr>
          <w:sz w:val="16"/>
          <w:szCs w:val="16"/>
        </w:rPr>
        <w:t xml:space="preserve"> </w:t>
      </w:r>
      <w:proofErr w:type="spellStart"/>
      <w:r w:rsidRPr="00D5630A">
        <w:rPr>
          <w:sz w:val="16"/>
          <w:szCs w:val="16"/>
        </w:rPr>
        <w:t>spletni</w:t>
      </w:r>
      <w:proofErr w:type="spellEnd"/>
      <w:r w:rsidRPr="00D5630A">
        <w:rPr>
          <w:sz w:val="16"/>
          <w:szCs w:val="16"/>
        </w:rPr>
        <w:t xml:space="preserve"> </w:t>
      </w:r>
      <w:proofErr w:type="spellStart"/>
      <w:r w:rsidRPr="00D5630A">
        <w:rPr>
          <w:sz w:val="16"/>
          <w:szCs w:val="16"/>
        </w:rPr>
        <w:t>strani</w:t>
      </w:r>
      <w:proofErr w:type="spellEnd"/>
      <w:r w:rsidRPr="00D5630A">
        <w:rPr>
          <w:sz w:val="16"/>
          <w:szCs w:val="16"/>
        </w:rPr>
        <w:t xml:space="preserve"> </w:t>
      </w:r>
      <w:proofErr w:type="spellStart"/>
      <w:r w:rsidRPr="00D5630A">
        <w:rPr>
          <w:sz w:val="16"/>
          <w:szCs w:val="16"/>
        </w:rPr>
        <w:t>Ministrstva</w:t>
      </w:r>
      <w:proofErr w:type="spellEnd"/>
      <w:r w:rsidRPr="00D5630A">
        <w:rPr>
          <w:sz w:val="16"/>
          <w:szCs w:val="16"/>
        </w:rPr>
        <w:t xml:space="preserve"> za </w:t>
      </w:r>
      <w:proofErr w:type="spellStart"/>
      <w:r w:rsidRPr="00D5630A">
        <w:rPr>
          <w:sz w:val="16"/>
          <w:szCs w:val="16"/>
        </w:rPr>
        <w:t>delo</w:t>
      </w:r>
      <w:proofErr w:type="spellEnd"/>
      <w:r w:rsidRPr="00D5630A">
        <w:rPr>
          <w:sz w:val="16"/>
          <w:szCs w:val="16"/>
        </w:rPr>
        <w:t xml:space="preserve">, </w:t>
      </w:r>
      <w:proofErr w:type="spellStart"/>
      <w:r w:rsidRPr="00D5630A">
        <w:rPr>
          <w:sz w:val="16"/>
          <w:szCs w:val="16"/>
        </w:rPr>
        <w:t>družino</w:t>
      </w:r>
      <w:proofErr w:type="spellEnd"/>
      <w:r w:rsidRPr="00D5630A">
        <w:rPr>
          <w:sz w:val="16"/>
          <w:szCs w:val="16"/>
        </w:rPr>
        <w:t xml:space="preserve">, </w:t>
      </w:r>
      <w:proofErr w:type="spellStart"/>
      <w:r w:rsidRPr="00D5630A">
        <w:rPr>
          <w:sz w:val="16"/>
          <w:szCs w:val="16"/>
        </w:rPr>
        <w:t>socialne</w:t>
      </w:r>
      <w:proofErr w:type="spellEnd"/>
      <w:r w:rsidRPr="00D5630A">
        <w:rPr>
          <w:sz w:val="16"/>
          <w:szCs w:val="16"/>
        </w:rPr>
        <w:t xml:space="preserve"> </w:t>
      </w:r>
      <w:proofErr w:type="spellStart"/>
      <w:r w:rsidRPr="00D5630A">
        <w:rPr>
          <w:sz w:val="16"/>
          <w:szCs w:val="16"/>
        </w:rPr>
        <w:t>zadeve</w:t>
      </w:r>
      <w:proofErr w:type="spellEnd"/>
      <w:r w:rsidRPr="00D5630A">
        <w:rPr>
          <w:sz w:val="16"/>
          <w:szCs w:val="16"/>
        </w:rPr>
        <w:t xml:space="preserve"> in </w:t>
      </w:r>
      <w:proofErr w:type="spellStart"/>
      <w:r w:rsidRPr="00D5630A">
        <w:rPr>
          <w:sz w:val="16"/>
          <w:szCs w:val="16"/>
        </w:rPr>
        <w:t>enake</w:t>
      </w:r>
      <w:proofErr w:type="spellEnd"/>
      <w:r w:rsidRPr="00D5630A">
        <w:rPr>
          <w:sz w:val="16"/>
          <w:szCs w:val="16"/>
        </w:rPr>
        <w:t xml:space="preserve"> </w:t>
      </w:r>
      <w:proofErr w:type="spellStart"/>
      <w:r w:rsidRPr="00D5630A">
        <w:rPr>
          <w:sz w:val="16"/>
          <w:szCs w:val="16"/>
        </w:rPr>
        <w:t>možnosti</w:t>
      </w:r>
      <w:proofErr w:type="spellEnd"/>
      <w:r w:rsidRPr="00D5630A">
        <w:rPr>
          <w:sz w:val="16"/>
          <w:szCs w:val="16"/>
        </w:rPr>
        <w:t>.</w:t>
      </w:r>
    </w:p>
    <w:p w14:paraId="65EFF54E" w14:textId="77777777" w:rsidR="008E0805" w:rsidRPr="00D5630A" w:rsidRDefault="008E0805" w:rsidP="00B76A7F">
      <w:pPr>
        <w:pStyle w:val="Sprotnaopomba-besedilo"/>
        <w:spacing w:line="276" w:lineRule="auto"/>
        <w:jc w:val="both"/>
        <w:rPr>
          <w:sz w:val="16"/>
          <w:szCs w:val="16"/>
          <w:lang w:val="sl-SI"/>
        </w:rPr>
      </w:pPr>
    </w:p>
  </w:footnote>
  <w:footnote w:id="7">
    <w:p w14:paraId="41A2A3AD" w14:textId="77777777" w:rsidR="008E0805" w:rsidRDefault="008E0805" w:rsidP="00B76A7F">
      <w:pPr>
        <w:pStyle w:val="Sprotnaopomba-besedilo"/>
        <w:spacing w:line="276" w:lineRule="auto"/>
        <w:jc w:val="both"/>
        <w:rPr>
          <w:sz w:val="16"/>
          <w:szCs w:val="16"/>
        </w:rPr>
      </w:pPr>
      <w:r>
        <w:rPr>
          <w:rStyle w:val="Sprotnaopomba-sklic"/>
          <w:sz w:val="16"/>
          <w:szCs w:val="16"/>
        </w:rPr>
        <w:footnoteRef/>
      </w:r>
      <w:r>
        <w:rPr>
          <w:sz w:val="16"/>
          <w:szCs w:val="16"/>
        </w:rPr>
        <w:t xml:space="preserve"> Po </w:t>
      </w:r>
      <w:proofErr w:type="spellStart"/>
      <w:r>
        <w:rPr>
          <w:sz w:val="16"/>
          <w:szCs w:val="16"/>
        </w:rPr>
        <w:t>Sklepu</w:t>
      </w:r>
      <w:proofErr w:type="spellEnd"/>
      <w:r>
        <w:rPr>
          <w:sz w:val="16"/>
          <w:szCs w:val="16"/>
        </w:rPr>
        <w:t xml:space="preserve"> o </w:t>
      </w:r>
      <w:proofErr w:type="spellStart"/>
      <w:r>
        <w:rPr>
          <w:sz w:val="16"/>
          <w:szCs w:val="16"/>
        </w:rPr>
        <w:t>imenovanju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Komisija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zaseda</w:t>
      </w:r>
      <w:proofErr w:type="spellEnd"/>
      <w:r>
        <w:rPr>
          <w:sz w:val="16"/>
          <w:szCs w:val="16"/>
        </w:rPr>
        <w:t xml:space="preserve"> v </w:t>
      </w:r>
      <w:proofErr w:type="spellStart"/>
      <w:r>
        <w:rPr>
          <w:sz w:val="16"/>
          <w:szCs w:val="16"/>
        </w:rPr>
        <w:t>sestavi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petih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članov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mnenja</w:t>
      </w:r>
      <w:proofErr w:type="spellEnd"/>
      <w:r>
        <w:rPr>
          <w:sz w:val="16"/>
          <w:szCs w:val="16"/>
        </w:rPr>
        <w:t xml:space="preserve"> pa </w:t>
      </w:r>
      <w:proofErr w:type="spellStart"/>
      <w:r>
        <w:rPr>
          <w:sz w:val="16"/>
          <w:szCs w:val="16"/>
        </w:rPr>
        <w:t>veljavno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poda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če</w:t>
      </w:r>
      <w:proofErr w:type="spellEnd"/>
      <w:r>
        <w:rPr>
          <w:sz w:val="16"/>
          <w:szCs w:val="16"/>
        </w:rPr>
        <w:t xml:space="preserve"> je </w:t>
      </w:r>
      <w:proofErr w:type="spellStart"/>
      <w:r>
        <w:rPr>
          <w:sz w:val="16"/>
          <w:szCs w:val="16"/>
        </w:rPr>
        <w:t>prisotna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večina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vabljenih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članov</w:t>
      </w:r>
      <w:proofErr w:type="spellEnd"/>
      <w:r>
        <w:rPr>
          <w:sz w:val="16"/>
          <w:szCs w:val="16"/>
        </w:rPr>
        <w:t xml:space="preserve">. Za </w:t>
      </w:r>
      <w:proofErr w:type="spellStart"/>
      <w:r>
        <w:rPr>
          <w:sz w:val="16"/>
          <w:szCs w:val="16"/>
        </w:rPr>
        <w:t>zasedanje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predsednik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ali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njegov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namestnik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določita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sestavo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pri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čemer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morata</w:t>
      </w:r>
      <w:proofErr w:type="spellEnd"/>
      <w:r>
        <w:rPr>
          <w:sz w:val="16"/>
          <w:szCs w:val="16"/>
        </w:rPr>
        <w:t xml:space="preserve"> za </w:t>
      </w:r>
      <w:proofErr w:type="spellStart"/>
      <w:r>
        <w:rPr>
          <w:sz w:val="16"/>
          <w:szCs w:val="16"/>
        </w:rPr>
        <w:t>vsako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zasedanje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določiti</w:t>
      </w:r>
      <w:proofErr w:type="spellEnd"/>
      <w:r>
        <w:rPr>
          <w:sz w:val="16"/>
          <w:szCs w:val="16"/>
        </w:rPr>
        <w:t xml:space="preserve"> po </w:t>
      </w:r>
      <w:proofErr w:type="spellStart"/>
      <w:r>
        <w:rPr>
          <w:sz w:val="16"/>
          <w:szCs w:val="16"/>
        </w:rPr>
        <w:t>enega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predstavnika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vsake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institucije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pri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tem</w:t>
      </w:r>
      <w:proofErr w:type="spellEnd"/>
      <w:r>
        <w:rPr>
          <w:sz w:val="16"/>
          <w:szCs w:val="16"/>
        </w:rPr>
        <w:t xml:space="preserve"> pa se glede </w:t>
      </w:r>
      <w:proofErr w:type="spellStart"/>
      <w:r>
        <w:rPr>
          <w:sz w:val="16"/>
          <w:szCs w:val="16"/>
        </w:rPr>
        <w:t>predstavnikov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delodajalcev</w:t>
      </w:r>
      <w:proofErr w:type="spellEnd"/>
      <w:r>
        <w:rPr>
          <w:sz w:val="16"/>
          <w:szCs w:val="16"/>
        </w:rPr>
        <w:t xml:space="preserve"> in </w:t>
      </w:r>
      <w:proofErr w:type="spellStart"/>
      <w:r>
        <w:rPr>
          <w:sz w:val="16"/>
          <w:szCs w:val="16"/>
        </w:rPr>
        <w:t>sindikatov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upošteva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načelo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rotacije</w:t>
      </w:r>
      <w:proofErr w:type="spellEnd"/>
      <w:r>
        <w:rPr>
          <w:sz w:val="16"/>
          <w:szCs w:val="16"/>
        </w:rPr>
        <w:t>.</w:t>
      </w:r>
    </w:p>
    <w:p w14:paraId="176E04BC" w14:textId="77777777" w:rsidR="008E0805" w:rsidRDefault="008E0805" w:rsidP="00B76A7F">
      <w:pPr>
        <w:pStyle w:val="Sprotnaopomba-besedilo"/>
        <w:spacing w:line="276" w:lineRule="auto"/>
        <w:jc w:val="both"/>
        <w:rPr>
          <w:sz w:val="16"/>
          <w:szCs w:val="16"/>
          <w:lang w:val="sl-SI"/>
        </w:rPr>
      </w:pPr>
    </w:p>
  </w:footnote>
  <w:footnote w:id="8">
    <w:p w14:paraId="72B84E73" w14:textId="77777777" w:rsidR="008E0805" w:rsidRDefault="008E0805" w:rsidP="00B76A7F">
      <w:pPr>
        <w:pStyle w:val="Sprotnaopomba-besedilo"/>
        <w:spacing w:line="276" w:lineRule="auto"/>
        <w:jc w:val="both"/>
        <w:rPr>
          <w:sz w:val="16"/>
          <w:szCs w:val="16"/>
        </w:rPr>
      </w:pPr>
      <w:r>
        <w:rPr>
          <w:rStyle w:val="Sprotnaopomba-sklic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Mnenje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Komisije</w:t>
      </w:r>
      <w:proofErr w:type="spellEnd"/>
      <w:r>
        <w:rPr>
          <w:sz w:val="16"/>
          <w:szCs w:val="16"/>
        </w:rPr>
        <w:t xml:space="preserve"> v </w:t>
      </w:r>
      <w:proofErr w:type="spellStart"/>
      <w:r>
        <w:rPr>
          <w:sz w:val="16"/>
          <w:szCs w:val="16"/>
        </w:rPr>
        <w:t>skladu</w:t>
      </w:r>
      <w:proofErr w:type="spellEnd"/>
      <w:r>
        <w:rPr>
          <w:sz w:val="16"/>
          <w:szCs w:val="16"/>
        </w:rPr>
        <w:t xml:space="preserve"> z </w:t>
      </w:r>
      <w:proofErr w:type="spellStart"/>
      <w:r>
        <w:rPr>
          <w:sz w:val="16"/>
          <w:szCs w:val="16"/>
        </w:rPr>
        <w:t>veljavno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zakonodajo</w:t>
      </w:r>
      <w:proofErr w:type="spellEnd"/>
      <w:r>
        <w:rPr>
          <w:sz w:val="16"/>
          <w:szCs w:val="16"/>
        </w:rPr>
        <w:t xml:space="preserve"> in </w:t>
      </w:r>
      <w:proofErr w:type="spellStart"/>
      <w:r>
        <w:rPr>
          <w:sz w:val="16"/>
          <w:szCs w:val="16"/>
        </w:rPr>
        <w:t>sodno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prakso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odločba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ali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upravni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akt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zoper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katerega</w:t>
      </w:r>
      <w:proofErr w:type="spellEnd"/>
      <w:r>
        <w:rPr>
          <w:sz w:val="16"/>
          <w:szCs w:val="16"/>
        </w:rPr>
        <w:t xml:space="preserve"> bi </w:t>
      </w:r>
      <w:proofErr w:type="spellStart"/>
      <w:r>
        <w:rPr>
          <w:sz w:val="16"/>
          <w:szCs w:val="16"/>
        </w:rPr>
        <w:t>bilo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možno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uveljavljati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pravna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sredstva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Zoper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mnenje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določeno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sodno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varstvo</w:t>
      </w:r>
      <w:proofErr w:type="spellEnd"/>
      <w:r>
        <w:rPr>
          <w:sz w:val="16"/>
          <w:szCs w:val="16"/>
        </w:rPr>
        <w:t xml:space="preserve"> v </w:t>
      </w:r>
      <w:proofErr w:type="spellStart"/>
      <w:r>
        <w:rPr>
          <w:sz w:val="16"/>
          <w:szCs w:val="16"/>
        </w:rPr>
        <w:t>nobenem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predpisu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Sodno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varstvo</w:t>
      </w:r>
      <w:proofErr w:type="spellEnd"/>
      <w:r>
        <w:rPr>
          <w:sz w:val="16"/>
          <w:szCs w:val="16"/>
        </w:rPr>
        <w:t xml:space="preserve"> je </w:t>
      </w:r>
      <w:proofErr w:type="spellStart"/>
      <w:r>
        <w:rPr>
          <w:sz w:val="16"/>
          <w:szCs w:val="16"/>
        </w:rPr>
        <w:t>odloženo</w:t>
      </w:r>
      <w:proofErr w:type="spellEnd"/>
      <w:r>
        <w:rPr>
          <w:sz w:val="16"/>
          <w:szCs w:val="16"/>
        </w:rPr>
        <w:t xml:space="preserve"> do </w:t>
      </w:r>
      <w:proofErr w:type="spellStart"/>
      <w:r>
        <w:rPr>
          <w:sz w:val="16"/>
          <w:szCs w:val="16"/>
        </w:rPr>
        <w:t>presoje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zakonitosti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delodajalčeve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odpovedi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pogodbe</w:t>
      </w:r>
      <w:proofErr w:type="spellEnd"/>
      <w:r>
        <w:rPr>
          <w:sz w:val="16"/>
          <w:szCs w:val="16"/>
        </w:rPr>
        <w:t xml:space="preserve"> o </w:t>
      </w:r>
      <w:proofErr w:type="spellStart"/>
      <w:r>
        <w:rPr>
          <w:sz w:val="16"/>
          <w:szCs w:val="16"/>
        </w:rPr>
        <w:t>zaposlitvi</w:t>
      </w:r>
      <w:proofErr w:type="spellEnd"/>
      <w:r>
        <w:rPr>
          <w:sz w:val="16"/>
          <w:szCs w:val="16"/>
        </w:rPr>
        <w:t xml:space="preserve"> v </w:t>
      </w:r>
      <w:proofErr w:type="spellStart"/>
      <w:r>
        <w:rPr>
          <w:sz w:val="16"/>
          <w:szCs w:val="16"/>
        </w:rPr>
        <w:t>delovnem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sporu</w:t>
      </w:r>
      <w:proofErr w:type="spellEnd"/>
      <w:r>
        <w:rPr>
          <w:sz w:val="16"/>
          <w:szCs w:val="16"/>
        </w:rPr>
        <w:t>.</w:t>
      </w:r>
    </w:p>
    <w:p w14:paraId="23A68DC9" w14:textId="77777777" w:rsidR="008E0805" w:rsidRDefault="008E0805" w:rsidP="00B76A7F">
      <w:pPr>
        <w:pStyle w:val="Sprotnaopomba-besedilo"/>
        <w:spacing w:line="276" w:lineRule="auto"/>
        <w:jc w:val="both"/>
        <w:rPr>
          <w:sz w:val="16"/>
          <w:szCs w:val="16"/>
          <w:lang w:val="sl-SI"/>
        </w:rPr>
      </w:pPr>
    </w:p>
  </w:footnote>
  <w:footnote w:id="9">
    <w:p w14:paraId="479A232C" w14:textId="77777777" w:rsidR="008E0805" w:rsidRDefault="008E0805" w:rsidP="00B76A7F">
      <w:pPr>
        <w:pStyle w:val="Sprotnaopomba-besedilo"/>
        <w:spacing w:line="276" w:lineRule="auto"/>
        <w:jc w:val="both"/>
        <w:rPr>
          <w:sz w:val="16"/>
          <w:szCs w:val="16"/>
          <w:lang w:val="sl-SI"/>
        </w:rPr>
      </w:pPr>
      <w:r>
        <w:rPr>
          <w:rStyle w:val="Sprotnaopomba-sklic"/>
          <w:sz w:val="16"/>
          <w:szCs w:val="16"/>
        </w:rPr>
        <w:footnoteRef/>
      </w:r>
      <w:r>
        <w:rPr>
          <w:sz w:val="16"/>
          <w:szCs w:val="16"/>
          <w:lang w:val="sl-SI"/>
        </w:rPr>
        <w:t xml:space="preserve"> Več o tem na spletni strani </w:t>
      </w:r>
      <w:proofErr w:type="spellStart"/>
      <w:r>
        <w:rPr>
          <w:sz w:val="16"/>
          <w:szCs w:val="16"/>
        </w:rPr>
        <w:t>Ministrstva</w:t>
      </w:r>
      <w:proofErr w:type="spellEnd"/>
      <w:r>
        <w:rPr>
          <w:sz w:val="16"/>
          <w:szCs w:val="16"/>
        </w:rPr>
        <w:t xml:space="preserve"> za </w:t>
      </w:r>
      <w:proofErr w:type="spellStart"/>
      <w:r>
        <w:rPr>
          <w:sz w:val="16"/>
          <w:szCs w:val="16"/>
        </w:rPr>
        <w:t>delo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družino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socialne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zadeve</w:t>
      </w:r>
      <w:proofErr w:type="spellEnd"/>
      <w:r>
        <w:rPr>
          <w:sz w:val="16"/>
          <w:szCs w:val="16"/>
        </w:rPr>
        <w:t xml:space="preserve"> in </w:t>
      </w:r>
      <w:proofErr w:type="spellStart"/>
      <w:r>
        <w:rPr>
          <w:sz w:val="16"/>
          <w:szCs w:val="16"/>
        </w:rPr>
        <w:t>enake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možnosti</w:t>
      </w:r>
      <w:proofErr w:type="spellEnd"/>
      <w:r>
        <w:rPr>
          <w:sz w:val="16"/>
          <w:szCs w:val="16"/>
        </w:rPr>
        <w:t>.</w:t>
      </w:r>
    </w:p>
    <w:p w14:paraId="7F442FF0" w14:textId="77777777" w:rsidR="008E0805" w:rsidRDefault="008E0805" w:rsidP="00B76A7F">
      <w:pPr>
        <w:pStyle w:val="Sprotnaopomba-besedilo"/>
        <w:spacing w:line="276" w:lineRule="auto"/>
        <w:jc w:val="both"/>
        <w:rPr>
          <w:sz w:val="14"/>
          <w:szCs w:val="14"/>
          <w:lang w:val="sl-SI"/>
        </w:rPr>
      </w:pPr>
    </w:p>
  </w:footnote>
  <w:footnote w:id="10">
    <w:p w14:paraId="75F00C09" w14:textId="77777777" w:rsidR="008E0805" w:rsidRDefault="008E0805" w:rsidP="00B76A7F">
      <w:pPr>
        <w:pStyle w:val="Sprotnaopomba-besedilo"/>
        <w:spacing w:line="276" w:lineRule="auto"/>
        <w:jc w:val="both"/>
        <w:rPr>
          <w:sz w:val="16"/>
          <w:szCs w:val="16"/>
          <w:lang w:val="sl-SI"/>
        </w:rPr>
      </w:pPr>
      <w:r>
        <w:rPr>
          <w:rStyle w:val="Sprotnaopomba-sklic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sl-SI"/>
        </w:rPr>
        <w:t xml:space="preserve">ZZRZI je bil v vmesnem času že </w:t>
      </w:r>
      <w:proofErr w:type="spellStart"/>
      <w:r>
        <w:rPr>
          <w:sz w:val="16"/>
          <w:szCs w:val="16"/>
          <w:lang w:val="sl-SI"/>
        </w:rPr>
        <w:t>večkarat</w:t>
      </w:r>
      <w:proofErr w:type="spellEnd"/>
      <w:r>
        <w:rPr>
          <w:sz w:val="16"/>
          <w:szCs w:val="16"/>
          <w:lang w:val="sl-SI"/>
        </w:rPr>
        <w:t xml:space="preserve"> spremenjen, vendar izpostavljene problematike ni uredil.</w:t>
      </w:r>
    </w:p>
    <w:p w14:paraId="150AAD3C" w14:textId="77777777" w:rsidR="008E0805" w:rsidRDefault="008E0805" w:rsidP="00B76A7F">
      <w:pPr>
        <w:pStyle w:val="Sprotnaopomba-besedilo"/>
        <w:spacing w:line="276" w:lineRule="auto"/>
        <w:jc w:val="both"/>
        <w:rPr>
          <w:sz w:val="16"/>
          <w:szCs w:val="16"/>
          <w:lang w:val="sl-SI"/>
        </w:rPr>
      </w:pPr>
    </w:p>
  </w:footnote>
  <w:footnote w:id="11">
    <w:p w14:paraId="55A482EE" w14:textId="77777777" w:rsidR="008E0805" w:rsidRDefault="008E0805" w:rsidP="00B76A7F">
      <w:pPr>
        <w:pStyle w:val="Sprotnaopomba-besedilo"/>
        <w:spacing w:line="276" w:lineRule="auto"/>
        <w:jc w:val="both"/>
        <w:rPr>
          <w:sz w:val="16"/>
          <w:szCs w:val="16"/>
          <w:lang w:val="sl-SI"/>
        </w:rPr>
      </w:pPr>
      <w:r>
        <w:rPr>
          <w:rStyle w:val="Sprotnaopomba-sklic"/>
          <w:sz w:val="16"/>
          <w:szCs w:val="16"/>
        </w:rPr>
        <w:footnoteRef/>
      </w:r>
      <w:r>
        <w:rPr>
          <w:sz w:val="16"/>
          <w:szCs w:val="16"/>
        </w:rPr>
        <w:t xml:space="preserve"> Po 4. </w:t>
      </w:r>
      <w:proofErr w:type="spellStart"/>
      <w:r>
        <w:rPr>
          <w:sz w:val="16"/>
          <w:szCs w:val="16"/>
        </w:rPr>
        <w:t>členu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Pravilnika</w:t>
      </w:r>
      <w:proofErr w:type="spellEnd"/>
      <w:r>
        <w:rPr>
          <w:sz w:val="16"/>
          <w:szCs w:val="16"/>
        </w:rPr>
        <w:t xml:space="preserve"> je </w:t>
      </w:r>
      <w:proofErr w:type="spellStart"/>
      <w:r>
        <w:rPr>
          <w:sz w:val="16"/>
          <w:szCs w:val="16"/>
        </w:rPr>
        <w:t>postopek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uveden</w:t>
      </w:r>
      <w:proofErr w:type="spellEnd"/>
      <w:r>
        <w:rPr>
          <w:sz w:val="16"/>
          <w:szCs w:val="16"/>
        </w:rPr>
        <w:t xml:space="preserve">, ko </w:t>
      </w:r>
      <w:proofErr w:type="spellStart"/>
      <w:r>
        <w:rPr>
          <w:sz w:val="16"/>
          <w:szCs w:val="16"/>
        </w:rPr>
        <w:t>Komisija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prejme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predlog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delodajalca</w:t>
      </w:r>
      <w:proofErr w:type="spellEnd"/>
      <w:r>
        <w:rPr>
          <w:sz w:val="16"/>
          <w:szCs w:val="16"/>
        </w:rPr>
        <w:t xml:space="preserve"> in </w:t>
      </w:r>
      <w:proofErr w:type="spellStart"/>
      <w:r>
        <w:rPr>
          <w:sz w:val="16"/>
          <w:szCs w:val="16"/>
        </w:rPr>
        <w:t>delovno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dokumentacijo</w:t>
      </w:r>
      <w:proofErr w:type="spellEnd"/>
      <w:r>
        <w:rPr>
          <w:sz w:val="16"/>
          <w:szCs w:val="16"/>
        </w:rPr>
        <w:t xml:space="preserve"> z </w:t>
      </w:r>
      <w:proofErr w:type="spellStart"/>
      <w:r>
        <w:rPr>
          <w:sz w:val="16"/>
          <w:szCs w:val="16"/>
        </w:rPr>
        <w:t>ugotovitvami</w:t>
      </w:r>
      <w:proofErr w:type="spellEnd"/>
      <w:r>
        <w:rPr>
          <w:sz w:val="16"/>
          <w:szCs w:val="16"/>
        </w:rPr>
        <w:t xml:space="preserve"> in </w:t>
      </w:r>
      <w:proofErr w:type="spellStart"/>
      <w:r>
        <w:rPr>
          <w:sz w:val="16"/>
          <w:szCs w:val="16"/>
        </w:rPr>
        <w:t>predlogom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cs="Arial"/>
          <w:sz w:val="16"/>
          <w:szCs w:val="16"/>
        </w:rPr>
        <w:t>Zavoda</w:t>
      </w:r>
      <w:proofErr w:type="spellEnd"/>
      <w:r>
        <w:rPr>
          <w:rFonts w:cs="Arial"/>
          <w:sz w:val="16"/>
          <w:szCs w:val="16"/>
        </w:rPr>
        <w:t xml:space="preserve"> </w:t>
      </w:r>
      <w:proofErr w:type="spellStart"/>
      <w:r>
        <w:rPr>
          <w:rFonts w:cs="Arial"/>
          <w:sz w:val="16"/>
          <w:szCs w:val="16"/>
        </w:rPr>
        <w:t>Republike</w:t>
      </w:r>
      <w:proofErr w:type="spellEnd"/>
      <w:r>
        <w:rPr>
          <w:rFonts w:cs="Arial"/>
          <w:sz w:val="16"/>
          <w:szCs w:val="16"/>
        </w:rPr>
        <w:t xml:space="preserve"> </w:t>
      </w:r>
      <w:proofErr w:type="spellStart"/>
      <w:r>
        <w:rPr>
          <w:rFonts w:cs="Arial"/>
          <w:sz w:val="16"/>
          <w:szCs w:val="16"/>
        </w:rPr>
        <w:t>Slovenje</w:t>
      </w:r>
      <w:proofErr w:type="spellEnd"/>
      <w:r>
        <w:rPr>
          <w:rFonts w:cs="Arial"/>
          <w:sz w:val="16"/>
          <w:szCs w:val="16"/>
        </w:rPr>
        <w:t xml:space="preserve"> za </w:t>
      </w:r>
      <w:proofErr w:type="spellStart"/>
      <w:r>
        <w:rPr>
          <w:rFonts w:cs="Arial"/>
          <w:sz w:val="16"/>
          <w:szCs w:val="16"/>
        </w:rPr>
        <w:t>zaposlovanje</w:t>
      </w:r>
      <w:proofErr w:type="spellEnd"/>
      <w:r>
        <w:rPr>
          <w:rFonts w:cs="Arial"/>
          <w:sz w:val="16"/>
          <w:szCs w:val="16"/>
        </w:rPr>
        <w:t>.</w:t>
      </w:r>
    </w:p>
  </w:footnote>
  <w:footnote w:id="12">
    <w:p w14:paraId="233FBDC7" w14:textId="776852EF" w:rsidR="008E0805" w:rsidRDefault="008E0805" w:rsidP="00B76A7F">
      <w:pPr>
        <w:pStyle w:val="Sprotnaopomba-besedilo"/>
        <w:spacing w:line="276" w:lineRule="auto"/>
        <w:rPr>
          <w:sz w:val="16"/>
          <w:szCs w:val="16"/>
          <w:lang w:val="sl-SI"/>
        </w:rPr>
      </w:pPr>
      <w:r>
        <w:rPr>
          <w:rStyle w:val="Sprotnaopomba-sklic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Komisija</w:t>
      </w:r>
      <w:proofErr w:type="spellEnd"/>
      <w:r>
        <w:rPr>
          <w:sz w:val="16"/>
          <w:szCs w:val="16"/>
        </w:rPr>
        <w:t xml:space="preserve"> je </w:t>
      </w:r>
      <w:proofErr w:type="spellStart"/>
      <w:r>
        <w:rPr>
          <w:sz w:val="16"/>
          <w:szCs w:val="16"/>
        </w:rPr>
        <w:t>imela</w:t>
      </w:r>
      <w:proofErr w:type="spellEnd"/>
      <w:r>
        <w:rPr>
          <w:sz w:val="16"/>
          <w:szCs w:val="16"/>
        </w:rPr>
        <w:t xml:space="preserve"> 35 </w:t>
      </w:r>
      <w:proofErr w:type="spellStart"/>
      <w:r>
        <w:rPr>
          <w:sz w:val="16"/>
          <w:szCs w:val="16"/>
        </w:rPr>
        <w:t>sej</w:t>
      </w:r>
      <w:proofErr w:type="spellEnd"/>
      <w:r>
        <w:rPr>
          <w:sz w:val="16"/>
          <w:szCs w:val="16"/>
        </w:rPr>
        <w:t xml:space="preserve"> v </w:t>
      </w:r>
      <w:proofErr w:type="spellStart"/>
      <w:r>
        <w:rPr>
          <w:sz w:val="16"/>
          <w:szCs w:val="16"/>
        </w:rPr>
        <w:t>letu</w:t>
      </w:r>
      <w:proofErr w:type="spellEnd"/>
      <w:r>
        <w:rPr>
          <w:sz w:val="16"/>
          <w:szCs w:val="16"/>
        </w:rPr>
        <w:t xml:space="preserve"> 2006, </w:t>
      </w:r>
      <w:r w:rsidRPr="00687B1F">
        <w:rPr>
          <w:sz w:val="16"/>
          <w:szCs w:val="16"/>
        </w:rPr>
        <w:t xml:space="preserve">2020 in 2022; </w:t>
      </w:r>
      <w:r>
        <w:rPr>
          <w:sz w:val="16"/>
          <w:szCs w:val="16"/>
        </w:rPr>
        <w:t xml:space="preserve">37 </w:t>
      </w:r>
      <w:proofErr w:type="spellStart"/>
      <w:r>
        <w:rPr>
          <w:sz w:val="16"/>
          <w:szCs w:val="16"/>
        </w:rPr>
        <w:t>sej</w:t>
      </w:r>
      <w:proofErr w:type="spellEnd"/>
      <w:r>
        <w:rPr>
          <w:sz w:val="16"/>
          <w:szCs w:val="16"/>
        </w:rPr>
        <w:t xml:space="preserve"> v </w:t>
      </w:r>
      <w:proofErr w:type="spellStart"/>
      <w:r>
        <w:rPr>
          <w:sz w:val="16"/>
          <w:szCs w:val="16"/>
        </w:rPr>
        <w:t>letu</w:t>
      </w:r>
      <w:proofErr w:type="spellEnd"/>
      <w:r>
        <w:rPr>
          <w:sz w:val="16"/>
          <w:szCs w:val="16"/>
        </w:rPr>
        <w:t xml:space="preserve"> 2008; 38 </w:t>
      </w:r>
      <w:proofErr w:type="spellStart"/>
      <w:r>
        <w:rPr>
          <w:sz w:val="16"/>
          <w:szCs w:val="16"/>
        </w:rPr>
        <w:t>sej</w:t>
      </w:r>
      <w:proofErr w:type="spellEnd"/>
      <w:r>
        <w:rPr>
          <w:sz w:val="16"/>
          <w:szCs w:val="16"/>
        </w:rPr>
        <w:t xml:space="preserve"> v </w:t>
      </w:r>
      <w:proofErr w:type="spellStart"/>
      <w:r>
        <w:rPr>
          <w:sz w:val="16"/>
          <w:szCs w:val="16"/>
        </w:rPr>
        <w:t>letu</w:t>
      </w:r>
      <w:proofErr w:type="spellEnd"/>
      <w:r>
        <w:rPr>
          <w:sz w:val="16"/>
          <w:szCs w:val="16"/>
        </w:rPr>
        <w:t xml:space="preserve"> 2018, 2019 in 2023; po 39 </w:t>
      </w:r>
      <w:proofErr w:type="spellStart"/>
      <w:r>
        <w:rPr>
          <w:sz w:val="16"/>
          <w:szCs w:val="16"/>
        </w:rPr>
        <w:t>sej</w:t>
      </w:r>
      <w:proofErr w:type="spellEnd"/>
      <w:r>
        <w:rPr>
          <w:sz w:val="16"/>
          <w:szCs w:val="16"/>
        </w:rPr>
        <w:t xml:space="preserve"> v </w:t>
      </w:r>
      <w:proofErr w:type="spellStart"/>
      <w:r>
        <w:rPr>
          <w:sz w:val="16"/>
          <w:szCs w:val="16"/>
        </w:rPr>
        <w:t>letih</w:t>
      </w:r>
      <w:proofErr w:type="spellEnd"/>
      <w:r>
        <w:rPr>
          <w:sz w:val="16"/>
          <w:szCs w:val="16"/>
        </w:rPr>
        <w:t xml:space="preserve"> 2007, 2017</w:t>
      </w:r>
      <w:r w:rsidR="006E304F">
        <w:rPr>
          <w:sz w:val="16"/>
          <w:szCs w:val="16"/>
        </w:rPr>
        <w:t>,</w:t>
      </w:r>
      <w:r>
        <w:rPr>
          <w:sz w:val="16"/>
          <w:szCs w:val="16"/>
        </w:rPr>
        <w:t xml:space="preserve"> 2021</w:t>
      </w:r>
      <w:r w:rsidR="006E304F">
        <w:rPr>
          <w:sz w:val="16"/>
          <w:szCs w:val="16"/>
        </w:rPr>
        <w:t xml:space="preserve"> in 2024</w:t>
      </w:r>
      <w:r>
        <w:rPr>
          <w:sz w:val="16"/>
          <w:szCs w:val="16"/>
        </w:rPr>
        <w:t xml:space="preserve">; po 41 </w:t>
      </w:r>
      <w:proofErr w:type="spellStart"/>
      <w:r>
        <w:rPr>
          <w:sz w:val="16"/>
          <w:szCs w:val="16"/>
        </w:rPr>
        <w:t>sej</w:t>
      </w:r>
      <w:proofErr w:type="spellEnd"/>
      <w:r>
        <w:rPr>
          <w:sz w:val="16"/>
          <w:szCs w:val="16"/>
        </w:rPr>
        <w:t xml:space="preserve"> v </w:t>
      </w:r>
      <w:proofErr w:type="spellStart"/>
      <w:r>
        <w:rPr>
          <w:sz w:val="16"/>
          <w:szCs w:val="16"/>
        </w:rPr>
        <w:t>letih</w:t>
      </w:r>
      <w:proofErr w:type="spellEnd"/>
      <w:r>
        <w:rPr>
          <w:sz w:val="16"/>
          <w:szCs w:val="16"/>
        </w:rPr>
        <w:t xml:space="preserve"> 2010, 2012, 2013, 2014</w:t>
      </w:r>
      <w:r w:rsidR="006E304F">
        <w:rPr>
          <w:sz w:val="16"/>
          <w:szCs w:val="16"/>
        </w:rPr>
        <w:t>,</w:t>
      </w:r>
      <w:r>
        <w:rPr>
          <w:sz w:val="16"/>
          <w:szCs w:val="16"/>
        </w:rPr>
        <w:t xml:space="preserve"> 2015</w:t>
      </w:r>
      <w:r w:rsidR="006E304F">
        <w:rPr>
          <w:sz w:val="16"/>
          <w:szCs w:val="16"/>
        </w:rPr>
        <w:t xml:space="preserve"> in 2025</w:t>
      </w:r>
      <w:r>
        <w:rPr>
          <w:sz w:val="16"/>
          <w:szCs w:val="16"/>
        </w:rPr>
        <w:t xml:space="preserve">; po 42 </w:t>
      </w:r>
      <w:proofErr w:type="spellStart"/>
      <w:r>
        <w:rPr>
          <w:sz w:val="16"/>
          <w:szCs w:val="16"/>
        </w:rPr>
        <w:t>sej</w:t>
      </w:r>
      <w:proofErr w:type="spellEnd"/>
      <w:r>
        <w:rPr>
          <w:sz w:val="16"/>
          <w:szCs w:val="16"/>
        </w:rPr>
        <w:t xml:space="preserve"> v </w:t>
      </w:r>
      <w:proofErr w:type="spellStart"/>
      <w:r>
        <w:rPr>
          <w:sz w:val="16"/>
          <w:szCs w:val="16"/>
        </w:rPr>
        <w:t>letih</w:t>
      </w:r>
      <w:proofErr w:type="spellEnd"/>
      <w:r>
        <w:rPr>
          <w:sz w:val="16"/>
          <w:szCs w:val="16"/>
        </w:rPr>
        <w:t xml:space="preserve"> 2009 in 2016; 43 </w:t>
      </w:r>
      <w:proofErr w:type="spellStart"/>
      <w:r>
        <w:rPr>
          <w:sz w:val="16"/>
          <w:szCs w:val="16"/>
        </w:rPr>
        <w:t>sej</w:t>
      </w:r>
      <w:proofErr w:type="spellEnd"/>
      <w:r>
        <w:rPr>
          <w:sz w:val="16"/>
          <w:szCs w:val="16"/>
        </w:rPr>
        <w:t xml:space="preserve"> pa v </w:t>
      </w:r>
      <w:proofErr w:type="spellStart"/>
      <w:r>
        <w:rPr>
          <w:sz w:val="16"/>
          <w:szCs w:val="16"/>
        </w:rPr>
        <w:t>letu</w:t>
      </w:r>
      <w:proofErr w:type="spellEnd"/>
      <w:r>
        <w:rPr>
          <w:sz w:val="16"/>
          <w:szCs w:val="16"/>
        </w:rPr>
        <w:t xml:space="preserve"> 2011.</w:t>
      </w:r>
    </w:p>
  </w:footnote>
  <w:footnote w:id="13">
    <w:p w14:paraId="5F60428C" w14:textId="77777777" w:rsidR="008E0805" w:rsidRDefault="008E0805" w:rsidP="00DE4656">
      <w:pPr>
        <w:pStyle w:val="Sprotnaopomba-besedilo"/>
        <w:rPr>
          <w:sz w:val="16"/>
          <w:szCs w:val="16"/>
          <w:lang w:val="sl-SI"/>
        </w:rPr>
      </w:pPr>
      <w:r>
        <w:rPr>
          <w:rStyle w:val="Sprotnaopomba-sklic"/>
          <w:sz w:val="16"/>
          <w:szCs w:val="16"/>
        </w:rPr>
        <w:footnoteRef/>
      </w:r>
      <w:r>
        <w:rPr>
          <w:sz w:val="16"/>
          <w:szCs w:val="16"/>
          <w:lang w:val="sl-SI"/>
        </w:rPr>
        <w:t>Po osmi alineji 5. člena Poslovnika o delu Komisije za ugotovitev podlage za odpoved pogodbe</w:t>
      </w:r>
      <w:r w:rsidR="00660F4F">
        <w:rPr>
          <w:sz w:val="16"/>
          <w:szCs w:val="16"/>
          <w:lang w:val="sl-SI"/>
        </w:rPr>
        <w:t>( v nadaljevanju: Poslovnik)</w:t>
      </w:r>
      <w:r>
        <w:rPr>
          <w:sz w:val="16"/>
          <w:szCs w:val="16"/>
          <w:lang w:val="sl-SI"/>
        </w:rPr>
        <w:t xml:space="preserve"> o zaposlitvi je poročilo pripravila sekretarka Komisije.</w:t>
      </w:r>
      <w:r w:rsidR="00660F4F">
        <w:rPr>
          <w:sz w:val="16"/>
          <w:szCs w:val="16"/>
          <w:lang w:val="sl-SI"/>
        </w:rPr>
        <w:t xml:space="preserve"> V skladu s 5. členom Poslovnika je bila s strani članov Komisije s 1. 12. 2024 imenovana za novo sekretarko Nina Fingušt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72D"/>
    <w:multiLevelType w:val="hybridMultilevel"/>
    <w:tmpl w:val="CD8643BA"/>
    <w:lvl w:ilvl="0" w:tplc="042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8522F2A"/>
    <w:multiLevelType w:val="multilevel"/>
    <w:tmpl w:val="E08C11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56ED0CCD"/>
    <w:multiLevelType w:val="hybridMultilevel"/>
    <w:tmpl w:val="6AFE23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85C62"/>
    <w:multiLevelType w:val="hybridMultilevel"/>
    <w:tmpl w:val="832CCD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408826">
    <w:abstractNumId w:val="1"/>
  </w:num>
  <w:num w:numId="2" w16cid:durableId="76557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6401882">
    <w:abstractNumId w:val="0"/>
  </w:num>
  <w:num w:numId="4" w16cid:durableId="368721678">
    <w:abstractNumId w:val="3"/>
  </w:num>
  <w:num w:numId="5" w16cid:durableId="465129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A7F"/>
    <w:rsid w:val="000011BE"/>
    <w:rsid w:val="00023849"/>
    <w:rsid w:val="00030425"/>
    <w:rsid w:val="00042E2E"/>
    <w:rsid w:val="00053AC8"/>
    <w:rsid w:val="000614BA"/>
    <w:rsid w:val="00061AB4"/>
    <w:rsid w:val="00095FF0"/>
    <w:rsid w:val="000A1C3A"/>
    <w:rsid w:val="000C220A"/>
    <w:rsid w:val="000C2E64"/>
    <w:rsid w:val="000C6DE7"/>
    <w:rsid w:val="000D233D"/>
    <w:rsid w:val="000D5C16"/>
    <w:rsid w:val="00111A79"/>
    <w:rsid w:val="00114CC7"/>
    <w:rsid w:val="00122F31"/>
    <w:rsid w:val="00151F1B"/>
    <w:rsid w:val="001B249F"/>
    <w:rsid w:val="002240D0"/>
    <w:rsid w:val="00224563"/>
    <w:rsid w:val="00225206"/>
    <w:rsid w:val="002373BC"/>
    <w:rsid w:val="0024608B"/>
    <w:rsid w:val="0025146A"/>
    <w:rsid w:val="002527B0"/>
    <w:rsid w:val="002558BC"/>
    <w:rsid w:val="00262CEC"/>
    <w:rsid w:val="00275126"/>
    <w:rsid w:val="002777C6"/>
    <w:rsid w:val="00282FBB"/>
    <w:rsid w:val="00287374"/>
    <w:rsid w:val="0029120B"/>
    <w:rsid w:val="002A0953"/>
    <w:rsid w:val="002B2ACE"/>
    <w:rsid w:val="002D0908"/>
    <w:rsid w:val="002F06BE"/>
    <w:rsid w:val="0030564C"/>
    <w:rsid w:val="003110C9"/>
    <w:rsid w:val="0032498F"/>
    <w:rsid w:val="00331578"/>
    <w:rsid w:val="00337E20"/>
    <w:rsid w:val="00367235"/>
    <w:rsid w:val="00371ADF"/>
    <w:rsid w:val="00381354"/>
    <w:rsid w:val="00394C1C"/>
    <w:rsid w:val="003B65AA"/>
    <w:rsid w:val="003B7178"/>
    <w:rsid w:val="003C0A85"/>
    <w:rsid w:val="003E3692"/>
    <w:rsid w:val="003F3DD2"/>
    <w:rsid w:val="00422650"/>
    <w:rsid w:val="00455281"/>
    <w:rsid w:val="004577B3"/>
    <w:rsid w:val="004657AC"/>
    <w:rsid w:val="00480A2C"/>
    <w:rsid w:val="00490B53"/>
    <w:rsid w:val="004A7C56"/>
    <w:rsid w:val="004B30AC"/>
    <w:rsid w:val="004B4BA4"/>
    <w:rsid w:val="004C0521"/>
    <w:rsid w:val="004C5E7D"/>
    <w:rsid w:val="004D1C68"/>
    <w:rsid w:val="004D7EDF"/>
    <w:rsid w:val="004E1608"/>
    <w:rsid w:val="004E3E03"/>
    <w:rsid w:val="00514578"/>
    <w:rsid w:val="00520136"/>
    <w:rsid w:val="005271CA"/>
    <w:rsid w:val="005804B5"/>
    <w:rsid w:val="00582F6A"/>
    <w:rsid w:val="005C282E"/>
    <w:rsid w:val="005F269B"/>
    <w:rsid w:val="0063462A"/>
    <w:rsid w:val="0064039E"/>
    <w:rsid w:val="006431AD"/>
    <w:rsid w:val="00660F4F"/>
    <w:rsid w:val="006970A4"/>
    <w:rsid w:val="006B4784"/>
    <w:rsid w:val="006B5A40"/>
    <w:rsid w:val="006D0706"/>
    <w:rsid w:val="006D77A8"/>
    <w:rsid w:val="006E304F"/>
    <w:rsid w:val="006E55C9"/>
    <w:rsid w:val="006E7024"/>
    <w:rsid w:val="007310EE"/>
    <w:rsid w:val="00731926"/>
    <w:rsid w:val="007446AB"/>
    <w:rsid w:val="00753055"/>
    <w:rsid w:val="00754FCC"/>
    <w:rsid w:val="00775A6D"/>
    <w:rsid w:val="00775C9D"/>
    <w:rsid w:val="00777E39"/>
    <w:rsid w:val="007957D1"/>
    <w:rsid w:val="007C3830"/>
    <w:rsid w:val="007D06F1"/>
    <w:rsid w:val="007D41B8"/>
    <w:rsid w:val="007E5A6B"/>
    <w:rsid w:val="007F1E08"/>
    <w:rsid w:val="007F6D11"/>
    <w:rsid w:val="00817688"/>
    <w:rsid w:val="0082106F"/>
    <w:rsid w:val="00824E8F"/>
    <w:rsid w:val="00831B76"/>
    <w:rsid w:val="00842081"/>
    <w:rsid w:val="00870327"/>
    <w:rsid w:val="00885CF4"/>
    <w:rsid w:val="00886DF7"/>
    <w:rsid w:val="008A180E"/>
    <w:rsid w:val="008B4C21"/>
    <w:rsid w:val="008D22E9"/>
    <w:rsid w:val="008D3072"/>
    <w:rsid w:val="008D7DD0"/>
    <w:rsid w:val="008E0176"/>
    <w:rsid w:val="008E0805"/>
    <w:rsid w:val="008F0D10"/>
    <w:rsid w:val="008F4E2A"/>
    <w:rsid w:val="00900B90"/>
    <w:rsid w:val="00922F0E"/>
    <w:rsid w:val="0094016F"/>
    <w:rsid w:val="009442CF"/>
    <w:rsid w:val="00953302"/>
    <w:rsid w:val="009559CA"/>
    <w:rsid w:val="009618F7"/>
    <w:rsid w:val="00965ACA"/>
    <w:rsid w:val="00966CF0"/>
    <w:rsid w:val="00973525"/>
    <w:rsid w:val="00977F52"/>
    <w:rsid w:val="009816BA"/>
    <w:rsid w:val="0098467F"/>
    <w:rsid w:val="00986FE2"/>
    <w:rsid w:val="009A1366"/>
    <w:rsid w:val="009A6C02"/>
    <w:rsid w:val="009C6DB3"/>
    <w:rsid w:val="009E67F3"/>
    <w:rsid w:val="009F1B92"/>
    <w:rsid w:val="009F488A"/>
    <w:rsid w:val="009F565B"/>
    <w:rsid w:val="009F6702"/>
    <w:rsid w:val="00A10181"/>
    <w:rsid w:val="00A136C4"/>
    <w:rsid w:val="00A4417B"/>
    <w:rsid w:val="00A53D5D"/>
    <w:rsid w:val="00A54B25"/>
    <w:rsid w:val="00A70EAB"/>
    <w:rsid w:val="00AA0CD8"/>
    <w:rsid w:val="00AB31AE"/>
    <w:rsid w:val="00AD2E34"/>
    <w:rsid w:val="00AE63B3"/>
    <w:rsid w:val="00B0093A"/>
    <w:rsid w:val="00B01051"/>
    <w:rsid w:val="00B25D76"/>
    <w:rsid w:val="00B31FF0"/>
    <w:rsid w:val="00B51274"/>
    <w:rsid w:val="00B70801"/>
    <w:rsid w:val="00B76A7F"/>
    <w:rsid w:val="00B921F9"/>
    <w:rsid w:val="00BB47FE"/>
    <w:rsid w:val="00BC320D"/>
    <w:rsid w:val="00BD4893"/>
    <w:rsid w:val="00BF29D1"/>
    <w:rsid w:val="00BF45B0"/>
    <w:rsid w:val="00C000D0"/>
    <w:rsid w:val="00C00991"/>
    <w:rsid w:val="00C261A1"/>
    <w:rsid w:val="00C26AC0"/>
    <w:rsid w:val="00C4679F"/>
    <w:rsid w:val="00C62301"/>
    <w:rsid w:val="00C72743"/>
    <w:rsid w:val="00C72C98"/>
    <w:rsid w:val="00C82CD9"/>
    <w:rsid w:val="00C8590F"/>
    <w:rsid w:val="00CA2A4C"/>
    <w:rsid w:val="00CB4BA1"/>
    <w:rsid w:val="00CC0495"/>
    <w:rsid w:val="00CF030F"/>
    <w:rsid w:val="00D121D6"/>
    <w:rsid w:val="00D14124"/>
    <w:rsid w:val="00D1484F"/>
    <w:rsid w:val="00D3490A"/>
    <w:rsid w:val="00D632EC"/>
    <w:rsid w:val="00D7027F"/>
    <w:rsid w:val="00D820BE"/>
    <w:rsid w:val="00D83248"/>
    <w:rsid w:val="00D84FDC"/>
    <w:rsid w:val="00DC0FCC"/>
    <w:rsid w:val="00DE2A20"/>
    <w:rsid w:val="00DE4656"/>
    <w:rsid w:val="00E340B3"/>
    <w:rsid w:val="00E60882"/>
    <w:rsid w:val="00E632CA"/>
    <w:rsid w:val="00E6354D"/>
    <w:rsid w:val="00E73510"/>
    <w:rsid w:val="00E7621A"/>
    <w:rsid w:val="00E80559"/>
    <w:rsid w:val="00EA1E53"/>
    <w:rsid w:val="00EB4EE3"/>
    <w:rsid w:val="00EB7558"/>
    <w:rsid w:val="00F07176"/>
    <w:rsid w:val="00F114D0"/>
    <w:rsid w:val="00F11518"/>
    <w:rsid w:val="00F13910"/>
    <w:rsid w:val="00F21BF0"/>
    <w:rsid w:val="00F21C5E"/>
    <w:rsid w:val="00F42D83"/>
    <w:rsid w:val="00F54AFF"/>
    <w:rsid w:val="00F90928"/>
    <w:rsid w:val="00FB4798"/>
    <w:rsid w:val="00FD4A52"/>
    <w:rsid w:val="00FF2D07"/>
    <w:rsid w:val="00FF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41AECAF"/>
  <w15:chartTrackingRefBased/>
  <w15:docId w15:val="{3BF48DA9-C49A-4B68-9ED2-DB725655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uiPriority w:val="99"/>
    <w:semiHidden/>
    <w:unhideWhenUsed/>
    <w:qFormat/>
    <w:rsid w:val="00B76A7F"/>
    <w:pPr>
      <w:keepNext/>
      <w:spacing w:after="0" w:line="240" w:lineRule="auto"/>
      <w:outlineLvl w:val="3"/>
    </w:pPr>
    <w:rPr>
      <w:rFonts w:ascii="Times" w:eastAsia="Times New Roman" w:hAnsi="Times" w:cs="Times"/>
      <w:b/>
      <w:bCs/>
      <w:color w:val="0000FF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9"/>
    <w:semiHidden/>
    <w:rsid w:val="00B76A7F"/>
    <w:rPr>
      <w:rFonts w:ascii="Times" w:eastAsia="Times New Roman" w:hAnsi="Times" w:cs="Times"/>
      <w:b/>
      <w:bCs/>
      <w:color w:val="0000FF"/>
      <w:sz w:val="24"/>
      <w:szCs w:val="24"/>
      <w:lang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B76A7F"/>
  </w:style>
  <w:style w:type="character" w:styleId="Hiperpovezava">
    <w:name w:val="Hyperlink"/>
    <w:basedOn w:val="Privzetapisavaodstavka"/>
    <w:uiPriority w:val="99"/>
    <w:semiHidden/>
    <w:unhideWhenUsed/>
    <w:rsid w:val="00B76A7F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76A7F"/>
    <w:rPr>
      <w:color w:val="954F72" w:themeColor="followedHyperlink"/>
      <w:u w:val="single"/>
    </w:rPr>
  </w:style>
  <w:style w:type="paragraph" w:customStyle="1" w:styleId="msonormal0">
    <w:name w:val="msonormal"/>
    <w:basedOn w:val="Navaden"/>
    <w:rsid w:val="00B76A7F"/>
    <w:pPr>
      <w:spacing w:after="0" w:line="240" w:lineRule="auto"/>
    </w:pPr>
    <w:rPr>
      <w:rFonts w:ascii="Verdana" w:eastAsia="Times New Roman" w:hAnsi="Verdana" w:cs="Times New Roman"/>
      <w:color w:val="4F4F4F"/>
      <w:sz w:val="17"/>
      <w:szCs w:val="17"/>
      <w:lang w:eastAsia="sl-SI"/>
    </w:rPr>
  </w:style>
  <w:style w:type="paragraph" w:styleId="Navadensplet">
    <w:name w:val="Normal (Web)"/>
    <w:basedOn w:val="Navaden"/>
    <w:unhideWhenUsed/>
    <w:rsid w:val="00B76A7F"/>
    <w:pPr>
      <w:spacing w:after="0" w:line="240" w:lineRule="auto"/>
    </w:pPr>
    <w:rPr>
      <w:rFonts w:ascii="Verdana" w:eastAsia="Times New Roman" w:hAnsi="Verdana" w:cs="Times New Roman"/>
      <w:color w:val="4F4F4F"/>
      <w:sz w:val="17"/>
      <w:szCs w:val="17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B76A7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76A7F"/>
    <w:rPr>
      <w:rFonts w:ascii="Arial" w:eastAsia="Times New Roman" w:hAnsi="Arial" w:cs="Times New Roman"/>
      <w:sz w:val="20"/>
      <w:szCs w:val="20"/>
      <w:lang w:val="en-US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6A7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76A7F"/>
    <w:rPr>
      <w:rFonts w:ascii="Arial" w:eastAsia="Times New Roman" w:hAnsi="Arial" w:cs="Times New Roman"/>
      <w:sz w:val="20"/>
      <w:szCs w:val="20"/>
      <w:lang w:val="en-US"/>
    </w:rPr>
  </w:style>
  <w:style w:type="paragraph" w:styleId="Glava">
    <w:name w:val="header"/>
    <w:basedOn w:val="Navaden"/>
    <w:link w:val="GlavaZnak"/>
    <w:uiPriority w:val="99"/>
    <w:unhideWhenUsed/>
    <w:rsid w:val="00B76A7F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GlavaZnak">
    <w:name w:val="Glava Znak"/>
    <w:basedOn w:val="Privzetapisavaodstavka"/>
    <w:link w:val="Glava"/>
    <w:uiPriority w:val="99"/>
    <w:rsid w:val="00B76A7F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B76A7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NogaZnak">
    <w:name w:val="Noga Znak"/>
    <w:basedOn w:val="Privzetapisavaodstavka"/>
    <w:link w:val="Noga"/>
    <w:uiPriority w:val="99"/>
    <w:rsid w:val="00B76A7F"/>
    <w:rPr>
      <w:rFonts w:ascii="Arial" w:eastAsia="Times New Roman" w:hAnsi="Arial" w:cs="Times New Roman"/>
      <w:sz w:val="20"/>
      <w:szCs w:val="24"/>
      <w:lang w:val="en-US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B76A7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B76A7F"/>
    <w:rPr>
      <w:rFonts w:ascii="Arial" w:eastAsia="Times New Roman" w:hAnsi="Arial" w:cs="Times New Roman"/>
      <w:sz w:val="20"/>
      <w:szCs w:val="20"/>
      <w:lang w:val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B76A7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B76A7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Telobesedila">
    <w:name w:val="Body Text"/>
    <w:basedOn w:val="Navaden"/>
    <w:link w:val="TelobesedilaZnak1"/>
    <w:uiPriority w:val="99"/>
    <w:semiHidden/>
    <w:unhideWhenUsed/>
    <w:rsid w:val="00B76A7F"/>
    <w:pPr>
      <w:spacing w:after="0" w:line="240" w:lineRule="auto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uiPriority w:val="99"/>
    <w:semiHidden/>
    <w:rsid w:val="00B76A7F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6A7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76A7F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76A7F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76A7F"/>
    <w:rPr>
      <w:rFonts w:ascii="Tahoma" w:eastAsia="Times New Roman" w:hAnsi="Tahoma" w:cs="Tahoma"/>
      <w:sz w:val="16"/>
      <w:szCs w:val="16"/>
      <w:lang w:val="en-US"/>
    </w:rPr>
  </w:style>
  <w:style w:type="paragraph" w:styleId="Brezrazmikov">
    <w:name w:val="No Spacing"/>
    <w:uiPriority w:val="1"/>
    <w:qFormat/>
    <w:rsid w:val="00B76A7F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Odstavekseznama">
    <w:name w:val="List Paragraph"/>
    <w:basedOn w:val="Navaden"/>
    <w:uiPriority w:val="34"/>
    <w:qFormat/>
    <w:rsid w:val="00B76A7F"/>
    <w:pPr>
      <w:spacing w:after="0" w:line="260" w:lineRule="exact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B76A7F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B76A7F"/>
    <w:rPr>
      <w:sz w:val="16"/>
      <w:szCs w:val="16"/>
    </w:rPr>
  </w:style>
  <w:style w:type="character" w:styleId="Konnaopomba-sklic">
    <w:name w:val="endnote reference"/>
    <w:basedOn w:val="Privzetapisavaodstavka"/>
    <w:uiPriority w:val="99"/>
    <w:semiHidden/>
    <w:unhideWhenUsed/>
    <w:rsid w:val="00B76A7F"/>
    <w:rPr>
      <w:vertAlign w:val="superscript"/>
    </w:rPr>
  </w:style>
  <w:style w:type="character" w:styleId="Neensklic">
    <w:name w:val="Subtle Reference"/>
    <w:basedOn w:val="Privzetapisavaodstavka"/>
    <w:uiPriority w:val="31"/>
    <w:qFormat/>
    <w:rsid w:val="00B76A7F"/>
    <w:rPr>
      <w:smallCaps/>
      <w:color w:val="ED7D31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B76A7F"/>
    <w:rPr>
      <w:b/>
      <w:bCs/>
      <w:smallCaps/>
      <w:color w:val="ED7D31" w:themeColor="accent2"/>
      <w:spacing w:val="5"/>
      <w:u w:val="single"/>
    </w:rPr>
  </w:style>
  <w:style w:type="character" w:customStyle="1" w:styleId="TelobesedilaZnak1">
    <w:name w:val="Telo besedila Znak1"/>
    <w:basedOn w:val="Privzetapisavaodstavka"/>
    <w:link w:val="Telobesedila"/>
    <w:uiPriority w:val="99"/>
    <w:semiHidden/>
    <w:locked/>
    <w:rsid w:val="00B76A7F"/>
    <w:rPr>
      <w:rFonts w:ascii="Arial" w:eastAsia="Times New Roman" w:hAnsi="Arial" w:cs="Arial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B76A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qFormat/>
    <w:rsid w:val="00B76A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radni-list.si/1/objava.jsp?sop=2004-01-3090" TargetMode="External"/><Relationship Id="rId18" Type="http://schemas.openxmlformats.org/officeDocument/2006/relationships/hyperlink" Target="http://www.uradni-list.si/1/objava.jsp?sop=2016-01-3208" TargetMode="External"/><Relationship Id="rId26" Type="http://schemas.openxmlformats.org/officeDocument/2006/relationships/hyperlink" Target="http://www.uradni-list.si/1/objava.jsp?sop=2019-01-0914" TargetMode="External"/><Relationship Id="rId39" Type="http://schemas.openxmlformats.org/officeDocument/2006/relationships/hyperlink" Target="http://www.uradni-list.si/1/objava.jsp?sop=2023-01-3710" TargetMode="External"/><Relationship Id="rId21" Type="http://schemas.openxmlformats.org/officeDocument/2006/relationships/hyperlink" Target="http://www.uradni-list.si/1/objava.jsp?sop=2013-21-2826" TargetMode="External"/><Relationship Id="rId34" Type="http://schemas.openxmlformats.org/officeDocument/2006/relationships/hyperlink" Target="http://www.uradni-list.si/1/objava.jsp?sop=2023-01-4287" TargetMode="External"/><Relationship Id="rId42" Type="http://schemas.openxmlformats.org/officeDocument/2006/relationships/chart" Target="charts/chart2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www.uradni-list.si/1/objava.jsp?sop=2013-01-1777" TargetMode="External"/><Relationship Id="rId29" Type="http://schemas.openxmlformats.org/officeDocument/2006/relationships/hyperlink" Target="http://www.uradni-list.si/1/objava.jsp?sop=2021-01-255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03-01-0899" TargetMode="External"/><Relationship Id="rId24" Type="http://schemas.openxmlformats.org/officeDocument/2006/relationships/hyperlink" Target="http://www.uradni-list.si/1/objava.jsp?sop=2016-01-2296" TargetMode="External"/><Relationship Id="rId32" Type="http://schemas.openxmlformats.org/officeDocument/2006/relationships/hyperlink" Target="http://www.uradni-list.si/1/objava.jsp?sop=2022-01-1186" TargetMode="External"/><Relationship Id="rId37" Type="http://schemas.openxmlformats.org/officeDocument/2006/relationships/hyperlink" Target="http://www.uradni-list.si/1/objava.jsp?sop=2023-01-2479" TargetMode="External"/><Relationship Id="rId40" Type="http://schemas.openxmlformats.org/officeDocument/2006/relationships/hyperlink" Target="http://www.uradni-list.si/1/objava.jsp?sop=2023-01-4098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uradni-list.si/1/objava.jsp?sop=2006-01-2951" TargetMode="External"/><Relationship Id="rId23" Type="http://schemas.openxmlformats.org/officeDocument/2006/relationships/hyperlink" Target="http://www.uradni-list.si/1/objava.jsp?sop=2016-01-1428" TargetMode="External"/><Relationship Id="rId28" Type="http://schemas.openxmlformats.org/officeDocument/2006/relationships/hyperlink" Target="http://www.uradni-list.si/1/objava.jsp?sop=2020-01-3772" TargetMode="External"/><Relationship Id="rId36" Type="http://schemas.openxmlformats.org/officeDocument/2006/relationships/hyperlink" Target="http://www.uradni-list.si/1/objava.jsp?sop=2023-01-1126" TargetMode="External"/><Relationship Id="rId10" Type="http://schemas.openxmlformats.org/officeDocument/2006/relationships/hyperlink" Target="http://www.uradni-list.si/1/objava.jsp?sop=2000-01-3052" TargetMode="External"/><Relationship Id="rId19" Type="http://schemas.openxmlformats.org/officeDocument/2006/relationships/hyperlink" Target="http://www.uradni-list.si/1/objava.jsp?sop=2021-01-1970" TargetMode="External"/><Relationship Id="rId31" Type="http://schemas.openxmlformats.org/officeDocument/2006/relationships/hyperlink" Target="http://www.uradni-list.si/1/objava.jsp?sop=2022-01-0215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1997-01-2341" TargetMode="External"/><Relationship Id="rId14" Type="http://schemas.openxmlformats.org/officeDocument/2006/relationships/hyperlink" Target="http://www.uradni-list.si/1/objava.jsp?sop=2004-01-3092" TargetMode="External"/><Relationship Id="rId22" Type="http://schemas.openxmlformats.org/officeDocument/2006/relationships/hyperlink" Target="http://www.uradni-list.si/1/objava.jsp?sop=2015-01-1930" TargetMode="External"/><Relationship Id="rId27" Type="http://schemas.openxmlformats.org/officeDocument/2006/relationships/hyperlink" Target="http://www.uradni-list.si/1/objava.jsp?sop=2019-01-3722" TargetMode="External"/><Relationship Id="rId30" Type="http://schemas.openxmlformats.org/officeDocument/2006/relationships/hyperlink" Target="http://www.uradni-list.si/1/objava.jsp?sop=2021-01-4069" TargetMode="External"/><Relationship Id="rId35" Type="http://schemas.openxmlformats.org/officeDocument/2006/relationships/hyperlink" Target="http://www.uradni-list.si/1/objava.jsp?sop=2022-01-0978" TargetMode="External"/><Relationship Id="rId43" Type="http://schemas.openxmlformats.org/officeDocument/2006/relationships/footer" Target="footer1.xml"/><Relationship Id="rId8" Type="http://schemas.openxmlformats.org/officeDocument/2006/relationships/hyperlink" Target="http://www.uradni-list.si/1/objava.jsp?sop=1991-01-1409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uradni-list.si/1/objava.jsp?sop=2004-01-3088" TargetMode="External"/><Relationship Id="rId17" Type="http://schemas.openxmlformats.org/officeDocument/2006/relationships/hyperlink" Target="http://www.uradni-list.si/1/objava.jsp?sop=2013-01-1779" TargetMode="External"/><Relationship Id="rId25" Type="http://schemas.openxmlformats.org/officeDocument/2006/relationships/hyperlink" Target="http://www.uradni-list.si/1/objava.jsp?sop=2017-01-0741" TargetMode="External"/><Relationship Id="rId33" Type="http://schemas.openxmlformats.org/officeDocument/2006/relationships/hyperlink" Target="http://www.uradni-list.si/1/objava.jsp?sop=2023-01-3325" TargetMode="External"/><Relationship Id="rId38" Type="http://schemas.openxmlformats.org/officeDocument/2006/relationships/hyperlink" Target="http://www.uradni-list.si/1/objava.jsp?sop=2023-01-2570" TargetMode="External"/><Relationship Id="rId20" Type="http://schemas.openxmlformats.org/officeDocument/2006/relationships/hyperlink" Target="http://www.uradni-list.si/1/objava.jsp?sop=2013-01-0784" TargetMode="External"/><Relationship Id="rId41" Type="http://schemas.openxmlformats.org/officeDocument/2006/relationships/chart" Target="charts/chart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9-01-0914" TargetMode="External"/><Relationship Id="rId13" Type="http://schemas.openxmlformats.org/officeDocument/2006/relationships/hyperlink" Target="http://www.uradni-list.si/1/objava.jsp?sop=2022-01-0215" TargetMode="External"/><Relationship Id="rId3" Type="http://schemas.openxmlformats.org/officeDocument/2006/relationships/hyperlink" Target="http://www.uradni-list.si/1/objava.jsp?sop=2013-21-2826" TargetMode="External"/><Relationship Id="rId7" Type="http://schemas.openxmlformats.org/officeDocument/2006/relationships/hyperlink" Target="http://www.uradni-list.si/1/objava.jsp?sop=2017-01-0741" TargetMode="External"/><Relationship Id="rId12" Type="http://schemas.openxmlformats.org/officeDocument/2006/relationships/hyperlink" Target="http://www.uradni-list.si/1/objava.jsp?sop=2021-01-4069" TargetMode="External"/><Relationship Id="rId2" Type="http://schemas.openxmlformats.org/officeDocument/2006/relationships/hyperlink" Target="http://www.uradni-list.si/1/objava.jsp?sop=2013-01-0784" TargetMode="External"/><Relationship Id="rId16" Type="http://schemas.openxmlformats.org/officeDocument/2006/relationships/hyperlink" Target="http://www.uradni-list.si/1/objava.jsp?sop=2023-01-4287" TargetMode="External"/><Relationship Id="rId1" Type="http://schemas.openxmlformats.org/officeDocument/2006/relationships/hyperlink" Target="http://www.uradni-list.si/1/objava.jsp?sop=2014-01-0827" TargetMode="External"/><Relationship Id="rId6" Type="http://schemas.openxmlformats.org/officeDocument/2006/relationships/hyperlink" Target="http://www.uradni-list.si/1/objava.jsp?sop=2016-01-2296" TargetMode="External"/><Relationship Id="rId11" Type="http://schemas.openxmlformats.org/officeDocument/2006/relationships/hyperlink" Target="http://www.uradni-list.si/1/objava.jsp?sop=2021-01-2550" TargetMode="External"/><Relationship Id="rId5" Type="http://schemas.openxmlformats.org/officeDocument/2006/relationships/hyperlink" Target="http://www.uradni-list.si/1/objava.jsp?sop=2016-01-1428" TargetMode="External"/><Relationship Id="rId15" Type="http://schemas.openxmlformats.org/officeDocument/2006/relationships/hyperlink" Target="http://www.uradni-list.si/1/objava.jsp?sop=2023-01-3325" TargetMode="External"/><Relationship Id="rId10" Type="http://schemas.openxmlformats.org/officeDocument/2006/relationships/hyperlink" Target="http://www.uradni-list.si/1/objava.jsp?sop=2020-01-3772" TargetMode="External"/><Relationship Id="rId4" Type="http://schemas.openxmlformats.org/officeDocument/2006/relationships/hyperlink" Target="http://www.uradni-list.si/1/objava.jsp?sop=2015-01-1930" TargetMode="External"/><Relationship Id="rId9" Type="http://schemas.openxmlformats.org/officeDocument/2006/relationships/hyperlink" Target="http://www.uradni-list.si/1/objava.jsp?sop=2019-01-3722" TargetMode="External"/><Relationship Id="rId14" Type="http://schemas.openxmlformats.org/officeDocument/2006/relationships/hyperlink" Target="http://www.uradni-list.si/1/objava.jsp?sop=2022-01-1186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zpiz.si\data\HOME\nina.fingust\Documents\TABELE%20IN%20GRAFI%20ZA%20PORO&#268;ILO\TABELE%20IN%20GRAFI%20bo&#353;tjan%20Peternel-%20424.3.%20202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zpiz.si\data\HOME\nina.fingust\Documents\GRAF%20ZA%20RE&#352;ITVE-STOLPI&#268;NI%20PRIKAZ\Graf%20za%20re&#353;itve%20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715077282006412E-2"/>
          <c:y val="0.10971664993045058"/>
          <c:w val="0.921199045829727"/>
          <c:h val="0.81816521549782095"/>
        </c:manualLayout>
      </c:layout>
      <c:lineChart>
        <c:grouping val="standard"/>
        <c:varyColors val="0"/>
        <c:ser>
          <c:idx val="0"/>
          <c:order val="0"/>
          <c:tx>
            <c:strRef>
              <c:f>'Grafični prikaz_2-1'!$B$14</c:f>
              <c:strCache>
                <c:ptCount val="1"/>
                <c:pt idx="0">
                  <c:v>Skupaj zadeve v reševanju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'Grafični prikaz_2-1'!$A$15:$A$35</c:f>
              <c:numCache>
                <c:formatCode>General</c:formatCode>
                <c:ptCount val="2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  <c:pt idx="12">
                  <c:v>2018</c:v>
                </c:pt>
                <c:pt idx="13">
                  <c:v>2019</c:v>
                </c:pt>
                <c:pt idx="14">
                  <c:v>2020</c:v>
                </c:pt>
                <c:pt idx="15">
                  <c:v>2021</c:v>
                </c:pt>
                <c:pt idx="16">
                  <c:v>2022</c:v>
                </c:pt>
                <c:pt idx="17">
                  <c:v>2023</c:v>
                </c:pt>
                <c:pt idx="18">
                  <c:v>2024</c:v>
                </c:pt>
                <c:pt idx="19">
                  <c:v>2025</c:v>
                </c:pt>
              </c:numCache>
            </c:numRef>
          </c:cat>
          <c:val>
            <c:numRef>
              <c:f>'Grafični prikaz_2-1'!$B$15:$B$34</c:f>
              <c:numCache>
                <c:formatCode>General</c:formatCode>
                <c:ptCount val="20"/>
                <c:pt idx="0">
                  <c:v>1133</c:v>
                </c:pt>
                <c:pt idx="1">
                  <c:v>1149</c:v>
                </c:pt>
                <c:pt idx="2">
                  <c:v>1077</c:v>
                </c:pt>
                <c:pt idx="3">
                  <c:v>1449</c:v>
                </c:pt>
                <c:pt idx="4">
                  <c:v>1272</c:v>
                </c:pt>
                <c:pt idx="5">
                  <c:v>1001</c:v>
                </c:pt>
                <c:pt idx="6">
                  <c:v>880</c:v>
                </c:pt>
                <c:pt idx="7">
                  <c:v>863</c:v>
                </c:pt>
                <c:pt idx="8">
                  <c:v>790</c:v>
                </c:pt>
                <c:pt idx="9">
                  <c:v>581</c:v>
                </c:pt>
                <c:pt idx="10">
                  <c:v>574</c:v>
                </c:pt>
                <c:pt idx="11">
                  <c:v>577</c:v>
                </c:pt>
                <c:pt idx="12">
                  <c:v>421</c:v>
                </c:pt>
                <c:pt idx="13">
                  <c:v>480</c:v>
                </c:pt>
                <c:pt idx="14">
                  <c:v>746</c:v>
                </c:pt>
                <c:pt idx="15">
                  <c:v>605</c:v>
                </c:pt>
                <c:pt idx="16">
                  <c:v>422</c:v>
                </c:pt>
                <c:pt idx="17">
                  <c:v>490</c:v>
                </c:pt>
                <c:pt idx="18">
                  <c:v>597</c:v>
                </c:pt>
                <c:pt idx="19">
                  <c:v>643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E29-4818-9B73-6AEAB91BE0ED}"/>
            </c:ext>
          </c:extLst>
        </c:ser>
        <c:ser>
          <c:idx val="1"/>
          <c:order val="1"/>
          <c:tx>
            <c:strRef>
              <c:f>'Grafični prikaz_2-1'!$C$14</c:f>
              <c:strCache>
                <c:ptCount val="1"/>
                <c:pt idx="0">
                  <c:v>Skupaj vloženi predlogi v tekočem letu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'Grafični prikaz_2-1'!$A$15:$A$35</c:f>
              <c:numCache>
                <c:formatCode>General</c:formatCode>
                <c:ptCount val="2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  <c:pt idx="12">
                  <c:v>2018</c:v>
                </c:pt>
                <c:pt idx="13">
                  <c:v>2019</c:v>
                </c:pt>
                <c:pt idx="14">
                  <c:v>2020</c:v>
                </c:pt>
                <c:pt idx="15">
                  <c:v>2021</c:v>
                </c:pt>
                <c:pt idx="16">
                  <c:v>2022</c:v>
                </c:pt>
                <c:pt idx="17">
                  <c:v>2023</c:v>
                </c:pt>
                <c:pt idx="18">
                  <c:v>2024</c:v>
                </c:pt>
                <c:pt idx="19">
                  <c:v>2025</c:v>
                </c:pt>
              </c:numCache>
            </c:numRef>
          </c:cat>
          <c:val>
            <c:numRef>
              <c:f>'Grafični prikaz_2-1'!$C$15:$C$34</c:f>
              <c:numCache>
                <c:formatCode>General</c:formatCode>
                <c:ptCount val="20"/>
                <c:pt idx="0">
                  <c:v>1133</c:v>
                </c:pt>
                <c:pt idx="1">
                  <c:v>839</c:v>
                </c:pt>
                <c:pt idx="2">
                  <c:v>866</c:v>
                </c:pt>
                <c:pt idx="3">
                  <c:v>1156</c:v>
                </c:pt>
                <c:pt idx="4">
                  <c:v>964</c:v>
                </c:pt>
                <c:pt idx="5">
                  <c:v>712</c:v>
                </c:pt>
                <c:pt idx="6">
                  <c:v>698</c:v>
                </c:pt>
                <c:pt idx="7">
                  <c:v>658</c:v>
                </c:pt>
                <c:pt idx="8">
                  <c:v>621</c:v>
                </c:pt>
                <c:pt idx="9">
                  <c:v>441</c:v>
                </c:pt>
                <c:pt idx="10">
                  <c:v>445</c:v>
                </c:pt>
                <c:pt idx="11">
                  <c:v>458</c:v>
                </c:pt>
                <c:pt idx="12">
                  <c:v>301</c:v>
                </c:pt>
                <c:pt idx="13">
                  <c:v>451</c:v>
                </c:pt>
                <c:pt idx="14">
                  <c:v>685</c:v>
                </c:pt>
                <c:pt idx="15">
                  <c:v>509</c:v>
                </c:pt>
                <c:pt idx="16">
                  <c:v>357</c:v>
                </c:pt>
                <c:pt idx="17">
                  <c:v>447</c:v>
                </c:pt>
                <c:pt idx="18">
                  <c:v>552</c:v>
                </c:pt>
                <c:pt idx="19">
                  <c:v>542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E29-4818-9B73-6AEAB91BE0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19421472"/>
        <c:axId val="1619435392"/>
      </c:lineChart>
      <c:catAx>
        <c:axId val="1619421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1619435392"/>
        <c:crosses val="autoZero"/>
        <c:auto val="1"/>
        <c:lblAlgn val="ctr"/>
        <c:lblOffset val="100"/>
        <c:noMultiLvlLbl val="0"/>
      </c:catAx>
      <c:valAx>
        <c:axId val="1619435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1619421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 sz="1200">
                <a:solidFill>
                  <a:srgbClr val="00B05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1 pozitivno   </a:t>
            </a:r>
            <a:r>
              <a:rPr lang="sl-SI">
                <a:solidFill>
                  <a:srgbClr val="FF0000"/>
                </a:solidFill>
              </a:rPr>
              <a:t>2 negativno  </a:t>
            </a:r>
            <a:r>
              <a:rPr lang="sl-SI">
                <a:solidFill>
                  <a:srgbClr val="00B0F0"/>
                </a:solidFill>
              </a:rPr>
              <a:t>3 rešeno na drug način</a:t>
            </a:r>
          </a:p>
        </c:rich>
      </c:tx>
      <c:layout>
        <c:manualLayout>
          <c:xMode val="edge"/>
          <c:yMode val="edge"/>
          <c:x val="0.14401377952755906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498-4E4B-8596-9C3A6ADF9579}"/>
              </c:ext>
            </c:extLst>
          </c:dPt>
          <c:dPt>
            <c:idx val="2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498-4E4B-8596-9C3A6ADF9579}"/>
              </c:ext>
            </c:extLst>
          </c:dPt>
          <c:val>
            <c:numRef>
              <c:f>List1!$A$1:$A$3</c:f>
              <c:numCache>
                <c:formatCode>General</c:formatCode>
                <c:ptCount val="3"/>
                <c:pt idx="0">
                  <c:v>395</c:v>
                </c:pt>
                <c:pt idx="1">
                  <c:v>75</c:v>
                </c:pt>
                <c:pt idx="2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498-4E4B-8596-9C3A6ADF95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5741744"/>
        <c:axId val="505743384"/>
      </c:barChart>
      <c:catAx>
        <c:axId val="505741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505743384"/>
        <c:crosses val="autoZero"/>
        <c:auto val="1"/>
        <c:lblAlgn val="ctr"/>
        <c:lblOffset val="100"/>
        <c:noMultiLvlLbl val="0"/>
      </c:catAx>
      <c:valAx>
        <c:axId val="505743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5057417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14</Pages>
  <Words>5777</Words>
  <Characters>32930</Characters>
  <Application>Microsoft Office Word</Application>
  <DocSecurity>0</DocSecurity>
  <Lines>274</Lines>
  <Paragraphs>77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Fingušt Nina</dc:creator>
  <cp:keywords/>
  <dc:description/>
  <cp:lastModifiedBy>Fingušt Nina</cp:lastModifiedBy>
  <cp:revision>85</cp:revision>
  <dcterms:created xsi:type="dcterms:W3CDTF">2026-03-16T07:04:00Z</dcterms:created>
  <dcterms:modified xsi:type="dcterms:W3CDTF">2026-03-25T10:08:00Z</dcterms:modified>
</cp:coreProperties>
</file>