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E2" w:rsidRPr="0060224A" w:rsidRDefault="00B65A66" w:rsidP="00B65A66">
      <w:pPr>
        <w:pStyle w:val="Naslov"/>
        <w:rPr>
          <w:rFonts w:ascii="Arial" w:hAnsi="Arial" w:cs="Arial"/>
          <w:sz w:val="36"/>
        </w:rPr>
      </w:pPr>
      <w:bookmarkStart w:id="0" w:name="_GoBack"/>
      <w:bookmarkEnd w:id="0"/>
      <w:r w:rsidRPr="0060224A">
        <w:rPr>
          <w:rFonts w:ascii="Arial" w:hAnsi="Arial" w:cs="Arial"/>
          <w:sz w:val="36"/>
        </w:rPr>
        <w:t>Opis predvidenih avdio-video sistemov v stavbi MDDSZ</w:t>
      </w:r>
    </w:p>
    <w:p w:rsidR="00807D76" w:rsidRPr="0060224A" w:rsidRDefault="00720A00" w:rsidP="00E63620">
      <w:pPr>
        <w:pStyle w:val="Naslov1"/>
        <w:rPr>
          <w:rFonts w:ascii="Arial" w:hAnsi="Arial" w:cs="Arial"/>
          <w:sz w:val="28"/>
        </w:rPr>
      </w:pPr>
      <w:r w:rsidRPr="0060224A">
        <w:rPr>
          <w:rFonts w:ascii="Arial" w:hAnsi="Arial" w:cs="Arial"/>
          <w:sz w:val="28"/>
        </w:rPr>
        <w:t>Konferenčna</w:t>
      </w:r>
      <w:r w:rsidR="00E63620" w:rsidRPr="0060224A">
        <w:rPr>
          <w:rFonts w:ascii="Arial" w:hAnsi="Arial" w:cs="Arial"/>
          <w:sz w:val="28"/>
        </w:rPr>
        <w:t xml:space="preserve"> dvorana (</w:t>
      </w:r>
      <w:r w:rsidR="006C3D62" w:rsidRPr="0060224A">
        <w:rPr>
          <w:rFonts w:ascii="Arial" w:hAnsi="Arial" w:cs="Arial"/>
          <w:sz w:val="28"/>
        </w:rPr>
        <w:t>P</w:t>
      </w:r>
      <w:r w:rsidR="00E63620" w:rsidRPr="0060224A">
        <w:rPr>
          <w:rFonts w:ascii="Arial" w:hAnsi="Arial" w:cs="Arial"/>
          <w:sz w:val="28"/>
        </w:rPr>
        <w:t>3-p02 d)</w:t>
      </w:r>
    </w:p>
    <w:p w:rsidR="000E1B01" w:rsidRPr="0060224A" w:rsidRDefault="00720A00" w:rsidP="00957007">
      <w:pPr>
        <w:autoSpaceDE w:val="0"/>
        <w:autoSpaceDN w:val="0"/>
        <w:adjustRightInd w:val="0"/>
        <w:rPr>
          <w:rFonts w:ascii="Arial" w:hAnsi="Arial" w:cs="Arial"/>
        </w:rPr>
      </w:pPr>
      <w:r w:rsidRPr="0060224A">
        <w:rPr>
          <w:rFonts w:ascii="Arial" w:hAnsi="Arial" w:cs="Arial"/>
        </w:rPr>
        <w:t>Konferenčna</w:t>
      </w:r>
      <w:r w:rsidR="00807D76" w:rsidRPr="0060224A">
        <w:rPr>
          <w:rFonts w:ascii="Arial" w:hAnsi="Arial" w:cs="Arial"/>
        </w:rPr>
        <w:t xml:space="preserve"> dvorana omogoča izvedbo dogodkov </w:t>
      </w:r>
      <w:r w:rsidR="00D76E7B" w:rsidRPr="0060224A">
        <w:rPr>
          <w:rFonts w:ascii="Arial" w:hAnsi="Arial" w:cs="Arial"/>
        </w:rPr>
        <w:t>ki jih gosti ministrstvo</w:t>
      </w:r>
      <w:r w:rsidR="00BE5FF8" w:rsidRPr="0060224A">
        <w:rPr>
          <w:rFonts w:ascii="Arial" w:hAnsi="Arial" w:cs="Arial"/>
        </w:rPr>
        <w:t>.</w:t>
      </w:r>
      <w:r w:rsidR="00807D76" w:rsidRPr="0060224A">
        <w:rPr>
          <w:rFonts w:ascii="Arial" w:hAnsi="Arial" w:cs="Arial"/>
        </w:rPr>
        <w:t xml:space="preserve"> </w:t>
      </w:r>
    </w:p>
    <w:p w:rsidR="008B4CB0" w:rsidRPr="0060224A" w:rsidRDefault="00B277AA" w:rsidP="00957007">
      <w:pPr>
        <w:autoSpaceDE w:val="0"/>
        <w:autoSpaceDN w:val="0"/>
        <w:adjustRightInd w:val="0"/>
        <w:rPr>
          <w:rFonts w:ascii="Arial" w:hAnsi="Arial" w:cs="Arial"/>
        </w:rPr>
      </w:pPr>
      <w:r w:rsidRPr="0060224A">
        <w:rPr>
          <w:rFonts w:ascii="Arial" w:hAnsi="Arial" w:cs="Arial"/>
        </w:rPr>
        <w:t>Za</w:t>
      </w:r>
      <w:r w:rsidR="00BE5FF8" w:rsidRPr="0060224A">
        <w:rPr>
          <w:rFonts w:ascii="Arial" w:hAnsi="Arial" w:cs="Arial"/>
        </w:rPr>
        <w:t xml:space="preserve"> projekcijo </w:t>
      </w:r>
      <w:r w:rsidRPr="0060224A">
        <w:rPr>
          <w:rFonts w:ascii="Arial" w:hAnsi="Arial" w:cs="Arial"/>
        </w:rPr>
        <w:t>je predviden laserski projektor resolucije WUXGA te</w:t>
      </w:r>
      <w:r w:rsidR="00BE5FF8" w:rsidRPr="0060224A">
        <w:rPr>
          <w:rFonts w:ascii="Arial" w:hAnsi="Arial" w:cs="Arial"/>
        </w:rPr>
        <w:t xml:space="preserve">r svetilnosti 5200 ANSI lumnov, ki </w:t>
      </w:r>
      <w:r w:rsidR="00900F8D" w:rsidRPr="0060224A">
        <w:rPr>
          <w:rFonts w:ascii="Arial" w:hAnsi="Arial" w:cs="Arial"/>
        </w:rPr>
        <w:t xml:space="preserve">na daljši rok omogoča </w:t>
      </w:r>
      <w:r w:rsidR="00BE5FF8" w:rsidRPr="0060224A">
        <w:rPr>
          <w:rFonts w:ascii="Arial" w:hAnsi="Arial" w:cs="Arial"/>
        </w:rPr>
        <w:t xml:space="preserve">prihranke pri obratovanju in vzdrževanju (20.000 ur brez potrebnega čiščenja, </w:t>
      </w:r>
      <w:r w:rsidR="00900F8D" w:rsidRPr="0060224A">
        <w:rPr>
          <w:rFonts w:ascii="Arial" w:hAnsi="Arial" w:cs="Arial"/>
        </w:rPr>
        <w:t xml:space="preserve">menjave </w:t>
      </w:r>
      <w:r w:rsidR="00BE5FF8" w:rsidRPr="0060224A">
        <w:rPr>
          <w:rFonts w:ascii="Arial" w:hAnsi="Arial" w:cs="Arial"/>
        </w:rPr>
        <w:t xml:space="preserve">ali čiščenja </w:t>
      </w:r>
      <w:r w:rsidR="00900F8D" w:rsidRPr="0060224A">
        <w:rPr>
          <w:rFonts w:ascii="Arial" w:hAnsi="Arial" w:cs="Arial"/>
        </w:rPr>
        <w:t>filtr</w:t>
      </w:r>
      <w:r w:rsidR="00BE5FF8" w:rsidRPr="0060224A">
        <w:rPr>
          <w:rFonts w:ascii="Arial" w:hAnsi="Arial" w:cs="Arial"/>
        </w:rPr>
        <w:t>a</w:t>
      </w:r>
      <w:r w:rsidR="00900F8D" w:rsidRPr="0060224A">
        <w:rPr>
          <w:rFonts w:ascii="Arial" w:hAnsi="Arial" w:cs="Arial"/>
        </w:rPr>
        <w:t xml:space="preserve">, menjava žarnic,..). Projekcija se lahko </w:t>
      </w:r>
      <w:r w:rsidR="00BE5FF8" w:rsidRPr="0060224A">
        <w:rPr>
          <w:rFonts w:ascii="Arial" w:hAnsi="Arial" w:cs="Arial"/>
        </w:rPr>
        <w:t>izvaja na predvideno e</w:t>
      </w:r>
      <w:r w:rsidR="00900F8D" w:rsidRPr="0060224A">
        <w:rPr>
          <w:rFonts w:ascii="Arial" w:hAnsi="Arial" w:cs="Arial"/>
        </w:rPr>
        <w:t>lektromo</w:t>
      </w:r>
      <w:r w:rsidR="00280559" w:rsidRPr="0060224A">
        <w:rPr>
          <w:rFonts w:ascii="Arial" w:hAnsi="Arial" w:cs="Arial"/>
        </w:rPr>
        <w:t xml:space="preserve">torno platno </w:t>
      </w:r>
      <w:r w:rsidR="00BE5FF8" w:rsidRPr="0060224A">
        <w:rPr>
          <w:rFonts w:ascii="Arial" w:hAnsi="Arial" w:cs="Arial"/>
        </w:rPr>
        <w:t xml:space="preserve">s izvedbo škatle motornega platna, ki je tehnično in oblikovno predvidena za </w:t>
      </w:r>
      <w:r w:rsidR="00900F8D" w:rsidRPr="0060224A">
        <w:rPr>
          <w:rFonts w:ascii="Arial" w:hAnsi="Arial" w:cs="Arial"/>
        </w:rPr>
        <w:t>poglobi</w:t>
      </w:r>
      <w:r w:rsidR="00BE5FF8" w:rsidRPr="0060224A">
        <w:rPr>
          <w:rFonts w:ascii="Arial" w:hAnsi="Arial" w:cs="Arial"/>
        </w:rPr>
        <w:t>tev</w:t>
      </w:r>
      <w:r w:rsidR="00900F8D" w:rsidRPr="0060224A">
        <w:rPr>
          <w:rFonts w:ascii="Arial" w:hAnsi="Arial" w:cs="Arial"/>
        </w:rPr>
        <w:t xml:space="preserve"> v spuščen strop</w:t>
      </w:r>
      <w:r w:rsidR="00A07D90" w:rsidRPr="0060224A">
        <w:rPr>
          <w:rFonts w:ascii="Arial" w:hAnsi="Arial" w:cs="Arial"/>
        </w:rPr>
        <w:t>.</w:t>
      </w:r>
    </w:p>
    <w:p w:rsidR="00D76E7B" w:rsidRPr="0060224A" w:rsidRDefault="00280559" w:rsidP="00957007">
      <w:pPr>
        <w:autoSpaceDE w:val="0"/>
        <w:autoSpaceDN w:val="0"/>
        <w:adjustRightInd w:val="0"/>
        <w:rPr>
          <w:rFonts w:ascii="Arial" w:hAnsi="Arial" w:cs="Arial"/>
        </w:rPr>
      </w:pPr>
      <w:r w:rsidRPr="0060224A">
        <w:rPr>
          <w:rFonts w:ascii="Arial" w:hAnsi="Arial" w:cs="Arial"/>
        </w:rPr>
        <w:t xml:space="preserve">Za sistem distribucije avdio ter video signalov iz prenosnih računalnikov na projektor </w:t>
      </w:r>
      <w:r w:rsidR="00D76E7B" w:rsidRPr="0060224A">
        <w:rPr>
          <w:rFonts w:ascii="Arial" w:hAnsi="Arial" w:cs="Arial"/>
        </w:rPr>
        <w:t>je predvideno, da</w:t>
      </w:r>
      <w:r w:rsidRPr="0060224A">
        <w:rPr>
          <w:rFonts w:ascii="Arial" w:hAnsi="Arial" w:cs="Arial"/>
        </w:rPr>
        <w:t xml:space="preserve"> </w:t>
      </w:r>
      <w:r w:rsidR="00D76E7B" w:rsidRPr="0060224A">
        <w:rPr>
          <w:rFonts w:ascii="Arial" w:hAnsi="Arial" w:cs="Arial"/>
        </w:rPr>
        <w:t>se preko pretvornika peljejo do sprejemnika signalov.</w:t>
      </w:r>
    </w:p>
    <w:p w:rsidR="0075221D" w:rsidRPr="0060224A" w:rsidRDefault="00D7771E" w:rsidP="00957007">
      <w:pPr>
        <w:autoSpaceDE w:val="0"/>
        <w:autoSpaceDN w:val="0"/>
        <w:adjustRightInd w:val="0"/>
        <w:rPr>
          <w:rFonts w:ascii="Arial" w:hAnsi="Arial" w:cs="Arial"/>
        </w:rPr>
      </w:pPr>
      <w:r w:rsidRPr="0060224A">
        <w:rPr>
          <w:rFonts w:ascii="Arial" w:hAnsi="Arial" w:cs="Arial"/>
        </w:rPr>
        <w:t>Na mestu pozicije predavateljeve mize se predvidijo priključki</w:t>
      </w:r>
      <w:r w:rsidR="00D76E7B" w:rsidRPr="0060224A">
        <w:rPr>
          <w:rFonts w:ascii="Arial" w:hAnsi="Arial" w:cs="Arial"/>
        </w:rPr>
        <w:t>.</w:t>
      </w:r>
    </w:p>
    <w:p w:rsidR="00900E70" w:rsidRPr="0060224A" w:rsidRDefault="00900E70" w:rsidP="00900E70">
      <w:pPr>
        <w:pStyle w:val="Naslov1"/>
        <w:rPr>
          <w:rFonts w:ascii="Arial" w:hAnsi="Arial" w:cs="Arial"/>
          <w:sz w:val="28"/>
        </w:rPr>
      </w:pPr>
      <w:r w:rsidRPr="0060224A">
        <w:rPr>
          <w:rFonts w:ascii="Arial" w:hAnsi="Arial" w:cs="Arial"/>
          <w:sz w:val="28"/>
        </w:rPr>
        <w:t>Novinarsko središče (</w:t>
      </w:r>
      <w:r w:rsidR="00F03982" w:rsidRPr="0060224A">
        <w:rPr>
          <w:rFonts w:ascii="Arial" w:hAnsi="Arial" w:cs="Arial"/>
          <w:sz w:val="28"/>
        </w:rPr>
        <w:t>P</w:t>
      </w:r>
      <w:r w:rsidR="00B57289" w:rsidRPr="0060224A">
        <w:rPr>
          <w:rFonts w:ascii="Arial" w:hAnsi="Arial" w:cs="Arial"/>
          <w:sz w:val="28"/>
        </w:rPr>
        <w:t>3-p03</w:t>
      </w:r>
      <w:r w:rsidRPr="0060224A">
        <w:rPr>
          <w:rFonts w:ascii="Arial" w:hAnsi="Arial" w:cs="Arial"/>
          <w:sz w:val="28"/>
        </w:rPr>
        <w:t>)</w:t>
      </w:r>
    </w:p>
    <w:p w:rsidR="00900E70" w:rsidRPr="0060224A" w:rsidRDefault="00900E70" w:rsidP="00900E70">
      <w:pPr>
        <w:autoSpaceDE w:val="0"/>
        <w:autoSpaceDN w:val="0"/>
        <w:adjustRightInd w:val="0"/>
        <w:rPr>
          <w:rFonts w:ascii="Arial" w:hAnsi="Arial" w:cs="Arial"/>
        </w:rPr>
      </w:pPr>
      <w:r w:rsidRPr="0060224A">
        <w:rPr>
          <w:rFonts w:ascii="Arial" w:hAnsi="Arial" w:cs="Arial"/>
        </w:rPr>
        <w:t>V novinarskem središču je na dvignjenem podestu na govorniškem odru predviden konferenčn</w:t>
      </w:r>
      <w:r w:rsidR="00775A2A" w:rsidRPr="0060224A">
        <w:rPr>
          <w:rFonts w:ascii="Arial" w:hAnsi="Arial" w:cs="Arial"/>
        </w:rPr>
        <w:t>i</w:t>
      </w:r>
      <w:r w:rsidRPr="0060224A">
        <w:rPr>
          <w:rFonts w:ascii="Arial" w:hAnsi="Arial" w:cs="Arial"/>
        </w:rPr>
        <w:t xml:space="preserve"> mikrofon na gibljivem vratu na namiznem stojalu . Priključek prenosnega računalnika je predviden ob sami napravi oz. AV omarici. Sistem omogoča brezžični prenos vsebin iz telefona, tabličnega računalnika ali prenosnega računalnika v 4K resoluciji in podpira </w:t>
      </w:r>
      <w:proofErr w:type="spellStart"/>
      <w:r w:rsidRPr="0060224A">
        <w:rPr>
          <w:rFonts w:ascii="Arial" w:hAnsi="Arial" w:cs="Arial"/>
        </w:rPr>
        <w:t>iPhone</w:t>
      </w:r>
      <w:proofErr w:type="spellEnd"/>
      <w:r w:rsidRPr="0060224A">
        <w:rPr>
          <w:rFonts w:ascii="Arial" w:hAnsi="Arial" w:cs="Arial"/>
        </w:rPr>
        <w:t xml:space="preserve">, </w:t>
      </w:r>
      <w:proofErr w:type="spellStart"/>
      <w:r w:rsidRPr="0060224A">
        <w:rPr>
          <w:rFonts w:ascii="Arial" w:hAnsi="Arial" w:cs="Arial"/>
        </w:rPr>
        <w:t>iPad</w:t>
      </w:r>
      <w:proofErr w:type="spellEnd"/>
      <w:r w:rsidRPr="0060224A">
        <w:rPr>
          <w:rFonts w:ascii="Arial" w:hAnsi="Arial" w:cs="Arial"/>
        </w:rPr>
        <w:t xml:space="preserve">, </w:t>
      </w:r>
      <w:proofErr w:type="spellStart"/>
      <w:r w:rsidRPr="0060224A">
        <w:rPr>
          <w:rFonts w:ascii="Arial" w:hAnsi="Arial" w:cs="Arial"/>
        </w:rPr>
        <w:t>Androidne</w:t>
      </w:r>
      <w:proofErr w:type="spellEnd"/>
      <w:r w:rsidRPr="0060224A">
        <w:rPr>
          <w:rFonts w:ascii="Arial" w:hAnsi="Arial" w:cs="Arial"/>
        </w:rPr>
        <w:t xml:space="preserve"> kot tudi Mac in Windows naprave.</w:t>
      </w:r>
    </w:p>
    <w:p w:rsidR="00900E70" w:rsidRPr="0060224A" w:rsidRDefault="00900E70" w:rsidP="00900E70">
      <w:pPr>
        <w:autoSpaceDE w:val="0"/>
        <w:autoSpaceDN w:val="0"/>
        <w:adjustRightInd w:val="0"/>
        <w:rPr>
          <w:rFonts w:ascii="Arial" w:hAnsi="Arial" w:cs="Arial"/>
        </w:rPr>
      </w:pPr>
      <w:r w:rsidRPr="0060224A">
        <w:rPr>
          <w:rFonts w:ascii="Arial" w:hAnsi="Arial" w:cs="Arial"/>
        </w:rPr>
        <w:t>Za potrebe izvajanja vprašanj novinarjev sta predvidena dva brezžična ročna mikrofona, ki se podajata med novinarji za zastavljanje vprašanj. Na sami napravi je za distribucijo avdio signalov za novinarske snemalnike predviden avdio distributor z dvanajstimi ločilnimi transformatorji. Novinarji se priključujejo s svojimi snemalniki direktno na napravo.</w:t>
      </w:r>
      <w:r w:rsidR="00B45136" w:rsidRPr="0060224A">
        <w:rPr>
          <w:rFonts w:ascii="Arial" w:hAnsi="Arial" w:cs="Arial"/>
        </w:rPr>
        <w:t xml:space="preserve"> Z</w:t>
      </w:r>
      <w:r w:rsidRPr="0060224A">
        <w:rPr>
          <w:rFonts w:ascii="Arial" w:hAnsi="Arial" w:cs="Arial"/>
        </w:rPr>
        <w:t xml:space="preserve"> ustreznimi kabelskimi povezavami. Vsa aktivna oprema je locirana v ustrezni 19" AV omarici, ki je locirana v zadnjem delu prostora novinarske sobe levo od vhoda. Ozvočenje sobe je izvedeno z dvema zvočnima kombinacijama montirana v nivoju prve vrste sedežev. Za njuno delovanje je predviden večkanalni ojačevalnik prav tako montiran v 19" AV omarici.</w:t>
      </w:r>
    </w:p>
    <w:p w:rsidR="00900E70" w:rsidRPr="0060224A" w:rsidRDefault="00900E70" w:rsidP="00900E70">
      <w:pPr>
        <w:autoSpaceDE w:val="0"/>
        <w:autoSpaceDN w:val="0"/>
        <w:adjustRightInd w:val="0"/>
        <w:rPr>
          <w:rFonts w:ascii="Arial" w:hAnsi="Arial" w:cs="Arial"/>
        </w:rPr>
      </w:pPr>
      <w:r w:rsidRPr="0060224A">
        <w:rPr>
          <w:rFonts w:ascii="Arial" w:hAnsi="Arial" w:cs="Arial"/>
        </w:rPr>
        <w:t>Za prenos slike je predviden 65" TV sprejemnik</w:t>
      </w:r>
      <w:r w:rsidR="00B45136" w:rsidRPr="0060224A">
        <w:rPr>
          <w:rFonts w:ascii="Arial" w:hAnsi="Arial" w:cs="Arial"/>
        </w:rPr>
        <w:t xml:space="preserve"> (ni predmet razpisa)</w:t>
      </w:r>
      <w:r w:rsidRPr="0060224A">
        <w:rPr>
          <w:rFonts w:ascii="Arial" w:hAnsi="Arial" w:cs="Arial"/>
        </w:rPr>
        <w:t xml:space="preserve"> montiran na stenski montažni konzoli z možnostjo horizontalnega pomika. Nanj se lahko prikazujejo vsebine iz računalnikov, vsebine preko sistema za brezžični prenos vsebin ali signal iz gibljive kamere.</w:t>
      </w:r>
    </w:p>
    <w:p w:rsidR="00900E70" w:rsidRPr="0060224A" w:rsidRDefault="00900E70" w:rsidP="00900E70">
      <w:pPr>
        <w:autoSpaceDE w:val="0"/>
        <w:autoSpaceDN w:val="0"/>
        <w:adjustRightInd w:val="0"/>
        <w:rPr>
          <w:rFonts w:ascii="Arial" w:hAnsi="Arial" w:cs="Arial"/>
        </w:rPr>
      </w:pPr>
      <w:r w:rsidRPr="0060224A">
        <w:rPr>
          <w:rFonts w:ascii="Arial" w:hAnsi="Arial" w:cs="Arial"/>
        </w:rPr>
        <w:t>Na bočnih stenah ob prvi vrsti sedežev je predviden scenski LED reflektor za osvetljevanje prostora z govorniškim pultom.</w:t>
      </w:r>
    </w:p>
    <w:p w:rsidR="00900E70" w:rsidRPr="0060224A" w:rsidRDefault="00900E70" w:rsidP="00900E70">
      <w:pPr>
        <w:autoSpaceDE w:val="0"/>
        <w:autoSpaceDN w:val="0"/>
        <w:adjustRightInd w:val="0"/>
        <w:rPr>
          <w:rFonts w:ascii="Arial" w:hAnsi="Arial" w:cs="Arial"/>
        </w:rPr>
      </w:pPr>
      <w:r w:rsidRPr="0060224A">
        <w:rPr>
          <w:rFonts w:ascii="Arial" w:hAnsi="Arial" w:cs="Arial"/>
        </w:rPr>
        <w:t xml:space="preserve">V zadnjem delu prostora, desno od vstopa je na stropu predvidena zelo kvalitetna gibljiva kamera za prenos slike na 65" ekran. Vzporedno se na ustrezen avdio video snemalnik shranjuje </w:t>
      </w:r>
      <w:proofErr w:type="spellStart"/>
      <w:r w:rsidRPr="0060224A">
        <w:rPr>
          <w:rFonts w:ascii="Arial" w:hAnsi="Arial" w:cs="Arial"/>
        </w:rPr>
        <w:t>kamerna</w:t>
      </w:r>
      <w:proofErr w:type="spellEnd"/>
      <w:r w:rsidRPr="0060224A">
        <w:rPr>
          <w:rFonts w:ascii="Arial" w:hAnsi="Arial" w:cs="Arial"/>
        </w:rPr>
        <w:t xml:space="preserve"> slika ter zvok iz prostora. </w:t>
      </w:r>
    </w:p>
    <w:p w:rsidR="00900E70" w:rsidRPr="0060224A" w:rsidRDefault="00900E70" w:rsidP="00900E70">
      <w:pPr>
        <w:autoSpaceDE w:val="0"/>
        <w:autoSpaceDN w:val="0"/>
        <w:adjustRightInd w:val="0"/>
        <w:rPr>
          <w:rFonts w:ascii="Arial" w:hAnsi="Arial" w:cs="Arial"/>
          <w:color w:val="414141"/>
        </w:rPr>
      </w:pPr>
      <w:r w:rsidRPr="0060224A">
        <w:rPr>
          <w:rFonts w:ascii="Arial" w:hAnsi="Arial" w:cs="Arial"/>
        </w:rPr>
        <w:t xml:space="preserve">V 19" AV rack omarici je prostor tudi za ustrezen multimedijski matrični preklopnik z vgrajenim krmilnim procesorjem za upravljanje s sistemom. Uporabnik dostopa do izbora scenarijev preko v govorniški pult vgrajenega ekrana na dotik. S krmilnim sistemom je uporabniku preko </w:t>
      </w:r>
      <w:proofErr w:type="spellStart"/>
      <w:r w:rsidRPr="0060224A">
        <w:rPr>
          <w:rFonts w:ascii="Arial" w:hAnsi="Arial" w:cs="Arial"/>
        </w:rPr>
        <w:t>intinuativnega</w:t>
      </w:r>
      <w:proofErr w:type="spellEnd"/>
      <w:r w:rsidRPr="0060224A">
        <w:rPr>
          <w:rFonts w:ascii="Arial" w:hAnsi="Arial" w:cs="Arial"/>
        </w:rPr>
        <w:t xml:space="preserve"> grafičnega vmesnika na ekranu na dotik omogočen vklop sistema za delovanje, vklop ekrana, regulacija glasnosti, upravljanje s kamero, izbira vhodnih signalov ter krmiljenje razsvetljave.</w:t>
      </w:r>
    </w:p>
    <w:p w:rsidR="0075221D" w:rsidRPr="0060224A" w:rsidRDefault="00E63620" w:rsidP="00206A90">
      <w:pPr>
        <w:pStyle w:val="Naslov1"/>
        <w:rPr>
          <w:rFonts w:ascii="Arial" w:hAnsi="Arial" w:cs="Arial"/>
          <w:sz w:val="28"/>
        </w:rPr>
      </w:pPr>
      <w:r w:rsidRPr="0060224A">
        <w:rPr>
          <w:rFonts w:ascii="Arial" w:hAnsi="Arial" w:cs="Arial"/>
          <w:sz w:val="28"/>
        </w:rPr>
        <w:lastRenderedPageBreak/>
        <w:t>Sejna soba z VK sistemom, 2x</w:t>
      </w:r>
    </w:p>
    <w:p w:rsidR="0097197B" w:rsidRPr="0060224A" w:rsidRDefault="0075221D" w:rsidP="00957007">
      <w:pPr>
        <w:autoSpaceDE w:val="0"/>
        <w:autoSpaceDN w:val="0"/>
        <w:adjustRightInd w:val="0"/>
        <w:rPr>
          <w:rFonts w:ascii="Arial" w:hAnsi="Arial" w:cs="Arial"/>
          <w:color w:val="414141"/>
        </w:rPr>
      </w:pPr>
      <w:r w:rsidRPr="0060224A">
        <w:rPr>
          <w:rFonts w:ascii="Arial" w:hAnsi="Arial" w:cs="Arial"/>
        </w:rPr>
        <w:t xml:space="preserve">V sejni sobi je predviden videokonferenčni sistem z 4x zoom kamero. Zanj je predvidena licenca za podporo polne HD ločljivosti ter minimalni 1. </w:t>
      </w:r>
      <w:r w:rsidR="00317F37" w:rsidRPr="0060224A">
        <w:rPr>
          <w:rFonts w:ascii="Arial" w:hAnsi="Arial" w:cs="Arial"/>
        </w:rPr>
        <w:t>l</w:t>
      </w:r>
      <w:r w:rsidRPr="0060224A">
        <w:rPr>
          <w:rFonts w:ascii="Arial" w:hAnsi="Arial" w:cs="Arial"/>
        </w:rPr>
        <w:t>etni servisni pake</w:t>
      </w:r>
      <w:r w:rsidR="000E1B01" w:rsidRPr="0060224A">
        <w:rPr>
          <w:rFonts w:ascii="Arial" w:hAnsi="Arial" w:cs="Arial"/>
        </w:rPr>
        <w:t>t . V sejni sobi je predviden 75</w:t>
      </w:r>
      <w:r w:rsidRPr="0060224A">
        <w:rPr>
          <w:rFonts w:ascii="Arial" w:hAnsi="Arial" w:cs="Arial"/>
        </w:rPr>
        <w:t>" TV sprejemnik, montiran na steno s stensko konzolo. Videokonferenčni sistem je montiran na poličko nad oz. pod TV sprejemnikom. V sejni mizi je montirana vgradna doza s kabelskimi priključki za priklop prenosnih računalnikov (2x HDMI, 2x računalniška mreža). Z enostavnim pritiskom na aktivacijski gumb na dozi uporabnik pre</w:t>
      </w:r>
      <w:r w:rsidR="00317F37" w:rsidRPr="0060224A">
        <w:rPr>
          <w:rFonts w:ascii="Arial" w:hAnsi="Arial" w:cs="Arial"/>
        </w:rPr>
        <w:t>k</w:t>
      </w:r>
      <w:r w:rsidRPr="0060224A">
        <w:rPr>
          <w:rFonts w:ascii="Arial" w:hAnsi="Arial" w:cs="Arial"/>
        </w:rPr>
        <w:t xml:space="preserve">lopi vsebino enega </w:t>
      </w:r>
      <w:r w:rsidR="00317F37" w:rsidRPr="0060224A">
        <w:rPr>
          <w:rFonts w:ascii="Arial" w:hAnsi="Arial" w:cs="Arial"/>
        </w:rPr>
        <w:t xml:space="preserve">ali drugega </w:t>
      </w:r>
      <w:r w:rsidRPr="0060224A">
        <w:rPr>
          <w:rFonts w:ascii="Arial" w:hAnsi="Arial" w:cs="Arial"/>
        </w:rPr>
        <w:t xml:space="preserve">računalnika </w:t>
      </w:r>
      <w:r w:rsidR="00317F37" w:rsidRPr="0060224A">
        <w:rPr>
          <w:rFonts w:ascii="Arial" w:hAnsi="Arial" w:cs="Arial"/>
        </w:rPr>
        <w:t>n</w:t>
      </w:r>
      <w:r w:rsidRPr="0060224A">
        <w:rPr>
          <w:rFonts w:ascii="Arial" w:hAnsi="Arial" w:cs="Arial"/>
        </w:rPr>
        <w:t xml:space="preserve">a ekran oz. na videokonferenco. Za distribucijo signalov na obe enoti je predviden HDMI preklopnik, montiran za TV sprejemnikom. V mizi je vgrajena še druga doza opremljena z dvema šuko 230VAC vtičnicama ter štirimi </w:t>
      </w:r>
      <w:r w:rsidR="0097197B" w:rsidRPr="0060224A">
        <w:rPr>
          <w:rFonts w:ascii="Arial" w:hAnsi="Arial" w:cs="Arial"/>
        </w:rPr>
        <w:t>napajalnimi USB priključki za priklop pametnih telefonov, tablice,…). Signali iz mize se preko pretvornika peljejo do sprejemnika signalov za TV sprejemnikom. Na ta način se zagotavlja kvaliteten in ustrezen nivo digitalnih signalov do TV sprejemnika ali videokonferenčnega sistema brez eventuelnih anomalij v signalu, do katerih lahko pride ob predolgih kabelskih linijah za tovrstne signale. Za potrebe kvalitetne reprodukcije zvoka je pod TV sprejemnik predviden zvočna "</w:t>
      </w:r>
      <w:proofErr w:type="spellStart"/>
      <w:r w:rsidR="0097197B" w:rsidRPr="0060224A">
        <w:rPr>
          <w:rFonts w:ascii="Arial" w:hAnsi="Arial" w:cs="Arial"/>
        </w:rPr>
        <w:t>soundbar</w:t>
      </w:r>
      <w:proofErr w:type="spellEnd"/>
      <w:r w:rsidR="0097197B" w:rsidRPr="0060224A">
        <w:rPr>
          <w:rFonts w:ascii="Arial" w:hAnsi="Arial" w:cs="Arial"/>
        </w:rPr>
        <w:t>" enota.</w:t>
      </w:r>
    </w:p>
    <w:p w:rsidR="0097197B" w:rsidRPr="0060224A" w:rsidRDefault="00E63620" w:rsidP="00206A90">
      <w:pPr>
        <w:pStyle w:val="Naslov1"/>
        <w:rPr>
          <w:rFonts w:ascii="Arial" w:hAnsi="Arial" w:cs="Arial"/>
          <w:sz w:val="28"/>
        </w:rPr>
      </w:pPr>
      <w:r w:rsidRPr="0060224A">
        <w:rPr>
          <w:rFonts w:ascii="Arial" w:hAnsi="Arial" w:cs="Arial"/>
          <w:sz w:val="28"/>
        </w:rPr>
        <w:t>Sejna soba z interaktivnim 75" ekranom na dotik, 1x</w:t>
      </w:r>
    </w:p>
    <w:p w:rsidR="00595FA2" w:rsidRPr="0060224A" w:rsidRDefault="0097197B" w:rsidP="00957007">
      <w:pPr>
        <w:autoSpaceDE w:val="0"/>
        <w:autoSpaceDN w:val="0"/>
        <w:adjustRightInd w:val="0"/>
        <w:rPr>
          <w:rFonts w:ascii="Arial" w:hAnsi="Arial" w:cs="Arial"/>
          <w:color w:val="414141"/>
        </w:rPr>
      </w:pPr>
      <w:r w:rsidRPr="0060224A">
        <w:rPr>
          <w:rFonts w:ascii="Arial" w:hAnsi="Arial" w:cs="Arial"/>
        </w:rPr>
        <w:t>V</w:t>
      </w:r>
      <w:r w:rsidR="00595FA2" w:rsidRPr="0060224A">
        <w:rPr>
          <w:rFonts w:ascii="Arial" w:hAnsi="Arial" w:cs="Arial"/>
        </w:rPr>
        <w:t xml:space="preserve"> sejni sobi je predviden </w:t>
      </w:r>
      <w:r w:rsidR="000E1B01" w:rsidRPr="0060224A">
        <w:rPr>
          <w:rFonts w:ascii="Arial" w:hAnsi="Arial" w:cs="Arial"/>
        </w:rPr>
        <w:t>75</w:t>
      </w:r>
      <w:r w:rsidRPr="0060224A">
        <w:rPr>
          <w:rFonts w:ascii="Arial" w:hAnsi="Arial" w:cs="Arial"/>
        </w:rPr>
        <w:t xml:space="preserve">" </w:t>
      </w:r>
      <w:r w:rsidR="00595FA2" w:rsidRPr="0060224A">
        <w:rPr>
          <w:rFonts w:ascii="Arial" w:hAnsi="Arial" w:cs="Arial"/>
        </w:rPr>
        <w:t xml:space="preserve">interaktivni </w:t>
      </w:r>
      <w:r w:rsidRPr="0060224A">
        <w:rPr>
          <w:rFonts w:ascii="Arial" w:hAnsi="Arial" w:cs="Arial"/>
        </w:rPr>
        <w:t xml:space="preserve">ekran na dotik </w:t>
      </w:r>
      <w:r w:rsidR="00595FA2" w:rsidRPr="0060224A">
        <w:rPr>
          <w:rFonts w:ascii="Arial" w:hAnsi="Arial" w:cs="Arial"/>
        </w:rPr>
        <w:t xml:space="preserve">s stensko konzolo </w:t>
      </w:r>
      <w:r w:rsidRPr="0060224A">
        <w:rPr>
          <w:rFonts w:ascii="Arial" w:hAnsi="Arial" w:cs="Arial"/>
        </w:rPr>
        <w:t xml:space="preserve">montiran na steno. V sejni mizi je montirana vgradna doza s kabelskimi priključki za priklop prenosnih računalnikov (2x HDMI, 2x računalniška mreža). Z enostavnim pritiskom na aktivacijski gumb na dozi uporabnik prelopi vsebino enega računalnika ali drugega na ekran. V mizi je vgrajena še druga doza opremljena z dvema šuko 230VAC vtičnicama ter štirimi napajalnimi USB priključki za priklop pametnih telefonov, tablice,…). Signali iz mize se preko pretvornika peljejo do sprejemnika signalov za TV sprejemnikom. Na ta način se zagotavlja kvaliteten in ustrezen nivo digitalnih signalov do </w:t>
      </w:r>
      <w:r w:rsidR="00595FA2" w:rsidRPr="0060224A">
        <w:rPr>
          <w:rFonts w:ascii="Arial" w:hAnsi="Arial" w:cs="Arial"/>
        </w:rPr>
        <w:t xml:space="preserve">interaktivnega ekrana na dotik </w:t>
      </w:r>
      <w:r w:rsidRPr="0060224A">
        <w:rPr>
          <w:rFonts w:ascii="Arial" w:hAnsi="Arial" w:cs="Arial"/>
        </w:rPr>
        <w:t xml:space="preserve">brez eventuelnih anomalij v signalu, do katerih lahko pride ob predolgih kabelskih linijah za tovrstne signale. </w:t>
      </w:r>
    </w:p>
    <w:p w:rsidR="00595FA2" w:rsidRPr="0060224A" w:rsidRDefault="00E63620" w:rsidP="00206A90">
      <w:pPr>
        <w:pStyle w:val="Naslov1"/>
        <w:rPr>
          <w:rFonts w:ascii="Arial" w:hAnsi="Arial" w:cs="Arial"/>
          <w:sz w:val="28"/>
        </w:rPr>
      </w:pPr>
      <w:r w:rsidRPr="0060224A">
        <w:rPr>
          <w:rFonts w:ascii="Arial" w:hAnsi="Arial" w:cs="Arial"/>
          <w:sz w:val="28"/>
        </w:rPr>
        <w:t>Sejna soba s 75" TV sprejemnikom, 5x</w:t>
      </w:r>
    </w:p>
    <w:p w:rsidR="00595FA2" w:rsidRPr="0060224A" w:rsidRDefault="001B7986" w:rsidP="00957007">
      <w:pPr>
        <w:autoSpaceDE w:val="0"/>
        <w:autoSpaceDN w:val="0"/>
        <w:adjustRightInd w:val="0"/>
        <w:rPr>
          <w:rFonts w:ascii="Arial" w:hAnsi="Arial" w:cs="Arial"/>
        </w:rPr>
      </w:pPr>
      <w:r w:rsidRPr="0060224A">
        <w:rPr>
          <w:rFonts w:ascii="Arial" w:hAnsi="Arial" w:cs="Arial"/>
        </w:rPr>
        <w:t>V sejni sobi je je predviden 75</w:t>
      </w:r>
      <w:r w:rsidR="00595FA2" w:rsidRPr="0060224A">
        <w:rPr>
          <w:rFonts w:ascii="Arial" w:hAnsi="Arial" w:cs="Arial"/>
        </w:rPr>
        <w:t xml:space="preserve">" TV sprejemnik, ki je s stensko konzolo montiran na steno. V sejni mizi je montirana vgradna doza s kabelskimi priključki za priklop prenosnih računalnikov (2x HDMI, 2x računalniška mreža). Z enostavnim pritiskom na aktivacijski gumb na dozi uporabnik prelopi vsebino enega računalnika ali drugega na ekran. V mizi je vgrajena še druga doza opremljena z dvema šuko 230VAC vtičnicama ter štirimi napajalnimi USB priključki za priklop pametnih telefonov, tablice,…). Signali iz mize se preko pretvornika peljejo do sprejemnika signalov za TV sprejemnikom. Na ta način se zagotavlja kvaliteten in ustrezen nivo digitalnih signalov do TV sprejemnika brez eventuelnih anomalij v signalu, do katerih lahko pride ob predolgih kabelskih linijah za tovrstne signale. </w:t>
      </w:r>
    </w:p>
    <w:p w:rsidR="00595FA2" w:rsidRPr="0060224A" w:rsidRDefault="001404ED" w:rsidP="00206A90">
      <w:pPr>
        <w:pStyle w:val="Naslov1"/>
        <w:rPr>
          <w:rFonts w:ascii="Arial" w:hAnsi="Arial" w:cs="Arial"/>
          <w:sz w:val="28"/>
        </w:rPr>
      </w:pPr>
      <w:r w:rsidRPr="0060224A">
        <w:rPr>
          <w:rFonts w:ascii="Arial" w:hAnsi="Arial" w:cs="Arial"/>
          <w:sz w:val="28"/>
        </w:rPr>
        <w:t>Računalniška učilnica in sejna soba</w:t>
      </w:r>
      <w:r w:rsidR="00E63620" w:rsidRPr="0060224A">
        <w:rPr>
          <w:rFonts w:ascii="Arial" w:hAnsi="Arial" w:cs="Arial"/>
          <w:sz w:val="28"/>
        </w:rPr>
        <w:t xml:space="preserve"> (p4-p03 in p4-m02), 2x</w:t>
      </w:r>
    </w:p>
    <w:p w:rsidR="00317F37" w:rsidRPr="0060224A" w:rsidRDefault="00A07D90" w:rsidP="00957007">
      <w:pPr>
        <w:autoSpaceDE w:val="0"/>
        <w:autoSpaceDN w:val="0"/>
        <w:adjustRightInd w:val="0"/>
        <w:rPr>
          <w:rFonts w:ascii="Arial" w:hAnsi="Arial" w:cs="Arial"/>
        </w:rPr>
      </w:pPr>
      <w:r w:rsidRPr="0060224A">
        <w:rPr>
          <w:rFonts w:ascii="Arial" w:hAnsi="Arial" w:cs="Arial"/>
        </w:rPr>
        <w:t xml:space="preserve">V </w:t>
      </w:r>
      <w:r w:rsidR="00122EF1" w:rsidRPr="0060224A">
        <w:rPr>
          <w:rFonts w:ascii="Arial" w:hAnsi="Arial" w:cs="Arial"/>
        </w:rPr>
        <w:t xml:space="preserve">računalniški učilnici in </w:t>
      </w:r>
      <w:r w:rsidRPr="0060224A">
        <w:rPr>
          <w:rFonts w:ascii="Arial" w:hAnsi="Arial" w:cs="Arial"/>
        </w:rPr>
        <w:t>sejni sobi je je predviden 75</w:t>
      </w:r>
      <w:r w:rsidR="00317F37" w:rsidRPr="0060224A">
        <w:rPr>
          <w:rFonts w:ascii="Arial" w:hAnsi="Arial" w:cs="Arial"/>
        </w:rPr>
        <w:t xml:space="preserve">" TV sprejemnik, ki je s stensko konzolo montiran na steno. V sejni mizi je montirana vgradna doza s kabelskimi priključki za priklop prenosnih računalnikov (2x HDMI, 2x računalniška mreža). Z enostavnim pritiskom na aktivacijski gumb na dozi uporabnik prelopi vsebino enega računalnika ali drugega na ekran. V mizi je vgrajena še druga doza opremljena z dvema šuko 230VAC vtičnicama ter štirimi napajalnimi USB priključki za priklop pametnih telefonov, tablice,…). Signali iz mize se preko </w:t>
      </w:r>
      <w:r w:rsidR="00317F37" w:rsidRPr="0060224A">
        <w:rPr>
          <w:rFonts w:ascii="Arial" w:hAnsi="Arial" w:cs="Arial"/>
        </w:rPr>
        <w:lastRenderedPageBreak/>
        <w:t>pretvornika peljejo do sprejemnika signalov za TV sprejemnikom. Na ta način se zagotavlja kvaliteten in ustrezen nivo digitalnih signalov do TV sprejemnika brez eventuelnih anomalij v signalu, do katerih lahko pride ob predolgih kabelskih linijah za tovrstne signale. Za ozvoč</w:t>
      </w:r>
      <w:r w:rsidR="00FE4FD9" w:rsidRPr="0060224A">
        <w:rPr>
          <w:rFonts w:ascii="Arial" w:hAnsi="Arial" w:cs="Arial"/>
        </w:rPr>
        <w:t>e</w:t>
      </w:r>
      <w:r w:rsidR="00317F37" w:rsidRPr="0060224A">
        <w:rPr>
          <w:rFonts w:ascii="Arial" w:hAnsi="Arial" w:cs="Arial"/>
        </w:rPr>
        <w:t>nje</w:t>
      </w:r>
      <w:r w:rsidR="008F754A" w:rsidRPr="0060224A">
        <w:rPr>
          <w:rFonts w:ascii="Arial" w:hAnsi="Arial" w:cs="Arial"/>
        </w:rPr>
        <w:t xml:space="preserve"> računalniške učilnice</w:t>
      </w:r>
      <w:r w:rsidR="00317F37" w:rsidRPr="0060224A">
        <w:rPr>
          <w:rFonts w:ascii="Arial" w:hAnsi="Arial" w:cs="Arial"/>
        </w:rPr>
        <w:t xml:space="preserve"> je predviden </w:t>
      </w:r>
      <w:r w:rsidR="008F754A" w:rsidRPr="0060224A">
        <w:rPr>
          <w:rFonts w:ascii="Arial" w:hAnsi="Arial" w:cs="Arial"/>
        </w:rPr>
        <w:t xml:space="preserve">še </w:t>
      </w:r>
      <w:r w:rsidR="00317F37" w:rsidRPr="0060224A">
        <w:rPr>
          <w:rFonts w:ascii="Arial" w:hAnsi="Arial" w:cs="Arial"/>
        </w:rPr>
        <w:t>set aktivnih zvočnih kombinacij</w:t>
      </w:r>
      <w:r w:rsidR="00787200" w:rsidRPr="0060224A">
        <w:rPr>
          <w:rFonts w:ascii="Arial" w:hAnsi="Arial" w:cs="Arial"/>
        </w:rPr>
        <w:t>.</w:t>
      </w:r>
    </w:p>
    <w:p w:rsidR="00595FA2" w:rsidRPr="0060224A" w:rsidRDefault="00595FA2" w:rsidP="00957007">
      <w:pPr>
        <w:autoSpaceDE w:val="0"/>
        <w:autoSpaceDN w:val="0"/>
        <w:adjustRightInd w:val="0"/>
        <w:rPr>
          <w:rFonts w:ascii="Arial" w:hAnsi="Arial" w:cs="Arial"/>
        </w:rPr>
      </w:pPr>
    </w:p>
    <w:p w:rsidR="00805CC0" w:rsidRPr="0060224A" w:rsidRDefault="00805CC0" w:rsidP="00957007">
      <w:pPr>
        <w:autoSpaceDE w:val="0"/>
        <w:autoSpaceDN w:val="0"/>
        <w:adjustRightInd w:val="0"/>
        <w:rPr>
          <w:rFonts w:ascii="Arial" w:hAnsi="Arial" w:cs="Arial"/>
        </w:rPr>
      </w:pPr>
    </w:p>
    <w:sectPr w:rsidR="00805CC0" w:rsidRPr="006022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AC" w:rsidRDefault="00D04CAC" w:rsidP="00D04CAC">
      <w:pPr>
        <w:spacing w:after="0" w:line="240" w:lineRule="auto"/>
      </w:pPr>
      <w:r>
        <w:separator/>
      </w:r>
    </w:p>
  </w:endnote>
  <w:endnote w:type="continuationSeparator" w:id="0">
    <w:p w:rsidR="00D04CAC" w:rsidRDefault="00D04CAC" w:rsidP="00D0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AC" w:rsidRDefault="00D04CA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AC" w:rsidRDefault="00D04CA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AC" w:rsidRDefault="00D04C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AC" w:rsidRDefault="00D04CAC" w:rsidP="00D04CAC">
      <w:pPr>
        <w:spacing w:after="0" w:line="240" w:lineRule="auto"/>
      </w:pPr>
      <w:r>
        <w:separator/>
      </w:r>
    </w:p>
  </w:footnote>
  <w:footnote w:type="continuationSeparator" w:id="0">
    <w:p w:rsidR="00D04CAC" w:rsidRDefault="00D04CAC" w:rsidP="00D0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AC" w:rsidRDefault="00D04CA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AC" w:rsidRDefault="00D04CA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AC" w:rsidRDefault="00D04CA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298F1F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36C150EE"/>
    <w:multiLevelType w:val="hybridMultilevel"/>
    <w:tmpl w:val="1E1222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E2"/>
    <w:rsid w:val="0005245D"/>
    <w:rsid w:val="000E1B01"/>
    <w:rsid w:val="00122EF1"/>
    <w:rsid w:val="001404ED"/>
    <w:rsid w:val="00174D13"/>
    <w:rsid w:val="001B7986"/>
    <w:rsid w:val="001F62F1"/>
    <w:rsid w:val="00206A90"/>
    <w:rsid w:val="00207A2B"/>
    <w:rsid w:val="002173E1"/>
    <w:rsid w:val="002509E2"/>
    <w:rsid w:val="00265D9A"/>
    <w:rsid w:val="00280559"/>
    <w:rsid w:val="002C079F"/>
    <w:rsid w:val="002F1A24"/>
    <w:rsid w:val="00302B93"/>
    <w:rsid w:val="00317F37"/>
    <w:rsid w:val="00345F06"/>
    <w:rsid w:val="0037241A"/>
    <w:rsid w:val="00402D26"/>
    <w:rsid w:val="004440C5"/>
    <w:rsid w:val="004734A1"/>
    <w:rsid w:val="004B5B2C"/>
    <w:rsid w:val="00525A54"/>
    <w:rsid w:val="00564F0A"/>
    <w:rsid w:val="005765DD"/>
    <w:rsid w:val="005879C6"/>
    <w:rsid w:val="00595FA2"/>
    <w:rsid w:val="0060224A"/>
    <w:rsid w:val="0064084A"/>
    <w:rsid w:val="00681FDB"/>
    <w:rsid w:val="0068763B"/>
    <w:rsid w:val="006C1739"/>
    <w:rsid w:val="006C3D62"/>
    <w:rsid w:val="00720A00"/>
    <w:rsid w:val="0075221D"/>
    <w:rsid w:val="00775A2A"/>
    <w:rsid w:val="00787200"/>
    <w:rsid w:val="00805CC0"/>
    <w:rsid w:val="00807D76"/>
    <w:rsid w:val="00812A89"/>
    <w:rsid w:val="008A5917"/>
    <w:rsid w:val="008B4CB0"/>
    <w:rsid w:val="008F754A"/>
    <w:rsid w:val="00900E70"/>
    <w:rsid w:val="00900F8D"/>
    <w:rsid w:val="00957007"/>
    <w:rsid w:val="0097197B"/>
    <w:rsid w:val="00993238"/>
    <w:rsid w:val="00A07D90"/>
    <w:rsid w:val="00AC2734"/>
    <w:rsid w:val="00AE4907"/>
    <w:rsid w:val="00B277AA"/>
    <w:rsid w:val="00B44BA4"/>
    <w:rsid w:val="00B45136"/>
    <w:rsid w:val="00B57289"/>
    <w:rsid w:val="00B65A66"/>
    <w:rsid w:val="00B705BD"/>
    <w:rsid w:val="00B84B99"/>
    <w:rsid w:val="00BB0B05"/>
    <w:rsid w:val="00BE5FF8"/>
    <w:rsid w:val="00C27CB0"/>
    <w:rsid w:val="00D04CAC"/>
    <w:rsid w:val="00D153D1"/>
    <w:rsid w:val="00D3540B"/>
    <w:rsid w:val="00D757A2"/>
    <w:rsid w:val="00D76E7B"/>
    <w:rsid w:val="00D7771E"/>
    <w:rsid w:val="00D94A15"/>
    <w:rsid w:val="00DA0053"/>
    <w:rsid w:val="00E63620"/>
    <w:rsid w:val="00EC3337"/>
    <w:rsid w:val="00F03982"/>
    <w:rsid w:val="00F60092"/>
    <w:rsid w:val="00F66E9A"/>
    <w:rsid w:val="00FA1A19"/>
    <w:rsid w:val="00FC58E1"/>
    <w:rsid w:val="00FE4FD9"/>
    <w:rsid w:val="00FF2E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4D13"/>
  </w:style>
  <w:style w:type="paragraph" w:styleId="Naslov1">
    <w:name w:val="heading 1"/>
    <w:basedOn w:val="Navaden"/>
    <w:next w:val="Navaden"/>
    <w:link w:val="Naslov1Znak"/>
    <w:uiPriority w:val="9"/>
    <w:qFormat/>
    <w:rsid w:val="00174D13"/>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unhideWhenUsed/>
    <w:qFormat/>
    <w:rsid w:val="00174D13"/>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rsid w:val="00174D13"/>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rsid w:val="00174D13"/>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rsid w:val="00174D13"/>
    <w:pPr>
      <w:keepNext/>
      <w:keepLines/>
      <w:numPr>
        <w:ilvl w:val="4"/>
        <w:numId w:val="11"/>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rsid w:val="00174D13"/>
    <w:pPr>
      <w:keepNext/>
      <w:keepLines/>
      <w:numPr>
        <w:ilvl w:val="5"/>
        <w:numId w:val="11"/>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rsid w:val="00174D1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74D1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174D1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509E2"/>
    <w:pPr>
      <w:autoSpaceDE w:val="0"/>
      <w:autoSpaceDN w:val="0"/>
      <w:jc w:val="both"/>
    </w:pPr>
    <w:rPr>
      <w:sz w:val="20"/>
      <w:szCs w:val="20"/>
      <w:lang w:val="hr-HR"/>
    </w:rPr>
  </w:style>
  <w:style w:type="character" w:customStyle="1" w:styleId="TelobesedilaZnak">
    <w:name w:val="Telo besedila Znak"/>
    <w:basedOn w:val="Privzetapisavaodstavka"/>
    <w:link w:val="Telobesedila"/>
    <w:rsid w:val="002509E2"/>
    <w:rPr>
      <w:rFonts w:ascii="Times New Roman" w:eastAsia="Times New Roman" w:hAnsi="Times New Roman" w:cs="Times New Roman"/>
      <w:sz w:val="20"/>
      <w:szCs w:val="20"/>
      <w:lang w:val="hr-HR" w:eastAsia="sl-SI"/>
    </w:rPr>
  </w:style>
  <w:style w:type="paragraph" w:styleId="Odstavekseznama">
    <w:name w:val="List Paragraph"/>
    <w:basedOn w:val="Navaden"/>
    <w:uiPriority w:val="34"/>
    <w:qFormat/>
    <w:rsid w:val="000E1B01"/>
    <w:pPr>
      <w:ind w:left="720"/>
      <w:contextualSpacing/>
    </w:pPr>
  </w:style>
  <w:style w:type="character" w:customStyle="1" w:styleId="Naslov1Znak">
    <w:name w:val="Naslov 1 Znak"/>
    <w:basedOn w:val="Privzetapisavaodstavka"/>
    <w:link w:val="Naslov1"/>
    <w:uiPriority w:val="9"/>
    <w:rsid w:val="00174D13"/>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rsid w:val="00174D13"/>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sid w:val="00174D13"/>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sid w:val="00174D13"/>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174D13"/>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174D13"/>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174D13"/>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174D1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174D13"/>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174D13"/>
    <w:pPr>
      <w:spacing w:after="200" w:line="240" w:lineRule="auto"/>
    </w:pPr>
    <w:rPr>
      <w:i/>
      <w:iCs/>
      <w:color w:val="1F497D" w:themeColor="text2"/>
      <w:sz w:val="18"/>
      <w:szCs w:val="18"/>
    </w:rPr>
  </w:style>
  <w:style w:type="paragraph" w:styleId="Naslov">
    <w:name w:val="Title"/>
    <w:basedOn w:val="Navaden"/>
    <w:next w:val="Navaden"/>
    <w:link w:val="NaslovZnak"/>
    <w:uiPriority w:val="10"/>
    <w:qFormat/>
    <w:rsid w:val="00174D1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sid w:val="00174D13"/>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rsid w:val="00174D13"/>
    <w:pPr>
      <w:numPr>
        <w:ilvl w:val="1"/>
      </w:numPr>
    </w:pPr>
    <w:rPr>
      <w:color w:val="5A5A5A" w:themeColor="text1" w:themeTint="A5"/>
      <w:spacing w:val="10"/>
    </w:rPr>
  </w:style>
  <w:style w:type="character" w:customStyle="1" w:styleId="PodnaslovZnak">
    <w:name w:val="Podnaslov Znak"/>
    <w:basedOn w:val="Privzetapisavaodstavka"/>
    <w:link w:val="Podnaslov"/>
    <w:uiPriority w:val="11"/>
    <w:rsid w:val="00174D13"/>
    <w:rPr>
      <w:color w:val="5A5A5A" w:themeColor="text1" w:themeTint="A5"/>
      <w:spacing w:val="10"/>
    </w:rPr>
  </w:style>
  <w:style w:type="character" w:styleId="Krepko">
    <w:name w:val="Strong"/>
    <w:basedOn w:val="Privzetapisavaodstavka"/>
    <w:uiPriority w:val="22"/>
    <w:qFormat/>
    <w:rsid w:val="00174D13"/>
    <w:rPr>
      <w:b/>
      <w:bCs/>
      <w:color w:val="000000" w:themeColor="text1"/>
    </w:rPr>
  </w:style>
  <w:style w:type="character" w:styleId="Poudarek">
    <w:name w:val="Emphasis"/>
    <w:basedOn w:val="Privzetapisavaodstavka"/>
    <w:uiPriority w:val="20"/>
    <w:qFormat/>
    <w:rsid w:val="00174D13"/>
    <w:rPr>
      <w:i/>
      <w:iCs/>
      <w:color w:val="auto"/>
    </w:rPr>
  </w:style>
  <w:style w:type="paragraph" w:styleId="Brezrazmikov">
    <w:name w:val="No Spacing"/>
    <w:uiPriority w:val="1"/>
    <w:qFormat/>
    <w:rsid w:val="00174D13"/>
    <w:pPr>
      <w:spacing w:after="0" w:line="240" w:lineRule="auto"/>
    </w:pPr>
  </w:style>
  <w:style w:type="paragraph" w:styleId="Citat">
    <w:name w:val="Quote"/>
    <w:basedOn w:val="Navaden"/>
    <w:next w:val="Navaden"/>
    <w:link w:val="CitatZnak"/>
    <w:uiPriority w:val="29"/>
    <w:qFormat/>
    <w:rsid w:val="00174D13"/>
    <w:pPr>
      <w:spacing w:before="160"/>
      <w:ind w:left="720" w:right="720"/>
    </w:pPr>
    <w:rPr>
      <w:i/>
      <w:iCs/>
      <w:color w:val="000000" w:themeColor="text1"/>
    </w:rPr>
  </w:style>
  <w:style w:type="character" w:customStyle="1" w:styleId="CitatZnak">
    <w:name w:val="Citat Znak"/>
    <w:basedOn w:val="Privzetapisavaodstavka"/>
    <w:link w:val="Citat"/>
    <w:uiPriority w:val="29"/>
    <w:rsid w:val="00174D13"/>
    <w:rPr>
      <w:i/>
      <w:iCs/>
      <w:color w:val="000000" w:themeColor="text1"/>
    </w:rPr>
  </w:style>
  <w:style w:type="paragraph" w:styleId="Intenzivencitat">
    <w:name w:val="Intense Quote"/>
    <w:basedOn w:val="Navaden"/>
    <w:next w:val="Navaden"/>
    <w:link w:val="IntenzivencitatZnak"/>
    <w:uiPriority w:val="30"/>
    <w:qFormat/>
    <w:rsid w:val="00174D1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174D13"/>
    <w:rPr>
      <w:color w:val="000000" w:themeColor="text1"/>
      <w:shd w:val="clear" w:color="auto" w:fill="F2F2F2" w:themeFill="background1" w:themeFillShade="F2"/>
    </w:rPr>
  </w:style>
  <w:style w:type="character" w:styleId="Neenpoudarek">
    <w:name w:val="Subtle Emphasis"/>
    <w:basedOn w:val="Privzetapisavaodstavka"/>
    <w:uiPriority w:val="19"/>
    <w:qFormat/>
    <w:rsid w:val="00174D13"/>
    <w:rPr>
      <w:i/>
      <w:iCs/>
      <w:color w:val="404040" w:themeColor="text1" w:themeTint="BF"/>
    </w:rPr>
  </w:style>
  <w:style w:type="character" w:styleId="Intenzivenpoudarek">
    <w:name w:val="Intense Emphasis"/>
    <w:basedOn w:val="Privzetapisavaodstavka"/>
    <w:uiPriority w:val="21"/>
    <w:qFormat/>
    <w:rsid w:val="00174D13"/>
    <w:rPr>
      <w:b/>
      <w:bCs/>
      <w:i/>
      <w:iCs/>
      <w:caps/>
    </w:rPr>
  </w:style>
  <w:style w:type="character" w:styleId="Neensklic">
    <w:name w:val="Subtle Reference"/>
    <w:basedOn w:val="Privzetapisavaodstavka"/>
    <w:uiPriority w:val="31"/>
    <w:qFormat/>
    <w:rsid w:val="00174D13"/>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174D13"/>
    <w:rPr>
      <w:b/>
      <w:bCs/>
      <w:smallCaps/>
      <w:u w:val="single"/>
    </w:rPr>
  </w:style>
  <w:style w:type="character" w:styleId="Naslovknjige">
    <w:name w:val="Book Title"/>
    <w:basedOn w:val="Privzetapisavaodstavka"/>
    <w:uiPriority w:val="33"/>
    <w:qFormat/>
    <w:rsid w:val="00174D13"/>
    <w:rPr>
      <w:b w:val="0"/>
      <w:bCs w:val="0"/>
      <w:smallCaps/>
      <w:spacing w:val="5"/>
    </w:rPr>
  </w:style>
  <w:style w:type="paragraph" w:styleId="NaslovTOC">
    <w:name w:val="TOC Heading"/>
    <w:basedOn w:val="Naslov1"/>
    <w:next w:val="Navaden"/>
    <w:uiPriority w:val="39"/>
    <w:semiHidden/>
    <w:unhideWhenUsed/>
    <w:qFormat/>
    <w:rsid w:val="00174D13"/>
    <w:pPr>
      <w:outlineLvl w:val="9"/>
    </w:pPr>
  </w:style>
  <w:style w:type="paragraph" w:styleId="Glava">
    <w:name w:val="header"/>
    <w:basedOn w:val="Navaden"/>
    <w:link w:val="GlavaZnak"/>
    <w:uiPriority w:val="99"/>
    <w:unhideWhenUsed/>
    <w:rsid w:val="00D04CAC"/>
    <w:pPr>
      <w:tabs>
        <w:tab w:val="center" w:pos="4536"/>
        <w:tab w:val="right" w:pos="9072"/>
      </w:tabs>
      <w:spacing w:after="0" w:line="240" w:lineRule="auto"/>
    </w:pPr>
  </w:style>
  <w:style w:type="character" w:customStyle="1" w:styleId="GlavaZnak">
    <w:name w:val="Glava Znak"/>
    <w:basedOn w:val="Privzetapisavaodstavka"/>
    <w:link w:val="Glava"/>
    <w:uiPriority w:val="99"/>
    <w:rsid w:val="00D04CAC"/>
  </w:style>
  <w:style w:type="paragraph" w:styleId="Noga">
    <w:name w:val="footer"/>
    <w:basedOn w:val="Navaden"/>
    <w:link w:val="NogaZnak"/>
    <w:uiPriority w:val="99"/>
    <w:unhideWhenUsed/>
    <w:rsid w:val="00D04CAC"/>
    <w:pPr>
      <w:tabs>
        <w:tab w:val="center" w:pos="4536"/>
        <w:tab w:val="right" w:pos="9072"/>
      </w:tabs>
      <w:spacing w:after="0" w:line="240" w:lineRule="auto"/>
    </w:pPr>
  </w:style>
  <w:style w:type="character" w:customStyle="1" w:styleId="NogaZnak">
    <w:name w:val="Noga Znak"/>
    <w:basedOn w:val="Privzetapisavaodstavka"/>
    <w:link w:val="Noga"/>
    <w:uiPriority w:val="99"/>
    <w:rsid w:val="00D0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2019-08-22T10:20:00Z</dcterms:created>
  <dcterms:modified xsi:type="dcterms:W3CDTF">2019-08-22T10:21:00Z</dcterms:modified>
</cp:coreProperties>
</file>