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8E4E907" w14:textId="09A89649" w:rsidR="0057418C" w:rsidRDefault="009170C8" w:rsidP="00F31012">
      <w:pPr>
        <w:rPr>
          <w:rFonts w:ascii="Arial" w:hAnsi="Arial" w:cs="Arial"/>
          <w:b/>
          <w:bCs/>
          <w:sz w:val="22"/>
          <w:szCs w:val="22"/>
        </w:rPr>
      </w:pPr>
      <w:r w:rsidRPr="009170C8">
        <w:rPr>
          <w:rFonts w:ascii="Arial" w:hAnsi="Arial" w:cs="Arial"/>
          <w:b/>
          <w:bCs/>
          <w:sz w:val="22"/>
          <w:szCs w:val="22"/>
        </w:rPr>
        <w:t>Podsekretar v Projektni enoti za vseživljenjsko učenje v Sektorju za vseživljenjsko učenje na Direktoratu za trg dela in zaposlovanje (šifra DM 14119)</w:t>
      </w:r>
    </w:p>
    <w:p w14:paraId="239A2BD0" w14:textId="77777777" w:rsidR="009170C8" w:rsidRPr="006173F3" w:rsidRDefault="009170C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D245C9C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2023-12-07T13:56:00Z</dcterms:created>
  <dcterms:modified xsi:type="dcterms:W3CDTF">2023-12-07T13:56:00Z</dcterms:modified>
</cp:coreProperties>
</file>