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6C5BA489" w:rsidR="00F31012" w:rsidRDefault="00E01567" w:rsidP="00E01567">
      <w:pPr>
        <w:jc w:val="both"/>
        <w:rPr>
          <w:rFonts w:ascii="Arial" w:hAnsi="Arial" w:cs="Arial"/>
        </w:rPr>
      </w:pPr>
      <w:r w:rsidRPr="00E01567">
        <w:rPr>
          <w:rFonts w:ascii="Arial" w:hAnsi="Arial" w:cs="Arial"/>
          <w:b/>
          <w:bCs/>
          <w:sz w:val="22"/>
          <w:szCs w:val="22"/>
        </w:rPr>
        <w:t>ANALITIK VII/2-II v Službi za splošne in kadrovske zadeve v Sekretariatu (šifra DM 14064-TP OP EKP)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F134F"/>
    <w:rsid w:val="00E01567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2022-01-21T05:48:00Z</dcterms:created>
  <dcterms:modified xsi:type="dcterms:W3CDTF">2022-01-21T05:48:00Z</dcterms:modified>
</cp:coreProperties>
</file>