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7BE1" w14:textId="160BE680" w:rsidR="00A02A33" w:rsidRDefault="00A84DF9">
      <w:pPr>
        <w:spacing w:line="260" w:lineRule="atLeast"/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Ministrstvo za delo, družino, socialne zadeve in enake možnosti objavlja na podlagi 75. člena Zakona o socialnem varstvu (</w:t>
      </w:r>
      <w:proofErr w:type="spellStart"/>
      <w:r w:rsidR="001B49DA" w:rsidRPr="001B49DA">
        <w:rPr>
          <w:rFonts w:cs="Arial"/>
          <w:color w:val="000000" w:themeColor="text1"/>
          <w:szCs w:val="20"/>
          <w:lang w:val="sl-SI"/>
        </w:rPr>
        <w:t>Uradni</w:t>
      </w:r>
      <w:proofErr w:type="spellEnd"/>
      <w:r w:rsidR="001B49DA" w:rsidRPr="001B49DA">
        <w:rPr>
          <w:rFonts w:cs="Arial"/>
          <w:color w:val="000000" w:themeColor="text1"/>
          <w:szCs w:val="20"/>
          <w:lang w:val="sl-SI"/>
        </w:rPr>
        <w:t xml:space="preserve"> list RS, </w:t>
      </w:r>
      <w:proofErr w:type="spellStart"/>
      <w:r w:rsidR="001B49DA" w:rsidRPr="001B49DA">
        <w:rPr>
          <w:rFonts w:cs="Arial"/>
          <w:color w:val="000000" w:themeColor="text1"/>
          <w:szCs w:val="20"/>
          <w:lang w:val="sl-SI"/>
        </w:rPr>
        <w:t>št</w:t>
      </w:r>
      <w:proofErr w:type="spellEnd"/>
      <w:r w:rsidR="001B49DA" w:rsidRPr="001B49DA">
        <w:rPr>
          <w:rFonts w:cs="Arial"/>
          <w:color w:val="000000" w:themeColor="text1"/>
          <w:szCs w:val="20"/>
          <w:lang w:val="sl-SI"/>
        </w:rPr>
        <w:t>. </w:t>
      </w:r>
      <w:hyperlink r:id="rId7" w:tgtFrame="_blank" w:tooltip="Zakon o socialnem varstvu (uradno prečiščeno besedilo)" w:history="1">
        <w:r w:rsidR="001B49DA" w:rsidRPr="001B49DA">
          <w:rPr>
            <w:rFonts w:cs="Arial"/>
            <w:color w:val="000000" w:themeColor="text1"/>
            <w:szCs w:val="20"/>
            <w:lang w:val="sl-SI"/>
          </w:rPr>
          <w:t>3/07</w:t>
        </w:r>
      </w:hyperlink>
      <w:r w:rsidR="001B49DA" w:rsidRPr="001B49DA">
        <w:rPr>
          <w:rFonts w:cs="Arial"/>
          <w:color w:val="000000" w:themeColor="text1"/>
          <w:szCs w:val="20"/>
          <w:lang w:val="sl-SI"/>
        </w:rPr>
        <w:t xml:space="preserve"> – </w:t>
      </w:r>
      <w:proofErr w:type="spellStart"/>
      <w:r w:rsidR="001B49DA" w:rsidRPr="001B49DA">
        <w:rPr>
          <w:rFonts w:cs="Arial"/>
          <w:color w:val="000000" w:themeColor="text1"/>
          <w:szCs w:val="20"/>
          <w:lang w:val="sl-SI"/>
        </w:rPr>
        <w:t>uradno</w:t>
      </w:r>
      <w:proofErr w:type="spellEnd"/>
      <w:r w:rsidR="001B49DA" w:rsidRPr="001B49DA">
        <w:rPr>
          <w:rFonts w:cs="Arial"/>
          <w:color w:val="000000" w:themeColor="text1"/>
          <w:szCs w:val="20"/>
          <w:lang w:val="sl-SI"/>
        </w:rPr>
        <w:t xml:space="preserve"> </w:t>
      </w:r>
      <w:proofErr w:type="spellStart"/>
      <w:r w:rsidR="001B49DA" w:rsidRPr="001B49DA">
        <w:rPr>
          <w:rFonts w:cs="Arial"/>
          <w:color w:val="000000" w:themeColor="text1"/>
          <w:szCs w:val="20"/>
          <w:lang w:val="sl-SI"/>
        </w:rPr>
        <w:t>prečiščeno</w:t>
      </w:r>
      <w:proofErr w:type="spellEnd"/>
      <w:r w:rsidR="001B49DA" w:rsidRPr="001B49DA">
        <w:rPr>
          <w:rFonts w:cs="Arial"/>
          <w:color w:val="000000" w:themeColor="text1"/>
          <w:szCs w:val="20"/>
          <w:lang w:val="sl-SI"/>
        </w:rPr>
        <w:t xml:space="preserve"> </w:t>
      </w:r>
      <w:proofErr w:type="spellStart"/>
      <w:r w:rsidR="001B49DA" w:rsidRPr="001B49DA">
        <w:rPr>
          <w:rFonts w:cs="Arial"/>
          <w:color w:val="000000" w:themeColor="text1"/>
          <w:szCs w:val="20"/>
          <w:lang w:val="sl-SI"/>
        </w:rPr>
        <w:t>besedilo</w:t>
      </w:r>
      <w:proofErr w:type="spellEnd"/>
      <w:r w:rsidR="001B49DA" w:rsidRPr="001B49DA">
        <w:rPr>
          <w:rFonts w:cs="Arial"/>
          <w:color w:val="000000" w:themeColor="text1"/>
          <w:szCs w:val="20"/>
          <w:lang w:val="sl-SI"/>
        </w:rPr>
        <w:t>, </w:t>
      </w:r>
      <w:hyperlink r:id="rId8" w:tgtFrame="_blank" w:tooltip="Popravek Uradnega prečiščenega besedila Zakona o socialnem varstvu (ZSV-UPB2)" w:history="1">
        <w:r w:rsidR="001B49DA" w:rsidRPr="001B49DA">
          <w:rPr>
            <w:rFonts w:cs="Arial"/>
            <w:color w:val="000000" w:themeColor="text1"/>
            <w:szCs w:val="20"/>
            <w:lang w:val="sl-SI"/>
          </w:rPr>
          <w:t xml:space="preserve">23/07 – </w:t>
        </w:r>
        <w:proofErr w:type="spellStart"/>
        <w:r w:rsidR="001B49DA" w:rsidRPr="001B49DA">
          <w:rPr>
            <w:rFonts w:cs="Arial"/>
            <w:color w:val="000000" w:themeColor="text1"/>
            <w:szCs w:val="20"/>
            <w:lang w:val="sl-SI"/>
          </w:rPr>
          <w:t>popr</w:t>
        </w:r>
        <w:proofErr w:type="spellEnd"/>
        <w:r w:rsidR="001B49DA" w:rsidRPr="001B49DA">
          <w:rPr>
            <w:rFonts w:cs="Arial"/>
            <w:color w:val="000000" w:themeColor="text1"/>
            <w:szCs w:val="20"/>
            <w:lang w:val="sl-SI"/>
          </w:rPr>
          <w:t>.</w:t>
        </w:r>
      </w:hyperlink>
      <w:r w:rsidR="001B49DA" w:rsidRPr="001B49DA">
        <w:rPr>
          <w:rFonts w:cs="Arial"/>
          <w:color w:val="000000" w:themeColor="text1"/>
          <w:szCs w:val="20"/>
          <w:lang w:val="sl-SI"/>
        </w:rPr>
        <w:t>, </w:t>
      </w:r>
      <w:hyperlink r:id="rId9" w:tgtFrame="_blank" w:tooltip="Popravek Zakona o socialnem varstvu – uradno prečiščeno besedilo (ZSV-UPB2)" w:history="1">
        <w:r w:rsidR="001B49DA" w:rsidRPr="001B49DA">
          <w:rPr>
            <w:rFonts w:cs="Arial"/>
            <w:color w:val="000000" w:themeColor="text1"/>
            <w:szCs w:val="20"/>
            <w:lang w:val="sl-SI"/>
          </w:rPr>
          <w:t xml:space="preserve">41/07 – </w:t>
        </w:r>
        <w:proofErr w:type="spellStart"/>
        <w:r w:rsidR="001B49DA" w:rsidRPr="001B49DA">
          <w:rPr>
            <w:rFonts w:cs="Arial"/>
            <w:color w:val="000000" w:themeColor="text1"/>
            <w:szCs w:val="20"/>
            <w:lang w:val="sl-SI"/>
          </w:rPr>
          <w:t>popr</w:t>
        </w:r>
        <w:proofErr w:type="spellEnd"/>
        <w:r w:rsidR="001B49DA" w:rsidRPr="001B49DA">
          <w:rPr>
            <w:rFonts w:cs="Arial"/>
            <w:color w:val="000000" w:themeColor="text1"/>
            <w:szCs w:val="20"/>
            <w:lang w:val="sl-SI"/>
          </w:rPr>
          <w:t>.</w:t>
        </w:r>
      </w:hyperlink>
      <w:r w:rsidR="001B49DA" w:rsidRPr="001B49DA">
        <w:rPr>
          <w:rFonts w:cs="Arial"/>
          <w:color w:val="000000" w:themeColor="text1"/>
          <w:szCs w:val="20"/>
          <w:lang w:val="sl-SI"/>
        </w:rPr>
        <w:t>, </w:t>
      </w:r>
      <w:hyperlink r:id="rId10" w:tgtFrame="_blank" w:tooltip="Zakon o socialno varstvenih prejemkih" w:history="1">
        <w:r w:rsidR="001B49DA" w:rsidRPr="001B49DA">
          <w:rPr>
            <w:rFonts w:cs="Arial"/>
            <w:color w:val="000000" w:themeColor="text1"/>
            <w:szCs w:val="20"/>
            <w:lang w:val="sl-SI"/>
          </w:rPr>
          <w:t>61/10</w:t>
        </w:r>
      </w:hyperlink>
      <w:r w:rsidR="001B49DA" w:rsidRPr="001B49DA">
        <w:rPr>
          <w:rFonts w:cs="Arial"/>
          <w:color w:val="000000" w:themeColor="text1"/>
          <w:szCs w:val="20"/>
          <w:lang w:val="sl-SI"/>
        </w:rPr>
        <w:t xml:space="preserve"> – </w:t>
      </w:r>
      <w:proofErr w:type="spellStart"/>
      <w:r w:rsidR="001B49DA" w:rsidRPr="001B49DA">
        <w:rPr>
          <w:rFonts w:cs="Arial"/>
          <w:color w:val="000000" w:themeColor="text1"/>
          <w:szCs w:val="20"/>
          <w:lang w:val="sl-SI"/>
        </w:rPr>
        <w:t>ZSVarPre</w:t>
      </w:r>
      <w:proofErr w:type="spellEnd"/>
      <w:r w:rsidR="001B49DA" w:rsidRPr="001B49DA">
        <w:rPr>
          <w:rFonts w:cs="Arial"/>
          <w:color w:val="000000" w:themeColor="text1"/>
          <w:szCs w:val="20"/>
          <w:lang w:val="sl-SI"/>
        </w:rPr>
        <w:t>, </w:t>
      </w:r>
      <w:hyperlink r:id="rId11" w:tgtFrame="_blank" w:tooltip="Zakon o uveljavljanju pravic iz javnih sredstev" w:history="1">
        <w:r w:rsidR="001B49DA" w:rsidRPr="001B49DA">
          <w:rPr>
            <w:rFonts w:cs="Arial"/>
            <w:color w:val="000000" w:themeColor="text1"/>
            <w:szCs w:val="20"/>
            <w:lang w:val="sl-SI"/>
          </w:rPr>
          <w:t>62/10</w:t>
        </w:r>
      </w:hyperlink>
      <w:r w:rsidR="001B49DA" w:rsidRPr="001B49DA">
        <w:rPr>
          <w:rFonts w:cs="Arial"/>
          <w:color w:val="000000" w:themeColor="text1"/>
          <w:szCs w:val="20"/>
          <w:lang w:val="sl-SI"/>
        </w:rPr>
        <w:t> – ZUPJS, </w:t>
      </w:r>
      <w:hyperlink r:id="rId12" w:tgtFrame="_blank" w:tooltip="Zakon o dopolnitvi Zakona o socialnem varstvu" w:history="1">
        <w:r w:rsidR="001B49DA" w:rsidRPr="001B49DA">
          <w:rPr>
            <w:rFonts w:cs="Arial"/>
            <w:color w:val="000000" w:themeColor="text1"/>
            <w:szCs w:val="20"/>
            <w:lang w:val="sl-SI"/>
          </w:rPr>
          <w:t>57/12</w:t>
        </w:r>
      </w:hyperlink>
      <w:r w:rsidR="001B49DA" w:rsidRPr="001B49DA">
        <w:rPr>
          <w:rFonts w:cs="Arial"/>
          <w:color w:val="000000" w:themeColor="text1"/>
          <w:szCs w:val="20"/>
          <w:lang w:val="sl-SI"/>
        </w:rPr>
        <w:t>, </w:t>
      </w:r>
      <w:hyperlink r:id="rId13" w:tgtFrame="_blank" w:tooltip="Zakon o spremembah in dopolnitvah Zakona o socialnem varstvu" w:history="1">
        <w:r w:rsidR="001B49DA" w:rsidRPr="001B49DA">
          <w:rPr>
            <w:rFonts w:cs="Arial"/>
            <w:color w:val="000000" w:themeColor="text1"/>
            <w:szCs w:val="20"/>
            <w:lang w:val="sl-SI"/>
          </w:rPr>
          <w:t>39/16</w:t>
        </w:r>
      </w:hyperlink>
      <w:r w:rsidR="001B49DA" w:rsidRPr="001B49DA">
        <w:rPr>
          <w:rFonts w:cs="Arial"/>
          <w:color w:val="000000" w:themeColor="text1"/>
          <w:szCs w:val="20"/>
          <w:lang w:val="sl-SI"/>
        </w:rPr>
        <w:t>, </w:t>
      </w:r>
      <w:hyperlink r:id="rId14" w:tgtFrame="_blank" w:tooltip="Zakon o prijavi prebivališča" w:history="1">
        <w:r w:rsidR="001B49DA" w:rsidRPr="001B49DA">
          <w:rPr>
            <w:rFonts w:cs="Arial"/>
            <w:color w:val="000000" w:themeColor="text1"/>
            <w:szCs w:val="20"/>
            <w:lang w:val="sl-SI"/>
          </w:rPr>
          <w:t>52/16</w:t>
        </w:r>
      </w:hyperlink>
      <w:r w:rsidR="001B49DA" w:rsidRPr="001B49DA">
        <w:rPr>
          <w:rFonts w:cs="Arial"/>
          <w:color w:val="000000" w:themeColor="text1"/>
          <w:szCs w:val="20"/>
          <w:lang w:val="sl-SI"/>
        </w:rPr>
        <w:t> – ZPPreb-1, </w:t>
      </w:r>
      <w:hyperlink r:id="rId15" w:tgtFrame="_blank" w:tooltip="Družinski zakonik" w:history="1">
        <w:r w:rsidR="001B49DA" w:rsidRPr="001B49DA">
          <w:rPr>
            <w:rFonts w:cs="Arial"/>
            <w:color w:val="000000" w:themeColor="text1"/>
            <w:szCs w:val="20"/>
            <w:lang w:val="sl-SI"/>
          </w:rPr>
          <w:t>15/17</w:t>
        </w:r>
      </w:hyperlink>
      <w:r w:rsidR="001B49DA" w:rsidRPr="001B49DA">
        <w:rPr>
          <w:rFonts w:cs="Arial"/>
          <w:color w:val="000000" w:themeColor="text1"/>
          <w:szCs w:val="20"/>
          <w:lang w:val="sl-SI"/>
        </w:rPr>
        <w:t> – DZ, </w:t>
      </w:r>
      <w:hyperlink r:id="rId16" w:tgtFrame="_blank" w:tooltip="Zakon o dopolnitvah Zakona o socialnem varstvu" w:history="1">
        <w:r w:rsidR="001B49DA" w:rsidRPr="001B49DA">
          <w:rPr>
            <w:rFonts w:cs="Arial"/>
            <w:color w:val="000000" w:themeColor="text1"/>
            <w:szCs w:val="20"/>
            <w:lang w:val="sl-SI"/>
          </w:rPr>
          <w:t>29/17</w:t>
        </w:r>
      </w:hyperlink>
      <w:r w:rsidR="001B49DA" w:rsidRPr="001B49DA">
        <w:rPr>
          <w:rFonts w:cs="Arial"/>
          <w:color w:val="000000" w:themeColor="text1"/>
          <w:szCs w:val="20"/>
          <w:lang w:val="sl-SI"/>
        </w:rPr>
        <w:t>, </w:t>
      </w:r>
      <w:hyperlink r:id="rId17" w:tgtFrame="_blank" w:tooltip="Zakon o spremembah in dopolnitvah Zakona o socialnem varstvu" w:history="1">
        <w:r w:rsidR="001B49DA" w:rsidRPr="001B49DA">
          <w:rPr>
            <w:rFonts w:cs="Arial"/>
            <w:color w:val="000000" w:themeColor="text1"/>
            <w:szCs w:val="20"/>
            <w:lang w:val="sl-SI"/>
          </w:rPr>
          <w:t>54/17</w:t>
        </w:r>
      </w:hyperlink>
      <w:r w:rsidR="001B49DA" w:rsidRPr="001B49DA">
        <w:rPr>
          <w:rFonts w:cs="Arial"/>
          <w:color w:val="000000" w:themeColor="text1"/>
          <w:szCs w:val="20"/>
          <w:lang w:val="sl-SI"/>
        </w:rPr>
        <w:t>, </w:t>
      </w:r>
      <w:hyperlink r:id="rId18" w:tgtFrame="_blank" w:tooltip="Zakon o nevladnih organizacijah" w:history="1">
        <w:r w:rsidR="001B49DA" w:rsidRPr="001B49DA">
          <w:rPr>
            <w:rFonts w:cs="Arial"/>
            <w:color w:val="000000" w:themeColor="text1"/>
            <w:szCs w:val="20"/>
            <w:lang w:val="sl-SI"/>
          </w:rPr>
          <w:t>21/18</w:t>
        </w:r>
      </w:hyperlink>
      <w:r w:rsidR="001B49DA" w:rsidRPr="001B49DA">
        <w:rPr>
          <w:rFonts w:cs="Arial"/>
          <w:color w:val="000000" w:themeColor="text1"/>
          <w:szCs w:val="20"/>
          <w:lang w:val="sl-SI"/>
        </w:rPr>
        <w:t xml:space="preserve"> – </w:t>
      </w:r>
      <w:proofErr w:type="spellStart"/>
      <w:r w:rsidR="001B49DA" w:rsidRPr="001B49DA">
        <w:rPr>
          <w:rFonts w:cs="Arial"/>
          <w:color w:val="000000" w:themeColor="text1"/>
          <w:szCs w:val="20"/>
          <w:lang w:val="sl-SI"/>
        </w:rPr>
        <w:t>ZNOrg</w:t>
      </w:r>
      <w:proofErr w:type="spellEnd"/>
      <w:r w:rsidR="001B49DA" w:rsidRPr="001B49DA">
        <w:rPr>
          <w:rFonts w:cs="Arial"/>
          <w:color w:val="000000" w:themeColor="text1"/>
          <w:szCs w:val="20"/>
          <w:lang w:val="sl-SI"/>
        </w:rPr>
        <w:t>, </w:t>
      </w:r>
      <w:hyperlink r:id="rId19" w:tgtFrame="_blank" w:tooltip="Zakon o spremembah in dopolnitvah Zakona o osebni asistenci" w:history="1">
        <w:r w:rsidR="001B49DA" w:rsidRPr="001B49DA">
          <w:rPr>
            <w:rFonts w:cs="Arial"/>
            <w:color w:val="000000" w:themeColor="text1"/>
            <w:szCs w:val="20"/>
            <w:lang w:val="sl-SI"/>
          </w:rPr>
          <w:t>31/18</w:t>
        </w:r>
      </w:hyperlink>
      <w:r w:rsidR="001B49DA" w:rsidRPr="001B49DA">
        <w:rPr>
          <w:rFonts w:cs="Arial"/>
          <w:color w:val="000000" w:themeColor="text1"/>
          <w:szCs w:val="20"/>
          <w:lang w:val="sl-SI"/>
        </w:rPr>
        <w:t> – ZOA-A, </w:t>
      </w:r>
      <w:hyperlink r:id="rId20" w:tgtFrame="_blank" w:tooltip="Zakon o spremembah in dopolnitvah Zakona o socialnem varstvu" w:history="1">
        <w:r w:rsidR="001B49DA" w:rsidRPr="001B49DA">
          <w:rPr>
            <w:rFonts w:cs="Arial"/>
            <w:color w:val="000000" w:themeColor="text1"/>
            <w:szCs w:val="20"/>
            <w:lang w:val="sl-SI"/>
          </w:rPr>
          <w:t>28/19</w:t>
        </w:r>
      </w:hyperlink>
      <w:r w:rsidR="001B49DA" w:rsidRPr="001B49DA">
        <w:rPr>
          <w:rFonts w:cs="Arial"/>
          <w:color w:val="000000" w:themeColor="text1"/>
          <w:szCs w:val="20"/>
          <w:lang w:val="sl-SI"/>
        </w:rPr>
        <w:t>, </w:t>
      </w:r>
      <w:hyperlink r:id="rId21" w:tgtFrame="_blank" w:tooltip="Zakon o finančni razbremenitvi občin" w:history="1">
        <w:r w:rsidR="001B49DA" w:rsidRPr="001B49DA">
          <w:rPr>
            <w:rFonts w:cs="Arial"/>
            <w:color w:val="000000" w:themeColor="text1"/>
            <w:szCs w:val="20"/>
            <w:lang w:val="sl-SI"/>
          </w:rPr>
          <w:t>189/20</w:t>
        </w:r>
      </w:hyperlink>
      <w:r w:rsidR="001B49DA" w:rsidRPr="001B49DA">
        <w:rPr>
          <w:rFonts w:cs="Arial"/>
          <w:color w:val="000000" w:themeColor="text1"/>
          <w:szCs w:val="20"/>
          <w:lang w:val="sl-SI"/>
        </w:rPr>
        <w:t> – ZFRO, </w:t>
      </w:r>
      <w:hyperlink r:id="rId22" w:tgtFrame="_blank" w:tooltip="Zakon o dolgotrajni oskrbi" w:history="1">
        <w:r w:rsidR="001B49DA" w:rsidRPr="001B49DA">
          <w:rPr>
            <w:rFonts w:cs="Arial"/>
            <w:color w:val="000000" w:themeColor="text1"/>
            <w:szCs w:val="20"/>
            <w:lang w:val="sl-SI"/>
          </w:rPr>
          <w:t>196/21</w:t>
        </w:r>
      </w:hyperlink>
      <w:r w:rsidR="001B49DA" w:rsidRPr="001B49DA">
        <w:rPr>
          <w:rFonts w:cs="Arial"/>
          <w:color w:val="000000" w:themeColor="text1"/>
          <w:szCs w:val="20"/>
          <w:lang w:val="sl-SI"/>
        </w:rPr>
        <w:t xml:space="preserve"> – </w:t>
      </w:r>
      <w:proofErr w:type="spellStart"/>
      <w:r w:rsidR="001B49DA" w:rsidRPr="001B49DA">
        <w:rPr>
          <w:rFonts w:cs="Arial"/>
          <w:color w:val="000000" w:themeColor="text1"/>
          <w:szCs w:val="20"/>
          <w:lang w:val="sl-SI"/>
        </w:rPr>
        <w:t>ZDOsk</w:t>
      </w:r>
      <w:proofErr w:type="spellEnd"/>
      <w:r w:rsidR="001B49DA" w:rsidRPr="001B49DA">
        <w:rPr>
          <w:rFonts w:cs="Arial"/>
          <w:color w:val="000000" w:themeColor="text1"/>
          <w:szCs w:val="20"/>
          <w:lang w:val="sl-SI"/>
        </w:rPr>
        <w:t>, </w:t>
      </w:r>
      <w:hyperlink r:id="rId23" w:tgtFrame="_blank" w:tooltip="Zakon o spremembah in dopolnitvah Zakona o socialnem varstvu" w:history="1">
        <w:r w:rsidR="001B49DA" w:rsidRPr="001B49DA">
          <w:rPr>
            <w:rFonts w:cs="Arial"/>
            <w:color w:val="000000" w:themeColor="text1"/>
            <w:szCs w:val="20"/>
            <w:lang w:val="sl-SI"/>
          </w:rPr>
          <w:t>82/23</w:t>
        </w:r>
      </w:hyperlink>
      <w:r w:rsidR="001B49DA" w:rsidRPr="001B49DA">
        <w:rPr>
          <w:rFonts w:cs="Arial"/>
          <w:color w:val="000000" w:themeColor="text1"/>
          <w:szCs w:val="20"/>
          <w:lang w:val="sl-SI"/>
        </w:rPr>
        <w:t> in </w:t>
      </w:r>
      <w:hyperlink r:id="rId24" w:tgtFrame="_blank" w:tooltip="Zakon o dolgotrajni oskrbi" w:history="1">
        <w:r w:rsidR="001B49DA" w:rsidRPr="001B49DA">
          <w:rPr>
            <w:rFonts w:cs="Arial"/>
            <w:color w:val="000000" w:themeColor="text1"/>
            <w:szCs w:val="20"/>
            <w:lang w:val="sl-SI"/>
          </w:rPr>
          <w:t>84/23</w:t>
        </w:r>
      </w:hyperlink>
      <w:r w:rsidR="001B49DA" w:rsidRPr="001B49DA">
        <w:rPr>
          <w:rFonts w:cs="Arial"/>
          <w:color w:val="000000" w:themeColor="text1"/>
          <w:szCs w:val="20"/>
          <w:lang w:val="sl-SI"/>
        </w:rPr>
        <w:t xml:space="preserve"> – </w:t>
      </w:r>
      <w:proofErr w:type="spellStart"/>
      <w:r w:rsidR="001B49DA" w:rsidRPr="001B49DA">
        <w:rPr>
          <w:rFonts w:cs="Arial"/>
          <w:color w:val="000000" w:themeColor="text1"/>
          <w:szCs w:val="20"/>
          <w:lang w:val="sl-SI"/>
        </w:rPr>
        <w:t>ZDOsk</w:t>
      </w:r>
      <w:proofErr w:type="spellEnd"/>
      <w:r w:rsidR="001B49DA" w:rsidRPr="001B49DA">
        <w:rPr>
          <w:rFonts w:cs="Arial"/>
          <w:color w:val="000000" w:themeColor="text1"/>
          <w:szCs w:val="20"/>
          <w:lang w:val="sl-SI"/>
        </w:rPr>
        <w:t>-1</w:t>
      </w:r>
      <w:r>
        <w:rPr>
          <w:rFonts w:cs="Arial"/>
          <w:color w:val="000000" w:themeColor="text1"/>
          <w:szCs w:val="20"/>
          <w:lang w:val="sl-SI"/>
        </w:rPr>
        <w:t>) in 4. člena Pravilnika o nagradah in priznanjih na področju socialnega varstva (Uradni list RS, št. 74/99, 82/06, 30/11 in 53/12)</w:t>
      </w:r>
    </w:p>
    <w:p w14:paraId="65AE58A1" w14:textId="77777777" w:rsidR="00A02A33" w:rsidRDefault="00A02A33">
      <w:pPr>
        <w:spacing w:line="260" w:lineRule="atLeast"/>
        <w:jc w:val="both"/>
        <w:rPr>
          <w:rFonts w:cs="Arial"/>
          <w:color w:val="000000"/>
          <w:szCs w:val="20"/>
          <w:lang w:val="sl-SI"/>
        </w:rPr>
      </w:pPr>
    </w:p>
    <w:p w14:paraId="6C8AF5EC" w14:textId="70060801" w:rsidR="00A02A33" w:rsidRDefault="00630076">
      <w:pPr>
        <w:ind w:left="2880" w:firstLine="720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 w:themeColor="text1"/>
          <w:szCs w:val="20"/>
          <w:lang w:val="sl-SI"/>
        </w:rPr>
        <w:t xml:space="preserve">PONOVITEV </w:t>
      </w:r>
      <w:r w:rsidR="00A84DF9">
        <w:rPr>
          <w:rFonts w:cs="Arial"/>
          <w:b/>
          <w:color w:val="000000" w:themeColor="text1"/>
          <w:szCs w:val="20"/>
          <w:lang w:val="sl-SI"/>
        </w:rPr>
        <w:t>RAZPIS</w:t>
      </w:r>
      <w:r>
        <w:rPr>
          <w:rFonts w:cs="Arial"/>
          <w:b/>
          <w:color w:val="000000" w:themeColor="text1"/>
          <w:szCs w:val="20"/>
          <w:lang w:val="sl-SI"/>
        </w:rPr>
        <w:t>A</w:t>
      </w:r>
    </w:p>
    <w:p w14:paraId="2A094BFB" w14:textId="4C85D971" w:rsidR="00A02A33" w:rsidRDefault="00A84DF9">
      <w:pPr>
        <w:jc w:val="center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 w:themeColor="text1"/>
          <w:szCs w:val="20"/>
          <w:lang w:val="sl-SI"/>
        </w:rPr>
        <w:t>za podelitev nagrad in priznanj za delo na področju socialnega varstva v letu 202</w:t>
      </w:r>
      <w:r w:rsidR="00EE50F0">
        <w:rPr>
          <w:rFonts w:cs="Arial"/>
          <w:b/>
          <w:color w:val="000000" w:themeColor="text1"/>
          <w:szCs w:val="20"/>
          <w:lang w:val="sl-SI"/>
        </w:rPr>
        <w:t>3</w:t>
      </w:r>
    </w:p>
    <w:p w14:paraId="41B4AFBB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4BC660B7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147926C6" w14:textId="77777777" w:rsidR="00A02A33" w:rsidRDefault="00A84DF9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Nagrade in priznanja se podeljujejo enkrat letno kot posebna oblika priznanja za izjemne     uspehe za delo na področju socialnega varstva, ki predstavljajo prispevek k teoriji, k humanizaciji dela z uporabniki socialnega varstva, k utrjevanju človekovih pravic, k avtonomiji strokovnega dela in za neposredno delo z uporabniki socialnega varstva, ki je prispevalo k integraciji uporabnikov socialnega varstva, njihovemu človeškemu dostojanstvu, k razvijanju solidarnosti in strpnosti ob upoštevanju različnosti.</w:t>
      </w:r>
    </w:p>
    <w:p w14:paraId="06D128B0" w14:textId="77777777" w:rsidR="00A02A33" w:rsidRDefault="00A02A33">
      <w:pPr>
        <w:ind w:left="284"/>
        <w:jc w:val="both"/>
        <w:rPr>
          <w:rFonts w:cs="Arial"/>
          <w:color w:val="000000"/>
          <w:szCs w:val="20"/>
          <w:lang w:val="sl-SI"/>
        </w:rPr>
      </w:pPr>
    </w:p>
    <w:p w14:paraId="2112A89A" w14:textId="77777777" w:rsidR="00A02A33" w:rsidRDefault="00A84DF9">
      <w:pPr>
        <w:numPr>
          <w:ilvl w:val="0"/>
          <w:numId w:val="7"/>
        </w:numPr>
        <w:ind w:left="284" w:hanging="284"/>
        <w:jc w:val="both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 w:themeColor="text1"/>
          <w:szCs w:val="20"/>
          <w:lang w:val="sl-SI"/>
        </w:rPr>
        <w:t>Naziv in sedež razpisovalca</w:t>
      </w:r>
    </w:p>
    <w:p w14:paraId="63DAEC6B" w14:textId="77777777" w:rsidR="00A02A33" w:rsidRDefault="00A02A33">
      <w:pPr>
        <w:ind w:left="284"/>
        <w:jc w:val="both"/>
        <w:rPr>
          <w:rFonts w:cs="Arial"/>
          <w:b/>
          <w:color w:val="000000"/>
          <w:szCs w:val="20"/>
          <w:lang w:val="sl-SI"/>
        </w:rPr>
      </w:pPr>
    </w:p>
    <w:p w14:paraId="60ACA1DB" w14:textId="77777777" w:rsidR="00A02A33" w:rsidRDefault="00A84DF9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Ministrstvo za delo, družino, socialne zadeve in enake možnosti, Štukljeva cesta 44, 1000 Ljubljana.</w:t>
      </w:r>
    </w:p>
    <w:p w14:paraId="59CA385B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3DE0E72E" w14:textId="77777777" w:rsidR="00A02A33" w:rsidRDefault="00A84DF9">
      <w:pPr>
        <w:numPr>
          <w:ilvl w:val="0"/>
          <w:numId w:val="7"/>
        </w:numPr>
        <w:ind w:left="284" w:hanging="284"/>
        <w:jc w:val="both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 w:themeColor="text1"/>
          <w:szCs w:val="20"/>
          <w:lang w:val="sl-SI"/>
        </w:rPr>
        <w:t>Razpisane nagrade in priznanja</w:t>
      </w:r>
    </w:p>
    <w:p w14:paraId="7811ADAB" w14:textId="77777777" w:rsidR="00A02A33" w:rsidRDefault="00A02A33">
      <w:pPr>
        <w:ind w:left="284"/>
        <w:jc w:val="both"/>
        <w:rPr>
          <w:rFonts w:cs="Arial"/>
          <w:b/>
          <w:color w:val="000000"/>
          <w:szCs w:val="20"/>
          <w:lang w:val="sl-SI"/>
        </w:rPr>
      </w:pPr>
    </w:p>
    <w:p w14:paraId="594070C8" w14:textId="4DD32C0B" w:rsidR="00A02A33" w:rsidRDefault="00CE4A91">
      <w:pPr>
        <w:numPr>
          <w:ilvl w:val="0"/>
          <w:numId w:val="8"/>
        </w:num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n</w:t>
      </w:r>
      <w:r w:rsidR="00A84DF9">
        <w:rPr>
          <w:rFonts w:cs="Arial"/>
          <w:color w:val="000000" w:themeColor="text1"/>
          <w:szCs w:val="20"/>
          <w:lang w:val="sl-SI"/>
        </w:rPr>
        <w:t>agrada za življenjsko delo,</w:t>
      </w:r>
    </w:p>
    <w:p w14:paraId="183385A5" w14:textId="77777777" w:rsidR="00A02A33" w:rsidRDefault="00A84DF9">
      <w:pPr>
        <w:numPr>
          <w:ilvl w:val="0"/>
          <w:numId w:val="8"/>
        </w:num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nagrada za izstopajoče kvalitetno in strokovno delo v zadnjih petih letih,</w:t>
      </w:r>
    </w:p>
    <w:p w14:paraId="0B9ACE61" w14:textId="77777777" w:rsidR="00A02A33" w:rsidRDefault="00A84DF9">
      <w:pPr>
        <w:numPr>
          <w:ilvl w:val="0"/>
          <w:numId w:val="8"/>
        </w:num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priznanje za dosežke na posameznih področjih dela,</w:t>
      </w:r>
    </w:p>
    <w:p w14:paraId="4CEC24FF" w14:textId="77777777" w:rsidR="00A02A33" w:rsidRDefault="00A84DF9">
      <w:pPr>
        <w:numPr>
          <w:ilvl w:val="0"/>
          <w:numId w:val="8"/>
        </w:numPr>
        <w:jc w:val="both"/>
        <w:rPr>
          <w:rFonts w:cs="Arial"/>
          <w:color w:val="000000"/>
          <w:szCs w:val="20"/>
          <w:lang w:val="sl-SI"/>
        </w:rPr>
      </w:pPr>
      <w:r w:rsidRPr="00717389">
        <w:rPr>
          <w:rFonts w:cs="Arial"/>
          <w:color w:val="000000" w:themeColor="text1"/>
          <w:szCs w:val="20"/>
          <w:lang w:val="sl-SI"/>
        </w:rPr>
        <w:t>skupinska nagrada za zaposlene oziroma člane pravne osebe, ki dalj časa uspešno deluje na področju socialnega</w:t>
      </w:r>
      <w:r>
        <w:rPr>
          <w:rFonts w:cs="Arial"/>
          <w:color w:val="000000" w:themeColor="text1"/>
          <w:szCs w:val="20"/>
          <w:lang w:val="sl-SI"/>
        </w:rPr>
        <w:t xml:space="preserve"> varstva v skladu s kodeksom etičnih načel v socialnem varstvu in predpisi socialnega varstva in je dobro prepoznavna v lokalnem okolju.</w:t>
      </w:r>
    </w:p>
    <w:p w14:paraId="1A542899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29A646E2" w14:textId="77777777" w:rsidR="00A02A33" w:rsidRDefault="00A84DF9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Pravilnik v 5. členu določa, da se vsako leto lahko podeli največ ena nagrada za življenjsko delo, dve nagradi za izstopajoče kvalitetno in strokovno delo v zadnjih petih letih, tri priznanja za dosežke na posameznih področjih dela in dve skupinski nagradi za zaposlene oziroma člane pravne osebe, ki dalj časa uspešno deluje na področju socialnega varstva v skladu s kodeksom etičnih načel v socialnem varstvu in predpisi socialnega varstva in je dobro prepoznavna v lokalnem okolju.</w:t>
      </w:r>
    </w:p>
    <w:p w14:paraId="6AFA02A6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14447D23" w14:textId="77777777" w:rsidR="00A02A33" w:rsidRDefault="00A84DF9">
      <w:pPr>
        <w:numPr>
          <w:ilvl w:val="0"/>
          <w:numId w:val="7"/>
        </w:numPr>
        <w:ind w:left="284" w:hanging="284"/>
        <w:jc w:val="both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 w:themeColor="text1"/>
          <w:szCs w:val="20"/>
          <w:lang w:val="sl-SI"/>
        </w:rPr>
        <w:t>Predloge kandidatov za nagrade in priznanja lahko vložijo:</w:t>
      </w:r>
    </w:p>
    <w:p w14:paraId="228171AC" w14:textId="77777777" w:rsidR="00A02A33" w:rsidRDefault="00A02A33">
      <w:pPr>
        <w:ind w:left="284"/>
        <w:jc w:val="both"/>
        <w:rPr>
          <w:rFonts w:cs="Arial"/>
          <w:b/>
          <w:color w:val="000000"/>
          <w:szCs w:val="20"/>
          <w:lang w:val="sl-SI"/>
        </w:rPr>
      </w:pPr>
    </w:p>
    <w:p w14:paraId="5AF291AC" w14:textId="6F3AF3E4" w:rsidR="00A02A33" w:rsidRDefault="00CE4A91">
      <w:pPr>
        <w:pStyle w:val="Odstavekseznama"/>
        <w:numPr>
          <w:ilvl w:val="0"/>
          <w:numId w:val="6"/>
        </w:numPr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s</w:t>
      </w:r>
      <w:r w:rsidR="00A84DF9">
        <w:rPr>
          <w:rFonts w:cs="Arial"/>
          <w:color w:val="000000" w:themeColor="text1"/>
          <w:szCs w:val="20"/>
          <w:lang w:val="sl-SI"/>
        </w:rPr>
        <w:t>ocialno varstveni zavodi ali skupnosti zavodov,</w:t>
      </w:r>
    </w:p>
    <w:p w14:paraId="26CB6A8C" w14:textId="77777777" w:rsidR="00A02A33" w:rsidRDefault="00A84DF9">
      <w:pPr>
        <w:pStyle w:val="Odstavekseznama"/>
        <w:numPr>
          <w:ilvl w:val="0"/>
          <w:numId w:val="6"/>
        </w:numPr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nevladne organizacije, zasebniki in drugi izvajalci na področju socialnega varstva,</w:t>
      </w:r>
    </w:p>
    <w:p w14:paraId="64C34863" w14:textId="77777777" w:rsidR="00A02A33" w:rsidRDefault="00A84DF9">
      <w:pPr>
        <w:pStyle w:val="Odstavekseznama"/>
        <w:numPr>
          <w:ilvl w:val="0"/>
          <w:numId w:val="6"/>
        </w:numPr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Socialna zbornica Slovenije,</w:t>
      </w:r>
    </w:p>
    <w:p w14:paraId="32BCDB67" w14:textId="77777777" w:rsidR="00A02A33" w:rsidRDefault="00A84DF9">
      <w:pPr>
        <w:pStyle w:val="Odstavekseznama"/>
        <w:numPr>
          <w:ilvl w:val="0"/>
          <w:numId w:val="6"/>
        </w:numPr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Fakulteta za socialno delo,</w:t>
      </w:r>
    </w:p>
    <w:p w14:paraId="1239C54E" w14:textId="77777777" w:rsidR="00A02A33" w:rsidRDefault="00A84DF9">
      <w:pPr>
        <w:pStyle w:val="Odstavekseznama"/>
        <w:numPr>
          <w:ilvl w:val="0"/>
          <w:numId w:val="6"/>
        </w:numPr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mednarodne organizacije in mednarodna interesna združenja, ki delujejo na področju socialnega varstva,</w:t>
      </w:r>
    </w:p>
    <w:p w14:paraId="4D52EE5E" w14:textId="77777777" w:rsidR="00A02A33" w:rsidRDefault="00A84DF9">
      <w:pPr>
        <w:pStyle w:val="Odstavekseznama"/>
        <w:numPr>
          <w:ilvl w:val="0"/>
          <w:numId w:val="6"/>
        </w:numPr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drugi posamezniki,</w:t>
      </w:r>
    </w:p>
    <w:p w14:paraId="018F6C5C" w14:textId="77777777" w:rsidR="00A02A33" w:rsidRDefault="00A84DF9">
      <w:pPr>
        <w:pStyle w:val="Odstavekseznama"/>
        <w:numPr>
          <w:ilvl w:val="0"/>
          <w:numId w:val="6"/>
        </w:numPr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druge domače in tuje pravne osebe.</w:t>
      </w:r>
    </w:p>
    <w:p w14:paraId="763CC196" w14:textId="77777777" w:rsidR="00A02A33" w:rsidRDefault="00A84DF9">
      <w:pPr>
        <w:numPr>
          <w:ilvl w:val="0"/>
          <w:numId w:val="7"/>
        </w:numPr>
        <w:ind w:left="284" w:hanging="284"/>
        <w:jc w:val="both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 w:themeColor="text1"/>
          <w:szCs w:val="20"/>
          <w:lang w:val="sl-SI"/>
        </w:rPr>
        <w:lastRenderedPageBreak/>
        <w:t>Merila za kandidiranje</w:t>
      </w:r>
    </w:p>
    <w:p w14:paraId="13DB923B" w14:textId="77777777" w:rsidR="00A02A33" w:rsidRDefault="00A02A33">
      <w:pPr>
        <w:ind w:left="284"/>
        <w:jc w:val="both"/>
        <w:rPr>
          <w:rFonts w:cs="Arial"/>
          <w:b/>
          <w:color w:val="000000"/>
          <w:szCs w:val="20"/>
          <w:lang w:val="sl-SI"/>
        </w:rPr>
      </w:pPr>
    </w:p>
    <w:p w14:paraId="69858E50" w14:textId="77777777" w:rsidR="00A02A33" w:rsidRDefault="00A84DF9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Za</w:t>
      </w:r>
      <w:r>
        <w:rPr>
          <w:rFonts w:cs="Arial"/>
          <w:b/>
          <w:color w:val="000000" w:themeColor="text1"/>
          <w:szCs w:val="20"/>
          <w:lang w:val="sl-SI"/>
        </w:rPr>
        <w:t xml:space="preserve"> nagrado za življenjsko delo</w:t>
      </w:r>
      <w:r>
        <w:rPr>
          <w:rFonts w:cs="Arial"/>
          <w:color w:val="000000" w:themeColor="text1"/>
          <w:szCs w:val="20"/>
          <w:lang w:val="sl-SI"/>
        </w:rPr>
        <w:t xml:space="preserve"> lahko kandidirajo strokovni delavci, strokovni sodelavci, prostovoljci, laični delavci in ostali delavci, ki delujejo na področju socialnega varstva. </w:t>
      </w:r>
      <w:r>
        <w:rPr>
          <w:rFonts w:cs="Arial"/>
          <w:color w:val="000000" w:themeColor="text1"/>
          <w:szCs w:val="20"/>
          <w:shd w:val="clear" w:color="auto" w:fill="FFFFFF"/>
          <w:lang w:val="sl-SI"/>
        </w:rPr>
        <w:t xml:space="preserve">Predlog za podelitev te nagrade mora izkazati delo in dosežke na področju socialnega varstva predlaganega nagrajenca </w:t>
      </w:r>
      <w:r>
        <w:rPr>
          <w:rFonts w:cs="Arial"/>
          <w:b/>
          <w:color w:val="000000" w:themeColor="text1"/>
          <w:szCs w:val="20"/>
          <w:shd w:val="clear" w:color="auto" w:fill="FFFFFF"/>
          <w:lang w:val="sl-SI"/>
        </w:rPr>
        <w:t>za obdobje najmanj 20 let</w:t>
      </w:r>
      <w:r>
        <w:rPr>
          <w:rFonts w:cs="Arial"/>
          <w:color w:val="000000" w:themeColor="text1"/>
          <w:szCs w:val="20"/>
          <w:shd w:val="clear" w:color="auto" w:fill="FFFFFF"/>
          <w:lang w:val="sl-SI"/>
        </w:rPr>
        <w:t>.</w:t>
      </w:r>
    </w:p>
    <w:p w14:paraId="43B18BB2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0D491671" w14:textId="75382A95" w:rsidR="00A02A33" w:rsidRDefault="00A84DF9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 xml:space="preserve">Za </w:t>
      </w:r>
      <w:r>
        <w:rPr>
          <w:rFonts w:cs="Arial"/>
          <w:b/>
          <w:color w:val="000000" w:themeColor="text1"/>
          <w:szCs w:val="20"/>
          <w:lang w:val="sl-SI"/>
        </w:rPr>
        <w:t>nagrado za izstopajoče kvalitetno in strokovno delo v zadnjih petih letih</w:t>
      </w:r>
      <w:r>
        <w:rPr>
          <w:rFonts w:cs="Arial"/>
          <w:color w:val="000000" w:themeColor="text1"/>
          <w:szCs w:val="20"/>
          <w:lang w:val="sl-SI"/>
        </w:rPr>
        <w:t xml:space="preserve">, lahko kandidirajo posamezniki ali skupina strokovnih ali laičnih delavcev, ki delujejo na področju socialnega varstva. </w:t>
      </w:r>
      <w:r>
        <w:rPr>
          <w:rFonts w:cs="Arial"/>
          <w:color w:val="000000" w:themeColor="text1"/>
          <w:szCs w:val="20"/>
          <w:shd w:val="clear" w:color="auto" w:fill="FFFFFF"/>
          <w:lang w:val="sl-SI"/>
        </w:rPr>
        <w:t xml:space="preserve">Predlog za podelitev te nagrade mora izkazati delo in dosežke predlaganega nagrajenca ali skupine </w:t>
      </w:r>
      <w:r>
        <w:rPr>
          <w:rFonts w:cs="Arial"/>
          <w:b/>
          <w:color w:val="000000" w:themeColor="text1"/>
          <w:szCs w:val="20"/>
          <w:shd w:val="clear" w:color="auto" w:fill="FFFFFF"/>
          <w:lang w:val="sl-SI"/>
        </w:rPr>
        <w:t xml:space="preserve">v obdobju zadnjih petih let </w:t>
      </w:r>
      <w:r>
        <w:rPr>
          <w:rFonts w:cs="Arial"/>
          <w:color w:val="000000" w:themeColor="text1"/>
          <w:szCs w:val="20"/>
          <w:shd w:val="clear" w:color="auto" w:fill="FFFFFF"/>
          <w:lang w:val="sl-SI"/>
        </w:rPr>
        <w:t>(od vključno 201</w:t>
      </w:r>
      <w:r w:rsidR="00EE50F0">
        <w:rPr>
          <w:rFonts w:cs="Arial"/>
          <w:color w:val="000000" w:themeColor="text1"/>
          <w:szCs w:val="20"/>
          <w:shd w:val="clear" w:color="auto" w:fill="FFFFFF"/>
          <w:lang w:val="sl-SI"/>
        </w:rPr>
        <w:t>8</w:t>
      </w:r>
      <w:r>
        <w:rPr>
          <w:rFonts w:cs="Arial"/>
          <w:color w:val="000000" w:themeColor="text1"/>
          <w:szCs w:val="20"/>
          <w:shd w:val="clear" w:color="auto" w:fill="FFFFFF"/>
          <w:lang w:val="sl-SI"/>
        </w:rPr>
        <w:t xml:space="preserve"> do vključno leta 202</w:t>
      </w:r>
      <w:r w:rsidR="00EE50F0">
        <w:rPr>
          <w:rFonts w:cs="Arial"/>
          <w:color w:val="000000" w:themeColor="text1"/>
          <w:szCs w:val="20"/>
          <w:shd w:val="clear" w:color="auto" w:fill="FFFFFF"/>
          <w:lang w:val="sl-SI"/>
        </w:rPr>
        <w:t>2</w:t>
      </w:r>
      <w:r>
        <w:rPr>
          <w:rFonts w:cs="Arial"/>
          <w:color w:val="000000" w:themeColor="text1"/>
          <w:szCs w:val="20"/>
          <w:shd w:val="clear" w:color="auto" w:fill="FFFFFF"/>
          <w:lang w:val="sl-SI"/>
        </w:rPr>
        <w:t>).</w:t>
      </w:r>
    </w:p>
    <w:p w14:paraId="47EE9A4F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27A29773" w14:textId="0D7362B2" w:rsidR="00A02A33" w:rsidRDefault="00A84DF9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 xml:space="preserve">Za </w:t>
      </w:r>
      <w:r>
        <w:rPr>
          <w:rFonts w:cs="Arial"/>
          <w:b/>
          <w:color w:val="000000" w:themeColor="text1"/>
          <w:szCs w:val="20"/>
          <w:lang w:val="sl-SI"/>
        </w:rPr>
        <w:t>priznanje za dosežke na posameznih področjih dela</w:t>
      </w:r>
      <w:r>
        <w:rPr>
          <w:rFonts w:cs="Arial"/>
          <w:color w:val="000000" w:themeColor="text1"/>
          <w:szCs w:val="20"/>
          <w:lang w:val="sl-SI"/>
        </w:rPr>
        <w:t xml:space="preserve">, lahko kandidirajo posamezniki ali skupina strokovnih ali laičnih delavcev, ki delujejo na področju socialnega varstva. </w:t>
      </w:r>
      <w:r>
        <w:rPr>
          <w:rFonts w:cs="Arial"/>
          <w:color w:val="000000" w:themeColor="text1"/>
          <w:szCs w:val="20"/>
          <w:shd w:val="clear" w:color="auto" w:fill="FFFFFF"/>
          <w:lang w:val="sl-SI"/>
        </w:rPr>
        <w:t xml:space="preserve">Predlog za podelitev tega priznanja mora izkazati delo in dosežke predlaganega nagrajenca ali skupine </w:t>
      </w:r>
      <w:r>
        <w:rPr>
          <w:rFonts w:cs="Arial"/>
          <w:b/>
          <w:color w:val="000000" w:themeColor="text1"/>
          <w:szCs w:val="20"/>
          <w:shd w:val="clear" w:color="auto" w:fill="FFFFFF"/>
          <w:lang w:val="sl-SI"/>
        </w:rPr>
        <w:t xml:space="preserve">v obdobju zadnjih dveh let </w:t>
      </w:r>
      <w:r>
        <w:rPr>
          <w:rFonts w:cs="Arial"/>
          <w:color w:val="000000" w:themeColor="text1"/>
          <w:szCs w:val="20"/>
          <w:shd w:val="clear" w:color="auto" w:fill="FFFFFF"/>
          <w:lang w:val="sl-SI"/>
        </w:rPr>
        <w:t>(od vključno 202</w:t>
      </w:r>
      <w:r w:rsidR="00F10674">
        <w:rPr>
          <w:rFonts w:cs="Arial"/>
          <w:color w:val="000000" w:themeColor="text1"/>
          <w:szCs w:val="20"/>
          <w:shd w:val="clear" w:color="auto" w:fill="FFFFFF"/>
          <w:lang w:val="sl-SI"/>
        </w:rPr>
        <w:t>1</w:t>
      </w:r>
      <w:r>
        <w:rPr>
          <w:rFonts w:cs="Arial"/>
          <w:color w:val="000000" w:themeColor="text1"/>
          <w:szCs w:val="20"/>
          <w:shd w:val="clear" w:color="auto" w:fill="FFFFFF"/>
          <w:lang w:val="sl-SI"/>
        </w:rPr>
        <w:t xml:space="preserve"> do vključno leta 202</w:t>
      </w:r>
      <w:r w:rsidR="00F10674">
        <w:rPr>
          <w:rFonts w:cs="Arial"/>
          <w:color w:val="000000" w:themeColor="text1"/>
          <w:szCs w:val="20"/>
          <w:shd w:val="clear" w:color="auto" w:fill="FFFFFF"/>
          <w:lang w:val="sl-SI"/>
        </w:rPr>
        <w:t>2</w:t>
      </w:r>
      <w:r>
        <w:rPr>
          <w:rFonts w:cs="Arial"/>
          <w:color w:val="000000" w:themeColor="text1"/>
          <w:szCs w:val="20"/>
          <w:shd w:val="clear" w:color="auto" w:fill="FFFFFF"/>
          <w:lang w:val="sl-SI"/>
        </w:rPr>
        <w:t>).</w:t>
      </w:r>
    </w:p>
    <w:p w14:paraId="2398ECF2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3CC6D568" w14:textId="796EACC7" w:rsidR="00A02A33" w:rsidRDefault="00A84DF9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Za</w:t>
      </w:r>
      <w:r>
        <w:rPr>
          <w:color w:val="000000" w:themeColor="text1"/>
          <w:szCs w:val="20"/>
          <w:lang w:val="sl-SI"/>
        </w:rPr>
        <w:t xml:space="preserve"> </w:t>
      </w:r>
      <w:r>
        <w:rPr>
          <w:b/>
          <w:color w:val="000000" w:themeColor="text1"/>
          <w:szCs w:val="20"/>
          <w:lang w:val="sl-SI"/>
        </w:rPr>
        <w:t>skupinsk</w:t>
      </w:r>
      <w:r w:rsidRPr="00A84DF9">
        <w:rPr>
          <w:b/>
          <w:color w:val="000000" w:themeColor="text1"/>
          <w:szCs w:val="20"/>
          <w:lang w:val="sl-SI"/>
        </w:rPr>
        <w:t>o</w:t>
      </w:r>
      <w:r>
        <w:rPr>
          <w:b/>
          <w:color w:val="000000" w:themeColor="text1"/>
          <w:szCs w:val="20"/>
          <w:lang w:val="sl-SI"/>
        </w:rPr>
        <w:t xml:space="preserve"> nagrad</w:t>
      </w:r>
      <w:r w:rsidRPr="00A84DF9">
        <w:rPr>
          <w:b/>
          <w:color w:val="000000" w:themeColor="text1"/>
          <w:szCs w:val="20"/>
          <w:lang w:val="sl-SI"/>
        </w:rPr>
        <w:t>o</w:t>
      </w:r>
      <w:r>
        <w:rPr>
          <w:b/>
          <w:color w:val="000000" w:themeColor="text1"/>
          <w:szCs w:val="20"/>
          <w:lang w:val="sl-SI"/>
        </w:rPr>
        <w:t xml:space="preserve"> za zaposlene oziroma člane pravne osebe</w:t>
      </w:r>
      <w:r>
        <w:rPr>
          <w:rFonts w:cs="Arial"/>
          <w:b/>
          <w:color w:val="000000" w:themeColor="text1"/>
          <w:szCs w:val="20"/>
          <w:lang w:val="sl-SI"/>
        </w:rPr>
        <w:t>, ki dalj časa uspešno deluje na področju socialnega varstva v skladu s kodeksom etičnih načel v socialnem varstvu in predpisi socialnega varstva in je dobro prepoznavna v lokalnem okolju</w:t>
      </w:r>
      <w:r>
        <w:rPr>
          <w:rFonts w:cs="Arial"/>
          <w:color w:val="000000" w:themeColor="text1"/>
          <w:szCs w:val="20"/>
          <w:lang w:val="sl-SI"/>
        </w:rPr>
        <w:t xml:space="preserve"> lahko kandidira skupina strokovnih ali laičnih delavcev, ki delujejo na področju socialnega varstva. Predlogi za podelitev tega priznanja morajo izkazati delo in dosežke predlaganih nagrajencev </w:t>
      </w:r>
      <w:r>
        <w:rPr>
          <w:rFonts w:cs="Arial"/>
          <w:b/>
          <w:color w:val="000000" w:themeColor="text1"/>
          <w:szCs w:val="20"/>
          <w:lang w:val="sl-SI"/>
        </w:rPr>
        <w:t xml:space="preserve">v obdobju zadnjih treh let </w:t>
      </w:r>
      <w:r>
        <w:rPr>
          <w:rFonts w:cs="Arial"/>
          <w:color w:val="000000" w:themeColor="text1"/>
          <w:szCs w:val="20"/>
          <w:shd w:val="clear" w:color="auto" w:fill="FFFFFF"/>
          <w:lang w:val="sl-SI"/>
        </w:rPr>
        <w:t>(od vključno 20</w:t>
      </w:r>
      <w:r w:rsidR="00F10674">
        <w:rPr>
          <w:rFonts w:cs="Arial"/>
          <w:color w:val="000000" w:themeColor="text1"/>
          <w:szCs w:val="20"/>
          <w:shd w:val="clear" w:color="auto" w:fill="FFFFFF"/>
          <w:lang w:val="sl-SI"/>
        </w:rPr>
        <w:t>20</w:t>
      </w:r>
      <w:r>
        <w:rPr>
          <w:rFonts w:cs="Arial"/>
          <w:color w:val="000000" w:themeColor="text1"/>
          <w:szCs w:val="20"/>
          <w:shd w:val="clear" w:color="auto" w:fill="FFFFFF"/>
          <w:lang w:val="sl-SI"/>
        </w:rPr>
        <w:t xml:space="preserve"> do vključno leta 202</w:t>
      </w:r>
      <w:r w:rsidR="00F10674">
        <w:rPr>
          <w:rFonts w:cs="Arial"/>
          <w:color w:val="000000" w:themeColor="text1"/>
          <w:szCs w:val="20"/>
          <w:shd w:val="clear" w:color="auto" w:fill="FFFFFF"/>
          <w:lang w:val="sl-SI"/>
        </w:rPr>
        <w:t>2</w:t>
      </w:r>
      <w:r>
        <w:rPr>
          <w:rFonts w:cs="Arial"/>
          <w:color w:val="000000" w:themeColor="text1"/>
          <w:szCs w:val="20"/>
          <w:shd w:val="clear" w:color="auto" w:fill="FFFFFF"/>
          <w:lang w:val="sl-SI"/>
        </w:rPr>
        <w:t>)</w:t>
      </w:r>
      <w:r>
        <w:rPr>
          <w:rFonts w:cs="Arial"/>
          <w:color w:val="000000" w:themeColor="text1"/>
          <w:szCs w:val="20"/>
          <w:lang w:val="sl-SI"/>
        </w:rPr>
        <w:t>.</w:t>
      </w:r>
    </w:p>
    <w:p w14:paraId="32F5DA4A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1CC404C1" w14:textId="77777777" w:rsidR="00A02A33" w:rsidRDefault="00A84DF9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Denarna nagrada, predvidena za posamezno nagrado ali priznanje, se v primerih, ko je podeljena skupini, deli med vse nagrajence oziroma dobitnike priznanja.</w:t>
      </w:r>
    </w:p>
    <w:p w14:paraId="26F7189C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7077F0DC" w14:textId="77777777" w:rsidR="00A02A33" w:rsidRDefault="00A84DF9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Kandidati morajo izpolnjevati merila in pogoje za podelitev nagrade, ki so podrobneje opredeljeni in objavljeni v Pravilniku o nagradah in priznanjih za delo na področju socialnega varstva.</w:t>
      </w:r>
    </w:p>
    <w:p w14:paraId="4460201B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36BC9323" w14:textId="77777777" w:rsidR="00A02A33" w:rsidRDefault="00A84DF9">
      <w:pPr>
        <w:numPr>
          <w:ilvl w:val="0"/>
          <w:numId w:val="7"/>
        </w:numPr>
        <w:ind w:left="284" w:hanging="284"/>
        <w:jc w:val="both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 w:themeColor="text1"/>
          <w:szCs w:val="20"/>
          <w:lang w:val="sl-SI"/>
        </w:rPr>
        <w:t>Dokumentacija, ki jo je treba priložiti k predlogu</w:t>
      </w:r>
    </w:p>
    <w:p w14:paraId="7B656BB2" w14:textId="77777777" w:rsidR="00A02A33" w:rsidRDefault="00A02A33">
      <w:pPr>
        <w:ind w:left="284"/>
        <w:jc w:val="both"/>
        <w:rPr>
          <w:rFonts w:cs="Arial"/>
          <w:b/>
          <w:color w:val="000000"/>
          <w:szCs w:val="20"/>
          <w:lang w:val="sl-SI"/>
        </w:rPr>
      </w:pPr>
    </w:p>
    <w:p w14:paraId="7CE17E87" w14:textId="77777777" w:rsidR="00A02A33" w:rsidRDefault="00A84DF9">
      <w:pPr>
        <w:ind w:left="284"/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Predlog za podelitev nagrade ali priznanja mora vsebovati:</w:t>
      </w:r>
    </w:p>
    <w:p w14:paraId="71BFEC6A" w14:textId="77777777" w:rsidR="00A02A33" w:rsidRDefault="00A84DF9">
      <w:pPr>
        <w:pStyle w:val="Odstavekseznama"/>
        <w:numPr>
          <w:ilvl w:val="0"/>
          <w:numId w:val="6"/>
        </w:numPr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osnovne osebne podatke o kandidatu (izpolnjen prijavni obrazec),</w:t>
      </w:r>
    </w:p>
    <w:p w14:paraId="6ADD8395" w14:textId="51072EC1" w:rsidR="00A02A33" w:rsidRDefault="00A84DF9">
      <w:pPr>
        <w:pStyle w:val="Odstavekseznama"/>
        <w:numPr>
          <w:ilvl w:val="0"/>
          <w:numId w:val="6"/>
        </w:numPr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utemeljitev predloga, v katerem morajo biti jasno navedeni dosežki in opisano delo kandidata v skladu s posameznimi elementi meril za dodelitev nagrade ali priznanja v skladu z 8. členom Pravilnika o nagradah in priznanjih na področju socialnega varstva (izpolnjen obrazec za posamezno nagrado oziroma priznanje). K utemeljitvi predloga so lahko priložena mnenja organov, posameznikov ali organizacij, ki predlog podpirajo.</w:t>
      </w:r>
    </w:p>
    <w:p w14:paraId="4F0DECAE" w14:textId="77777777" w:rsidR="00A02A33" w:rsidRDefault="00A84DF9">
      <w:pPr>
        <w:pStyle w:val="Odstavekseznama"/>
        <w:numPr>
          <w:ilvl w:val="0"/>
          <w:numId w:val="6"/>
        </w:numPr>
        <w:rPr>
          <w:rFonts w:cs="Arial"/>
          <w:color w:val="000000"/>
          <w:szCs w:val="20"/>
          <w:lang w:val="sl-SI"/>
        </w:rPr>
      </w:pPr>
      <w:r w:rsidRPr="00A84DF9">
        <w:rPr>
          <w:color w:val="000000" w:themeColor="text1"/>
          <w:lang w:val="sl-SI"/>
        </w:rPr>
        <w:t>zgoščenko ali spominski ključek s predlogom, ki vsebuje vse sestavine kot predlog v pisni obliki (razen, kadar to ni mogoče, npr. monografije).</w:t>
      </w:r>
    </w:p>
    <w:p w14:paraId="643DAB4C" w14:textId="77777777" w:rsidR="00A02A33" w:rsidRDefault="00A84DF9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 xml:space="preserve"> </w:t>
      </w:r>
    </w:p>
    <w:p w14:paraId="2CE16584" w14:textId="12AFB665" w:rsidR="00A02A33" w:rsidRDefault="00A84DF9">
      <w:pPr>
        <w:pStyle w:val="Odstavekseznama"/>
        <w:ind w:left="0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 xml:space="preserve">Obrazci so objavljeni na spletišču državne uprave, na strani Ministrstva za delo družino, socialne zadeve in enake možnosti </w:t>
      </w:r>
      <w:r w:rsidR="009B7195">
        <w:rPr>
          <w:rFonts w:cs="Arial"/>
          <w:color w:val="000000" w:themeColor="text1"/>
          <w:szCs w:val="20"/>
          <w:lang w:val="sl-SI"/>
        </w:rPr>
        <w:t>ter Ministrstva za solidarno prihodnost.</w:t>
      </w:r>
      <w:r>
        <w:rPr>
          <w:rFonts w:cs="Arial"/>
          <w:color w:val="000000" w:themeColor="text1"/>
          <w:szCs w:val="20"/>
          <w:lang w:val="sl-SI"/>
        </w:rPr>
        <w:t xml:space="preserve"> </w:t>
      </w:r>
    </w:p>
    <w:p w14:paraId="5E0049CD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6CA8CA61" w14:textId="77777777" w:rsidR="00A02A33" w:rsidRDefault="00A84DF9">
      <w:pPr>
        <w:numPr>
          <w:ilvl w:val="0"/>
          <w:numId w:val="7"/>
        </w:numPr>
        <w:ind w:left="284" w:hanging="284"/>
        <w:jc w:val="both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 w:themeColor="text1"/>
          <w:szCs w:val="20"/>
          <w:lang w:val="sl-SI"/>
        </w:rPr>
        <w:t>Rok, do katerega morajo biti oddane prijave, naslov, ter kontaktne osebe za dajanje informacij</w:t>
      </w:r>
    </w:p>
    <w:p w14:paraId="2268D93C" w14:textId="77777777" w:rsidR="00A02A33" w:rsidRDefault="00A02A33">
      <w:pPr>
        <w:ind w:left="284"/>
        <w:jc w:val="both"/>
        <w:rPr>
          <w:rFonts w:cs="Arial"/>
          <w:b/>
          <w:color w:val="000000"/>
          <w:szCs w:val="20"/>
          <w:lang w:val="sl-SI"/>
        </w:rPr>
      </w:pPr>
    </w:p>
    <w:p w14:paraId="2B629F26" w14:textId="0B13258D" w:rsidR="00A02A33" w:rsidRDefault="00A84DF9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 xml:space="preserve">Predlog je treba poslati s priporočeno pošiljko na Ministrstvo za delo, družino, socialne zadeve in enake možnosti, Štukljeva cesta 44, 1000 Ljubljana, s pripisom na ovojnici </w:t>
      </w:r>
      <w:r>
        <w:rPr>
          <w:rFonts w:cs="Arial"/>
          <w:b/>
          <w:color w:val="000000" w:themeColor="text1"/>
          <w:szCs w:val="20"/>
          <w:lang w:val="sl-SI"/>
        </w:rPr>
        <w:t>»Razpis za nagrade in priznanja za delo na področju socialnega varstva v letu 202</w:t>
      </w:r>
      <w:r w:rsidR="00F10674">
        <w:rPr>
          <w:rFonts w:cs="Arial"/>
          <w:b/>
          <w:color w:val="000000" w:themeColor="text1"/>
          <w:szCs w:val="20"/>
          <w:lang w:val="sl-SI"/>
        </w:rPr>
        <w:t>3</w:t>
      </w:r>
      <w:r>
        <w:rPr>
          <w:rFonts w:cs="Arial"/>
          <w:b/>
          <w:color w:val="000000" w:themeColor="text1"/>
          <w:szCs w:val="20"/>
          <w:lang w:val="sl-SI"/>
        </w:rPr>
        <w:t xml:space="preserve">«, najkasneje do </w:t>
      </w:r>
      <w:r w:rsidR="0099253E" w:rsidRPr="006E34DE">
        <w:rPr>
          <w:rFonts w:cs="Arial"/>
          <w:b/>
          <w:color w:val="000000" w:themeColor="text1"/>
          <w:szCs w:val="20"/>
          <w:lang w:val="sl-SI"/>
        </w:rPr>
        <w:t>petka</w:t>
      </w:r>
      <w:r w:rsidR="00060589" w:rsidRPr="006E34DE">
        <w:rPr>
          <w:rFonts w:cs="Arial"/>
          <w:b/>
          <w:color w:val="000000" w:themeColor="text1"/>
          <w:szCs w:val="20"/>
          <w:lang w:val="sl-SI"/>
        </w:rPr>
        <w:t xml:space="preserve">, </w:t>
      </w:r>
      <w:r w:rsidR="0099253E" w:rsidRPr="006E34DE">
        <w:rPr>
          <w:rFonts w:cs="Arial"/>
          <w:b/>
          <w:color w:val="000000" w:themeColor="text1"/>
          <w:szCs w:val="20"/>
          <w:lang w:val="sl-SI"/>
        </w:rPr>
        <w:t>10</w:t>
      </w:r>
      <w:r w:rsidR="00060589" w:rsidRPr="006E34DE">
        <w:rPr>
          <w:rFonts w:cs="Arial"/>
          <w:b/>
          <w:color w:val="000000" w:themeColor="text1"/>
          <w:szCs w:val="20"/>
          <w:lang w:val="sl-SI"/>
        </w:rPr>
        <w:t xml:space="preserve">. </w:t>
      </w:r>
      <w:r w:rsidR="0099253E" w:rsidRPr="006E34DE">
        <w:rPr>
          <w:rFonts w:cs="Arial"/>
          <w:b/>
          <w:color w:val="000000" w:themeColor="text1"/>
          <w:szCs w:val="20"/>
          <w:lang w:val="sl-SI"/>
        </w:rPr>
        <w:lastRenderedPageBreak/>
        <w:t>11</w:t>
      </w:r>
      <w:r w:rsidR="00060589" w:rsidRPr="006E34DE">
        <w:rPr>
          <w:rFonts w:cs="Arial"/>
          <w:b/>
          <w:color w:val="000000" w:themeColor="text1"/>
          <w:szCs w:val="20"/>
          <w:lang w:val="sl-SI"/>
        </w:rPr>
        <w:t>. 2023</w:t>
      </w:r>
      <w:r w:rsidRPr="006E34DE">
        <w:rPr>
          <w:rFonts w:cs="Arial"/>
          <w:b/>
          <w:color w:val="000000" w:themeColor="text1"/>
          <w:szCs w:val="20"/>
          <w:lang w:val="sl-SI"/>
        </w:rPr>
        <w:t>.</w:t>
      </w:r>
      <w:r>
        <w:rPr>
          <w:rFonts w:cs="Arial"/>
          <w:color w:val="000000" w:themeColor="text1"/>
          <w:szCs w:val="20"/>
          <w:lang w:val="sl-SI"/>
        </w:rPr>
        <w:t xml:space="preserve"> </w:t>
      </w:r>
      <w:r>
        <w:rPr>
          <w:rFonts w:cs="Arial"/>
          <w:color w:val="000000" w:themeColor="text1"/>
          <w:lang w:val="sl-SI"/>
        </w:rPr>
        <w:t>Šteje se, da je prijava prispela pravočasno, če je zadnji dan roka za oddajo do 14. ure oddana v glavni pisarni Ministrstva za delo, družino, socialne zadeve in enake možnosti, Štukljeva cesta 44, 1000 Ljubljana ali če je zadnji dan roka oddana na pošti kot priporočena pošiljka.</w:t>
      </w:r>
    </w:p>
    <w:p w14:paraId="0180522B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32DCFB89" w14:textId="77777777" w:rsidR="00A02A33" w:rsidRDefault="00A84DF9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Nepravočasne in nepravilno označene vloge ne bodo obravnavane.</w:t>
      </w:r>
    </w:p>
    <w:p w14:paraId="62AA8E49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442171DB" w14:textId="2CB58241" w:rsidR="00A02A33" w:rsidRPr="00B66B16" w:rsidRDefault="00A84DF9">
      <w:pPr>
        <w:jc w:val="both"/>
        <w:rPr>
          <w:rFonts w:cs="Arial"/>
          <w:color w:val="000000"/>
          <w:szCs w:val="20"/>
          <w:lang w:val="sl-SI"/>
        </w:rPr>
      </w:pPr>
      <w:r w:rsidRPr="00B66B16">
        <w:rPr>
          <w:color w:val="000000" w:themeColor="text1"/>
          <w:lang w:val="sl-SI"/>
        </w:rPr>
        <w:t>Dodatne informacije v zvezi z razpisom so do zaključka razpisa na voljo pri kontaktnih osebah</w:t>
      </w:r>
      <w:r w:rsidR="00060589">
        <w:rPr>
          <w:color w:val="000000" w:themeColor="text1"/>
          <w:lang w:val="sl-SI"/>
        </w:rPr>
        <w:t>:</w:t>
      </w:r>
      <w:r w:rsidRPr="00B66B16">
        <w:rPr>
          <w:color w:val="000000" w:themeColor="text1"/>
          <w:lang w:val="sl-SI"/>
        </w:rPr>
        <w:t xml:space="preserve"> Janj</w:t>
      </w:r>
      <w:r w:rsidR="00060589">
        <w:rPr>
          <w:color w:val="000000" w:themeColor="text1"/>
          <w:lang w:val="sl-SI"/>
        </w:rPr>
        <w:t>a</w:t>
      </w:r>
      <w:r w:rsidRPr="00B66B16">
        <w:rPr>
          <w:color w:val="000000" w:themeColor="text1"/>
          <w:lang w:val="sl-SI"/>
        </w:rPr>
        <w:t xml:space="preserve"> Romih na telefonski številki 01 369 75 03 ali Maj</w:t>
      </w:r>
      <w:r w:rsidR="00060589">
        <w:rPr>
          <w:color w:val="000000" w:themeColor="text1"/>
          <w:lang w:val="sl-SI"/>
        </w:rPr>
        <w:t>a</w:t>
      </w:r>
      <w:r w:rsidRPr="00B66B16">
        <w:rPr>
          <w:color w:val="000000" w:themeColor="text1"/>
          <w:lang w:val="sl-SI"/>
        </w:rPr>
        <w:t xml:space="preserve"> Pintar na telefonski številki 01 369 7</w:t>
      </w:r>
      <w:r w:rsidR="00B66B16" w:rsidRPr="00B66B16">
        <w:rPr>
          <w:color w:val="000000" w:themeColor="text1"/>
          <w:lang w:val="sl-SI"/>
        </w:rPr>
        <w:t>8 24</w:t>
      </w:r>
      <w:r w:rsidRPr="00B66B16">
        <w:rPr>
          <w:color w:val="000000" w:themeColor="text1"/>
          <w:lang w:val="sl-SI"/>
        </w:rPr>
        <w:t>.</w:t>
      </w:r>
    </w:p>
    <w:p w14:paraId="5219ACEF" w14:textId="77777777" w:rsidR="00A02A33" w:rsidRPr="00B66B16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3E0C2684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732E59AF" w14:textId="77777777" w:rsidR="00A02A33" w:rsidRDefault="00A84DF9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V besedilu natečaja uporabljeni izrazi, zapisani v moški slovnični obliki, so uporabljeni kot nevtralni za ženske in moške.</w:t>
      </w:r>
    </w:p>
    <w:p w14:paraId="54339691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5A242C97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38CF769F" w14:textId="77777777" w:rsidR="00A02A33" w:rsidRDefault="00A02A33">
      <w:pPr>
        <w:pStyle w:val="podpisi"/>
        <w:jc w:val="both"/>
        <w:rPr>
          <w:rFonts w:cs="Arial"/>
          <w:color w:val="000000"/>
          <w:szCs w:val="20"/>
          <w:lang w:val="sl-SI"/>
        </w:rPr>
      </w:pPr>
    </w:p>
    <w:p w14:paraId="0A067C78" w14:textId="77777777" w:rsidR="00A02A33" w:rsidRDefault="00A84DF9">
      <w:pPr>
        <w:pStyle w:val="podpisi"/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MINISTRSTVO ZA DELO, DRUŽINO, SOCIALNE ZADEVE IN ENAKE MOŽNOSTI</w:t>
      </w:r>
    </w:p>
    <w:p w14:paraId="35E1BEBE" w14:textId="77777777" w:rsidR="00A02A33" w:rsidRDefault="00A02A33">
      <w:pPr>
        <w:pStyle w:val="podpisi"/>
        <w:jc w:val="both"/>
        <w:rPr>
          <w:rFonts w:cs="Arial"/>
          <w:color w:val="000000"/>
          <w:szCs w:val="20"/>
          <w:lang w:val="sl-SI"/>
        </w:rPr>
      </w:pPr>
    </w:p>
    <w:p w14:paraId="305F4CE0" w14:textId="77777777" w:rsidR="00A02A33" w:rsidRDefault="00A02A33">
      <w:pPr>
        <w:pStyle w:val="podpisi"/>
        <w:rPr>
          <w:rFonts w:cs="Arial"/>
          <w:color w:val="000000"/>
          <w:szCs w:val="20"/>
          <w:lang w:val="sl-SI"/>
        </w:rPr>
      </w:pPr>
    </w:p>
    <w:p w14:paraId="5314FCA6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672D4CE3" w14:textId="77777777" w:rsidR="00A02A33" w:rsidRPr="00FE5C62" w:rsidRDefault="00A02A33">
      <w:pPr>
        <w:rPr>
          <w:rFonts w:cs="Arial"/>
          <w:color w:val="000000"/>
          <w:szCs w:val="20"/>
          <w:lang w:val="sl-SI"/>
        </w:rPr>
      </w:pPr>
    </w:p>
    <w:sectPr w:rsidR="00A02A33" w:rsidRPr="00FE5C62">
      <w:headerReference w:type="default" r:id="rId25"/>
      <w:headerReference w:type="first" r:id="rId26"/>
      <w:pgSz w:w="11900" w:h="16840"/>
      <w:pgMar w:top="1701" w:right="1701" w:bottom="1134" w:left="1701" w:header="212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E1ACE" w14:textId="77777777" w:rsidR="00B625A3" w:rsidRDefault="00B625A3">
      <w:r>
        <w:separator/>
      </w:r>
    </w:p>
  </w:endnote>
  <w:endnote w:type="continuationSeparator" w:id="0">
    <w:p w14:paraId="25EB5FE0" w14:textId="77777777" w:rsidR="00B625A3" w:rsidRDefault="00B6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D74D" w14:textId="77777777" w:rsidR="00B625A3" w:rsidRDefault="00B625A3">
      <w:r>
        <w:separator/>
      </w:r>
    </w:p>
  </w:footnote>
  <w:footnote w:type="continuationSeparator" w:id="0">
    <w:p w14:paraId="0EAFE764" w14:textId="77777777" w:rsidR="00B625A3" w:rsidRDefault="00B62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BC8C" w14:textId="77777777" w:rsidR="00A02A33" w:rsidRDefault="00A02A33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A02A33" w14:paraId="56F262C2" w14:textId="77777777">
      <w:trPr>
        <w:cantSplit/>
        <w:trHeight w:hRule="exact" w:val="847"/>
      </w:trPr>
      <w:tc>
        <w:tcPr>
          <w:tcW w:w="567" w:type="dxa"/>
        </w:tcPr>
        <w:p w14:paraId="2E3F8C34" w14:textId="68DA0796" w:rsidR="00A02A33" w:rsidRDefault="002F47AF">
          <w:pPr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4F19259" wp14:editId="3F95974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F6E29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DTiF1jrwEAAD8DAAAOAAAAAAAAAAAAAAAAAC4CAABkcnMvZTJvRG9jLnhtbFBL&#10;AQItABQABgAIAAAAIQDe3Yjg3AAAAAgBAAAPAAAAAAAAAAAAAAAAAAkEAABkcnMvZG93bnJldi54&#10;bWxQSwUGAAAAAAQABADzAAAAEgUAAAAA&#10;" o:allowincell="f" strokecolor="#529dba" strokeweight=".5pt">
                    <o:lock v:ext="edit" shapetype="f"/>
                    <w10:wrap anchory="page"/>
                  </v:shape>
                </w:pict>
              </mc:Fallback>
            </mc:AlternateContent>
          </w:r>
        </w:p>
      </w:tc>
    </w:tr>
  </w:tbl>
  <w:p w14:paraId="2BC38B56" w14:textId="77777777" w:rsidR="00A02A33" w:rsidRDefault="00A84DF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59904081" wp14:editId="0E0772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2" name="Slika 21" descr="MDDSZ_Direkt_za_socialne_zade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_Direkt_za_socialne_zadeve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  <w:lang w:val="sl-SI"/>
      </w:rPr>
      <w:tab/>
    </w:r>
  </w:p>
  <w:p w14:paraId="07C53A70" w14:textId="77777777" w:rsidR="00A02A33" w:rsidRDefault="00A02A33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8FF"/>
    <w:multiLevelType w:val="hybridMultilevel"/>
    <w:tmpl w:val="A84CDB30"/>
    <w:lvl w:ilvl="0" w:tplc="66F8D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BA87FE">
      <w:start w:val="1"/>
      <w:numFmt w:val="lowerLetter"/>
      <w:lvlText w:val="%2."/>
      <w:lvlJc w:val="left"/>
      <w:pPr>
        <w:ind w:left="1080" w:hanging="360"/>
      </w:pPr>
    </w:lvl>
    <w:lvl w:ilvl="2" w:tplc="A818277A">
      <w:start w:val="1"/>
      <w:numFmt w:val="lowerRoman"/>
      <w:lvlText w:val="%3."/>
      <w:lvlJc w:val="right"/>
      <w:pPr>
        <w:ind w:left="1800" w:hanging="180"/>
      </w:pPr>
    </w:lvl>
    <w:lvl w:ilvl="3" w:tplc="D96695F8">
      <w:start w:val="1"/>
      <w:numFmt w:val="decimal"/>
      <w:lvlText w:val="%4."/>
      <w:lvlJc w:val="left"/>
      <w:pPr>
        <w:ind w:left="2520" w:hanging="360"/>
      </w:pPr>
    </w:lvl>
    <w:lvl w:ilvl="4" w:tplc="C7C69F66">
      <w:start w:val="1"/>
      <w:numFmt w:val="lowerLetter"/>
      <w:lvlText w:val="%5."/>
      <w:lvlJc w:val="left"/>
      <w:pPr>
        <w:ind w:left="3240" w:hanging="360"/>
      </w:pPr>
    </w:lvl>
    <w:lvl w:ilvl="5" w:tplc="9A401864">
      <w:start w:val="1"/>
      <w:numFmt w:val="lowerRoman"/>
      <w:lvlText w:val="%6."/>
      <w:lvlJc w:val="right"/>
      <w:pPr>
        <w:ind w:left="3960" w:hanging="180"/>
      </w:pPr>
    </w:lvl>
    <w:lvl w:ilvl="6" w:tplc="26C80CFE">
      <w:start w:val="1"/>
      <w:numFmt w:val="decimal"/>
      <w:lvlText w:val="%7."/>
      <w:lvlJc w:val="left"/>
      <w:pPr>
        <w:ind w:left="4680" w:hanging="360"/>
      </w:pPr>
    </w:lvl>
    <w:lvl w:ilvl="7" w:tplc="B07898CA">
      <w:start w:val="1"/>
      <w:numFmt w:val="lowerLetter"/>
      <w:lvlText w:val="%8."/>
      <w:lvlJc w:val="left"/>
      <w:pPr>
        <w:ind w:left="5400" w:hanging="360"/>
      </w:pPr>
    </w:lvl>
    <w:lvl w:ilvl="8" w:tplc="12780A9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D83E51"/>
    <w:multiLevelType w:val="hybridMultilevel"/>
    <w:tmpl w:val="DE7853E2"/>
    <w:lvl w:ilvl="0" w:tplc="70DC1660">
      <w:start w:val="1"/>
      <w:numFmt w:val="upperRoman"/>
      <w:lvlText w:val="%1."/>
      <w:lvlJc w:val="right"/>
      <w:pPr>
        <w:ind w:left="720" w:hanging="360"/>
      </w:pPr>
    </w:lvl>
    <w:lvl w:ilvl="1" w:tplc="BA36336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C54A1B8A">
      <w:start w:val="1"/>
      <w:numFmt w:val="lowerRoman"/>
      <w:lvlText w:val="%3."/>
      <w:lvlJc w:val="right"/>
      <w:pPr>
        <w:ind w:left="2160" w:hanging="180"/>
      </w:pPr>
    </w:lvl>
    <w:lvl w:ilvl="3" w:tplc="D9CCEA2A">
      <w:start w:val="1"/>
      <w:numFmt w:val="decimal"/>
      <w:lvlText w:val="%4."/>
      <w:lvlJc w:val="left"/>
      <w:pPr>
        <w:ind w:left="2880" w:hanging="360"/>
      </w:pPr>
    </w:lvl>
    <w:lvl w:ilvl="4" w:tplc="12BAC2EA">
      <w:start w:val="1"/>
      <w:numFmt w:val="lowerLetter"/>
      <w:lvlText w:val="%5."/>
      <w:lvlJc w:val="left"/>
      <w:pPr>
        <w:ind w:left="3600" w:hanging="360"/>
      </w:pPr>
    </w:lvl>
    <w:lvl w:ilvl="5" w:tplc="13FCF666">
      <w:start w:val="1"/>
      <w:numFmt w:val="lowerRoman"/>
      <w:lvlText w:val="%6."/>
      <w:lvlJc w:val="right"/>
      <w:pPr>
        <w:ind w:left="4320" w:hanging="180"/>
      </w:pPr>
    </w:lvl>
    <w:lvl w:ilvl="6" w:tplc="6E289854">
      <w:start w:val="1"/>
      <w:numFmt w:val="decimal"/>
      <w:lvlText w:val="%7."/>
      <w:lvlJc w:val="left"/>
      <w:pPr>
        <w:ind w:left="5040" w:hanging="360"/>
      </w:pPr>
    </w:lvl>
    <w:lvl w:ilvl="7" w:tplc="7B4CA80C">
      <w:start w:val="1"/>
      <w:numFmt w:val="lowerLetter"/>
      <w:lvlText w:val="%8."/>
      <w:lvlJc w:val="left"/>
      <w:pPr>
        <w:ind w:left="5760" w:hanging="360"/>
      </w:pPr>
    </w:lvl>
    <w:lvl w:ilvl="8" w:tplc="7D6657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614C7"/>
    <w:multiLevelType w:val="hybridMultilevel"/>
    <w:tmpl w:val="8DE27E62"/>
    <w:lvl w:ilvl="0" w:tplc="005A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6E8F6E">
      <w:start w:val="1"/>
      <w:numFmt w:val="lowerLetter"/>
      <w:lvlText w:val="%2."/>
      <w:lvlJc w:val="left"/>
      <w:pPr>
        <w:ind w:left="1440" w:hanging="360"/>
      </w:pPr>
    </w:lvl>
    <w:lvl w:ilvl="2" w:tplc="E76EFCFC">
      <w:start w:val="1"/>
      <w:numFmt w:val="lowerRoman"/>
      <w:lvlText w:val="%3."/>
      <w:lvlJc w:val="right"/>
      <w:pPr>
        <w:ind w:left="2160" w:hanging="180"/>
      </w:pPr>
    </w:lvl>
    <w:lvl w:ilvl="3" w:tplc="D25805CA">
      <w:start w:val="1"/>
      <w:numFmt w:val="decimal"/>
      <w:lvlText w:val="%4."/>
      <w:lvlJc w:val="left"/>
      <w:pPr>
        <w:ind w:left="2880" w:hanging="360"/>
      </w:pPr>
    </w:lvl>
    <w:lvl w:ilvl="4" w:tplc="534C0112">
      <w:start w:val="1"/>
      <w:numFmt w:val="lowerLetter"/>
      <w:lvlText w:val="%5."/>
      <w:lvlJc w:val="left"/>
      <w:pPr>
        <w:ind w:left="3600" w:hanging="360"/>
      </w:pPr>
    </w:lvl>
    <w:lvl w:ilvl="5" w:tplc="7D0841CC">
      <w:start w:val="1"/>
      <w:numFmt w:val="lowerRoman"/>
      <w:lvlText w:val="%6."/>
      <w:lvlJc w:val="right"/>
      <w:pPr>
        <w:ind w:left="4320" w:hanging="180"/>
      </w:pPr>
    </w:lvl>
    <w:lvl w:ilvl="6" w:tplc="A1EAF5FA">
      <w:start w:val="1"/>
      <w:numFmt w:val="decimal"/>
      <w:lvlText w:val="%7."/>
      <w:lvlJc w:val="left"/>
      <w:pPr>
        <w:ind w:left="5040" w:hanging="360"/>
      </w:pPr>
    </w:lvl>
    <w:lvl w:ilvl="7" w:tplc="04CC5964">
      <w:start w:val="1"/>
      <w:numFmt w:val="lowerLetter"/>
      <w:lvlText w:val="%8."/>
      <w:lvlJc w:val="left"/>
      <w:pPr>
        <w:ind w:left="5760" w:hanging="360"/>
      </w:pPr>
    </w:lvl>
    <w:lvl w:ilvl="8" w:tplc="E85A619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2192B"/>
    <w:multiLevelType w:val="hybridMultilevel"/>
    <w:tmpl w:val="926CAA9C"/>
    <w:lvl w:ilvl="0" w:tplc="CC36C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8640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E6A4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182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F2FC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D8E1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E17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42D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AE04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6B4B5B"/>
    <w:multiLevelType w:val="hybridMultilevel"/>
    <w:tmpl w:val="3678F3A2"/>
    <w:lvl w:ilvl="0" w:tplc="318AE6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FC0DDE8">
      <w:start w:val="1"/>
      <w:numFmt w:val="lowerLetter"/>
      <w:lvlText w:val="%2."/>
      <w:lvlJc w:val="left"/>
      <w:pPr>
        <w:ind w:left="1800" w:hanging="360"/>
      </w:pPr>
    </w:lvl>
    <w:lvl w:ilvl="2" w:tplc="BA6417FA">
      <w:start w:val="1"/>
      <w:numFmt w:val="lowerRoman"/>
      <w:lvlText w:val="%3."/>
      <w:lvlJc w:val="right"/>
      <w:pPr>
        <w:ind w:left="2520" w:hanging="180"/>
      </w:pPr>
    </w:lvl>
    <w:lvl w:ilvl="3" w:tplc="432C4A60">
      <w:start w:val="1"/>
      <w:numFmt w:val="decimal"/>
      <w:lvlText w:val="%4."/>
      <w:lvlJc w:val="left"/>
      <w:pPr>
        <w:ind w:left="3240" w:hanging="360"/>
      </w:pPr>
    </w:lvl>
    <w:lvl w:ilvl="4" w:tplc="9D880CAA">
      <w:start w:val="1"/>
      <w:numFmt w:val="lowerLetter"/>
      <w:lvlText w:val="%5."/>
      <w:lvlJc w:val="left"/>
      <w:pPr>
        <w:ind w:left="3960" w:hanging="360"/>
      </w:pPr>
    </w:lvl>
    <w:lvl w:ilvl="5" w:tplc="307EB6A2">
      <w:start w:val="1"/>
      <w:numFmt w:val="lowerRoman"/>
      <w:lvlText w:val="%6."/>
      <w:lvlJc w:val="right"/>
      <w:pPr>
        <w:ind w:left="4680" w:hanging="180"/>
      </w:pPr>
    </w:lvl>
    <w:lvl w:ilvl="6" w:tplc="0D9092F6">
      <w:start w:val="1"/>
      <w:numFmt w:val="decimal"/>
      <w:lvlText w:val="%7."/>
      <w:lvlJc w:val="left"/>
      <w:pPr>
        <w:ind w:left="5400" w:hanging="360"/>
      </w:pPr>
    </w:lvl>
    <w:lvl w:ilvl="7" w:tplc="59D47856">
      <w:start w:val="1"/>
      <w:numFmt w:val="lowerLetter"/>
      <w:lvlText w:val="%8."/>
      <w:lvlJc w:val="left"/>
      <w:pPr>
        <w:ind w:left="6120" w:hanging="360"/>
      </w:pPr>
    </w:lvl>
    <w:lvl w:ilvl="8" w:tplc="148EF7EE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7E7D39"/>
    <w:multiLevelType w:val="hybridMultilevel"/>
    <w:tmpl w:val="6D7A785E"/>
    <w:lvl w:ilvl="0" w:tplc="0A442618">
      <w:start w:val="1"/>
      <w:numFmt w:val="decimal"/>
      <w:lvlText w:val="%1."/>
      <w:lvlJc w:val="left"/>
      <w:pPr>
        <w:ind w:left="720" w:hanging="360"/>
      </w:pPr>
    </w:lvl>
    <w:lvl w:ilvl="1" w:tplc="BA68CC68">
      <w:start w:val="1"/>
      <w:numFmt w:val="lowerLetter"/>
      <w:lvlText w:val="%2."/>
      <w:lvlJc w:val="left"/>
      <w:pPr>
        <w:ind w:left="1440" w:hanging="360"/>
      </w:pPr>
    </w:lvl>
    <w:lvl w:ilvl="2" w:tplc="67048EB8">
      <w:start w:val="1"/>
      <w:numFmt w:val="lowerRoman"/>
      <w:lvlText w:val="%3."/>
      <w:lvlJc w:val="right"/>
      <w:pPr>
        <w:ind w:left="2160" w:hanging="180"/>
      </w:pPr>
    </w:lvl>
    <w:lvl w:ilvl="3" w:tplc="BCBE4FEA">
      <w:start w:val="1"/>
      <w:numFmt w:val="decimal"/>
      <w:lvlText w:val="%4."/>
      <w:lvlJc w:val="left"/>
      <w:pPr>
        <w:ind w:left="2880" w:hanging="360"/>
      </w:pPr>
    </w:lvl>
    <w:lvl w:ilvl="4" w:tplc="3600FD66">
      <w:start w:val="1"/>
      <w:numFmt w:val="lowerLetter"/>
      <w:lvlText w:val="%5."/>
      <w:lvlJc w:val="left"/>
      <w:pPr>
        <w:ind w:left="3600" w:hanging="360"/>
      </w:pPr>
    </w:lvl>
    <w:lvl w:ilvl="5" w:tplc="CE16A1A2">
      <w:start w:val="1"/>
      <w:numFmt w:val="lowerRoman"/>
      <w:lvlText w:val="%6."/>
      <w:lvlJc w:val="right"/>
      <w:pPr>
        <w:ind w:left="4320" w:hanging="180"/>
      </w:pPr>
    </w:lvl>
    <w:lvl w:ilvl="6" w:tplc="353A4D6A">
      <w:start w:val="1"/>
      <w:numFmt w:val="decimal"/>
      <w:lvlText w:val="%7."/>
      <w:lvlJc w:val="left"/>
      <w:pPr>
        <w:ind w:left="5040" w:hanging="360"/>
      </w:pPr>
    </w:lvl>
    <w:lvl w:ilvl="7" w:tplc="734E14A8">
      <w:start w:val="1"/>
      <w:numFmt w:val="lowerLetter"/>
      <w:lvlText w:val="%8."/>
      <w:lvlJc w:val="left"/>
      <w:pPr>
        <w:ind w:left="5760" w:hanging="360"/>
      </w:pPr>
    </w:lvl>
    <w:lvl w:ilvl="8" w:tplc="AE60235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51BBE"/>
    <w:multiLevelType w:val="hybridMultilevel"/>
    <w:tmpl w:val="1A08FF88"/>
    <w:lvl w:ilvl="0" w:tplc="897CC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8F7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F846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BA2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048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7E2C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3C6C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0AC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60D9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D17BFA"/>
    <w:multiLevelType w:val="hybridMultilevel"/>
    <w:tmpl w:val="FBF81B3C"/>
    <w:lvl w:ilvl="0" w:tplc="50DA22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EA645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EC1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A3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A7F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3E2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8B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E6C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623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86482"/>
    <w:multiLevelType w:val="hybridMultilevel"/>
    <w:tmpl w:val="228EEBFE"/>
    <w:lvl w:ilvl="0" w:tplc="30E8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D6C0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2C07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FE0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D6CB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C60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FE32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C018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247F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510740">
    <w:abstractNumId w:val="3"/>
  </w:num>
  <w:num w:numId="2" w16cid:durableId="705444308">
    <w:abstractNumId w:val="8"/>
  </w:num>
  <w:num w:numId="3" w16cid:durableId="1672949979">
    <w:abstractNumId w:val="6"/>
  </w:num>
  <w:num w:numId="4" w16cid:durableId="1499541204">
    <w:abstractNumId w:val="4"/>
  </w:num>
  <w:num w:numId="5" w16cid:durableId="1427381873">
    <w:abstractNumId w:val="0"/>
  </w:num>
  <w:num w:numId="6" w16cid:durableId="884367467">
    <w:abstractNumId w:val="7"/>
  </w:num>
  <w:num w:numId="7" w16cid:durableId="550964729">
    <w:abstractNumId w:val="5"/>
  </w:num>
  <w:num w:numId="8" w16cid:durableId="1196037241">
    <w:abstractNumId w:val="2"/>
  </w:num>
  <w:num w:numId="9" w16cid:durableId="834960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33"/>
    <w:rsid w:val="00060589"/>
    <w:rsid w:val="001B49DA"/>
    <w:rsid w:val="001C726C"/>
    <w:rsid w:val="002F47AF"/>
    <w:rsid w:val="00574163"/>
    <w:rsid w:val="005D6949"/>
    <w:rsid w:val="00630076"/>
    <w:rsid w:val="006E34DE"/>
    <w:rsid w:val="00717389"/>
    <w:rsid w:val="00886019"/>
    <w:rsid w:val="0099253E"/>
    <w:rsid w:val="009B7195"/>
    <w:rsid w:val="00A02A33"/>
    <w:rsid w:val="00A67B6F"/>
    <w:rsid w:val="00A84DF9"/>
    <w:rsid w:val="00B625A3"/>
    <w:rsid w:val="00B66B16"/>
    <w:rsid w:val="00C23480"/>
    <w:rsid w:val="00CE4A91"/>
    <w:rsid w:val="00EE50F0"/>
    <w:rsid w:val="00F10674"/>
    <w:rsid w:val="00FA6E76"/>
    <w:rsid w:val="00F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88615"/>
  <w15:docId w15:val="{B7AE841A-A61E-4CF5-81C9-B29EB114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pPr>
      <w:keepNext/>
      <w:spacing w:before="240" w:after="60"/>
      <w:outlineLvl w:val="0"/>
    </w:pPr>
    <w:rPr>
      <w:b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Pr>
      <w:rFonts w:ascii="Arial" w:eastAsia="Arial" w:hAnsi="Arial" w:cs="Arial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rPr>
      <w:rFonts w:ascii="Arial" w:eastAsia="Arial" w:hAnsi="Arial" w:cs="Arial"/>
      <w:sz w:val="34"/>
    </w:rPr>
  </w:style>
  <w:style w:type="character" w:customStyle="1" w:styleId="Naslov3Znak">
    <w:name w:val="Naslov 3 Znak"/>
    <w:basedOn w:val="Privzetapisavaodstavka"/>
    <w:link w:val="Naslov3"/>
    <w:uiPriority w:val="9"/>
    <w:rPr>
      <w:rFonts w:ascii="Arial" w:eastAsia="Arial" w:hAnsi="Arial" w:cs="Arial"/>
      <w:sz w:val="30"/>
      <w:szCs w:val="30"/>
    </w:rPr>
  </w:style>
  <w:style w:type="character" w:customStyle="1" w:styleId="Naslov4Znak">
    <w:name w:val="Naslov 4 Znak"/>
    <w:basedOn w:val="Privzetapisavaodstavka"/>
    <w:link w:val="Naslov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slov5Znak">
    <w:name w:val="Naslov 5 Znak"/>
    <w:basedOn w:val="Privzetapisavaodstavka"/>
    <w:link w:val="Naslov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slov8Znak">
    <w:name w:val="Naslov 8 Znak"/>
    <w:basedOn w:val="Privzetapisavaodstavka"/>
    <w:link w:val="Naslov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slov9Znak">
    <w:name w:val="Naslov 9 Znak"/>
    <w:basedOn w:val="Privzetapisavaodstavka"/>
    <w:link w:val="Naslov9"/>
    <w:uiPriority w:val="9"/>
    <w:rPr>
      <w:rFonts w:ascii="Arial" w:eastAsia="Arial" w:hAnsi="Arial" w:cs="Arial"/>
      <w:i/>
      <w:iCs/>
      <w:sz w:val="21"/>
      <w:szCs w:val="21"/>
    </w:rPr>
  </w:style>
  <w:style w:type="paragraph" w:styleId="Brezrazmikov">
    <w:name w:val="No Spacing"/>
    <w:uiPriority w:val="1"/>
    <w:qFormat/>
  </w:style>
  <w:style w:type="paragraph" w:styleId="Naslov">
    <w:name w:val="Title"/>
    <w:basedOn w:val="Navaden"/>
    <w:next w:val="Navaden"/>
    <w:link w:val="Naslov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aslovZnak">
    <w:name w:val="Naslov Znak"/>
    <w:basedOn w:val="Privzetapisavaodstavka"/>
    <w:link w:val="Naslov"/>
    <w:uiPriority w:val="10"/>
    <w:rPr>
      <w:sz w:val="48"/>
      <w:szCs w:val="48"/>
    </w:rPr>
  </w:style>
  <w:style w:type="paragraph" w:styleId="Podnaslov">
    <w:name w:val="Subtitle"/>
    <w:basedOn w:val="Navaden"/>
    <w:next w:val="Navaden"/>
    <w:link w:val="PodnaslovZnak"/>
    <w:uiPriority w:val="11"/>
    <w:qFormat/>
    <w:pPr>
      <w:spacing w:before="200" w:after="200"/>
    </w:pPr>
    <w:rPr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Pr>
      <w:sz w:val="24"/>
      <w:szCs w:val="24"/>
    </w:rPr>
  </w:style>
  <w:style w:type="paragraph" w:styleId="Citat">
    <w:name w:val="Quote"/>
    <w:basedOn w:val="Navaden"/>
    <w:next w:val="Navaden"/>
    <w:link w:val="CitatZnak"/>
    <w:uiPriority w:val="29"/>
    <w:qFormat/>
    <w:pPr>
      <w:ind w:left="720" w:right="720"/>
    </w:pPr>
    <w:rPr>
      <w:i/>
    </w:rPr>
  </w:style>
  <w:style w:type="character" w:customStyle="1" w:styleId="CitatZnak">
    <w:name w:val="Citat Znak"/>
    <w:link w:val="Citat"/>
    <w:uiPriority w:val="29"/>
    <w:rPr>
      <w:i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zivencitatZnak">
    <w:name w:val="Intenziven citat Znak"/>
    <w:link w:val="Intenzivencitat"/>
    <w:uiPriority w:val="30"/>
    <w:rPr>
      <w:i/>
    </w:rPr>
  </w:style>
  <w:style w:type="character" w:customStyle="1" w:styleId="GlavaZnak">
    <w:name w:val="Glava Znak"/>
    <w:basedOn w:val="Privzetapisavaodstavka"/>
    <w:link w:val="Glava"/>
    <w:uiPriority w:val="99"/>
  </w:style>
  <w:style w:type="character" w:customStyle="1" w:styleId="FooterChar">
    <w:name w:val="Footer Char"/>
    <w:basedOn w:val="Privzetapisavaodstavka"/>
    <w:uiPriority w:val="99"/>
  </w:style>
  <w:style w:type="paragraph" w:styleId="Napis">
    <w:name w:val="caption"/>
    <w:basedOn w:val="Navaden"/>
    <w:next w:val="Navade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NogaZnak">
    <w:name w:val="Noga Znak"/>
    <w:link w:val="Noga"/>
    <w:uiPriority w:val="99"/>
  </w:style>
  <w:style w:type="table" w:styleId="Tabelamrea">
    <w:name w:val="Table Grid"/>
    <w:basedOn w:val="Navadnatabel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avadnatabel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Navadnatabela1">
    <w:name w:val="Plain Table 1"/>
    <w:basedOn w:val="Navadnatabel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Navadnatabela2">
    <w:name w:val="Plain Table 2"/>
    <w:basedOn w:val="Navadnatabel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Navadnatabela3">
    <w:name w:val="Plain Table 3"/>
    <w:basedOn w:val="Navadnatabel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Navadnatabela4">
    <w:name w:val="Plain Table 4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Navadnatabela5">
    <w:name w:val="Plain Table 5"/>
    <w:basedOn w:val="Navadnatabel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vetlamrea1">
    <w:name w:val="Grid Table 1 Light"/>
    <w:basedOn w:val="Navadnatabel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avadnatabel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avadnatabel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avadnatabel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avadnatabel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avadnatabel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avadnatabel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Mreatabele2">
    <w:name w:val="Grid Table 2"/>
    <w:basedOn w:val="Navadnatabel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avadnatabel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avadnatabel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avadnatabel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avadnatabel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avadnatabel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avadnatabel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Mreatabele3">
    <w:name w:val="Grid Table 3"/>
    <w:basedOn w:val="Navadnatabel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avadnatabel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avadnatabel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avadnatabel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avadnatabel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avadnatabel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avadnatabel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Mreatabele4">
    <w:name w:val="Grid Table 4"/>
    <w:basedOn w:val="Navadnatabel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avadnatabela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avadnatabela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avadnatabela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avadnatabela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avadnatabela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avadnatabela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temnamrea5">
    <w:name w:val="Grid Table 5 Dark"/>
    <w:basedOn w:val="Navadnatabel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avadnatabel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avadnatabel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avadnatabel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avadnatabel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avadnatabel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avadnatabel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barvnamrea6">
    <w:name w:val="Grid Table 6 Colorful"/>
    <w:basedOn w:val="Navadnatabel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avadnatabela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avadnatabel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avadnatabela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avadnatabel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avadnatabela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avadnatabela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barvnamrea7">
    <w:name w:val="Grid Table 7 Colorful"/>
    <w:basedOn w:val="Navadnatabel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avadnatabela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avadnatabela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avadnatabela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avadnatabela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avadnatabela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avadnatabela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svetelseznam1">
    <w:name w:val="List Table 1 Light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Seznamvtabeli2">
    <w:name w:val="List Table 2"/>
    <w:basedOn w:val="Navadnatabel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avadnatabela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avadnatabela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avadnatabela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avadnatabela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avadnatabela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avadnatabela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Seznamvtabeli3">
    <w:name w:val="List Table 3"/>
    <w:basedOn w:val="Navadnatabel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avadnatabela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avadnatabel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avadnatabela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avadnatabel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avadnatabela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avadnatabela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Seznamvtabeli4">
    <w:name w:val="List Table 4"/>
    <w:basedOn w:val="Navadnatabel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avadnatabela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avadnatabela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avadnatabela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avadnatabela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avadnatabela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avadnatabela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temenseznam5">
    <w:name w:val="List Table 5 Dark"/>
    <w:basedOn w:val="Navadnatabel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avadnatabela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avadnatabela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avadnatabela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avadnatabela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avadnatabela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avadnatabela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barvniseznam6">
    <w:name w:val="List Table 6 Colorful"/>
    <w:basedOn w:val="Navadnatabel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avadnatabela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avadnatabela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avadnatabela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avadnatabela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avadnatabela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avadnatabela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barvniseznam7">
    <w:name w:val="List Table 7 Colorful"/>
    <w:basedOn w:val="Navadnatabel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avadnatabela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avadnatabela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avadnatabela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avadnatabela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avadnatabela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avadnatabela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avadnatabel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avadnatabel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avadnatabel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avadnatabel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avadnatabel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avadnatabel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avadnatabel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avadnatabela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avadnatabela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avadnatabela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avadnatabela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avadnatabela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avadnatabela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avadnatabela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avadnatabela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avadnatabel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avadnatabel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avadnatabel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avadnatabel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avadnatabel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avadnatabel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Sprotnaopomba-besediloZnak">
    <w:name w:val="Sprotna opomba - besedilo Znak"/>
    <w:link w:val="Sprotnaopomba-besedilo"/>
    <w:uiPriority w:val="99"/>
    <w:rPr>
      <w:sz w:val="18"/>
    </w:rPr>
  </w:style>
  <w:style w:type="character" w:styleId="Sprotnaopomba-sklic">
    <w:name w:val="footnote reference"/>
    <w:basedOn w:val="Privzetapisavaodstavka"/>
    <w:uiPriority w:val="99"/>
    <w:unhideWhenUsed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pPr>
      <w:spacing w:line="240" w:lineRule="auto"/>
    </w:pPr>
  </w:style>
  <w:style w:type="character" w:customStyle="1" w:styleId="Konnaopomba-besediloZnak">
    <w:name w:val="Končna opomba - besedilo Znak"/>
    <w:link w:val="Konnaopomba-besedilo"/>
    <w:uiPriority w:val="99"/>
    <w:rPr>
      <w:sz w:val="20"/>
    </w:rPr>
  </w:style>
  <w:style w:type="character" w:styleId="Konnaopomba-sklic">
    <w:name w:val="endnote reference"/>
    <w:basedOn w:val="Privzetapisavaodstavka"/>
    <w:uiPriority w:val="99"/>
    <w:semiHidden/>
    <w:unhideWhenUsed/>
    <w:rPr>
      <w:vertAlign w:val="superscript"/>
    </w:rPr>
  </w:style>
  <w:style w:type="paragraph" w:styleId="Kazalovsebine1">
    <w:name w:val="toc 1"/>
    <w:basedOn w:val="Navaden"/>
    <w:next w:val="Navaden"/>
    <w:uiPriority w:val="39"/>
    <w:unhideWhenUsed/>
    <w:pPr>
      <w:spacing w:after="57"/>
    </w:pPr>
  </w:style>
  <w:style w:type="paragraph" w:styleId="Kazalovsebine2">
    <w:name w:val="toc 2"/>
    <w:basedOn w:val="Navaden"/>
    <w:next w:val="Navaden"/>
    <w:uiPriority w:val="39"/>
    <w:unhideWhenUsed/>
    <w:pPr>
      <w:spacing w:after="57"/>
      <w:ind w:left="283"/>
    </w:pPr>
  </w:style>
  <w:style w:type="paragraph" w:styleId="Kazalovsebine3">
    <w:name w:val="toc 3"/>
    <w:basedOn w:val="Navaden"/>
    <w:next w:val="Navaden"/>
    <w:uiPriority w:val="39"/>
    <w:unhideWhenUsed/>
    <w:pPr>
      <w:spacing w:after="57"/>
      <w:ind w:left="567"/>
    </w:pPr>
  </w:style>
  <w:style w:type="paragraph" w:styleId="Kazalovsebine4">
    <w:name w:val="toc 4"/>
    <w:basedOn w:val="Navaden"/>
    <w:next w:val="Navaden"/>
    <w:uiPriority w:val="39"/>
    <w:unhideWhenUsed/>
    <w:pPr>
      <w:spacing w:after="57"/>
      <w:ind w:left="850"/>
    </w:pPr>
  </w:style>
  <w:style w:type="paragraph" w:styleId="Kazalovsebine5">
    <w:name w:val="toc 5"/>
    <w:basedOn w:val="Navaden"/>
    <w:next w:val="Navaden"/>
    <w:uiPriority w:val="39"/>
    <w:unhideWhenUsed/>
    <w:pPr>
      <w:spacing w:after="57"/>
      <w:ind w:left="1134"/>
    </w:pPr>
  </w:style>
  <w:style w:type="paragraph" w:styleId="Kazalovsebine6">
    <w:name w:val="toc 6"/>
    <w:basedOn w:val="Navaden"/>
    <w:next w:val="Navaden"/>
    <w:uiPriority w:val="39"/>
    <w:unhideWhenUsed/>
    <w:pPr>
      <w:spacing w:after="57"/>
      <w:ind w:left="1417"/>
    </w:pPr>
  </w:style>
  <w:style w:type="paragraph" w:styleId="Kazalovsebine7">
    <w:name w:val="toc 7"/>
    <w:basedOn w:val="Navaden"/>
    <w:next w:val="Navaden"/>
    <w:uiPriority w:val="39"/>
    <w:unhideWhenUsed/>
    <w:pPr>
      <w:spacing w:after="57"/>
      <w:ind w:left="1701"/>
    </w:pPr>
  </w:style>
  <w:style w:type="paragraph" w:styleId="Kazalovsebine8">
    <w:name w:val="toc 8"/>
    <w:basedOn w:val="Navaden"/>
    <w:next w:val="Navaden"/>
    <w:uiPriority w:val="39"/>
    <w:unhideWhenUsed/>
    <w:pPr>
      <w:spacing w:after="57"/>
      <w:ind w:left="1984"/>
    </w:pPr>
  </w:style>
  <w:style w:type="paragraph" w:styleId="Kazalovsebine9">
    <w:name w:val="toc 9"/>
    <w:basedOn w:val="Navaden"/>
    <w:next w:val="Navaden"/>
    <w:uiPriority w:val="39"/>
    <w:unhideWhenUsed/>
    <w:pPr>
      <w:spacing w:after="57"/>
      <w:ind w:left="2268"/>
    </w:pPr>
  </w:style>
  <w:style w:type="paragraph" w:styleId="NaslovTOC">
    <w:name w:val="TOC Heading"/>
    <w:uiPriority w:val="39"/>
    <w:unhideWhenUsed/>
  </w:style>
  <w:style w:type="paragraph" w:styleId="Kazaloslik">
    <w:name w:val="table of figures"/>
    <w:basedOn w:val="Navaden"/>
    <w:next w:val="Navaden"/>
    <w:uiPriority w:val="99"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semiHidden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Pr>
      <w:rFonts w:ascii="Tahoma" w:hAnsi="Tahoma" w:cs="Tahoma"/>
      <w:sz w:val="16"/>
      <w:szCs w:val="16"/>
      <w:lang w:val="en-US" w:eastAsia="en-US"/>
    </w:rPr>
  </w:style>
  <w:style w:type="table" w:customStyle="1" w:styleId="Tabelamrea1">
    <w:name w:val="Tabela – mreža1"/>
    <w:basedOn w:val="Navadnatabel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Pr>
      <w:color w:val="0000FF"/>
      <w:u w:val="single"/>
    </w:rPr>
  </w:style>
  <w:style w:type="paragraph" w:customStyle="1" w:styleId="podpisi">
    <w:name w:val="podpisi"/>
    <w:basedOn w:val="Navaden"/>
    <w:qFormat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21-1207" TargetMode="External"/><Relationship Id="rId13" Type="http://schemas.openxmlformats.org/officeDocument/2006/relationships/hyperlink" Target="http://www.uradni-list.si/1/objava.jsp?sop=2016-01-1707" TargetMode="External"/><Relationship Id="rId18" Type="http://schemas.openxmlformats.org/officeDocument/2006/relationships/hyperlink" Target="http://www.uradni-list.si/1/objava.jsp?sop=2018-01-0887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20-01-3287" TargetMode="External"/><Relationship Id="rId7" Type="http://schemas.openxmlformats.org/officeDocument/2006/relationships/hyperlink" Target="http://www.uradni-list.si/1/objava.jsp?sop=2007-01-0100" TargetMode="External"/><Relationship Id="rId12" Type="http://schemas.openxmlformats.org/officeDocument/2006/relationships/hyperlink" Target="http://www.uradni-list.si/1/objava.jsp?sop=2012-01-2404" TargetMode="External"/><Relationship Id="rId17" Type="http://schemas.openxmlformats.org/officeDocument/2006/relationships/hyperlink" Target="http://www.uradni-list.si/1/objava.jsp?sop=2017-01-2437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17-01-1524" TargetMode="External"/><Relationship Id="rId20" Type="http://schemas.openxmlformats.org/officeDocument/2006/relationships/hyperlink" Target="http://www.uradni-list.si/1/objava.jsp?sop=2019-01-132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3387" TargetMode="External"/><Relationship Id="rId24" Type="http://schemas.openxmlformats.org/officeDocument/2006/relationships/hyperlink" Target="http://www.uradni-list.si/1/objava.jsp?sop=2023-01-25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17-01-0729" TargetMode="External"/><Relationship Id="rId23" Type="http://schemas.openxmlformats.org/officeDocument/2006/relationships/hyperlink" Target="http://www.uradni-list.si/1/objava.jsp?sop=2023-01-252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uradni-list.si/1/objava.jsp?sop=2010-01-3350" TargetMode="External"/><Relationship Id="rId19" Type="http://schemas.openxmlformats.org/officeDocument/2006/relationships/hyperlink" Target="http://www.uradni-list.si/1/objava.jsp?sop=2018-01-14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7-21-2284" TargetMode="External"/><Relationship Id="rId14" Type="http://schemas.openxmlformats.org/officeDocument/2006/relationships/hyperlink" Target="http://www.uradni-list.si/1/objava.jsp?sop=2016-01-2294" TargetMode="External"/><Relationship Id="rId22" Type="http://schemas.openxmlformats.org/officeDocument/2006/relationships/hyperlink" Target="http://www.uradni-list.si/1/objava.jsp?sop=2021-01-3898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isarn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MPintar</dc:creator>
  <cp:lastModifiedBy>Maja Pintar</cp:lastModifiedBy>
  <cp:revision>6</cp:revision>
  <dcterms:created xsi:type="dcterms:W3CDTF">2023-10-06T11:45:00Z</dcterms:created>
  <dcterms:modified xsi:type="dcterms:W3CDTF">2023-10-10T12:28:00Z</dcterms:modified>
</cp:coreProperties>
</file>