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A2D0" w14:textId="77777777" w:rsidR="00121194" w:rsidRPr="00121194" w:rsidRDefault="00121194" w:rsidP="0021145A">
      <w:pPr>
        <w:spacing w:after="0" w:line="240" w:lineRule="auto"/>
        <w:jc w:val="both"/>
        <w:rPr>
          <w:rFonts w:ascii="Arial" w:eastAsia="Calibri" w:hAnsi="Arial" w:cs="Arial"/>
          <w:b/>
          <w:bCs/>
          <w:sz w:val="20"/>
          <w:szCs w:val="20"/>
        </w:rPr>
      </w:pPr>
      <w:r w:rsidRPr="00121194">
        <w:rPr>
          <w:rFonts w:ascii="Arial" w:eastAsia="Calibri" w:hAnsi="Arial" w:cs="Arial"/>
          <w:b/>
          <w:bCs/>
          <w:sz w:val="20"/>
          <w:szCs w:val="20"/>
        </w:rPr>
        <w:t>V nadaljevanju predstavljamo argumente in odgovore na domnevno negativne posledice dviga minimalne plače, ki se pojavljajo v javnosti</w:t>
      </w:r>
      <w:r w:rsidRPr="00121194">
        <w:rPr>
          <w:rFonts w:ascii="Arial" w:eastAsia="Calibri" w:hAnsi="Arial" w:cs="Arial"/>
          <w:b/>
          <w:bCs/>
          <w:sz w:val="20"/>
          <w:szCs w:val="20"/>
        </w:rPr>
        <w:t>:</w:t>
      </w:r>
    </w:p>
    <w:p w14:paraId="39152B31" w14:textId="0529D1DC" w:rsidR="00B9529C" w:rsidRPr="0021145A" w:rsidRDefault="00D91DD2" w:rsidP="0021145A">
      <w:pPr>
        <w:spacing w:after="0" w:line="240" w:lineRule="auto"/>
        <w:jc w:val="both"/>
        <w:rPr>
          <w:rFonts w:ascii="Arial" w:eastAsia="Calibri" w:hAnsi="Arial" w:cs="Arial"/>
          <w:sz w:val="20"/>
          <w:szCs w:val="20"/>
        </w:rPr>
      </w:pPr>
      <w:r w:rsidRPr="0021145A">
        <w:rPr>
          <w:rFonts w:ascii="Arial" w:eastAsia="Calibri" w:hAnsi="Arial" w:cs="Arial"/>
          <w:sz w:val="20"/>
          <w:szCs w:val="20"/>
        </w:rPr>
        <w:t xml:space="preserve"> </w:t>
      </w:r>
    </w:p>
    <w:p w14:paraId="6A776047" w14:textId="17C291BE" w:rsidR="00DE4A4B"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Podražitve</w:t>
      </w:r>
    </w:p>
    <w:p w14:paraId="4013366F" w14:textId="77777777" w:rsidR="0021145A" w:rsidRDefault="0021145A" w:rsidP="0021145A">
      <w:pPr>
        <w:spacing w:after="0" w:line="240" w:lineRule="auto"/>
        <w:jc w:val="both"/>
        <w:rPr>
          <w:rFonts w:ascii="Arial" w:hAnsi="Arial" w:cs="Arial"/>
          <w:b/>
          <w:bCs/>
          <w:i/>
          <w:iCs/>
          <w:sz w:val="20"/>
          <w:szCs w:val="20"/>
          <w:u w:val="single"/>
        </w:rPr>
      </w:pPr>
    </w:p>
    <w:p w14:paraId="2A07586B" w14:textId="4ED798F1" w:rsidR="005672E2" w:rsidRPr="0021145A" w:rsidRDefault="005672E2"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 xml:space="preserve">Argument: Višja minimalna plača bo vplivala na dvig cen v </w:t>
      </w:r>
      <w:r w:rsidR="006D78AA" w:rsidRPr="0021145A">
        <w:rPr>
          <w:rFonts w:ascii="Arial" w:hAnsi="Arial" w:cs="Arial"/>
          <w:b/>
          <w:bCs/>
          <w:i/>
          <w:iCs/>
          <w:sz w:val="20"/>
          <w:szCs w:val="20"/>
          <w:u w:val="single"/>
        </w:rPr>
        <w:t>zasebnem</w:t>
      </w:r>
      <w:r w:rsidRPr="0021145A">
        <w:rPr>
          <w:rFonts w:ascii="Arial" w:hAnsi="Arial" w:cs="Arial"/>
          <w:b/>
          <w:bCs/>
          <w:i/>
          <w:iCs/>
          <w:sz w:val="20"/>
          <w:szCs w:val="20"/>
          <w:u w:val="single"/>
        </w:rPr>
        <w:t xml:space="preserve"> in javnem sektorju</w:t>
      </w:r>
    </w:p>
    <w:p w14:paraId="7A483521" w14:textId="77777777" w:rsidR="0021145A" w:rsidRDefault="0021145A" w:rsidP="0021145A">
      <w:pPr>
        <w:spacing w:after="0" w:line="240" w:lineRule="auto"/>
        <w:jc w:val="both"/>
        <w:rPr>
          <w:rFonts w:ascii="Arial" w:hAnsi="Arial" w:cs="Arial"/>
          <w:sz w:val="20"/>
          <w:szCs w:val="20"/>
        </w:rPr>
      </w:pPr>
      <w:bookmarkStart w:id="0" w:name="_Hlk124775684"/>
    </w:p>
    <w:p w14:paraId="6B3595EF" w14:textId="5E8A4A10" w:rsidR="005672E2" w:rsidRPr="0021145A" w:rsidRDefault="005672E2" w:rsidP="0021145A">
      <w:pPr>
        <w:spacing w:after="0" w:line="240" w:lineRule="auto"/>
        <w:jc w:val="both"/>
        <w:rPr>
          <w:rFonts w:ascii="Arial" w:hAnsi="Arial" w:cs="Arial"/>
          <w:b/>
          <w:bCs/>
          <w:sz w:val="20"/>
          <w:szCs w:val="20"/>
        </w:rPr>
      </w:pPr>
      <w:r w:rsidRPr="0021145A">
        <w:rPr>
          <w:rFonts w:ascii="Arial" w:hAnsi="Arial" w:cs="Arial"/>
          <w:sz w:val="20"/>
          <w:szCs w:val="20"/>
        </w:rPr>
        <w:t>V zadnjem letu so se različni vhodni stroški gospodarskih subjektov močno podražili, elektrika se je tako npr. podražila za več kot 1</w:t>
      </w:r>
      <w:r w:rsidR="008B16C6" w:rsidRPr="0021145A">
        <w:rPr>
          <w:rFonts w:ascii="Arial" w:hAnsi="Arial" w:cs="Arial"/>
          <w:sz w:val="20"/>
          <w:szCs w:val="20"/>
        </w:rPr>
        <w:t>1</w:t>
      </w:r>
      <w:r w:rsidRPr="0021145A">
        <w:rPr>
          <w:rFonts w:ascii="Arial" w:hAnsi="Arial" w:cs="Arial"/>
          <w:sz w:val="20"/>
          <w:szCs w:val="20"/>
        </w:rPr>
        <w:t>0</w:t>
      </w:r>
      <w:r w:rsidR="002562E8" w:rsidRPr="0021145A">
        <w:rPr>
          <w:rFonts w:ascii="Arial" w:hAnsi="Arial" w:cs="Arial"/>
          <w:sz w:val="20"/>
          <w:szCs w:val="20"/>
        </w:rPr>
        <w:t> %</w:t>
      </w:r>
      <w:r w:rsidRPr="0021145A">
        <w:rPr>
          <w:rFonts w:ascii="Arial" w:hAnsi="Arial" w:cs="Arial"/>
          <w:sz w:val="20"/>
          <w:szCs w:val="20"/>
        </w:rPr>
        <w:t>, zemeljski plin za</w:t>
      </w:r>
      <w:r w:rsidR="008B16C6" w:rsidRPr="0021145A">
        <w:rPr>
          <w:rFonts w:ascii="Arial" w:hAnsi="Arial" w:cs="Arial"/>
          <w:sz w:val="20"/>
          <w:szCs w:val="20"/>
        </w:rPr>
        <w:t xml:space="preserve"> več kot 120</w:t>
      </w:r>
      <w:r w:rsidR="002562E8" w:rsidRPr="0021145A">
        <w:rPr>
          <w:rFonts w:ascii="Arial" w:hAnsi="Arial" w:cs="Arial"/>
          <w:sz w:val="20"/>
          <w:szCs w:val="20"/>
        </w:rPr>
        <w:t> %</w:t>
      </w:r>
      <w:r w:rsidR="008B16C6" w:rsidRPr="0021145A">
        <w:rPr>
          <w:rFonts w:ascii="Arial" w:hAnsi="Arial" w:cs="Arial"/>
          <w:sz w:val="20"/>
          <w:szCs w:val="20"/>
        </w:rPr>
        <w:t xml:space="preserve">, dizelsko gorivo </w:t>
      </w:r>
      <w:r w:rsidR="00BF6CA5" w:rsidRPr="0021145A">
        <w:rPr>
          <w:rFonts w:ascii="Arial" w:hAnsi="Arial" w:cs="Arial"/>
          <w:sz w:val="20"/>
          <w:szCs w:val="20"/>
        </w:rPr>
        <w:t xml:space="preserve">pa </w:t>
      </w:r>
      <w:r w:rsidR="008B16C6" w:rsidRPr="0021145A">
        <w:rPr>
          <w:rFonts w:ascii="Arial" w:hAnsi="Arial" w:cs="Arial"/>
          <w:sz w:val="20"/>
          <w:szCs w:val="20"/>
        </w:rPr>
        <w:t xml:space="preserve">za več kot 35 %. Navedeno se med drugim odraža tudi v rasti cen </w:t>
      </w:r>
      <w:r w:rsidR="006D78AA" w:rsidRPr="0021145A">
        <w:rPr>
          <w:rFonts w:ascii="Arial" w:hAnsi="Arial" w:cs="Arial"/>
          <w:sz w:val="20"/>
          <w:szCs w:val="20"/>
        </w:rPr>
        <w:t>proizvodov</w:t>
      </w:r>
      <w:r w:rsidR="008B16C6" w:rsidRPr="0021145A">
        <w:rPr>
          <w:rFonts w:ascii="Arial" w:hAnsi="Arial" w:cs="Arial"/>
          <w:sz w:val="20"/>
          <w:szCs w:val="20"/>
        </w:rPr>
        <w:t xml:space="preserve"> in storitev v </w:t>
      </w:r>
      <w:r w:rsidR="00BF6CA5" w:rsidRPr="0021145A">
        <w:rPr>
          <w:rFonts w:ascii="Arial" w:hAnsi="Arial" w:cs="Arial"/>
          <w:sz w:val="20"/>
          <w:szCs w:val="20"/>
        </w:rPr>
        <w:t>zasebnem</w:t>
      </w:r>
      <w:r w:rsidR="008B16C6" w:rsidRPr="0021145A">
        <w:rPr>
          <w:rFonts w:ascii="Arial" w:hAnsi="Arial" w:cs="Arial"/>
          <w:sz w:val="20"/>
          <w:szCs w:val="20"/>
        </w:rPr>
        <w:t xml:space="preserve"> in javnem sektorju.</w:t>
      </w:r>
      <w:bookmarkEnd w:id="0"/>
      <w:r w:rsidR="008B16C6" w:rsidRPr="0021145A">
        <w:rPr>
          <w:rFonts w:ascii="Arial" w:hAnsi="Arial" w:cs="Arial"/>
          <w:sz w:val="20"/>
          <w:szCs w:val="20"/>
        </w:rPr>
        <w:t xml:space="preserve"> Posamezniki z najnižjimi dohodki teh podražitev ne zmorejo, saj ne razpolagajo z zadostnim</w:t>
      </w:r>
      <w:r w:rsidR="002562E8" w:rsidRPr="0021145A">
        <w:rPr>
          <w:rFonts w:ascii="Arial" w:hAnsi="Arial" w:cs="Arial"/>
          <w:sz w:val="20"/>
          <w:szCs w:val="20"/>
        </w:rPr>
        <w:t>i</w:t>
      </w:r>
      <w:r w:rsidR="008B16C6" w:rsidRPr="0021145A">
        <w:rPr>
          <w:rFonts w:ascii="Arial" w:hAnsi="Arial" w:cs="Arial"/>
          <w:sz w:val="20"/>
          <w:szCs w:val="20"/>
        </w:rPr>
        <w:t xml:space="preserve"> dohodk</w:t>
      </w:r>
      <w:r w:rsidR="002562E8" w:rsidRPr="0021145A">
        <w:rPr>
          <w:rFonts w:ascii="Arial" w:hAnsi="Arial" w:cs="Arial"/>
          <w:sz w:val="20"/>
          <w:szCs w:val="20"/>
        </w:rPr>
        <w:t>i</w:t>
      </w:r>
      <w:r w:rsidR="006D78AA" w:rsidRPr="0021145A">
        <w:rPr>
          <w:rFonts w:ascii="Arial" w:hAnsi="Arial" w:cs="Arial"/>
          <w:sz w:val="20"/>
          <w:szCs w:val="20"/>
        </w:rPr>
        <w:t xml:space="preserve">, </w:t>
      </w:r>
      <w:r w:rsidR="00C370CB" w:rsidRPr="0021145A">
        <w:rPr>
          <w:rFonts w:ascii="Arial" w:hAnsi="Arial" w:cs="Arial"/>
          <w:sz w:val="20"/>
          <w:szCs w:val="20"/>
        </w:rPr>
        <w:t>čeprav</w:t>
      </w:r>
      <w:r w:rsidR="006D78AA" w:rsidRPr="0021145A">
        <w:rPr>
          <w:rFonts w:ascii="Arial" w:hAnsi="Arial" w:cs="Arial"/>
          <w:sz w:val="20"/>
          <w:szCs w:val="20"/>
        </w:rPr>
        <w:t xml:space="preserve"> so zaposleni za poln delovni čas.</w:t>
      </w:r>
      <w:r w:rsidR="008B16C6" w:rsidRPr="0021145A">
        <w:rPr>
          <w:rFonts w:ascii="Arial" w:hAnsi="Arial" w:cs="Arial"/>
          <w:sz w:val="20"/>
          <w:szCs w:val="20"/>
        </w:rPr>
        <w:t xml:space="preserve"> Zaradi izrazitega tveganja povečevanja revščine je </w:t>
      </w:r>
      <w:r w:rsidR="006D78AA" w:rsidRPr="0021145A">
        <w:rPr>
          <w:rFonts w:ascii="Arial" w:hAnsi="Arial" w:cs="Arial"/>
          <w:sz w:val="20"/>
          <w:szCs w:val="20"/>
        </w:rPr>
        <w:t xml:space="preserve">bilo </w:t>
      </w:r>
      <w:r w:rsidR="008B16C6" w:rsidRPr="0021145A">
        <w:rPr>
          <w:rFonts w:ascii="Arial" w:hAnsi="Arial" w:cs="Arial"/>
          <w:sz w:val="20"/>
          <w:szCs w:val="20"/>
        </w:rPr>
        <w:t xml:space="preserve">tako nujno minimalno plačo določiti v skladu z dejanskimi cenami minimalnih življenjskih stroškov in uskladiti z inflacijo. </w:t>
      </w:r>
      <w:bookmarkStart w:id="1" w:name="_Hlk124775869"/>
      <w:r w:rsidR="008B16C6" w:rsidRPr="0021145A">
        <w:rPr>
          <w:rFonts w:ascii="Arial" w:hAnsi="Arial" w:cs="Arial"/>
          <w:sz w:val="20"/>
          <w:szCs w:val="20"/>
        </w:rPr>
        <w:t xml:space="preserve">V letu 2022 je zaradi visoke inflacije </w:t>
      </w:r>
      <w:r w:rsidR="00BF6CA5" w:rsidRPr="0021145A">
        <w:rPr>
          <w:rFonts w:ascii="Arial" w:hAnsi="Arial" w:cs="Arial"/>
          <w:sz w:val="20"/>
          <w:szCs w:val="20"/>
        </w:rPr>
        <w:t xml:space="preserve">realna vrednost </w:t>
      </w:r>
      <w:r w:rsidR="008B16C6" w:rsidRPr="0021145A">
        <w:rPr>
          <w:rFonts w:ascii="Arial" w:hAnsi="Arial" w:cs="Arial"/>
          <w:sz w:val="20"/>
          <w:szCs w:val="20"/>
        </w:rPr>
        <w:t xml:space="preserve">minimalne plače </w:t>
      </w:r>
      <w:r w:rsidR="00BF6CA5" w:rsidRPr="0021145A">
        <w:rPr>
          <w:rFonts w:ascii="Arial" w:hAnsi="Arial" w:cs="Arial"/>
          <w:sz w:val="20"/>
          <w:szCs w:val="20"/>
        </w:rPr>
        <w:t xml:space="preserve">celo </w:t>
      </w:r>
      <w:r w:rsidR="008B16C6" w:rsidRPr="0021145A">
        <w:rPr>
          <w:rFonts w:ascii="Arial" w:hAnsi="Arial" w:cs="Arial"/>
          <w:sz w:val="20"/>
          <w:szCs w:val="20"/>
        </w:rPr>
        <w:t xml:space="preserve">padla za </w:t>
      </w:r>
      <w:r w:rsidR="002562E8" w:rsidRPr="0021145A">
        <w:rPr>
          <w:rFonts w:ascii="Arial" w:hAnsi="Arial" w:cs="Arial"/>
          <w:sz w:val="20"/>
          <w:szCs w:val="20"/>
        </w:rPr>
        <w:t>1,1</w:t>
      </w:r>
      <w:r w:rsidR="00C370CB" w:rsidRPr="0021145A">
        <w:rPr>
          <w:rFonts w:ascii="Arial" w:hAnsi="Arial" w:cs="Arial"/>
          <w:sz w:val="20"/>
          <w:szCs w:val="20"/>
        </w:rPr>
        <w:t> %</w:t>
      </w:r>
      <w:r w:rsidR="008B16C6" w:rsidRPr="0021145A">
        <w:rPr>
          <w:rFonts w:ascii="Arial" w:hAnsi="Arial" w:cs="Arial"/>
          <w:sz w:val="20"/>
          <w:szCs w:val="20"/>
        </w:rPr>
        <w:t>.</w:t>
      </w:r>
      <w:bookmarkEnd w:id="1"/>
      <w:r w:rsidRPr="0021145A">
        <w:rPr>
          <w:rFonts w:ascii="Arial" w:hAnsi="Arial" w:cs="Arial"/>
          <w:sz w:val="20"/>
          <w:szCs w:val="20"/>
        </w:rPr>
        <w:t xml:space="preserve"> </w:t>
      </w:r>
      <w:r w:rsidR="00BF6CA5" w:rsidRPr="0021145A">
        <w:rPr>
          <w:rFonts w:ascii="Arial" w:hAnsi="Arial" w:cs="Arial"/>
          <w:sz w:val="20"/>
          <w:szCs w:val="20"/>
        </w:rPr>
        <w:t>Znanstvene analize preteklih zvišanj pa niso pokazale izrecnih prelivanj med plačnimi razredi</w:t>
      </w:r>
      <w:r w:rsidR="00B34ABD" w:rsidRPr="0021145A">
        <w:rPr>
          <w:rFonts w:ascii="Arial" w:hAnsi="Arial" w:cs="Arial"/>
          <w:sz w:val="20"/>
          <w:szCs w:val="20"/>
        </w:rPr>
        <w:t xml:space="preserve">. </w:t>
      </w:r>
      <w:bookmarkStart w:id="2" w:name="_Hlk124775920"/>
      <w:r w:rsidR="00B34ABD" w:rsidRPr="0021145A">
        <w:rPr>
          <w:rFonts w:ascii="Arial" w:hAnsi="Arial" w:cs="Arial"/>
          <w:b/>
          <w:bCs/>
          <w:sz w:val="20"/>
          <w:szCs w:val="20"/>
        </w:rPr>
        <w:t xml:space="preserve">Tako z vidika majhnega deleža zaposlenih na minimalni plači (7%) kot tudi z </w:t>
      </w:r>
      <w:r w:rsidR="00BF6CA5" w:rsidRPr="0021145A">
        <w:rPr>
          <w:rFonts w:ascii="Arial" w:hAnsi="Arial" w:cs="Arial"/>
          <w:b/>
          <w:bCs/>
          <w:sz w:val="20"/>
          <w:szCs w:val="20"/>
        </w:rPr>
        <w:t xml:space="preserve">vidika </w:t>
      </w:r>
      <w:r w:rsidR="00B34ABD" w:rsidRPr="0021145A">
        <w:rPr>
          <w:rFonts w:ascii="Arial" w:hAnsi="Arial" w:cs="Arial"/>
          <w:b/>
          <w:bCs/>
          <w:sz w:val="20"/>
          <w:szCs w:val="20"/>
        </w:rPr>
        <w:t xml:space="preserve">relativne </w:t>
      </w:r>
      <w:r w:rsidR="00BF6CA5" w:rsidRPr="0021145A">
        <w:rPr>
          <w:rFonts w:ascii="Arial" w:hAnsi="Arial" w:cs="Arial"/>
          <w:b/>
          <w:bCs/>
          <w:sz w:val="20"/>
          <w:szCs w:val="20"/>
        </w:rPr>
        <w:t>zmernosti povišanj</w:t>
      </w:r>
      <w:r w:rsidR="006D78AA" w:rsidRPr="0021145A">
        <w:rPr>
          <w:rFonts w:ascii="Arial" w:hAnsi="Arial" w:cs="Arial"/>
          <w:b/>
          <w:bCs/>
          <w:sz w:val="20"/>
          <w:szCs w:val="20"/>
        </w:rPr>
        <w:t>a</w:t>
      </w:r>
      <w:r w:rsidR="00BF6CA5" w:rsidRPr="0021145A">
        <w:rPr>
          <w:rFonts w:ascii="Arial" w:hAnsi="Arial" w:cs="Arial"/>
          <w:b/>
          <w:bCs/>
          <w:sz w:val="20"/>
          <w:szCs w:val="20"/>
        </w:rPr>
        <w:t xml:space="preserve"> </w:t>
      </w:r>
      <w:r w:rsidR="00B34ABD" w:rsidRPr="0021145A">
        <w:rPr>
          <w:rFonts w:ascii="Arial" w:hAnsi="Arial" w:cs="Arial"/>
          <w:b/>
          <w:bCs/>
          <w:sz w:val="20"/>
          <w:szCs w:val="20"/>
        </w:rPr>
        <w:t xml:space="preserve">stroškov delodajalcev </w:t>
      </w:r>
      <w:r w:rsidR="006D78AA" w:rsidRPr="0021145A">
        <w:rPr>
          <w:rFonts w:ascii="Arial" w:hAnsi="Arial" w:cs="Arial"/>
          <w:b/>
          <w:bCs/>
          <w:sz w:val="20"/>
          <w:szCs w:val="20"/>
        </w:rPr>
        <w:t>(</w:t>
      </w:r>
      <w:r w:rsidR="002562E8" w:rsidRPr="0021145A">
        <w:rPr>
          <w:rFonts w:ascii="Arial" w:hAnsi="Arial" w:cs="Arial"/>
          <w:b/>
          <w:bCs/>
          <w:sz w:val="20"/>
          <w:szCs w:val="20"/>
        </w:rPr>
        <w:t>8,46 %</w:t>
      </w:r>
      <w:r w:rsidR="006D78AA" w:rsidRPr="0021145A">
        <w:rPr>
          <w:rFonts w:ascii="Arial" w:hAnsi="Arial" w:cs="Arial"/>
          <w:b/>
          <w:bCs/>
          <w:sz w:val="20"/>
          <w:szCs w:val="20"/>
        </w:rPr>
        <w:t xml:space="preserve">) </w:t>
      </w:r>
      <w:r w:rsidR="00BF6CA5" w:rsidRPr="0021145A">
        <w:rPr>
          <w:rFonts w:ascii="Arial" w:hAnsi="Arial" w:cs="Arial"/>
          <w:b/>
          <w:bCs/>
          <w:sz w:val="20"/>
          <w:szCs w:val="20"/>
        </w:rPr>
        <w:t xml:space="preserve">v primerjavi z drugimi vhodnimi surovinami, minimalna plača </w:t>
      </w:r>
      <w:r w:rsidR="00B34ABD" w:rsidRPr="0021145A">
        <w:rPr>
          <w:rFonts w:ascii="Arial" w:hAnsi="Arial" w:cs="Arial"/>
          <w:b/>
          <w:bCs/>
          <w:sz w:val="20"/>
          <w:szCs w:val="20"/>
        </w:rPr>
        <w:t>ne more imeti</w:t>
      </w:r>
      <w:r w:rsidR="00BF6CA5" w:rsidRPr="0021145A">
        <w:rPr>
          <w:rFonts w:ascii="Arial" w:hAnsi="Arial" w:cs="Arial"/>
          <w:b/>
          <w:bCs/>
          <w:sz w:val="20"/>
          <w:szCs w:val="20"/>
        </w:rPr>
        <w:t xml:space="preserve"> bistvenega </w:t>
      </w:r>
      <w:r w:rsidR="006D78AA" w:rsidRPr="0021145A">
        <w:rPr>
          <w:rFonts w:ascii="Arial" w:hAnsi="Arial" w:cs="Arial"/>
          <w:b/>
          <w:bCs/>
          <w:sz w:val="20"/>
          <w:szCs w:val="20"/>
        </w:rPr>
        <w:t>vpliva</w:t>
      </w:r>
      <w:r w:rsidR="00BF6CA5" w:rsidRPr="0021145A">
        <w:rPr>
          <w:rFonts w:ascii="Arial" w:hAnsi="Arial" w:cs="Arial"/>
          <w:b/>
          <w:bCs/>
          <w:sz w:val="20"/>
          <w:szCs w:val="20"/>
        </w:rPr>
        <w:t xml:space="preserve"> na povišanje cen proizvodov in storitev.</w:t>
      </w:r>
      <w:bookmarkEnd w:id="2"/>
    </w:p>
    <w:p w14:paraId="1C58781D" w14:textId="77777777" w:rsidR="0021145A" w:rsidRDefault="0021145A" w:rsidP="0021145A">
      <w:pPr>
        <w:pStyle w:val="Odstavekseznama"/>
        <w:spacing w:after="0" w:line="240" w:lineRule="auto"/>
        <w:jc w:val="both"/>
        <w:rPr>
          <w:rFonts w:ascii="Arial" w:hAnsi="Arial" w:cs="Arial"/>
          <w:b/>
          <w:bCs/>
          <w:sz w:val="20"/>
          <w:szCs w:val="20"/>
        </w:rPr>
      </w:pPr>
    </w:p>
    <w:p w14:paraId="462677FB" w14:textId="58BE7274"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Večja javna poraba</w:t>
      </w:r>
    </w:p>
    <w:p w14:paraId="2D7AE404" w14:textId="77777777" w:rsidR="0021145A" w:rsidRDefault="0021145A" w:rsidP="0021145A">
      <w:pPr>
        <w:spacing w:after="0" w:line="240" w:lineRule="auto"/>
        <w:jc w:val="both"/>
        <w:rPr>
          <w:rFonts w:ascii="Arial" w:hAnsi="Arial" w:cs="Arial"/>
          <w:b/>
          <w:bCs/>
          <w:i/>
          <w:iCs/>
          <w:sz w:val="20"/>
          <w:szCs w:val="20"/>
          <w:u w:val="single"/>
        </w:rPr>
      </w:pPr>
    </w:p>
    <w:p w14:paraId="14369558" w14:textId="3890FE5C" w:rsidR="00C370CB" w:rsidRPr="0021145A" w:rsidRDefault="00C370CB"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Višja minimalna plača bo vplivala na dvig cen storitev</w:t>
      </w:r>
      <w:r w:rsidR="00B34ABD" w:rsidRPr="0021145A">
        <w:rPr>
          <w:rFonts w:ascii="Arial" w:hAnsi="Arial" w:cs="Arial"/>
          <w:b/>
          <w:bCs/>
          <w:i/>
          <w:iCs/>
          <w:sz w:val="20"/>
          <w:szCs w:val="20"/>
          <w:u w:val="single"/>
        </w:rPr>
        <w:t xml:space="preserve"> v</w:t>
      </w:r>
      <w:r w:rsidRPr="0021145A">
        <w:rPr>
          <w:rFonts w:ascii="Arial" w:hAnsi="Arial" w:cs="Arial"/>
          <w:b/>
          <w:bCs/>
          <w:i/>
          <w:iCs/>
          <w:sz w:val="20"/>
          <w:szCs w:val="20"/>
          <w:u w:val="single"/>
        </w:rPr>
        <w:t xml:space="preserve"> javnem sektorju (vrtci, domovi za starejše ipd.)</w:t>
      </w:r>
    </w:p>
    <w:p w14:paraId="776BCFB7" w14:textId="77777777" w:rsidR="0021145A" w:rsidRDefault="0021145A" w:rsidP="0021145A">
      <w:pPr>
        <w:spacing w:after="0" w:line="240" w:lineRule="auto"/>
        <w:jc w:val="both"/>
        <w:rPr>
          <w:rFonts w:ascii="Arial" w:hAnsi="Arial" w:cs="Arial"/>
          <w:sz w:val="20"/>
          <w:szCs w:val="20"/>
        </w:rPr>
      </w:pPr>
    </w:p>
    <w:p w14:paraId="5D086F20" w14:textId="3F2B33B7" w:rsidR="006D78AA" w:rsidRPr="0021145A" w:rsidRDefault="00BD236C" w:rsidP="0021145A">
      <w:pPr>
        <w:spacing w:after="0" w:line="240" w:lineRule="auto"/>
        <w:jc w:val="both"/>
        <w:rPr>
          <w:rFonts w:ascii="Arial" w:hAnsi="Arial" w:cs="Arial"/>
          <w:sz w:val="20"/>
          <w:szCs w:val="20"/>
        </w:rPr>
      </w:pPr>
      <w:r w:rsidRPr="0021145A">
        <w:rPr>
          <w:rFonts w:ascii="Arial" w:hAnsi="Arial" w:cs="Arial"/>
          <w:sz w:val="20"/>
          <w:szCs w:val="20"/>
        </w:rPr>
        <w:t xml:space="preserve">V oktobru 2022 je število zaposlenih v javnem sektorju znašalo 183.519 zaposlenih (Portal plač v javnem sektorju) število prejemnikov minimalne plače pa 22.270 (SURS) zaposlenih, približno 12 %. Gre za posameznike, katerih osnovna plača je določena pod zneskom minimalne plače in niso bili deležni povišanj na podlagi oktobrskega Dogovora o ukrepih na področju plač in drugih stroškov dela v javnem sektorju za leti 2022 in 2023, ki je višje plače prinesel vsem ostalim zaposlenim v javnem sektorju. Glede na navedeno je bilo povišanje minimalne plače nujno tudi z vidika zagotovitve </w:t>
      </w:r>
      <w:r w:rsidR="002562E8" w:rsidRPr="0021145A">
        <w:rPr>
          <w:rFonts w:ascii="Arial" w:hAnsi="Arial" w:cs="Arial"/>
          <w:sz w:val="20"/>
          <w:szCs w:val="20"/>
        </w:rPr>
        <w:t xml:space="preserve">pravičnega in </w:t>
      </w:r>
      <w:r w:rsidRPr="0021145A">
        <w:rPr>
          <w:rFonts w:ascii="Arial" w:hAnsi="Arial" w:cs="Arial"/>
          <w:sz w:val="20"/>
          <w:szCs w:val="20"/>
        </w:rPr>
        <w:t xml:space="preserve">dostojnega plačila tistim z najnižjimi dohodki v javnem sektorju, kjer se praviloma pojavljajo tudi težave s pomanjkanjem kadra (npr. negovalci/ke). </w:t>
      </w:r>
      <w:r w:rsidR="00B34ABD" w:rsidRPr="0021145A">
        <w:rPr>
          <w:rFonts w:ascii="Arial" w:hAnsi="Arial" w:cs="Arial"/>
          <w:b/>
          <w:bCs/>
          <w:sz w:val="20"/>
          <w:szCs w:val="20"/>
        </w:rPr>
        <w:t xml:space="preserve">Cen javnih storitev zato nikakor ne smemo omejevati z </w:t>
      </w:r>
      <w:r w:rsidR="00914318" w:rsidRPr="0021145A">
        <w:rPr>
          <w:rFonts w:ascii="Arial" w:hAnsi="Arial" w:cs="Arial"/>
          <w:b/>
          <w:bCs/>
          <w:sz w:val="20"/>
          <w:szCs w:val="20"/>
        </w:rPr>
        <w:t xml:space="preserve">brzdanjem </w:t>
      </w:r>
      <w:r w:rsidR="00B34ABD" w:rsidRPr="0021145A">
        <w:rPr>
          <w:rFonts w:ascii="Arial" w:hAnsi="Arial" w:cs="Arial"/>
          <w:b/>
          <w:bCs/>
          <w:sz w:val="20"/>
          <w:szCs w:val="20"/>
        </w:rPr>
        <w:t>že tako nizkih plač v ključnih podsistemih socialne države</w:t>
      </w:r>
      <w:r w:rsidR="005B54B7" w:rsidRPr="0021145A">
        <w:rPr>
          <w:rFonts w:ascii="Arial" w:hAnsi="Arial" w:cs="Arial"/>
          <w:b/>
          <w:bCs/>
          <w:sz w:val="20"/>
          <w:szCs w:val="20"/>
        </w:rPr>
        <w:t xml:space="preserve"> (vrtci, domovi za starejše ipd.)</w:t>
      </w:r>
      <w:r w:rsidR="00914318" w:rsidRPr="0021145A">
        <w:rPr>
          <w:rFonts w:ascii="Arial" w:hAnsi="Arial" w:cs="Arial"/>
          <w:b/>
          <w:bCs/>
          <w:sz w:val="20"/>
          <w:szCs w:val="20"/>
        </w:rPr>
        <w:t xml:space="preserve">, temveč z </w:t>
      </w:r>
      <w:r w:rsidR="00DA5D54" w:rsidRPr="0021145A">
        <w:rPr>
          <w:rFonts w:ascii="Arial" w:hAnsi="Arial" w:cs="Arial"/>
          <w:b/>
          <w:bCs/>
          <w:sz w:val="20"/>
          <w:szCs w:val="20"/>
        </w:rPr>
        <w:t xml:space="preserve">učinkovitejšimi </w:t>
      </w:r>
      <w:r w:rsidR="00914318" w:rsidRPr="0021145A">
        <w:rPr>
          <w:rFonts w:ascii="Arial" w:hAnsi="Arial" w:cs="Arial"/>
          <w:b/>
          <w:bCs/>
          <w:sz w:val="20"/>
          <w:szCs w:val="20"/>
        </w:rPr>
        <w:t xml:space="preserve">protidraginjskimi ukrepi, med katerimi so </w:t>
      </w:r>
      <w:r w:rsidRPr="0021145A">
        <w:rPr>
          <w:rFonts w:ascii="Arial" w:hAnsi="Arial" w:cs="Arial"/>
          <w:b/>
          <w:bCs/>
          <w:sz w:val="20"/>
          <w:szCs w:val="20"/>
        </w:rPr>
        <w:t>regulacij</w:t>
      </w:r>
      <w:r w:rsidR="00914318" w:rsidRPr="0021145A">
        <w:rPr>
          <w:rFonts w:ascii="Arial" w:hAnsi="Arial" w:cs="Arial"/>
          <w:b/>
          <w:bCs/>
          <w:sz w:val="20"/>
          <w:szCs w:val="20"/>
        </w:rPr>
        <w:t>a</w:t>
      </w:r>
      <w:r w:rsidRPr="0021145A">
        <w:rPr>
          <w:rFonts w:ascii="Arial" w:hAnsi="Arial" w:cs="Arial"/>
          <w:b/>
          <w:bCs/>
          <w:sz w:val="20"/>
          <w:szCs w:val="20"/>
        </w:rPr>
        <w:t xml:space="preserve"> cen </w:t>
      </w:r>
      <w:r w:rsidR="005B54B7" w:rsidRPr="0021145A">
        <w:rPr>
          <w:rFonts w:ascii="Arial" w:hAnsi="Arial" w:cs="Arial"/>
          <w:b/>
          <w:bCs/>
          <w:sz w:val="20"/>
          <w:szCs w:val="20"/>
        </w:rPr>
        <w:t xml:space="preserve">ter </w:t>
      </w:r>
      <w:proofErr w:type="spellStart"/>
      <w:r w:rsidR="005B54B7" w:rsidRPr="0021145A">
        <w:rPr>
          <w:rFonts w:ascii="Arial" w:hAnsi="Arial" w:cs="Arial"/>
          <w:b/>
          <w:bCs/>
          <w:sz w:val="20"/>
          <w:szCs w:val="20"/>
        </w:rPr>
        <w:t>targetirani</w:t>
      </w:r>
      <w:proofErr w:type="spellEnd"/>
      <w:r w:rsidR="00DA5D54" w:rsidRPr="0021145A">
        <w:rPr>
          <w:rFonts w:ascii="Arial" w:hAnsi="Arial" w:cs="Arial"/>
          <w:b/>
          <w:bCs/>
          <w:sz w:val="20"/>
          <w:szCs w:val="20"/>
        </w:rPr>
        <w:t xml:space="preserve"> </w:t>
      </w:r>
      <w:r w:rsidR="005B54B7" w:rsidRPr="0021145A">
        <w:rPr>
          <w:rFonts w:ascii="Arial" w:hAnsi="Arial" w:cs="Arial"/>
          <w:b/>
          <w:bCs/>
          <w:sz w:val="20"/>
          <w:szCs w:val="20"/>
        </w:rPr>
        <w:t xml:space="preserve">transferji za </w:t>
      </w:r>
      <w:r w:rsidRPr="0021145A">
        <w:rPr>
          <w:rFonts w:ascii="Arial" w:hAnsi="Arial" w:cs="Arial"/>
          <w:b/>
          <w:bCs/>
          <w:sz w:val="20"/>
          <w:szCs w:val="20"/>
        </w:rPr>
        <w:t>posameznik</w:t>
      </w:r>
      <w:r w:rsidR="00914318" w:rsidRPr="0021145A">
        <w:rPr>
          <w:rFonts w:ascii="Arial" w:hAnsi="Arial" w:cs="Arial"/>
          <w:b/>
          <w:bCs/>
          <w:sz w:val="20"/>
          <w:szCs w:val="20"/>
        </w:rPr>
        <w:t>e</w:t>
      </w:r>
      <w:r w:rsidRPr="0021145A">
        <w:rPr>
          <w:rFonts w:ascii="Arial" w:hAnsi="Arial" w:cs="Arial"/>
          <w:b/>
          <w:bCs/>
          <w:sz w:val="20"/>
          <w:szCs w:val="20"/>
        </w:rPr>
        <w:t xml:space="preserve"> in gospodinjstv</w:t>
      </w:r>
      <w:r w:rsidR="00914318" w:rsidRPr="0021145A">
        <w:rPr>
          <w:rFonts w:ascii="Arial" w:hAnsi="Arial" w:cs="Arial"/>
          <w:b/>
          <w:bCs/>
          <w:sz w:val="20"/>
          <w:szCs w:val="20"/>
        </w:rPr>
        <w:t>a</w:t>
      </w:r>
      <w:r w:rsidRPr="0021145A">
        <w:rPr>
          <w:rFonts w:ascii="Arial" w:hAnsi="Arial" w:cs="Arial"/>
          <w:b/>
          <w:bCs/>
          <w:sz w:val="20"/>
          <w:szCs w:val="20"/>
        </w:rPr>
        <w:t xml:space="preserve"> (npr. </w:t>
      </w:r>
      <w:r w:rsidR="005B54B7" w:rsidRPr="0021145A">
        <w:rPr>
          <w:rFonts w:ascii="Arial" w:hAnsi="Arial" w:cs="Arial"/>
          <w:b/>
          <w:bCs/>
          <w:sz w:val="20"/>
          <w:szCs w:val="20"/>
        </w:rPr>
        <w:t xml:space="preserve">energetski ter </w:t>
      </w:r>
      <w:r w:rsidRPr="0021145A">
        <w:rPr>
          <w:rFonts w:ascii="Arial" w:hAnsi="Arial" w:cs="Arial"/>
          <w:b/>
          <w:bCs/>
          <w:sz w:val="20"/>
          <w:szCs w:val="20"/>
        </w:rPr>
        <w:t>otroški dodatki)</w:t>
      </w:r>
      <w:r w:rsidR="002562E8" w:rsidRPr="0021145A">
        <w:rPr>
          <w:rFonts w:ascii="Arial" w:hAnsi="Arial" w:cs="Arial"/>
          <w:b/>
          <w:bCs/>
          <w:sz w:val="20"/>
          <w:szCs w:val="20"/>
        </w:rPr>
        <w:t>.</w:t>
      </w:r>
    </w:p>
    <w:p w14:paraId="430988E8" w14:textId="77777777" w:rsidR="0021145A" w:rsidRDefault="0021145A" w:rsidP="0021145A">
      <w:pPr>
        <w:pStyle w:val="Odstavekseznama"/>
        <w:spacing w:after="0" w:line="240" w:lineRule="auto"/>
        <w:jc w:val="both"/>
        <w:rPr>
          <w:rFonts w:ascii="Arial" w:hAnsi="Arial" w:cs="Arial"/>
          <w:b/>
          <w:bCs/>
          <w:sz w:val="20"/>
          <w:szCs w:val="20"/>
        </w:rPr>
      </w:pPr>
    </w:p>
    <w:p w14:paraId="1C8C2B64" w14:textId="7E0C9052"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Porušena plačna razmerja</w:t>
      </w:r>
    </w:p>
    <w:p w14:paraId="32DD8C1B" w14:textId="77777777" w:rsidR="0021145A" w:rsidRDefault="0021145A" w:rsidP="0021145A">
      <w:pPr>
        <w:spacing w:after="0" w:line="240" w:lineRule="auto"/>
        <w:jc w:val="both"/>
        <w:rPr>
          <w:rFonts w:ascii="Arial" w:hAnsi="Arial" w:cs="Arial"/>
          <w:b/>
          <w:bCs/>
          <w:i/>
          <w:iCs/>
          <w:sz w:val="20"/>
          <w:szCs w:val="20"/>
          <w:u w:val="single"/>
        </w:rPr>
      </w:pPr>
    </w:p>
    <w:p w14:paraId="53E5A88D" w14:textId="5FD61481" w:rsidR="00BD236C" w:rsidRPr="0021145A" w:rsidRDefault="00BD236C"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Dvig minimalne plače povečuje uravnilovko.</w:t>
      </w:r>
    </w:p>
    <w:p w14:paraId="5ABE4653" w14:textId="77777777" w:rsidR="0021145A" w:rsidRDefault="0021145A" w:rsidP="0021145A">
      <w:pPr>
        <w:spacing w:after="0" w:line="240" w:lineRule="auto"/>
        <w:jc w:val="both"/>
        <w:rPr>
          <w:rFonts w:ascii="Arial" w:hAnsi="Arial" w:cs="Arial"/>
          <w:sz w:val="20"/>
          <w:szCs w:val="20"/>
        </w:rPr>
      </w:pPr>
    </w:p>
    <w:p w14:paraId="3ECB25E6" w14:textId="1308FC28" w:rsidR="00F268A8" w:rsidRDefault="00BD236C" w:rsidP="0021145A">
      <w:pPr>
        <w:spacing w:after="0" w:line="240" w:lineRule="auto"/>
        <w:jc w:val="both"/>
        <w:rPr>
          <w:rFonts w:ascii="Arial" w:hAnsi="Arial" w:cs="Arial"/>
          <w:b/>
          <w:bCs/>
          <w:sz w:val="20"/>
          <w:szCs w:val="20"/>
        </w:rPr>
      </w:pPr>
      <w:r w:rsidRPr="0021145A">
        <w:rPr>
          <w:rFonts w:ascii="Arial" w:hAnsi="Arial" w:cs="Arial"/>
          <w:sz w:val="20"/>
          <w:szCs w:val="20"/>
        </w:rPr>
        <w:t>Določanje plač v zasebnem sektorju v Sloveniji podobno kot v številnih državah poteka s kolektivnimi pogajanji, pri čemer</w:t>
      </w:r>
      <w:r w:rsidR="00312B79" w:rsidRPr="0021145A">
        <w:rPr>
          <w:rFonts w:ascii="Arial" w:hAnsi="Arial" w:cs="Arial"/>
          <w:sz w:val="20"/>
          <w:szCs w:val="20"/>
        </w:rPr>
        <w:t>,</w:t>
      </w:r>
      <w:r w:rsidRPr="0021145A">
        <w:rPr>
          <w:rFonts w:ascii="Arial" w:hAnsi="Arial" w:cs="Arial"/>
          <w:sz w:val="20"/>
          <w:szCs w:val="20"/>
        </w:rPr>
        <w:t xml:space="preserve"> </w:t>
      </w:r>
      <w:r w:rsidR="00312B79" w:rsidRPr="0021145A">
        <w:rPr>
          <w:rFonts w:ascii="Arial" w:hAnsi="Arial" w:cs="Arial"/>
          <w:sz w:val="20"/>
          <w:szCs w:val="20"/>
        </w:rPr>
        <w:t xml:space="preserve">enako kot </w:t>
      </w:r>
      <w:r w:rsidRPr="0021145A">
        <w:rPr>
          <w:rFonts w:ascii="Arial" w:hAnsi="Arial" w:cs="Arial"/>
          <w:sz w:val="20"/>
          <w:szCs w:val="20"/>
        </w:rPr>
        <w:t>v večini držav EU</w:t>
      </w:r>
      <w:r w:rsidR="00312B79" w:rsidRPr="0021145A">
        <w:rPr>
          <w:rFonts w:ascii="Arial" w:hAnsi="Arial" w:cs="Arial"/>
          <w:sz w:val="20"/>
          <w:szCs w:val="20"/>
        </w:rPr>
        <w:t>,</w:t>
      </w:r>
      <w:r w:rsidRPr="0021145A">
        <w:rPr>
          <w:rFonts w:ascii="Arial" w:hAnsi="Arial" w:cs="Arial"/>
          <w:sz w:val="20"/>
          <w:szCs w:val="20"/>
        </w:rPr>
        <w:t xml:space="preserve"> vlada ne sodeluje. Redke države </w:t>
      </w:r>
      <w:r w:rsidR="002562E8" w:rsidRPr="0021145A">
        <w:rPr>
          <w:rFonts w:ascii="Arial" w:hAnsi="Arial" w:cs="Arial"/>
          <w:sz w:val="20"/>
          <w:szCs w:val="20"/>
        </w:rPr>
        <w:t>poznajo</w:t>
      </w:r>
      <w:r w:rsidRPr="0021145A">
        <w:rPr>
          <w:rFonts w:ascii="Arial" w:hAnsi="Arial" w:cs="Arial"/>
          <w:sz w:val="20"/>
          <w:szCs w:val="20"/>
        </w:rPr>
        <w:t xml:space="preserve"> </w:t>
      </w:r>
      <w:r w:rsidR="00312B79" w:rsidRPr="0021145A">
        <w:rPr>
          <w:rFonts w:ascii="Arial" w:hAnsi="Arial" w:cs="Arial"/>
          <w:sz w:val="20"/>
          <w:szCs w:val="20"/>
        </w:rPr>
        <w:t>samodejno</w:t>
      </w:r>
      <w:r w:rsidRPr="0021145A">
        <w:rPr>
          <w:rFonts w:ascii="Arial" w:hAnsi="Arial" w:cs="Arial"/>
          <w:sz w:val="20"/>
          <w:szCs w:val="20"/>
        </w:rPr>
        <w:t xml:space="preserve"> indeksacijo plač z rastjo cen. Praviloma je stvar prepuščena bolj ali manj strukturiranemu socialnemu dialogu</w:t>
      </w:r>
      <w:r w:rsidR="00312B79" w:rsidRPr="0021145A">
        <w:rPr>
          <w:rFonts w:ascii="Arial" w:hAnsi="Arial" w:cs="Arial"/>
          <w:sz w:val="20"/>
          <w:szCs w:val="20"/>
        </w:rPr>
        <w:t xml:space="preserve"> med sindikati in delodajalci. Ti so v medsebojnih pogovorih že leta 1998 ugotovili, da zaradi rasti minimalne plače prihaja do </w:t>
      </w:r>
      <w:r w:rsidR="002562E8" w:rsidRPr="0021145A">
        <w:rPr>
          <w:rFonts w:ascii="Arial" w:hAnsi="Arial" w:cs="Arial"/>
          <w:sz w:val="20"/>
          <w:szCs w:val="20"/>
        </w:rPr>
        <w:t>zgostitve</w:t>
      </w:r>
      <w:r w:rsidR="00312B79" w:rsidRPr="0021145A">
        <w:rPr>
          <w:rFonts w:ascii="Arial" w:hAnsi="Arial" w:cs="Arial"/>
          <w:sz w:val="20"/>
          <w:szCs w:val="20"/>
        </w:rPr>
        <w:t xml:space="preserve"> spodnjega dela tarifne lestvice večjega števila panožnih kolektivnih pogodb in so svojim pogajalcem predlagali razrešitev navedene problematike. Žal se sindikatom in delodajalcem v 25 letih ni uspelo dogovoriti o novem plačnem modelu ali vsaj ustrezni prilagoditvi tarifnih delov večine panožnih kolektivnih pogodb, na način, da minimalna plača ne bi prehitevala rasti plač, določene s kolektivnimi pogodbami. Pri čemer je treba poudariti, da je minimalna plača v navedenem obdobju sledila predvsem rasti cen življenjskih potrebščin in rasti cen minimalnih življenjskih stroškov. Žal kljub uspešnosti slovenskega gospodarstva ostale plače niso sledile niti temu minimumu.</w:t>
      </w:r>
      <w:r w:rsidR="00B34ABD" w:rsidRPr="0021145A">
        <w:rPr>
          <w:rFonts w:ascii="Arial" w:hAnsi="Arial" w:cs="Arial"/>
          <w:sz w:val="20"/>
          <w:szCs w:val="20"/>
        </w:rPr>
        <w:t xml:space="preserve"> </w:t>
      </w:r>
      <w:r w:rsidR="00B34ABD" w:rsidRPr="0021145A">
        <w:rPr>
          <w:rFonts w:ascii="Arial" w:hAnsi="Arial" w:cs="Arial"/>
          <w:b/>
          <w:bCs/>
          <w:sz w:val="20"/>
          <w:szCs w:val="20"/>
        </w:rPr>
        <w:t xml:space="preserve">Problem torej ni v domnevno previsoki minimalni plači, </w:t>
      </w:r>
      <w:r w:rsidR="00914318" w:rsidRPr="0021145A">
        <w:rPr>
          <w:rFonts w:ascii="Arial" w:hAnsi="Arial" w:cs="Arial"/>
          <w:b/>
          <w:bCs/>
          <w:sz w:val="20"/>
          <w:szCs w:val="20"/>
        </w:rPr>
        <w:t>temveč v prenizkih plačah nad minimalno plačo. Iz tega razloga si bo ministrstvo v okviru predvidene reforme plačnega sistema prizadevalo predvsem za izenačitev minimalne plače z izhodiščnim plačnim razredom oz. najnižjo osnovno plačo ter za oživitev kolektivnih pogajanj</w:t>
      </w:r>
      <w:r w:rsidR="00F268A8" w:rsidRPr="0021145A">
        <w:rPr>
          <w:rFonts w:ascii="Arial" w:hAnsi="Arial" w:cs="Arial"/>
          <w:b/>
          <w:bCs/>
          <w:sz w:val="20"/>
          <w:szCs w:val="20"/>
        </w:rPr>
        <w:t xml:space="preserve"> s ciljem spodbujanja pogajanj za dvig plač nad minimalno. </w:t>
      </w:r>
    </w:p>
    <w:p w14:paraId="49B807CD" w14:textId="77777777" w:rsidR="0021145A" w:rsidRPr="0021145A" w:rsidRDefault="0021145A" w:rsidP="0021145A">
      <w:pPr>
        <w:spacing w:after="0" w:line="240" w:lineRule="auto"/>
        <w:jc w:val="both"/>
        <w:rPr>
          <w:rFonts w:ascii="Arial" w:hAnsi="Arial" w:cs="Arial"/>
          <w:b/>
          <w:bCs/>
          <w:sz w:val="20"/>
          <w:szCs w:val="20"/>
        </w:rPr>
      </w:pPr>
    </w:p>
    <w:p w14:paraId="694CD737" w14:textId="77777777" w:rsidR="0021145A" w:rsidRDefault="0021145A">
      <w:pPr>
        <w:rPr>
          <w:rFonts w:ascii="Arial" w:hAnsi="Arial" w:cs="Arial"/>
          <w:b/>
          <w:bCs/>
          <w:sz w:val="20"/>
          <w:szCs w:val="20"/>
        </w:rPr>
      </w:pPr>
      <w:r>
        <w:rPr>
          <w:rFonts w:ascii="Arial" w:hAnsi="Arial" w:cs="Arial"/>
          <w:b/>
          <w:bCs/>
          <w:sz w:val="20"/>
          <w:szCs w:val="20"/>
        </w:rPr>
        <w:br w:type="page"/>
      </w:r>
    </w:p>
    <w:p w14:paraId="1F49FC7C" w14:textId="34101D9D" w:rsidR="00312B79" w:rsidRPr="0021145A" w:rsidRDefault="00312B79"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lastRenderedPageBreak/>
        <w:t>Konkurenčnost in delovna mesta v industriji</w:t>
      </w:r>
    </w:p>
    <w:p w14:paraId="67858EF9" w14:textId="77777777" w:rsidR="0021145A" w:rsidRDefault="0021145A" w:rsidP="0021145A">
      <w:pPr>
        <w:spacing w:after="0" w:line="240" w:lineRule="auto"/>
        <w:jc w:val="both"/>
        <w:rPr>
          <w:rFonts w:ascii="Arial" w:hAnsi="Arial" w:cs="Arial"/>
          <w:b/>
          <w:bCs/>
          <w:i/>
          <w:iCs/>
          <w:sz w:val="20"/>
          <w:szCs w:val="20"/>
          <w:u w:val="single"/>
        </w:rPr>
      </w:pPr>
    </w:p>
    <w:p w14:paraId="5D1D0416" w14:textId="43E94840" w:rsidR="00DD50B5" w:rsidRPr="0021145A" w:rsidRDefault="00DD50B5"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Del slovenske industrije ima precej nizko dodano vrednost.</w:t>
      </w:r>
    </w:p>
    <w:p w14:paraId="4E46F3EF" w14:textId="77777777" w:rsidR="0021145A" w:rsidRDefault="0021145A" w:rsidP="0021145A">
      <w:pPr>
        <w:spacing w:after="0" w:line="240" w:lineRule="auto"/>
        <w:jc w:val="both"/>
        <w:rPr>
          <w:rFonts w:ascii="Arial" w:hAnsi="Arial" w:cs="Arial"/>
          <w:sz w:val="20"/>
          <w:szCs w:val="20"/>
        </w:rPr>
      </w:pPr>
    </w:p>
    <w:p w14:paraId="6D0276CF" w14:textId="1A05096A" w:rsidR="00312B79" w:rsidRDefault="00312B79" w:rsidP="0021145A">
      <w:pPr>
        <w:spacing w:after="0" w:line="240" w:lineRule="auto"/>
        <w:jc w:val="both"/>
        <w:rPr>
          <w:rFonts w:ascii="Arial" w:hAnsi="Arial" w:cs="Arial"/>
          <w:sz w:val="20"/>
          <w:szCs w:val="20"/>
        </w:rPr>
      </w:pPr>
      <w:r w:rsidRPr="0021145A">
        <w:rPr>
          <w:rFonts w:ascii="Arial" w:hAnsi="Arial" w:cs="Arial"/>
          <w:sz w:val="20"/>
          <w:szCs w:val="20"/>
        </w:rPr>
        <w:t xml:space="preserve">Slovenske gospodarske družbe so v obdobju od leta 2017 do leta 2021 (zadnji podatki AJPES) poslovale uspešno in v vseh letih zabeležile neto čisti dobiček. Ta se je z izjemo leta 2020 vsa leta poviševal in v letu 2021 dosegel 5,7 </w:t>
      </w:r>
      <w:r w:rsidR="00DD50B5" w:rsidRPr="0021145A">
        <w:rPr>
          <w:rFonts w:ascii="Arial" w:hAnsi="Arial" w:cs="Arial"/>
          <w:sz w:val="20"/>
          <w:szCs w:val="20"/>
        </w:rPr>
        <w:t>milijarde</w:t>
      </w:r>
      <w:r w:rsidRPr="0021145A">
        <w:rPr>
          <w:rFonts w:ascii="Arial" w:hAnsi="Arial" w:cs="Arial"/>
          <w:sz w:val="20"/>
          <w:szCs w:val="20"/>
        </w:rPr>
        <w:t xml:space="preserve"> </w:t>
      </w:r>
      <w:r w:rsidR="00DD50B5" w:rsidRPr="0021145A">
        <w:rPr>
          <w:rFonts w:ascii="Arial" w:hAnsi="Arial" w:cs="Arial"/>
          <w:sz w:val="20"/>
          <w:szCs w:val="20"/>
        </w:rPr>
        <w:t>evrov</w:t>
      </w:r>
      <w:r w:rsidRPr="0021145A">
        <w:rPr>
          <w:rFonts w:ascii="Arial" w:hAnsi="Arial" w:cs="Arial"/>
          <w:sz w:val="20"/>
          <w:szCs w:val="20"/>
        </w:rPr>
        <w:t xml:space="preserve">. Rast neto čistega dobička v navedenem obdobju je bila kar 57,4 %. Neto dodana vrednost je v enakem obdobju narasla za 33,5 % na 27,7 </w:t>
      </w:r>
      <w:r w:rsidR="00D91DD2" w:rsidRPr="0021145A">
        <w:rPr>
          <w:rFonts w:ascii="Arial" w:hAnsi="Arial" w:cs="Arial"/>
          <w:sz w:val="20"/>
          <w:szCs w:val="20"/>
        </w:rPr>
        <w:t>milijarde</w:t>
      </w:r>
      <w:r w:rsidRPr="0021145A">
        <w:rPr>
          <w:rFonts w:ascii="Arial" w:hAnsi="Arial" w:cs="Arial"/>
          <w:sz w:val="20"/>
          <w:szCs w:val="20"/>
        </w:rPr>
        <w:t xml:space="preserve"> evrov. Solidna je bila tudi rast neto dodane vrednosti na zaposlenega, ki je znašala 23,0 %, in je narasla na 53.057 evrov. V enakem obdobju so se povprečni stroški dela na zaposlenega povišali za 20,0 % na 31.096 evrov</w:t>
      </w:r>
      <w:r w:rsidR="00D91DD2" w:rsidRPr="0021145A">
        <w:rPr>
          <w:rFonts w:ascii="Arial" w:hAnsi="Arial" w:cs="Arial"/>
          <w:sz w:val="20"/>
          <w:szCs w:val="20"/>
        </w:rPr>
        <w:t xml:space="preserve">, </w:t>
      </w:r>
      <w:r w:rsidRPr="0021145A">
        <w:rPr>
          <w:rFonts w:ascii="Arial" w:hAnsi="Arial" w:cs="Arial"/>
          <w:sz w:val="20"/>
          <w:szCs w:val="20"/>
        </w:rPr>
        <w:t>povprečni stroški plač na zaposlenega pa za 20,2 % na 22.808 evrov. Minimalna plača se je povišala za 27,2 % na 1074,43 evr</w:t>
      </w:r>
      <w:r w:rsidR="00DD50B5" w:rsidRPr="0021145A">
        <w:rPr>
          <w:rFonts w:ascii="Arial" w:hAnsi="Arial" w:cs="Arial"/>
          <w:sz w:val="20"/>
          <w:szCs w:val="20"/>
        </w:rPr>
        <w:t>a</w:t>
      </w:r>
      <w:r w:rsidRPr="0021145A">
        <w:rPr>
          <w:rFonts w:ascii="Arial" w:hAnsi="Arial" w:cs="Arial"/>
          <w:sz w:val="20"/>
          <w:szCs w:val="20"/>
        </w:rPr>
        <w:t xml:space="preserve">. </w:t>
      </w:r>
      <w:r w:rsidRPr="0021145A">
        <w:rPr>
          <w:rFonts w:ascii="Arial" w:hAnsi="Arial" w:cs="Arial"/>
          <w:b/>
          <w:bCs/>
          <w:sz w:val="20"/>
          <w:szCs w:val="20"/>
        </w:rPr>
        <w:t>Rast povprečnih stroškov dela, plač in minimalne plače med leti 2017 in 2021 tako ni dosegla niti polovice rasti neto čistega dobička gospodarskih družb, močno pa je zaostajala tudi za rastjo neto dodane vrednosti.</w:t>
      </w:r>
      <w:r w:rsidR="00DD50B5" w:rsidRPr="0021145A">
        <w:rPr>
          <w:rFonts w:ascii="Arial" w:hAnsi="Arial" w:cs="Arial"/>
          <w:b/>
          <w:bCs/>
          <w:sz w:val="20"/>
          <w:szCs w:val="20"/>
        </w:rPr>
        <w:t xml:space="preserve"> Minimalna plača ob zagotavljanju dostojnega plačila za delo tistih z najnižjimi dohodki spodbuja tudi prestrukturiranje gospodarstva v smeri višje dodane vrednosti.</w:t>
      </w:r>
      <w:r w:rsidR="00DD50B5" w:rsidRPr="0021145A">
        <w:rPr>
          <w:rFonts w:ascii="Arial" w:hAnsi="Arial" w:cs="Arial"/>
          <w:sz w:val="20"/>
          <w:szCs w:val="20"/>
        </w:rPr>
        <w:t xml:space="preserve"> Statistično gledano je največja rast dodane vrednosti v preteklosti sledila dvigom minimalne plače ali dvigom drugih stroškov dela.</w:t>
      </w:r>
    </w:p>
    <w:p w14:paraId="43C6E3B1" w14:textId="77777777" w:rsidR="0021145A" w:rsidRPr="0021145A" w:rsidRDefault="0021145A" w:rsidP="0021145A">
      <w:pPr>
        <w:spacing w:after="0" w:line="240" w:lineRule="auto"/>
        <w:jc w:val="both"/>
        <w:rPr>
          <w:rFonts w:ascii="Arial" w:hAnsi="Arial" w:cs="Arial"/>
          <w:sz w:val="20"/>
          <w:szCs w:val="20"/>
        </w:rPr>
      </w:pPr>
    </w:p>
    <w:p w14:paraId="7582D120" w14:textId="433A6CAA" w:rsidR="00312B79" w:rsidRPr="0021145A" w:rsidRDefault="00312B79"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Težje do kredita</w:t>
      </w:r>
    </w:p>
    <w:p w14:paraId="494356A4" w14:textId="77777777" w:rsidR="0021145A" w:rsidRDefault="0021145A" w:rsidP="0021145A">
      <w:pPr>
        <w:spacing w:after="0" w:line="240" w:lineRule="auto"/>
        <w:jc w:val="both"/>
        <w:rPr>
          <w:rFonts w:ascii="Arial" w:hAnsi="Arial" w:cs="Arial"/>
          <w:b/>
          <w:bCs/>
          <w:i/>
          <w:iCs/>
          <w:sz w:val="20"/>
          <w:szCs w:val="20"/>
          <w:u w:val="single"/>
        </w:rPr>
      </w:pPr>
    </w:p>
    <w:p w14:paraId="33678EB3" w14:textId="072C4AEF" w:rsidR="00DD50B5" w:rsidRPr="0021145A" w:rsidRDefault="00DD50B5"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Sprememba minimalne plače vpliva na kreditno sposobnost komitentov slovenskih bank, saj mora posamezniku, potem ko poplača mesečni obrok kredita, ostati 76 odstotkov minimalne plače.</w:t>
      </w:r>
    </w:p>
    <w:p w14:paraId="6B3D452E" w14:textId="77777777" w:rsidR="0021145A" w:rsidRDefault="0021145A" w:rsidP="0021145A">
      <w:pPr>
        <w:spacing w:after="0" w:line="240" w:lineRule="auto"/>
        <w:jc w:val="both"/>
        <w:rPr>
          <w:rFonts w:ascii="Arial" w:hAnsi="Arial" w:cs="Arial"/>
          <w:sz w:val="20"/>
          <w:szCs w:val="20"/>
        </w:rPr>
      </w:pPr>
    </w:p>
    <w:p w14:paraId="7CBAB94C" w14:textId="2893E8BA" w:rsidR="00DD50B5" w:rsidRDefault="00DD50B5" w:rsidP="0021145A">
      <w:pPr>
        <w:spacing w:after="0" w:line="240" w:lineRule="auto"/>
        <w:jc w:val="both"/>
        <w:rPr>
          <w:rFonts w:ascii="Arial" w:hAnsi="Arial" w:cs="Arial"/>
          <w:b/>
          <w:bCs/>
          <w:sz w:val="20"/>
          <w:szCs w:val="20"/>
        </w:rPr>
      </w:pPr>
      <w:r w:rsidRPr="0021145A">
        <w:rPr>
          <w:rFonts w:ascii="Arial" w:hAnsi="Arial" w:cs="Arial"/>
          <w:sz w:val="20"/>
          <w:szCs w:val="20"/>
        </w:rPr>
        <w:t>Vprašanje minimalne plače je v prvi vrsti vprašanje določitve najnižjega še sprejemljivega plačila za delo, ki mora delavcem z najnižjimi dohodki in njihovim družinam zagotavljati dostojno življenje. Pravično plačilo za opravljeno delo predstavlja enega najpomembnejših civilizacijskih dosežkov in temeljno socialno in človekovo pravico. Minimalna plača kot taka pa se seveda uporablja tudi k</w:t>
      </w:r>
      <w:r w:rsidR="00C75129" w:rsidRPr="0021145A">
        <w:rPr>
          <w:rFonts w:ascii="Arial" w:hAnsi="Arial" w:cs="Arial"/>
          <w:sz w:val="20"/>
          <w:szCs w:val="20"/>
        </w:rPr>
        <w:t>o</w:t>
      </w:r>
      <w:r w:rsidRPr="0021145A">
        <w:rPr>
          <w:rFonts w:ascii="Arial" w:hAnsi="Arial" w:cs="Arial"/>
          <w:sz w:val="20"/>
          <w:szCs w:val="20"/>
        </w:rPr>
        <w:t xml:space="preserve">t eden izmed vhodnih podatkov ali </w:t>
      </w:r>
      <w:r w:rsidR="00C75129" w:rsidRPr="0021145A">
        <w:rPr>
          <w:rFonts w:ascii="Arial" w:hAnsi="Arial" w:cs="Arial"/>
          <w:sz w:val="20"/>
          <w:szCs w:val="20"/>
        </w:rPr>
        <w:t>meril</w:t>
      </w:r>
      <w:r w:rsidRPr="0021145A">
        <w:rPr>
          <w:rFonts w:ascii="Arial" w:hAnsi="Arial" w:cs="Arial"/>
          <w:sz w:val="20"/>
          <w:szCs w:val="20"/>
        </w:rPr>
        <w:t xml:space="preserve"> pri oblikovanju drugih politik ali ukrepov v javnem in </w:t>
      </w:r>
      <w:r w:rsidR="00C75129" w:rsidRPr="0021145A">
        <w:rPr>
          <w:rFonts w:ascii="Arial" w:hAnsi="Arial" w:cs="Arial"/>
          <w:sz w:val="20"/>
          <w:szCs w:val="20"/>
        </w:rPr>
        <w:t>zasebnem</w:t>
      </w:r>
      <w:r w:rsidRPr="0021145A">
        <w:rPr>
          <w:rFonts w:ascii="Arial" w:hAnsi="Arial" w:cs="Arial"/>
          <w:sz w:val="20"/>
          <w:szCs w:val="20"/>
        </w:rPr>
        <w:t xml:space="preserve"> sektorju (trg dela, socialni transferji, kreditna sposobnost itn.). Pri tem se pomen minimalne plače oz. njen znesek spreminja glede na funkcijo in naravo politike ali ukrepa, v katero je vključen (učinki na zaposlovanje in stroške dela, razmerje med pasivnimi in aktivnimi prejemki populacije, minimalni razpoložljivi dohodek itn.). </w:t>
      </w:r>
      <w:bookmarkStart w:id="3" w:name="_Hlk124775080"/>
      <w:r w:rsidRPr="0021145A">
        <w:rPr>
          <w:rFonts w:ascii="Arial" w:hAnsi="Arial" w:cs="Arial"/>
          <w:b/>
          <w:bCs/>
          <w:sz w:val="20"/>
          <w:szCs w:val="20"/>
        </w:rPr>
        <w:t xml:space="preserve">Smiselnost, smotrnost in </w:t>
      </w:r>
      <w:r w:rsidR="00C75129" w:rsidRPr="0021145A">
        <w:rPr>
          <w:rFonts w:ascii="Arial" w:hAnsi="Arial" w:cs="Arial"/>
          <w:b/>
          <w:bCs/>
          <w:sz w:val="20"/>
          <w:szCs w:val="20"/>
        </w:rPr>
        <w:t>pomen</w:t>
      </w:r>
      <w:r w:rsidRPr="0021145A">
        <w:rPr>
          <w:rFonts w:ascii="Arial" w:hAnsi="Arial" w:cs="Arial"/>
          <w:b/>
          <w:bCs/>
          <w:sz w:val="20"/>
          <w:szCs w:val="20"/>
        </w:rPr>
        <w:t xml:space="preserve"> uporabe minimalne plače kot vhodnega podatka ali </w:t>
      </w:r>
      <w:r w:rsidR="00C75129" w:rsidRPr="0021145A">
        <w:rPr>
          <w:rFonts w:ascii="Arial" w:hAnsi="Arial" w:cs="Arial"/>
          <w:b/>
          <w:bCs/>
          <w:sz w:val="20"/>
          <w:szCs w:val="20"/>
        </w:rPr>
        <w:t>merila</w:t>
      </w:r>
      <w:r w:rsidRPr="0021145A">
        <w:rPr>
          <w:rFonts w:ascii="Arial" w:hAnsi="Arial" w:cs="Arial"/>
          <w:b/>
          <w:bCs/>
          <w:sz w:val="20"/>
          <w:szCs w:val="20"/>
        </w:rPr>
        <w:t xml:space="preserve"> je v pristojnosti </w:t>
      </w:r>
      <w:r w:rsidR="00C75129" w:rsidRPr="0021145A">
        <w:rPr>
          <w:rFonts w:ascii="Arial" w:hAnsi="Arial" w:cs="Arial"/>
          <w:b/>
          <w:bCs/>
          <w:sz w:val="20"/>
          <w:szCs w:val="20"/>
        </w:rPr>
        <w:t xml:space="preserve">vsakokratnih </w:t>
      </w:r>
      <w:r w:rsidRPr="0021145A">
        <w:rPr>
          <w:rFonts w:ascii="Arial" w:hAnsi="Arial" w:cs="Arial"/>
          <w:b/>
          <w:bCs/>
          <w:sz w:val="20"/>
          <w:szCs w:val="20"/>
        </w:rPr>
        <w:t>oblikovalcev posameznih politik</w:t>
      </w:r>
      <w:r w:rsidR="00C75129" w:rsidRPr="0021145A">
        <w:rPr>
          <w:rFonts w:ascii="Arial" w:hAnsi="Arial" w:cs="Arial"/>
          <w:b/>
          <w:bCs/>
          <w:sz w:val="20"/>
          <w:szCs w:val="20"/>
        </w:rPr>
        <w:t>.</w:t>
      </w:r>
      <w:r w:rsidRPr="0021145A">
        <w:rPr>
          <w:rFonts w:ascii="Arial" w:hAnsi="Arial" w:cs="Arial"/>
          <w:b/>
          <w:bCs/>
          <w:sz w:val="20"/>
          <w:szCs w:val="20"/>
        </w:rPr>
        <w:t xml:space="preserve"> </w:t>
      </w:r>
      <w:r w:rsidR="00C75129" w:rsidRPr="0021145A">
        <w:rPr>
          <w:rFonts w:ascii="Arial" w:hAnsi="Arial" w:cs="Arial"/>
          <w:b/>
          <w:bCs/>
          <w:sz w:val="20"/>
          <w:szCs w:val="20"/>
        </w:rPr>
        <w:t>V</w:t>
      </w:r>
      <w:r w:rsidRPr="0021145A">
        <w:rPr>
          <w:rFonts w:ascii="Arial" w:hAnsi="Arial" w:cs="Arial"/>
          <w:b/>
          <w:bCs/>
          <w:sz w:val="20"/>
          <w:szCs w:val="20"/>
        </w:rPr>
        <w:t xml:space="preserve"> izpostavljenem primeru to </w:t>
      </w:r>
      <w:r w:rsidR="00F268A8" w:rsidRPr="0021145A">
        <w:rPr>
          <w:rFonts w:ascii="Arial" w:hAnsi="Arial" w:cs="Arial"/>
          <w:b/>
          <w:bCs/>
          <w:sz w:val="20"/>
          <w:szCs w:val="20"/>
        </w:rPr>
        <w:t xml:space="preserve">ni MDDSZ, temveč </w:t>
      </w:r>
      <w:r w:rsidRPr="0021145A">
        <w:rPr>
          <w:rFonts w:ascii="Arial" w:hAnsi="Arial" w:cs="Arial"/>
          <w:b/>
          <w:bCs/>
          <w:sz w:val="20"/>
          <w:szCs w:val="20"/>
        </w:rPr>
        <w:t xml:space="preserve">Banka Slovenije. </w:t>
      </w:r>
      <w:r w:rsidRPr="0021145A">
        <w:rPr>
          <w:rFonts w:ascii="Arial" w:hAnsi="Arial" w:cs="Arial"/>
          <w:sz w:val="20"/>
          <w:szCs w:val="20"/>
        </w:rPr>
        <w:t xml:space="preserve">Pri tem pa se je </w:t>
      </w:r>
      <w:r w:rsidR="00C75129" w:rsidRPr="0021145A">
        <w:rPr>
          <w:rFonts w:ascii="Arial" w:hAnsi="Arial" w:cs="Arial"/>
          <w:sz w:val="20"/>
          <w:szCs w:val="20"/>
        </w:rPr>
        <w:t>treba</w:t>
      </w:r>
      <w:r w:rsidRPr="0021145A">
        <w:rPr>
          <w:rFonts w:ascii="Arial" w:hAnsi="Arial" w:cs="Arial"/>
          <w:sz w:val="20"/>
          <w:szCs w:val="20"/>
        </w:rPr>
        <w:t xml:space="preserve"> zavedati tudi pomena in razsežnosti posamezne politike. </w:t>
      </w:r>
      <w:r w:rsidRPr="0021145A">
        <w:rPr>
          <w:rFonts w:ascii="Arial" w:hAnsi="Arial" w:cs="Arial"/>
          <w:b/>
          <w:bCs/>
          <w:sz w:val="20"/>
          <w:szCs w:val="20"/>
        </w:rPr>
        <w:t xml:space="preserve">Ohranjanje najnižjega dopuščenega plačila pod </w:t>
      </w:r>
      <w:r w:rsidR="00C75129" w:rsidRPr="0021145A">
        <w:rPr>
          <w:rFonts w:ascii="Arial" w:hAnsi="Arial" w:cs="Arial"/>
          <w:b/>
          <w:bCs/>
          <w:sz w:val="20"/>
          <w:szCs w:val="20"/>
        </w:rPr>
        <w:t>ravnijo</w:t>
      </w:r>
      <w:r w:rsidRPr="0021145A">
        <w:rPr>
          <w:rFonts w:ascii="Arial" w:hAnsi="Arial" w:cs="Arial"/>
          <w:b/>
          <w:bCs/>
          <w:sz w:val="20"/>
          <w:szCs w:val="20"/>
        </w:rPr>
        <w:t xml:space="preserve"> dostojnega preživetja v kontekstu lažje </w:t>
      </w:r>
      <w:r w:rsidR="00C75129" w:rsidRPr="0021145A">
        <w:rPr>
          <w:rFonts w:ascii="Arial" w:hAnsi="Arial" w:cs="Arial"/>
          <w:b/>
          <w:bCs/>
          <w:sz w:val="20"/>
          <w:szCs w:val="20"/>
        </w:rPr>
        <w:t xml:space="preserve">administrativne </w:t>
      </w:r>
      <w:r w:rsidRPr="0021145A">
        <w:rPr>
          <w:rFonts w:ascii="Arial" w:hAnsi="Arial" w:cs="Arial"/>
          <w:b/>
          <w:bCs/>
          <w:sz w:val="20"/>
          <w:szCs w:val="20"/>
        </w:rPr>
        <w:t xml:space="preserve">dostopnosti </w:t>
      </w:r>
      <w:r w:rsidR="00C75129" w:rsidRPr="0021145A">
        <w:rPr>
          <w:rFonts w:ascii="Arial" w:hAnsi="Arial" w:cs="Arial"/>
          <w:b/>
          <w:bCs/>
          <w:sz w:val="20"/>
          <w:szCs w:val="20"/>
        </w:rPr>
        <w:t>posojil</w:t>
      </w:r>
      <w:r w:rsidRPr="0021145A">
        <w:rPr>
          <w:rFonts w:ascii="Arial" w:hAnsi="Arial" w:cs="Arial"/>
          <w:b/>
          <w:bCs/>
          <w:sz w:val="20"/>
          <w:szCs w:val="20"/>
        </w:rPr>
        <w:t xml:space="preserve"> gotovo ne bi bilo smiselno, niti ne bi prispevalo k rešitvi stanovanjske problematike posameznikov in družin z najnižjimi dohodki. Gre za vprašanje učinkovite in dostopne stanovanjske politike, ki pa je ena od prioritet</w:t>
      </w:r>
      <w:r w:rsidR="00F268A8" w:rsidRPr="0021145A">
        <w:rPr>
          <w:rFonts w:ascii="Arial" w:hAnsi="Arial" w:cs="Arial"/>
          <w:b/>
          <w:bCs/>
          <w:sz w:val="20"/>
          <w:szCs w:val="20"/>
        </w:rPr>
        <w:t xml:space="preserve"> Ministrstva za solidarno prihodnost oziroma</w:t>
      </w:r>
      <w:r w:rsidRPr="0021145A">
        <w:rPr>
          <w:rFonts w:ascii="Arial" w:hAnsi="Arial" w:cs="Arial"/>
          <w:b/>
          <w:bCs/>
          <w:sz w:val="20"/>
          <w:szCs w:val="20"/>
        </w:rPr>
        <w:t xml:space="preserve"> aktualne </w:t>
      </w:r>
      <w:r w:rsidR="00C75129" w:rsidRPr="0021145A">
        <w:rPr>
          <w:rFonts w:ascii="Arial" w:hAnsi="Arial" w:cs="Arial"/>
          <w:b/>
          <w:bCs/>
          <w:sz w:val="20"/>
          <w:szCs w:val="20"/>
        </w:rPr>
        <w:t>Vlade RS. Ta bo navedeno problematiko naslavljala</w:t>
      </w:r>
      <w:r w:rsidRPr="0021145A">
        <w:rPr>
          <w:rFonts w:ascii="Arial" w:hAnsi="Arial" w:cs="Arial"/>
          <w:b/>
          <w:bCs/>
          <w:sz w:val="20"/>
          <w:szCs w:val="20"/>
        </w:rPr>
        <w:t xml:space="preserve"> prek gradnje dostopnih, kakovostnih in varnih javnih najemnih stanovanj, urejanja najemnega trga ter omejevanja špekulativne rabe stanovanj (kratkoročno oddajanje). </w:t>
      </w:r>
      <w:bookmarkEnd w:id="3"/>
    </w:p>
    <w:p w14:paraId="4D53FA84" w14:textId="77777777" w:rsidR="0021145A" w:rsidRPr="0021145A" w:rsidRDefault="0021145A" w:rsidP="0021145A">
      <w:pPr>
        <w:spacing w:after="0" w:line="240" w:lineRule="auto"/>
        <w:jc w:val="both"/>
        <w:rPr>
          <w:rFonts w:ascii="Arial" w:hAnsi="Arial" w:cs="Arial"/>
          <w:b/>
          <w:bCs/>
          <w:sz w:val="20"/>
          <w:szCs w:val="20"/>
        </w:rPr>
      </w:pPr>
    </w:p>
    <w:p w14:paraId="00FD7F48" w14:textId="1294E787"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Upravičenost do transferjev</w:t>
      </w:r>
    </w:p>
    <w:p w14:paraId="0ADD1F61" w14:textId="77777777" w:rsidR="0021145A" w:rsidRDefault="0021145A" w:rsidP="0021145A">
      <w:pPr>
        <w:spacing w:after="0" w:line="240" w:lineRule="auto"/>
        <w:jc w:val="both"/>
        <w:rPr>
          <w:rFonts w:ascii="Arial" w:hAnsi="Arial" w:cs="Arial"/>
          <w:b/>
          <w:bCs/>
          <w:i/>
          <w:iCs/>
          <w:sz w:val="20"/>
          <w:szCs w:val="20"/>
          <w:u w:val="single"/>
        </w:rPr>
      </w:pPr>
    </w:p>
    <w:p w14:paraId="27650127" w14:textId="29BE76B7" w:rsidR="00312B79" w:rsidRPr="0021145A" w:rsidRDefault="00740471"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Argument: Dvig minimalne plače lahko vpliva na druge prejemke družine (transferji)</w:t>
      </w:r>
    </w:p>
    <w:p w14:paraId="664D4E79" w14:textId="77777777" w:rsidR="0021145A" w:rsidRDefault="0021145A" w:rsidP="0021145A">
      <w:pPr>
        <w:spacing w:after="0" w:line="240" w:lineRule="auto"/>
        <w:jc w:val="both"/>
        <w:rPr>
          <w:rFonts w:ascii="Arial" w:hAnsi="Arial" w:cs="Arial"/>
          <w:sz w:val="20"/>
          <w:szCs w:val="20"/>
        </w:rPr>
      </w:pPr>
    </w:p>
    <w:p w14:paraId="7875C5DA" w14:textId="3EC853D2" w:rsidR="00740471" w:rsidRDefault="00740471" w:rsidP="0021145A">
      <w:pPr>
        <w:spacing w:after="0" w:line="240" w:lineRule="auto"/>
        <w:jc w:val="both"/>
        <w:rPr>
          <w:rFonts w:ascii="Arial" w:hAnsi="Arial" w:cs="Arial"/>
          <w:sz w:val="20"/>
          <w:szCs w:val="20"/>
        </w:rPr>
      </w:pPr>
      <w:r w:rsidRPr="0021145A">
        <w:rPr>
          <w:rFonts w:ascii="Arial" w:hAnsi="Arial" w:cs="Arial"/>
          <w:sz w:val="20"/>
          <w:szCs w:val="20"/>
        </w:rPr>
        <w:t>Ceno nizkih plač že danes močno plačujemo vsi državljani in podjetja, ki z davki financiramo socialno državo. Zato, da gospodinjstva z nizkimi dohodki lahko preživijo</w:t>
      </w:r>
      <w:r w:rsidR="007A6129" w:rsidRPr="0021145A">
        <w:rPr>
          <w:rFonts w:ascii="Arial" w:hAnsi="Arial" w:cs="Arial"/>
          <w:sz w:val="20"/>
          <w:szCs w:val="20"/>
        </w:rPr>
        <w:t>, smo</w:t>
      </w:r>
      <w:r w:rsidRPr="0021145A">
        <w:rPr>
          <w:rFonts w:ascii="Arial" w:hAnsi="Arial" w:cs="Arial"/>
          <w:sz w:val="20"/>
          <w:szCs w:val="20"/>
        </w:rPr>
        <w:t xml:space="preserve"> v preteklosti namreč razvili razmeroma učinkovit sistem socialnih transferjev, ki se dopolnjuje z </w:t>
      </w:r>
      <w:r w:rsidR="007A6129" w:rsidRPr="0021145A">
        <w:rPr>
          <w:rFonts w:ascii="Arial" w:hAnsi="Arial" w:cs="Arial"/>
          <w:sz w:val="20"/>
          <w:szCs w:val="20"/>
        </w:rPr>
        <w:t>dejavnostmi</w:t>
      </w:r>
      <w:r w:rsidRPr="0021145A">
        <w:rPr>
          <w:rFonts w:ascii="Arial" w:hAnsi="Arial" w:cs="Arial"/>
          <w:sz w:val="20"/>
          <w:szCs w:val="20"/>
        </w:rPr>
        <w:t xml:space="preserve"> humanitarnih in nevladnih organizacij. Danes morajo za preživetje na žalost ta sistem koristiti tudi zaposleni posamezniki, katerih dohodki zaradi nizkih plač ne zadoščajo za dostojno preživetje njih in njihovih družin. V letu 2021 je tako </w:t>
      </w:r>
      <w:r w:rsidR="007A6129" w:rsidRPr="0021145A">
        <w:rPr>
          <w:rFonts w:ascii="Arial" w:hAnsi="Arial" w:cs="Arial"/>
          <w:sz w:val="20"/>
          <w:szCs w:val="20"/>
        </w:rPr>
        <w:t xml:space="preserve">npr. </w:t>
      </w:r>
      <w:r w:rsidRPr="0021145A">
        <w:rPr>
          <w:rFonts w:ascii="Arial" w:hAnsi="Arial" w:cs="Arial"/>
          <w:sz w:val="20"/>
          <w:szCs w:val="20"/>
        </w:rPr>
        <w:t>štiričlanska družina s staršema prejemnikoma minimalne plače iz dela prejela 1.557 evrov, iz socialnih transferjev pa še 596 evrov</w:t>
      </w:r>
      <w:r w:rsidR="002562E8" w:rsidRPr="0021145A">
        <w:rPr>
          <w:rFonts w:ascii="Arial" w:hAnsi="Arial" w:cs="Arial"/>
          <w:sz w:val="20"/>
          <w:szCs w:val="20"/>
        </w:rPr>
        <w:t xml:space="preserve">. Socialni transferji so tako predstavljali </w:t>
      </w:r>
      <w:r w:rsidRPr="0021145A">
        <w:rPr>
          <w:rFonts w:ascii="Arial" w:hAnsi="Arial" w:cs="Arial"/>
          <w:sz w:val="20"/>
          <w:szCs w:val="20"/>
        </w:rPr>
        <w:t>38</w:t>
      </w:r>
      <w:r w:rsidR="002562E8" w:rsidRPr="0021145A">
        <w:rPr>
          <w:rFonts w:ascii="Arial" w:hAnsi="Arial" w:cs="Arial"/>
          <w:sz w:val="20"/>
          <w:szCs w:val="20"/>
        </w:rPr>
        <w:t> %</w:t>
      </w:r>
      <w:r w:rsidRPr="0021145A">
        <w:rPr>
          <w:rFonts w:ascii="Arial" w:hAnsi="Arial" w:cs="Arial"/>
          <w:sz w:val="20"/>
          <w:szCs w:val="20"/>
        </w:rPr>
        <w:t xml:space="preserve"> dohodkov iz dela</w:t>
      </w:r>
      <w:r w:rsidR="00125E2A" w:rsidRPr="0021145A">
        <w:rPr>
          <w:rFonts w:ascii="Arial" w:hAnsi="Arial" w:cs="Arial"/>
          <w:sz w:val="20"/>
          <w:szCs w:val="20"/>
        </w:rPr>
        <w:t xml:space="preserve"> ali kar 28 % vseh razpoložljivih dohodkov družine</w:t>
      </w:r>
      <w:r w:rsidR="007A6129" w:rsidRPr="0021145A">
        <w:rPr>
          <w:rFonts w:ascii="Arial" w:hAnsi="Arial" w:cs="Arial"/>
          <w:sz w:val="20"/>
          <w:szCs w:val="20"/>
        </w:rPr>
        <w:t xml:space="preserve">. Ob negativnih gospodarskih in okoljskih učinkih delovnih mest z nizko dodano vrednostjo moramo upoštevati tudi negativne socialne posledice (revščina, nasilje, kriminal, zdravje, življenjska doba …), ki jih lahko socialna država s svojimi mehanizmi omili zgolj do določene mere in v določenem obsegu. </w:t>
      </w:r>
      <w:r w:rsidR="007A6129" w:rsidRPr="0021145A">
        <w:rPr>
          <w:rFonts w:ascii="Arial" w:hAnsi="Arial" w:cs="Arial"/>
          <w:b/>
          <w:bCs/>
          <w:sz w:val="20"/>
          <w:szCs w:val="20"/>
        </w:rPr>
        <w:t xml:space="preserve">Zaposleni posamezniki s polnim delovnim časom morajo zaslužiti dovolj, da lahko preživijo sebe in svoje družine, brez izrednih posegov države. </w:t>
      </w:r>
      <w:r w:rsidR="00B9529C" w:rsidRPr="0021145A">
        <w:rPr>
          <w:rFonts w:ascii="Arial" w:hAnsi="Arial" w:cs="Arial"/>
          <w:sz w:val="20"/>
          <w:szCs w:val="20"/>
        </w:rPr>
        <w:t>Ministrstvo pa bo z uskladitvijo</w:t>
      </w:r>
      <w:r w:rsidR="007A6129" w:rsidRPr="0021145A">
        <w:rPr>
          <w:rFonts w:ascii="Arial" w:hAnsi="Arial" w:cs="Arial"/>
          <w:sz w:val="20"/>
          <w:szCs w:val="20"/>
        </w:rPr>
        <w:t xml:space="preserve"> transferjev posameznikom in gospodinjstvom </w:t>
      </w:r>
      <w:r w:rsidR="00692122" w:rsidRPr="0021145A">
        <w:rPr>
          <w:rFonts w:ascii="Arial" w:hAnsi="Arial" w:cs="Arial"/>
          <w:sz w:val="20"/>
          <w:szCs w:val="20"/>
        </w:rPr>
        <w:t xml:space="preserve">1, marca </w:t>
      </w:r>
      <w:r w:rsidR="00692122" w:rsidRPr="0021145A">
        <w:rPr>
          <w:rFonts w:ascii="Arial" w:hAnsi="Arial" w:cs="Arial"/>
          <w:sz w:val="20"/>
          <w:szCs w:val="20"/>
        </w:rPr>
        <w:lastRenderedPageBreak/>
        <w:t>2023 ter</w:t>
      </w:r>
      <w:r w:rsidR="00B9529C" w:rsidRPr="0021145A">
        <w:rPr>
          <w:rFonts w:ascii="Arial" w:hAnsi="Arial" w:cs="Arial"/>
          <w:sz w:val="20"/>
          <w:szCs w:val="20"/>
        </w:rPr>
        <w:t xml:space="preserve"> </w:t>
      </w:r>
      <w:r w:rsidR="00692122" w:rsidRPr="0021145A">
        <w:rPr>
          <w:rFonts w:ascii="Arial" w:hAnsi="Arial" w:cs="Arial"/>
          <w:sz w:val="20"/>
          <w:szCs w:val="20"/>
        </w:rPr>
        <w:t xml:space="preserve">z </w:t>
      </w:r>
      <w:r w:rsidR="00B9529C" w:rsidRPr="0021145A">
        <w:rPr>
          <w:rFonts w:ascii="Arial" w:hAnsi="Arial" w:cs="Arial"/>
          <w:sz w:val="20"/>
          <w:szCs w:val="20"/>
        </w:rPr>
        <w:t>drugimi ukrepi na področju pravic iz javnih sredstev v letu 2023 pripravilo ukrepe, ki bodo zagotovili</w:t>
      </w:r>
      <w:r w:rsidR="00692122" w:rsidRPr="0021145A">
        <w:rPr>
          <w:rFonts w:ascii="Arial" w:hAnsi="Arial" w:cs="Arial"/>
          <w:sz w:val="20"/>
          <w:szCs w:val="20"/>
        </w:rPr>
        <w:t>,</w:t>
      </w:r>
      <w:r w:rsidR="00B9529C" w:rsidRPr="0021145A">
        <w:rPr>
          <w:rFonts w:ascii="Arial" w:hAnsi="Arial" w:cs="Arial"/>
          <w:sz w:val="20"/>
          <w:szCs w:val="20"/>
        </w:rPr>
        <w:t xml:space="preserve"> </w:t>
      </w:r>
      <w:r w:rsidR="007A6129" w:rsidRPr="0021145A">
        <w:rPr>
          <w:rFonts w:ascii="Arial" w:hAnsi="Arial" w:cs="Arial"/>
          <w:sz w:val="20"/>
          <w:szCs w:val="20"/>
        </w:rPr>
        <w:t xml:space="preserve">da </w:t>
      </w:r>
      <w:r w:rsidR="00692122" w:rsidRPr="0021145A">
        <w:rPr>
          <w:rFonts w:ascii="Arial" w:hAnsi="Arial" w:cs="Arial"/>
          <w:sz w:val="20"/>
          <w:szCs w:val="20"/>
        </w:rPr>
        <w:t xml:space="preserve">ob dvigih razpoložljivega dohodka </w:t>
      </w:r>
      <w:r w:rsidR="007A6129" w:rsidRPr="0021145A">
        <w:rPr>
          <w:rFonts w:ascii="Arial" w:hAnsi="Arial" w:cs="Arial"/>
          <w:sz w:val="20"/>
          <w:szCs w:val="20"/>
        </w:rPr>
        <w:t xml:space="preserve">posamezniki in gospodinjstva </w:t>
      </w:r>
      <w:r w:rsidR="00692122" w:rsidRPr="0021145A">
        <w:rPr>
          <w:rFonts w:ascii="Arial" w:hAnsi="Arial" w:cs="Arial"/>
          <w:sz w:val="20"/>
          <w:szCs w:val="20"/>
        </w:rPr>
        <w:t xml:space="preserve">zaradi preskakovanja mej upravičenosti do socialnih transferjev </w:t>
      </w:r>
      <w:r w:rsidR="007A6129" w:rsidRPr="0021145A">
        <w:rPr>
          <w:rFonts w:ascii="Arial" w:hAnsi="Arial" w:cs="Arial"/>
          <w:sz w:val="20"/>
          <w:szCs w:val="20"/>
        </w:rPr>
        <w:t>ne bodo deležni negativnih neto učinkov. Poudariti je treba, da je kar 87</w:t>
      </w:r>
      <w:r w:rsidR="00125E2A" w:rsidRPr="0021145A">
        <w:rPr>
          <w:rFonts w:ascii="Arial" w:hAnsi="Arial" w:cs="Arial"/>
          <w:sz w:val="20"/>
          <w:szCs w:val="20"/>
        </w:rPr>
        <w:t> %</w:t>
      </w:r>
      <w:r w:rsidR="007A6129" w:rsidRPr="0021145A">
        <w:rPr>
          <w:rFonts w:ascii="Arial" w:hAnsi="Arial" w:cs="Arial"/>
          <w:sz w:val="20"/>
          <w:szCs w:val="20"/>
        </w:rPr>
        <w:t xml:space="preserve"> dviga minimalne plače predstavljala uskladitev z rastjo cen življenjskih potrebščin, ki je podlaga tudi za usklajevanje transferjev posameznikom in gospodinjstvom, k temu pa je treba prišteti tudi učinek sprememb dohodninske zakonodaje. </w:t>
      </w:r>
    </w:p>
    <w:p w14:paraId="26446D4B" w14:textId="77777777" w:rsidR="0021145A" w:rsidRPr="0021145A" w:rsidRDefault="0021145A" w:rsidP="0021145A">
      <w:pPr>
        <w:spacing w:after="0" w:line="240" w:lineRule="auto"/>
        <w:jc w:val="both"/>
        <w:rPr>
          <w:rFonts w:ascii="Arial" w:hAnsi="Arial" w:cs="Arial"/>
          <w:b/>
          <w:bCs/>
          <w:sz w:val="20"/>
          <w:szCs w:val="20"/>
        </w:rPr>
      </w:pPr>
    </w:p>
    <w:p w14:paraId="636160AF" w14:textId="60767454" w:rsidR="005672E2" w:rsidRPr="0021145A" w:rsidRDefault="005672E2" w:rsidP="0021145A">
      <w:pPr>
        <w:pStyle w:val="Odstavekseznama"/>
        <w:numPr>
          <w:ilvl w:val="0"/>
          <w:numId w:val="2"/>
        </w:numPr>
        <w:spacing w:after="0" w:line="240" w:lineRule="auto"/>
        <w:jc w:val="both"/>
        <w:rPr>
          <w:rFonts w:ascii="Arial" w:hAnsi="Arial" w:cs="Arial"/>
          <w:b/>
          <w:bCs/>
          <w:sz w:val="20"/>
          <w:szCs w:val="20"/>
        </w:rPr>
      </w:pPr>
      <w:r w:rsidRPr="0021145A">
        <w:rPr>
          <w:rFonts w:ascii="Arial" w:hAnsi="Arial" w:cs="Arial"/>
          <w:b/>
          <w:bCs/>
          <w:sz w:val="20"/>
          <w:szCs w:val="20"/>
        </w:rPr>
        <w:t>Višji prispevki za espeje</w:t>
      </w:r>
    </w:p>
    <w:p w14:paraId="642EAA0F" w14:textId="77777777" w:rsidR="0021145A" w:rsidRDefault="0021145A" w:rsidP="0021145A">
      <w:pPr>
        <w:spacing w:after="0" w:line="240" w:lineRule="auto"/>
        <w:jc w:val="both"/>
        <w:rPr>
          <w:rFonts w:ascii="Arial" w:hAnsi="Arial" w:cs="Arial"/>
          <w:b/>
          <w:bCs/>
          <w:i/>
          <w:iCs/>
          <w:sz w:val="20"/>
          <w:szCs w:val="20"/>
          <w:u w:val="single"/>
        </w:rPr>
      </w:pPr>
    </w:p>
    <w:p w14:paraId="7A54ADEC" w14:textId="2A218D18" w:rsidR="00740471" w:rsidRPr="0021145A" w:rsidRDefault="00740471" w:rsidP="0021145A">
      <w:pPr>
        <w:spacing w:after="0" w:line="240" w:lineRule="auto"/>
        <w:jc w:val="both"/>
        <w:rPr>
          <w:rFonts w:ascii="Arial" w:hAnsi="Arial" w:cs="Arial"/>
          <w:b/>
          <w:bCs/>
          <w:i/>
          <w:iCs/>
          <w:sz w:val="20"/>
          <w:szCs w:val="20"/>
          <w:u w:val="single"/>
        </w:rPr>
      </w:pPr>
      <w:r w:rsidRPr="0021145A">
        <w:rPr>
          <w:rFonts w:ascii="Arial" w:hAnsi="Arial" w:cs="Arial"/>
          <w:b/>
          <w:bCs/>
          <w:i/>
          <w:iCs/>
          <w:sz w:val="20"/>
          <w:szCs w:val="20"/>
          <w:u w:val="single"/>
        </w:rPr>
        <w:t xml:space="preserve">Argument: </w:t>
      </w:r>
      <w:r w:rsidR="007A6129" w:rsidRPr="0021145A">
        <w:rPr>
          <w:rFonts w:ascii="Arial" w:hAnsi="Arial" w:cs="Arial"/>
          <w:b/>
          <w:bCs/>
          <w:i/>
          <w:iCs/>
          <w:sz w:val="20"/>
          <w:szCs w:val="20"/>
          <w:u w:val="single"/>
        </w:rPr>
        <w:t>Dvig minimalne plače bo dvignil osnovo za plačilo prispevkov s.p.-jev.</w:t>
      </w:r>
    </w:p>
    <w:p w14:paraId="20528D57" w14:textId="77777777" w:rsidR="0021145A" w:rsidRDefault="0021145A" w:rsidP="0021145A">
      <w:pPr>
        <w:spacing w:after="0" w:line="240" w:lineRule="auto"/>
        <w:jc w:val="both"/>
        <w:rPr>
          <w:rFonts w:ascii="Arial" w:hAnsi="Arial" w:cs="Arial"/>
          <w:b/>
          <w:bCs/>
          <w:sz w:val="20"/>
          <w:szCs w:val="20"/>
        </w:rPr>
      </w:pPr>
    </w:p>
    <w:p w14:paraId="284485A8" w14:textId="6D3EE135" w:rsidR="00B9529C" w:rsidRPr="0021145A" w:rsidRDefault="007A6129" w:rsidP="0021145A">
      <w:pPr>
        <w:spacing w:after="0" w:line="240" w:lineRule="auto"/>
        <w:jc w:val="both"/>
        <w:rPr>
          <w:rFonts w:ascii="Arial" w:hAnsi="Arial" w:cs="Arial"/>
          <w:sz w:val="20"/>
          <w:szCs w:val="20"/>
        </w:rPr>
      </w:pPr>
      <w:r w:rsidRPr="0021145A">
        <w:rPr>
          <w:rFonts w:ascii="Arial" w:hAnsi="Arial" w:cs="Arial"/>
          <w:b/>
          <w:bCs/>
          <w:sz w:val="20"/>
          <w:szCs w:val="20"/>
        </w:rPr>
        <w:t>Med</w:t>
      </w:r>
      <w:r w:rsidR="00FA60BA" w:rsidRPr="0021145A">
        <w:rPr>
          <w:rFonts w:ascii="Arial" w:hAnsi="Arial" w:cs="Arial"/>
          <w:b/>
          <w:bCs/>
          <w:sz w:val="20"/>
          <w:szCs w:val="20"/>
        </w:rPr>
        <w:t xml:space="preserve"> </w:t>
      </w:r>
      <w:r w:rsidRPr="0021145A">
        <w:rPr>
          <w:rFonts w:ascii="Arial" w:hAnsi="Arial" w:cs="Arial"/>
          <w:b/>
          <w:bCs/>
          <w:sz w:val="20"/>
          <w:szCs w:val="20"/>
        </w:rPr>
        <w:t>osnovo za plačilo prispevkov za socialna zavarovanja samostojnih podjetnikov in višino minimalne plače ni neposredne povezave</w:t>
      </w:r>
      <w:r w:rsidR="00FA60BA" w:rsidRPr="0021145A">
        <w:rPr>
          <w:rFonts w:ascii="Arial" w:hAnsi="Arial" w:cs="Arial"/>
          <w:b/>
          <w:bCs/>
          <w:sz w:val="20"/>
          <w:szCs w:val="20"/>
        </w:rPr>
        <w:t>, ta se namreč določa na podlagi dobička.</w:t>
      </w:r>
      <w:r w:rsidRPr="0021145A">
        <w:rPr>
          <w:rFonts w:ascii="Arial" w:hAnsi="Arial" w:cs="Arial"/>
          <w:b/>
          <w:bCs/>
          <w:sz w:val="20"/>
          <w:szCs w:val="20"/>
        </w:rPr>
        <w:t xml:space="preserve"> Najnižja osnova za plačilo prispevkov</w:t>
      </w:r>
      <w:r w:rsidR="00FA60BA" w:rsidRPr="0021145A">
        <w:rPr>
          <w:rFonts w:ascii="Arial" w:hAnsi="Arial" w:cs="Arial"/>
          <w:b/>
          <w:bCs/>
          <w:sz w:val="20"/>
          <w:szCs w:val="20"/>
        </w:rPr>
        <w:t xml:space="preserve"> pa se določi kot 60 % povprečne plače v preteklem letu</w:t>
      </w:r>
      <w:r w:rsidRPr="0021145A">
        <w:rPr>
          <w:rFonts w:ascii="Arial" w:hAnsi="Arial" w:cs="Arial"/>
          <w:b/>
          <w:bCs/>
          <w:sz w:val="20"/>
          <w:szCs w:val="20"/>
        </w:rPr>
        <w:t>.</w:t>
      </w:r>
      <w:r w:rsidRPr="0021145A">
        <w:rPr>
          <w:rFonts w:ascii="Arial" w:hAnsi="Arial" w:cs="Arial"/>
          <w:sz w:val="20"/>
          <w:szCs w:val="20"/>
        </w:rPr>
        <w:t xml:space="preserve"> </w:t>
      </w:r>
      <w:r w:rsidR="00FA60BA" w:rsidRPr="0021145A">
        <w:rPr>
          <w:rFonts w:ascii="Arial" w:hAnsi="Arial" w:cs="Arial"/>
          <w:sz w:val="20"/>
          <w:szCs w:val="20"/>
        </w:rPr>
        <w:t>Posreden vpliv spremembe minimalne plače na višino osnove za plačilo prispevkov za socialna zavarovanja bi tako lahko obstajal zgolj v primeru določitve najnižje osnove za plačilo prispevkov pa še to zgolj preko posrednega vpliva na višino povprečne plače. Tudi ta pa bi se odrazil z enoletnim zamikom in bi tako v primeru letošnjega dviga minimalne plače lahko učinkoval šele v letu 2024.</w:t>
      </w:r>
      <w:r w:rsidRPr="0021145A">
        <w:rPr>
          <w:rFonts w:ascii="Arial" w:hAnsi="Arial" w:cs="Arial"/>
          <w:sz w:val="20"/>
          <w:szCs w:val="20"/>
        </w:rPr>
        <w:t xml:space="preserve"> Ob tem </w:t>
      </w:r>
      <w:r w:rsidR="00FA60BA" w:rsidRPr="0021145A">
        <w:rPr>
          <w:rFonts w:ascii="Arial" w:hAnsi="Arial" w:cs="Arial"/>
          <w:sz w:val="20"/>
          <w:szCs w:val="20"/>
        </w:rPr>
        <w:t xml:space="preserve">pa </w:t>
      </w:r>
      <w:r w:rsidRPr="0021145A">
        <w:rPr>
          <w:rFonts w:ascii="Arial" w:hAnsi="Arial" w:cs="Arial"/>
          <w:sz w:val="20"/>
          <w:szCs w:val="20"/>
        </w:rPr>
        <w:t xml:space="preserve">je treba poudariti, da pretekle spremembe minimalne plače, zaradi </w:t>
      </w:r>
      <w:r w:rsidR="00FA60BA" w:rsidRPr="0021145A">
        <w:rPr>
          <w:rFonts w:ascii="Arial" w:hAnsi="Arial" w:cs="Arial"/>
          <w:sz w:val="20"/>
          <w:szCs w:val="20"/>
        </w:rPr>
        <w:t>majhnosti</w:t>
      </w:r>
      <w:r w:rsidRPr="0021145A">
        <w:rPr>
          <w:rFonts w:ascii="Arial" w:hAnsi="Arial" w:cs="Arial"/>
          <w:sz w:val="20"/>
          <w:szCs w:val="20"/>
        </w:rPr>
        <w:t xml:space="preserve"> populacije in majhnih učinkov prelitja v višje plače</w:t>
      </w:r>
      <w:r w:rsidR="00FA60BA" w:rsidRPr="0021145A">
        <w:rPr>
          <w:rFonts w:ascii="Arial" w:hAnsi="Arial" w:cs="Arial"/>
          <w:sz w:val="20"/>
          <w:szCs w:val="20"/>
        </w:rPr>
        <w:t xml:space="preserve"> po celotni </w:t>
      </w:r>
      <w:r w:rsidR="00700BB0" w:rsidRPr="0021145A">
        <w:rPr>
          <w:rFonts w:ascii="Arial" w:hAnsi="Arial" w:cs="Arial"/>
          <w:sz w:val="20"/>
          <w:szCs w:val="20"/>
        </w:rPr>
        <w:t xml:space="preserve">plačni </w:t>
      </w:r>
      <w:r w:rsidR="00FA60BA" w:rsidRPr="0021145A">
        <w:rPr>
          <w:rFonts w:ascii="Arial" w:hAnsi="Arial" w:cs="Arial"/>
          <w:sz w:val="20"/>
          <w:szCs w:val="20"/>
        </w:rPr>
        <w:t>vertikali</w:t>
      </w:r>
      <w:r w:rsidRPr="0021145A">
        <w:rPr>
          <w:rFonts w:ascii="Arial" w:hAnsi="Arial" w:cs="Arial"/>
          <w:sz w:val="20"/>
          <w:szCs w:val="20"/>
        </w:rPr>
        <w:t xml:space="preserve">, niso bistveno vplivale na višino povprečne plače. </w:t>
      </w:r>
      <w:r w:rsidR="00FA60BA" w:rsidRPr="0021145A">
        <w:rPr>
          <w:rFonts w:ascii="Arial" w:hAnsi="Arial" w:cs="Arial"/>
          <w:sz w:val="20"/>
          <w:szCs w:val="20"/>
        </w:rPr>
        <w:t>V letu 2022 je bila tako realna rast minimalne plače negativna (-1,1 %), kljub pozitivni nominalni rasti (4,9 %), podobno kot v primeru povprečne plače v zasebnem sektorju.</w:t>
      </w:r>
    </w:p>
    <w:sectPr w:rsidR="00B9529C" w:rsidRPr="002114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3BD6" w14:textId="77777777" w:rsidR="00DD7DD0" w:rsidRDefault="00DD7DD0" w:rsidP="001D53E5">
      <w:pPr>
        <w:spacing w:after="0" w:line="240" w:lineRule="auto"/>
      </w:pPr>
      <w:r>
        <w:separator/>
      </w:r>
    </w:p>
  </w:endnote>
  <w:endnote w:type="continuationSeparator" w:id="0">
    <w:p w14:paraId="28EA3C46" w14:textId="77777777" w:rsidR="00DD7DD0" w:rsidRDefault="00DD7DD0" w:rsidP="001D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229458"/>
      <w:docPartObj>
        <w:docPartGallery w:val="Page Numbers (Bottom of Page)"/>
        <w:docPartUnique/>
      </w:docPartObj>
    </w:sdtPr>
    <w:sdtEndPr/>
    <w:sdtContent>
      <w:p w14:paraId="38326870" w14:textId="45B4B819" w:rsidR="001D53E5" w:rsidRDefault="001D53E5">
        <w:pPr>
          <w:pStyle w:val="Noga"/>
          <w:jc w:val="right"/>
        </w:pPr>
        <w:r>
          <w:fldChar w:fldCharType="begin"/>
        </w:r>
        <w:r>
          <w:instrText>PAGE   \* MERGEFORMAT</w:instrText>
        </w:r>
        <w:r>
          <w:fldChar w:fldCharType="separate"/>
        </w:r>
        <w:r>
          <w:t>2</w:t>
        </w:r>
        <w:r>
          <w:fldChar w:fldCharType="end"/>
        </w:r>
      </w:p>
    </w:sdtContent>
  </w:sdt>
  <w:p w14:paraId="0A22AB08" w14:textId="77777777" w:rsidR="001D53E5" w:rsidRDefault="001D53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55D1" w14:textId="77777777" w:rsidR="00DD7DD0" w:rsidRDefault="00DD7DD0" w:rsidP="001D53E5">
      <w:pPr>
        <w:spacing w:after="0" w:line="240" w:lineRule="auto"/>
      </w:pPr>
      <w:r>
        <w:separator/>
      </w:r>
    </w:p>
  </w:footnote>
  <w:footnote w:type="continuationSeparator" w:id="0">
    <w:p w14:paraId="60BA4C9D" w14:textId="77777777" w:rsidR="00DD7DD0" w:rsidRDefault="00DD7DD0" w:rsidP="001D5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4A3"/>
    <w:multiLevelType w:val="hybridMultilevel"/>
    <w:tmpl w:val="0A4A3A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57513C"/>
    <w:multiLevelType w:val="hybridMultilevel"/>
    <w:tmpl w:val="78CCB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B"/>
    <w:rsid w:val="00017F37"/>
    <w:rsid w:val="00121194"/>
    <w:rsid w:val="00125E2A"/>
    <w:rsid w:val="001D53E5"/>
    <w:rsid w:val="0021145A"/>
    <w:rsid w:val="002562E8"/>
    <w:rsid w:val="002773B5"/>
    <w:rsid w:val="00312B79"/>
    <w:rsid w:val="005672E2"/>
    <w:rsid w:val="005B54B7"/>
    <w:rsid w:val="00692122"/>
    <w:rsid w:val="006D78AA"/>
    <w:rsid w:val="00700BB0"/>
    <w:rsid w:val="00736B2D"/>
    <w:rsid w:val="00740471"/>
    <w:rsid w:val="007A6129"/>
    <w:rsid w:val="008A7B69"/>
    <w:rsid w:val="008B16C6"/>
    <w:rsid w:val="008E59F6"/>
    <w:rsid w:val="00914318"/>
    <w:rsid w:val="00B34ABD"/>
    <w:rsid w:val="00B9529C"/>
    <w:rsid w:val="00BD236C"/>
    <w:rsid w:val="00BF6CA5"/>
    <w:rsid w:val="00C370CB"/>
    <w:rsid w:val="00C75129"/>
    <w:rsid w:val="00D91DD2"/>
    <w:rsid w:val="00DA5D54"/>
    <w:rsid w:val="00DD50B5"/>
    <w:rsid w:val="00DD7DD0"/>
    <w:rsid w:val="00DE4A4B"/>
    <w:rsid w:val="00F268A8"/>
    <w:rsid w:val="00FA6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C561"/>
  <w15:chartTrackingRefBased/>
  <w15:docId w15:val="{8FD82CB6-FAAE-4283-B46A-C662DB34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672E2"/>
    <w:pPr>
      <w:ind w:left="720"/>
      <w:contextualSpacing/>
    </w:pPr>
  </w:style>
  <w:style w:type="paragraph" w:styleId="Glava">
    <w:name w:val="header"/>
    <w:basedOn w:val="Navaden"/>
    <w:link w:val="GlavaZnak"/>
    <w:uiPriority w:val="99"/>
    <w:unhideWhenUsed/>
    <w:rsid w:val="001D53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D53E5"/>
  </w:style>
  <w:style w:type="paragraph" w:styleId="Noga">
    <w:name w:val="footer"/>
    <w:basedOn w:val="Navaden"/>
    <w:link w:val="NogaZnak"/>
    <w:uiPriority w:val="99"/>
    <w:unhideWhenUsed/>
    <w:rsid w:val="001D53E5"/>
    <w:pPr>
      <w:tabs>
        <w:tab w:val="center" w:pos="4536"/>
        <w:tab w:val="right" w:pos="9072"/>
      </w:tabs>
      <w:spacing w:after="0" w:line="240" w:lineRule="auto"/>
    </w:pPr>
  </w:style>
  <w:style w:type="character" w:customStyle="1" w:styleId="NogaZnak">
    <w:name w:val="Noga Znak"/>
    <w:basedOn w:val="Privzetapisavaodstavka"/>
    <w:link w:val="Noga"/>
    <w:uiPriority w:val="99"/>
    <w:rsid w:val="001D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7413">
      <w:bodyDiv w:val="1"/>
      <w:marLeft w:val="0"/>
      <w:marRight w:val="0"/>
      <w:marTop w:val="0"/>
      <w:marBottom w:val="0"/>
      <w:divBdr>
        <w:top w:val="none" w:sz="0" w:space="0" w:color="auto"/>
        <w:left w:val="none" w:sz="0" w:space="0" w:color="auto"/>
        <w:bottom w:val="none" w:sz="0" w:space="0" w:color="auto"/>
        <w:right w:val="none" w:sz="0" w:space="0" w:color="auto"/>
      </w:divBdr>
    </w:div>
    <w:div w:id="381565919">
      <w:bodyDiv w:val="1"/>
      <w:marLeft w:val="0"/>
      <w:marRight w:val="0"/>
      <w:marTop w:val="0"/>
      <w:marBottom w:val="0"/>
      <w:divBdr>
        <w:top w:val="none" w:sz="0" w:space="0" w:color="auto"/>
        <w:left w:val="none" w:sz="0" w:space="0" w:color="auto"/>
        <w:bottom w:val="none" w:sz="0" w:space="0" w:color="auto"/>
        <w:right w:val="none" w:sz="0" w:space="0" w:color="auto"/>
      </w:divBdr>
    </w:div>
    <w:div w:id="616301964">
      <w:bodyDiv w:val="1"/>
      <w:marLeft w:val="0"/>
      <w:marRight w:val="0"/>
      <w:marTop w:val="0"/>
      <w:marBottom w:val="0"/>
      <w:divBdr>
        <w:top w:val="none" w:sz="0" w:space="0" w:color="auto"/>
        <w:left w:val="none" w:sz="0" w:space="0" w:color="auto"/>
        <w:bottom w:val="none" w:sz="0" w:space="0" w:color="auto"/>
        <w:right w:val="none" w:sz="0" w:space="0" w:color="auto"/>
      </w:divBdr>
    </w:div>
    <w:div w:id="838930685">
      <w:bodyDiv w:val="1"/>
      <w:marLeft w:val="0"/>
      <w:marRight w:val="0"/>
      <w:marTop w:val="0"/>
      <w:marBottom w:val="0"/>
      <w:divBdr>
        <w:top w:val="none" w:sz="0" w:space="0" w:color="auto"/>
        <w:left w:val="none" w:sz="0" w:space="0" w:color="auto"/>
        <w:bottom w:val="none" w:sz="0" w:space="0" w:color="auto"/>
        <w:right w:val="none" w:sz="0" w:space="0" w:color="auto"/>
      </w:divBdr>
      <w:divsChild>
        <w:div w:id="467478025">
          <w:marLeft w:val="720"/>
          <w:marRight w:val="0"/>
          <w:marTop w:val="0"/>
          <w:marBottom w:val="0"/>
          <w:divBdr>
            <w:top w:val="none" w:sz="0" w:space="0" w:color="auto"/>
            <w:left w:val="none" w:sz="0" w:space="0" w:color="auto"/>
            <w:bottom w:val="none" w:sz="0" w:space="0" w:color="auto"/>
            <w:right w:val="none" w:sz="0" w:space="0" w:color="auto"/>
          </w:divBdr>
        </w:div>
      </w:divsChild>
    </w:div>
    <w:div w:id="860897274">
      <w:bodyDiv w:val="1"/>
      <w:marLeft w:val="0"/>
      <w:marRight w:val="0"/>
      <w:marTop w:val="0"/>
      <w:marBottom w:val="0"/>
      <w:divBdr>
        <w:top w:val="none" w:sz="0" w:space="0" w:color="auto"/>
        <w:left w:val="none" w:sz="0" w:space="0" w:color="auto"/>
        <w:bottom w:val="none" w:sz="0" w:space="0" w:color="auto"/>
        <w:right w:val="none" w:sz="0" w:space="0" w:color="auto"/>
      </w:divBdr>
    </w:div>
    <w:div w:id="923151505">
      <w:bodyDiv w:val="1"/>
      <w:marLeft w:val="0"/>
      <w:marRight w:val="0"/>
      <w:marTop w:val="0"/>
      <w:marBottom w:val="0"/>
      <w:divBdr>
        <w:top w:val="none" w:sz="0" w:space="0" w:color="auto"/>
        <w:left w:val="none" w:sz="0" w:space="0" w:color="auto"/>
        <w:bottom w:val="none" w:sz="0" w:space="0" w:color="auto"/>
        <w:right w:val="none" w:sz="0" w:space="0" w:color="auto"/>
      </w:divBdr>
    </w:div>
    <w:div w:id="1235358859">
      <w:bodyDiv w:val="1"/>
      <w:marLeft w:val="0"/>
      <w:marRight w:val="0"/>
      <w:marTop w:val="0"/>
      <w:marBottom w:val="0"/>
      <w:divBdr>
        <w:top w:val="none" w:sz="0" w:space="0" w:color="auto"/>
        <w:left w:val="none" w:sz="0" w:space="0" w:color="auto"/>
        <w:bottom w:val="none" w:sz="0" w:space="0" w:color="auto"/>
        <w:right w:val="none" w:sz="0" w:space="0" w:color="auto"/>
      </w:divBdr>
    </w:div>
    <w:div w:id="1386949034">
      <w:bodyDiv w:val="1"/>
      <w:marLeft w:val="0"/>
      <w:marRight w:val="0"/>
      <w:marTop w:val="0"/>
      <w:marBottom w:val="0"/>
      <w:divBdr>
        <w:top w:val="none" w:sz="0" w:space="0" w:color="auto"/>
        <w:left w:val="none" w:sz="0" w:space="0" w:color="auto"/>
        <w:bottom w:val="none" w:sz="0" w:space="0" w:color="auto"/>
        <w:right w:val="none" w:sz="0" w:space="0" w:color="auto"/>
      </w:divBdr>
    </w:div>
    <w:div w:id="1406799933">
      <w:bodyDiv w:val="1"/>
      <w:marLeft w:val="0"/>
      <w:marRight w:val="0"/>
      <w:marTop w:val="0"/>
      <w:marBottom w:val="0"/>
      <w:divBdr>
        <w:top w:val="none" w:sz="0" w:space="0" w:color="auto"/>
        <w:left w:val="none" w:sz="0" w:space="0" w:color="auto"/>
        <w:bottom w:val="none" w:sz="0" w:space="0" w:color="auto"/>
        <w:right w:val="none" w:sz="0" w:space="0" w:color="auto"/>
      </w:divBdr>
    </w:div>
    <w:div w:id="1860966139">
      <w:bodyDiv w:val="1"/>
      <w:marLeft w:val="0"/>
      <w:marRight w:val="0"/>
      <w:marTop w:val="0"/>
      <w:marBottom w:val="0"/>
      <w:divBdr>
        <w:top w:val="none" w:sz="0" w:space="0" w:color="auto"/>
        <w:left w:val="none" w:sz="0" w:space="0" w:color="auto"/>
        <w:bottom w:val="none" w:sz="0" w:space="0" w:color="auto"/>
        <w:right w:val="none" w:sz="0" w:space="0" w:color="auto"/>
      </w:divBdr>
    </w:div>
    <w:div w:id="19872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1581</Words>
  <Characters>9014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Bobovnik</dc:creator>
  <cp:keywords/>
  <dc:description/>
  <cp:lastModifiedBy>Vesna Alaber</cp:lastModifiedBy>
  <cp:revision>3</cp:revision>
  <dcterms:created xsi:type="dcterms:W3CDTF">2023-01-17T09:36:00Z</dcterms:created>
  <dcterms:modified xsi:type="dcterms:W3CDTF">2023-01-17T09:37:00Z</dcterms:modified>
</cp:coreProperties>
</file>