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02097594"/>
        <w:docPartObj>
          <w:docPartGallery w:val="Cover Pages"/>
          <w:docPartUnique/>
        </w:docPartObj>
      </w:sdtPr>
      <w:sdtEndPr/>
      <w:sdtContent>
        <w:p w14:paraId="1C0FBEE8" w14:textId="12CDE68B" w:rsidR="00AF186C" w:rsidRPr="007C3911" w:rsidRDefault="003C6910">
          <w:r>
            <w:rPr>
              <w:noProof/>
            </w:rPr>
            <w:drawing>
              <wp:anchor distT="0" distB="0" distL="114300" distR="114300" simplePos="0" relativeHeight="251661312" behindDoc="0" locked="0" layoutInCell="1" allowOverlap="1" wp14:anchorId="00121706" wp14:editId="510A0151">
                <wp:simplePos x="0" y="0"/>
                <wp:positionH relativeFrom="column">
                  <wp:posOffset>-450215</wp:posOffset>
                </wp:positionH>
                <wp:positionV relativeFrom="paragraph">
                  <wp:posOffset>0</wp:posOffset>
                </wp:positionV>
                <wp:extent cx="1838960" cy="571500"/>
                <wp:effectExtent l="0" t="0" r="889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96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4AD">
            <w:rPr>
              <w:noProof/>
            </w:rPr>
            <mc:AlternateContent>
              <mc:Choice Requires="wpg">
                <w:drawing>
                  <wp:anchor distT="0" distB="0" distL="114300" distR="114300" simplePos="0" relativeHeight="251659264" behindDoc="1" locked="0" layoutInCell="1" allowOverlap="1" wp14:anchorId="678F5472" wp14:editId="4D4ECF12">
                    <wp:simplePos x="0" y="0"/>
                    <wp:positionH relativeFrom="page">
                      <wp:align>center</wp:align>
                    </wp:positionH>
                    <wp:positionV relativeFrom="page">
                      <wp:align>center</wp:align>
                    </wp:positionV>
                    <wp:extent cx="6665595" cy="97180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5595" cy="9718040"/>
                              <a:chOff x="0" y="0"/>
                              <a:chExt cx="6864824" cy="9123528"/>
                            </a:xfrm>
                          </wpg:grpSpPr>
                          <wps:wsp>
                            <wps:cNvPr id="194" name="Pravokotni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Pravokotni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vt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3BFC682" w14:textId="56CCC6F6" w:rsidR="006B2C2D" w:rsidRDefault="006B2C2D" w:rsidP="006B2C2D">
                                      <w:pPr>
                                        <w:pStyle w:val="Brezrazmikov"/>
                                        <w:spacing w:before="120"/>
                                        <w:jc w:val="center"/>
                                        <w:rPr>
                                          <w:color w:val="FFFFFF" w:themeColor="background1"/>
                                        </w:rPr>
                                      </w:pPr>
                                      <w:r>
                                        <w:rPr>
                                          <w:color w:val="FFFFFF" w:themeColor="background1"/>
                                        </w:rPr>
                                        <w:t>MINISTRSTVO ZA DELO</w:t>
                                      </w:r>
                                      <w:r w:rsidR="008A5474">
                                        <w:rPr>
                                          <w:color w:val="FFFFFF" w:themeColor="background1"/>
                                        </w:rPr>
                                        <w:t>,</w:t>
                                      </w:r>
                                      <w:r>
                                        <w:rPr>
                                          <w:color w:val="FFFFFF" w:themeColor="background1"/>
                                        </w:rPr>
                                        <w:t xml:space="preserve"> DRUŽINO, SOCIALNE ZADEVE IN ENAKE MOŽNOSTI REPUBLIKE SLOV</w:t>
                                      </w:r>
                                      <w:r w:rsidR="00710193">
                                        <w:rPr>
                                          <w:color w:val="FFFFFF" w:themeColor="background1"/>
                                        </w:rPr>
                                        <w:t>E</w:t>
                                      </w:r>
                                      <w:r>
                                        <w:rPr>
                                          <w:color w:val="FFFFFF" w:themeColor="background1"/>
                                        </w:rPr>
                                        <w:t>NIJE</w:t>
                                      </w:r>
                                    </w:p>
                                  </w:sdtContent>
                                </w:sdt>
                                <w:p w14:paraId="209A13BC" w14:textId="563821EA" w:rsidR="00AF186C" w:rsidRDefault="006B2C2D">
                                  <w:pPr>
                                    <w:pStyle w:val="Brezrazmikov"/>
                                    <w:spacing w:before="120"/>
                                    <w:jc w:val="center"/>
                                    <w:rPr>
                                      <w:color w:val="FFFFFF" w:themeColor="background1"/>
                                    </w:rPr>
                                  </w:pPr>
                                  <w:r>
                                    <w:rPr>
                                      <w:color w:val="FFFFFF" w:themeColor="background1"/>
                                    </w:rPr>
                                    <w:t>Služba za analize in razvoj</w:t>
                                  </w:r>
                                </w:p>
                                <w:p w14:paraId="427A01B3" w14:textId="73ED4D16" w:rsidR="006B2C2D" w:rsidRDefault="006B2C2D">
                                  <w:pPr>
                                    <w:pStyle w:val="Brezrazmikov"/>
                                    <w:spacing w:before="120"/>
                                    <w:jc w:val="center"/>
                                    <w:rPr>
                                      <w:color w:val="FFFFFF" w:themeColor="background1"/>
                                    </w:rPr>
                                  </w:pPr>
                                  <w:r>
                                    <w:rPr>
                                      <w:color w:val="FFFFFF" w:themeColor="background1"/>
                                    </w:rPr>
                                    <w:t>December 2022</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Polje z besedilom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40"/>
                                      <w:szCs w:val="40"/>
                                    </w:rPr>
                                    <w:alias w:val="Naslov"/>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1114A07C" w14:textId="2E754990" w:rsidR="00AF186C" w:rsidRDefault="002A1B81" w:rsidP="0024726D">
                                      <w:pPr>
                                        <w:pStyle w:val="Brezrazmikov"/>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b/>
                                          <w:caps/>
                                          <w:color w:val="4472C4" w:themeColor="accent1"/>
                                          <w:sz w:val="40"/>
                                          <w:szCs w:val="40"/>
                                        </w:rPr>
                                        <w:t>ANALITIČNA PODLAGA ZA POTREBE VZPOSTAVITVE STALNE shemE skrajšanega delovnega časa v Sloveniji</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78F5472" id="Group 1" o:spid="_x0000_s1026" style="position:absolute;margin-left:0;margin-top:0;width:524.85pt;height:765.2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">
                    <v:rect id="Pravokotni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Pravokotni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rPr>
                              <w:alias w:val="Avt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3BFC682" w14:textId="56CCC6F6" w:rsidR="006B2C2D" w:rsidRDefault="006B2C2D" w:rsidP="006B2C2D">
                                <w:pPr>
                                  <w:pStyle w:val="Brezrazmikov"/>
                                  <w:spacing w:before="120"/>
                                  <w:jc w:val="center"/>
                                  <w:rPr>
                                    <w:color w:val="FFFFFF" w:themeColor="background1"/>
                                  </w:rPr>
                                </w:pPr>
                                <w:r>
                                  <w:rPr>
                                    <w:color w:val="FFFFFF" w:themeColor="background1"/>
                                  </w:rPr>
                                  <w:t>MINISTRSTVO ZA DELO</w:t>
                                </w:r>
                                <w:r w:rsidR="008A5474">
                                  <w:rPr>
                                    <w:color w:val="FFFFFF" w:themeColor="background1"/>
                                  </w:rPr>
                                  <w:t>,</w:t>
                                </w:r>
                                <w:r>
                                  <w:rPr>
                                    <w:color w:val="FFFFFF" w:themeColor="background1"/>
                                  </w:rPr>
                                  <w:t xml:space="preserve"> DRUŽINO, SOCIALNE ZADEVE IN ENAKE MOŽNOSTI REPUBLIKE SLOV</w:t>
                                </w:r>
                                <w:r w:rsidR="00710193">
                                  <w:rPr>
                                    <w:color w:val="FFFFFF" w:themeColor="background1"/>
                                  </w:rPr>
                                  <w:t>E</w:t>
                                </w:r>
                                <w:r>
                                  <w:rPr>
                                    <w:color w:val="FFFFFF" w:themeColor="background1"/>
                                  </w:rPr>
                                  <w:t>NIJE</w:t>
                                </w:r>
                              </w:p>
                            </w:sdtContent>
                          </w:sdt>
                          <w:p w14:paraId="209A13BC" w14:textId="563821EA" w:rsidR="00AF186C" w:rsidRDefault="006B2C2D">
                            <w:pPr>
                              <w:pStyle w:val="Brezrazmikov"/>
                              <w:spacing w:before="120"/>
                              <w:jc w:val="center"/>
                              <w:rPr>
                                <w:color w:val="FFFFFF" w:themeColor="background1"/>
                              </w:rPr>
                            </w:pPr>
                            <w:r>
                              <w:rPr>
                                <w:color w:val="FFFFFF" w:themeColor="background1"/>
                              </w:rPr>
                              <w:t>Služba za analize in razvoj</w:t>
                            </w:r>
                          </w:p>
                          <w:p w14:paraId="427A01B3" w14:textId="73ED4D16" w:rsidR="006B2C2D" w:rsidRDefault="006B2C2D">
                            <w:pPr>
                              <w:pStyle w:val="Brezrazmikov"/>
                              <w:spacing w:before="120"/>
                              <w:jc w:val="center"/>
                              <w:rPr>
                                <w:color w:val="FFFFFF" w:themeColor="background1"/>
                              </w:rPr>
                            </w:pPr>
                            <w:r>
                              <w:rPr>
                                <w:color w:val="FFFFFF" w:themeColor="background1"/>
                              </w:rPr>
                              <w:t>December 2022</w:t>
                            </w:r>
                          </w:p>
                        </w:txbxContent>
                      </v:textbox>
                    </v:rect>
                    <v:shapetype id="_x0000_t202" coordsize="21600,21600" o:spt="202" path="m,l,21600r21600,l21600,xe">
                      <v:stroke joinstyle="miter"/>
                      <v:path gradientshapeok="t" o:connecttype="rect"/>
                    </v:shapetype>
                    <v:shape id="Polje z besedilom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caps/>
                                <w:color w:val="4472C4" w:themeColor="accent1"/>
                                <w:sz w:val="40"/>
                                <w:szCs w:val="40"/>
                              </w:rPr>
                              <w:alias w:val="Naslov"/>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1114A07C" w14:textId="2E754990" w:rsidR="00AF186C" w:rsidRDefault="002A1B81" w:rsidP="0024726D">
                                <w:pPr>
                                  <w:pStyle w:val="Brezrazmikov"/>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b/>
                                    <w:caps/>
                                    <w:color w:val="4472C4" w:themeColor="accent1"/>
                                    <w:sz w:val="40"/>
                                    <w:szCs w:val="40"/>
                                  </w:rPr>
                                  <w:t>ANALITIČNA PODLAGA ZA POTREBE VZPOSTAVITVE STALNE shemE skrajšanega delovnega časa v Sloveniji</w:t>
                                </w:r>
                              </w:p>
                            </w:sdtContent>
                          </w:sdt>
                        </w:txbxContent>
                      </v:textbox>
                    </v:shape>
                    <w10:wrap anchorx="page" anchory="page"/>
                  </v:group>
                </w:pict>
              </mc:Fallback>
            </mc:AlternateContent>
          </w:r>
        </w:p>
        <w:p w14:paraId="73E288BE" w14:textId="6024F16F" w:rsidR="00AF186C" w:rsidRPr="007C3911" w:rsidRDefault="00AF186C">
          <w:r w:rsidRPr="007C3911">
            <w:br w:type="page"/>
          </w:r>
        </w:p>
      </w:sdtContent>
    </w:sdt>
    <w:p w14:paraId="5C16F02D" w14:textId="77777777" w:rsidR="006B2C2D" w:rsidRPr="007C3911" w:rsidRDefault="006B2C2D" w:rsidP="00B45953">
      <w:pPr>
        <w:jc w:val="both"/>
      </w:pPr>
    </w:p>
    <w:sdt>
      <w:sdtPr>
        <w:rPr>
          <w:rFonts w:asciiTheme="minorHAnsi" w:eastAsiaTheme="minorHAnsi" w:hAnsiTheme="minorHAnsi" w:cstheme="minorBidi"/>
          <w:color w:val="auto"/>
          <w:sz w:val="22"/>
          <w:szCs w:val="22"/>
          <w:lang w:eastAsia="en-US"/>
        </w:rPr>
        <w:id w:val="-320738862"/>
        <w:docPartObj>
          <w:docPartGallery w:val="Table of Contents"/>
          <w:docPartUnique/>
        </w:docPartObj>
      </w:sdtPr>
      <w:sdtEndPr>
        <w:rPr>
          <w:b/>
          <w:bCs/>
        </w:rPr>
      </w:sdtEndPr>
      <w:sdtContent>
        <w:p w14:paraId="3103C013" w14:textId="798174F8" w:rsidR="00192A5A" w:rsidRPr="007C3911" w:rsidRDefault="00192A5A">
          <w:pPr>
            <w:pStyle w:val="NaslovTOC"/>
          </w:pPr>
          <w:r w:rsidRPr="007C3911">
            <w:t>Vsebina</w:t>
          </w:r>
        </w:p>
        <w:p w14:paraId="52891BDB" w14:textId="1AEDDE2F" w:rsidR="008534A6" w:rsidRDefault="00192A5A">
          <w:pPr>
            <w:pStyle w:val="Kazalovsebine1"/>
            <w:tabs>
              <w:tab w:val="left" w:pos="708"/>
              <w:tab w:val="right" w:leader="dot" w:pos="9062"/>
            </w:tabs>
            <w:rPr>
              <w:rFonts w:cstheme="minorBidi"/>
              <w:noProof/>
            </w:rPr>
          </w:pPr>
          <w:r w:rsidRPr="007C3911">
            <w:fldChar w:fldCharType="begin"/>
          </w:r>
          <w:r w:rsidRPr="007C3911">
            <w:instrText xml:space="preserve"> TOC \o "1-3" \h \z \u </w:instrText>
          </w:r>
          <w:r w:rsidRPr="007C3911">
            <w:fldChar w:fldCharType="separate"/>
          </w:r>
          <w:hyperlink w:anchor="_Toc123909112" w:history="1">
            <w:r w:rsidR="008534A6" w:rsidRPr="000F0F6F">
              <w:rPr>
                <w:rStyle w:val="Hiperpovezava"/>
                <w:noProof/>
              </w:rPr>
              <w:t>1.</w:t>
            </w:r>
            <w:r w:rsidR="008534A6">
              <w:rPr>
                <w:rFonts w:cstheme="minorBidi"/>
                <w:noProof/>
              </w:rPr>
              <w:tab/>
            </w:r>
            <w:r w:rsidR="008534A6" w:rsidRPr="000F0F6F">
              <w:rPr>
                <w:rStyle w:val="Hiperpovezava"/>
                <w:noProof/>
              </w:rPr>
              <w:t>Namen sheme skrajšanega delovnega časa</w:t>
            </w:r>
            <w:r w:rsidR="008534A6">
              <w:rPr>
                <w:noProof/>
                <w:webHidden/>
              </w:rPr>
              <w:tab/>
            </w:r>
            <w:r w:rsidR="008534A6">
              <w:rPr>
                <w:noProof/>
                <w:webHidden/>
              </w:rPr>
              <w:fldChar w:fldCharType="begin"/>
            </w:r>
            <w:r w:rsidR="008534A6">
              <w:rPr>
                <w:noProof/>
                <w:webHidden/>
              </w:rPr>
              <w:instrText xml:space="preserve"> PAGEREF _Toc123909112 \h </w:instrText>
            </w:r>
            <w:r w:rsidR="008534A6">
              <w:rPr>
                <w:noProof/>
                <w:webHidden/>
              </w:rPr>
            </w:r>
            <w:r w:rsidR="008534A6">
              <w:rPr>
                <w:noProof/>
                <w:webHidden/>
              </w:rPr>
              <w:fldChar w:fldCharType="separate"/>
            </w:r>
            <w:r w:rsidR="008534A6">
              <w:rPr>
                <w:noProof/>
                <w:webHidden/>
              </w:rPr>
              <w:t>4</w:t>
            </w:r>
            <w:r w:rsidR="008534A6">
              <w:rPr>
                <w:noProof/>
                <w:webHidden/>
              </w:rPr>
              <w:fldChar w:fldCharType="end"/>
            </w:r>
          </w:hyperlink>
        </w:p>
        <w:p w14:paraId="70FE6FFB" w14:textId="30B535FE" w:rsidR="008534A6" w:rsidRDefault="008534A6">
          <w:pPr>
            <w:pStyle w:val="Kazalovsebine1"/>
            <w:tabs>
              <w:tab w:val="left" w:pos="708"/>
              <w:tab w:val="right" w:leader="dot" w:pos="9062"/>
            </w:tabs>
            <w:rPr>
              <w:rFonts w:cstheme="minorBidi"/>
              <w:noProof/>
            </w:rPr>
          </w:pPr>
          <w:hyperlink w:anchor="_Toc123909113" w:history="1">
            <w:r w:rsidRPr="000F0F6F">
              <w:rPr>
                <w:rStyle w:val="Hiperpovezava"/>
                <w:noProof/>
              </w:rPr>
              <w:t>2.</w:t>
            </w:r>
            <w:r>
              <w:rPr>
                <w:rFonts w:cstheme="minorBidi"/>
                <w:noProof/>
              </w:rPr>
              <w:tab/>
            </w:r>
            <w:r w:rsidRPr="000F0F6F">
              <w:rPr>
                <w:rStyle w:val="Hiperpovezava"/>
                <w:noProof/>
              </w:rPr>
              <w:t>Prednosti sistema stalne sheme skrajšanega delovnega časa</w:t>
            </w:r>
            <w:r>
              <w:rPr>
                <w:noProof/>
                <w:webHidden/>
              </w:rPr>
              <w:tab/>
            </w:r>
            <w:r>
              <w:rPr>
                <w:noProof/>
                <w:webHidden/>
              </w:rPr>
              <w:fldChar w:fldCharType="begin"/>
            </w:r>
            <w:r>
              <w:rPr>
                <w:noProof/>
                <w:webHidden/>
              </w:rPr>
              <w:instrText xml:space="preserve"> PAGEREF _Toc123909113 \h </w:instrText>
            </w:r>
            <w:r>
              <w:rPr>
                <w:noProof/>
                <w:webHidden/>
              </w:rPr>
            </w:r>
            <w:r>
              <w:rPr>
                <w:noProof/>
                <w:webHidden/>
              </w:rPr>
              <w:fldChar w:fldCharType="separate"/>
            </w:r>
            <w:r>
              <w:rPr>
                <w:noProof/>
                <w:webHidden/>
              </w:rPr>
              <w:t>6</w:t>
            </w:r>
            <w:r>
              <w:rPr>
                <w:noProof/>
                <w:webHidden/>
              </w:rPr>
              <w:fldChar w:fldCharType="end"/>
            </w:r>
          </w:hyperlink>
        </w:p>
        <w:p w14:paraId="6C1ADEB3" w14:textId="14E2DE1E" w:rsidR="008534A6" w:rsidRDefault="008534A6">
          <w:pPr>
            <w:pStyle w:val="Kazalovsebine1"/>
            <w:tabs>
              <w:tab w:val="left" w:pos="708"/>
              <w:tab w:val="right" w:leader="dot" w:pos="9062"/>
            </w:tabs>
            <w:rPr>
              <w:rFonts w:cstheme="minorBidi"/>
              <w:noProof/>
            </w:rPr>
          </w:pPr>
          <w:hyperlink w:anchor="_Toc123909114" w:history="1">
            <w:r w:rsidRPr="000F0F6F">
              <w:rPr>
                <w:rStyle w:val="Hiperpovezava"/>
                <w:noProof/>
              </w:rPr>
              <w:t>3.</w:t>
            </w:r>
            <w:r>
              <w:rPr>
                <w:rFonts w:cstheme="minorBidi"/>
                <w:noProof/>
              </w:rPr>
              <w:tab/>
            </w:r>
            <w:r w:rsidRPr="000F0F6F">
              <w:rPr>
                <w:rStyle w:val="Hiperpovezava"/>
                <w:noProof/>
              </w:rPr>
              <w:t>Relevantnost prakse zaposlovanja brezposelnih oseb, ki se zaposlijo pri istem delodajalcu, za potrebe oblikovanja stalne sheme skrajšanega delovnega časa</w:t>
            </w:r>
            <w:r>
              <w:rPr>
                <w:noProof/>
                <w:webHidden/>
              </w:rPr>
              <w:tab/>
            </w:r>
            <w:r>
              <w:rPr>
                <w:noProof/>
                <w:webHidden/>
              </w:rPr>
              <w:fldChar w:fldCharType="begin"/>
            </w:r>
            <w:r>
              <w:rPr>
                <w:noProof/>
                <w:webHidden/>
              </w:rPr>
              <w:instrText xml:space="preserve"> PAGEREF _Toc123909114 \h </w:instrText>
            </w:r>
            <w:r>
              <w:rPr>
                <w:noProof/>
                <w:webHidden/>
              </w:rPr>
            </w:r>
            <w:r>
              <w:rPr>
                <w:noProof/>
                <w:webHidden/>
              </w:rPr>
              <w:fldChar w:fldCharType="separate"/>
            </w:r>
            <w:r>
              <w:rPr>
                <w:noProof/>
                <w:webHidden/>
              </w:rPr>
              <w:t>11</w:t>
            </w:r>
            <w:r>
              <w:rPr>
                <w:noProof/>
                <w:webHidden/>
              </w:rPr>
              <w:fldChar w:fldCharType="end"/>
            </w:r>
          </w:hyperlink>
        </w:p>
        <w:p w14:paraId="5DDE763B" w14:textId="10A6BDF4" w:rsidR="008534A6" w:rsidRDefault="008534A6">
          <w:pPr>
            <w:pStyle w:val="Kazalovsebine1"/>
            <w:tabs>
              <w:tab w:val="left" w:pos="708"/>
              <w:tab w:val="right" w:leader="dot" w:pos="9062"/>
            </w:tabs>
            <w:rPr>
              <w:rFonts w:cstheme="minorBidi"/>
              <w:noProof/>
            </w:rPr>
          </w:pPr>
          <w:hyperlink w:anchor="_Toc123909115" w:history="1">
            <w:r w:rsidRPr="000F0F6F">
              <w:rPr>
                <w:rStyle w:val="Hiperpovezava"/>
                <w:noProof/>
              </w:rPr>
              <w:t>4.</w:t>
            </w:r>
            <w:r>
              <w:rPr>
                <w:rFonts w:cstheme="minorBidi"/>
                <w:noProof/>
              </w:rPr>
              <w:tab/>
            </w:r>
            <w:r w:rsidRPr="000F0F6F">
              <w:rPr>
                <w:rStyle w:val="Hiperpovezava"/>
                <w:noProof/>
              </w:rPr>
              <w:t>Ključne značilnosti preteklih shem za ohranitev delovnih mest v Sloveniji</w:t>
            </w:r>
            <w:r>
              <w:rPr>
                <w:noProof/>
                <w:webHidden/>
              </w:rPr>
              <w:tab/>
            </w:r>
            <w:r>
              <w:rPr>
                <w:noProof/>
                <w:webHidden/>
              </w:rPr>
              <w:fldChar w:fldCharType="begin"/>
            </w:r>
            <w:r>
              <w:rPr>
                <w:noProof/>
                <w:webHidden/>
              </w:rPr>
              <w:instrText xml:space="preserve"> PAGEREF _Toc123909115 \h </w:instrText>
            </w:r>
            <w:r>
              <w:rPr>
                <w:noProof/>
                <w:webHidden/>
              </w:rPr>
            </w:r>
            <w:r>
              <w:rPr>
                <w:noProof/>
                <w:webHidden/>
              </w:rPr>
              <w:fldChar w:fldCharType="separate"/>
            </w:r>
            <w:r>
              <w:rPr>
                <w:noProof/>
                <w:webHidden/>
              </w:rPr>
              <w:t>19</w:t>
            </w:r>
            <w:r>
              <w:rPr>
                <w:noProof/>
                <w:webHidden/>
              </w:rPr>
              <w:fldChar w:fldCharType="end"/>
            </w:r>
          </w:hyperlink>
        </w:p>
        <w:p w14:paraId="3A6AA35B" w14:textId="569540C4" w:rsidR="008534A6" w:rsidRDefault="008534A6">
          <w:pPr>
            <w:pStyle w:val="Kazalovsebine2"/>
            <w:rPr>
              <w:rFonts w:cstheme="minorBidi"/>
              <w:noProof/>
            </w:rPr>
          </w:pPr>
          <w:hyperlink w:anchor="_Toc123909116" w:history="1">
            <w:r w:rsidRPr="000F0F6F">
              <w:rPr>
                <w:rStyle w:val="Hiperpovezava"/>
                <w:noProof/>
              </w:rPr>
              <w:t>4.1 Pregled značilnosti interventnih ukrepov, s katerima so se v Sloveniji omejevali učinki svetovne gospodarske krize (2009-2010)</w:t>
            </w:r>
            <w:r>
              <w:rPr>
                <w:noProof/>
                <w:webHidden/>
              </w:rPr>
              <w:tab/>
            </w:r>
            <w:r>
              <w:rPr>
                <w:noProof/>
                <w:webHidden/>
              </w:rPr>
              <w:fldChar w:fldCharType="begin"/>
            </w:r>
            <w:r>
              <w:rPr>
                <w:noProof/>
                <w:webHidden/>
              </w:rPr>
              <w:instrText xml:space="preserve"> PAGEREF _Toc123909116 \h </w:instrText>
            </w:r>
            <w:r>
              <w:rPr>
                <w:noProof/>
                <w:webHidden/>
              </w:rPr>
            </w:r>
            <w:r>
              <w:rPr>
                <w:noProof/>
                <w:webHidden/>
              </w:rPr>
              <w:fldChar w:fldCharType="separate"/>
            </w:r>
            <w:r>
              <w:rPr>
                <w:noProof/>
                <w:webHidden/>
              </w:rPr>
              <w:t>19</w:t>
            </w:r>
            <w:r>
              <w:rPr>
                <w:noProof/>
                <w:webHidden/>
              </w:rPr>
              <w:fldChar w:fldCharType="end"/>
            </w:r>
          </w:hyperlink>
        </w:p>
        <w:p w14:paraId="28099F72" w14:textId="7827499D" w:rsidR="008534A6" w:rsidRDefault="008534A6">
          <w:pPr>
            <w:pStyle w:val="Kazalovsebine2"/>
            <w:rPr>
              <w:rFonts w:cstheme="minorBidi"/>
              <w:noProof/>
            </w:rPr>
          </w:pPr>
          <w:hyperlink w:anchor="_Toc123909117" w:history="1">
            <w:r w:rsidRPr="000F0F6F">
              <w:rPr>
                <w:rStyle w:val="Hiperpovezava"/>
                <w:noProof/>
              </w:rPr>
              <w:t>4.2 Pregled značilnosti ukrepov čakanje na delo in skrajšani delovni čas kot del protikoronskih ukrepov</w:t>
            </w:r>
            <w:r>
              <w:rPr>
                <w:noProof/>
                <w:webHidden/>
              </w:rPr>
              <w:tab/>
            </w:r>
            <w:r>
              <w:rPr>
                <w:noProof/>
                <w:webHidden/>
              </w:rPr>
              <w:fldChar w:fldCharType="begin"/>
            </w:r>
            <w:r>
              <w:rPr>
                <w:noProof/>
                <w:webHidden/>
              </w:rPr>
              <w:instrText xml:space="preserve"> PAGEREF _Toc123909117 \h </w:instrText>
            </w:r>
            <w:r>
              <w:rPr>
                <w:noProof/>
                <w:webHidden/>
              </w:rPr>
            </w:r>
            <w:r>
              <w:rPr>
                <w:noProof/>
                <w:webHidden/>
              </w:rPr>
              <w:fldChar w:fldCharType="separate"/>
            </w:r>
            <w:r>
              <w:rPr>
                <w:noProof/>
                <w:webHidden/>
              </w:rPr>
              <w:t>21</w:t>
            </w:r>
            <w:r>
              <w:rPr>
                <w:noProof/>
                <w:webHidden/>
              </w:rPr>
              <w:fldChar w:fldCharType="end"/>
            </w:r>
          </w:hyperlink>
        </w:p>
        <w:p w14:paraId="14369389" w14:textId="5673CA39" w:rsidR="008534A6" w:rsidRDefault="008534A6">
          <w:pPr>
            <w:pStyle w:val="Kazalovsebine1"/>
            <w:tabs>
              <w:tab w:val="left" w:pos="708"/>
              <w:tab w:val="right" w:leader="dot" w:pos="9062"/>
            </w:tabs>
            <w:rPr>
              <w:rFonts w:cstheme="minorBidi"/>
              <w:noProof/>
            </w:rPr>
          </w:pPr>
          <w:hyperlink w:anchor="_Toc123909118" w:history="1">
            <w:r w:rsidRPr="000F0F6F">
              <w:rPr>
                <w:rStyle w:val="Hiperpovezava"/>
                <w:noProof/>
              </w:rPr>
              <w:t>5.</w:t>
            </w:r>
            <w:r>
              <w:rPr>
                <w:rFonts w:cstheme="minorBidi"/>
                <w:noProof/>
              </w:rPr>
              <w:tab/>
            </w:r>
            <w:r w:rsidRPr="000F0F6F">
              <w:rPr>
                <w:rStyle w:val="Hiperpovezava"/>
                <w:noProof/>
              </w:rPr>
              <w:t>K</w:t>
            </w:r>
            <w:r w:rsidRPr="000F0F6F">
              <w:rPr>
                <w:rStyle w:val="Hiperpovezava"/>
                <w:rFonts w:cstheme="minorHAnsi"/>
                <w:noProof/>
              </w:rPr>
              <w:t>ljučne značilnosti stalnih shem skrajšanega delovnega časa v državah Evropske unije</w:t>
            </w:r>
            <w:r>
              <w:rPr>
                <w:noProof/>
                <w:webHidden/>
              </w:rPr>
              <w:tab/>
            </w:r>
            <w:r>
              <w:rPr>
                <w:noProof/>
                <w:webHidden/>
              </w:rPr>
              <w:fldChar w:fldCharType="begin"/>
            </w:r>
            <w:r>
              <w:rPr>
                <w:noProof/>
                <w:webHidden/>
              </w:rPr>
              <w:instrText xml:space="preserve"> PAGEREF _Toc123909118 \h </w:instrText>
            </w:r>
            <w:r>
              <w:rPr>
                <w:noProof/>
                <w:webHidden/>
              </w:rPr>
            </w:r>
            <w:r>
              <w:rPr>
                <w:noProof/>
                <w:webHidden/>
              </w:rPr>
              <w:fldChar w:fldCharType="separate"/>
            </w:r>
            <w:r>
              <w:rPr>
                <w:noProof/>
                <w:webHidden/>
              </w:rPr>
              <w:t>28</w:t>
            </w:r>
            <w:r>
              <w:rPr>
                <w:noProof/>
                <w:webHidden/>
              </w:rPr>
              <w:fldChar w:fldCharType="end"/>
            </w:r>
          </w:hyperlink>
        </w:p>
        <w:p w14:paraId="0CC6AE50" w14:textId="64F53A5B" w:rsidR="008534A6" w:rsidRDefault="008534A6">
          <w:pPr>
            <w:pStyle w:val="Kazalovsebine1"/>
            <w:tabs>
              <w:tab w:val="left" w:pos="708"/>
              <w:tab w:val="right" w:leader="dot" w:pos="9062"/>
            </w:tabs>
            <w:rPr>
              <w:rFonts w:cstheme="minorBidi"/>
              <w:noProof/>
            </w:rPr>
          </w:pPr>
          <w:hyperlink w:anchor="_Toc123909119" w:history="1">
            <w:r w:rsidRPr="000F0F6F">
              <w:rPr>
                <w:rStyle w:val="Hiperpovezava"/>
                <w:noProof/>
              </w:rPr>
              <w:t>6.</w:t>
            </w:r>
            <w:r>
              <w:rPr>
                <w:rFonts w:cstheme="minorBidi"/>
                <w:noProof/>
              </w:rPr>
              <w:tab/>
            </w:r>
            <w:r w:rsidRPr="000F0F6F">
              <w:rPr>
                <w:rStyle w:val="Hiperpovezava"/>
                <w:noProof/>
              </w:rPr>
              <w:t xml:space="preserve">Rezultati raziskave stalne </w:t>
            </w:r>
            <w:r w:rsidRPr="000F0F6F">
              <w:rPr>
                <w:rStyle w:val="Hiperpovezava"/>
                <w:rFonts w:cstheme="minorHAnsi"/>
                <w:noProof/>
              </w:rPr>
              <w:t>sheme skrajšanega delovnega časa</w:t>
            </w:r>
            <w:r>
              <w:rPr>
                <w:noProof/>
                <w:webHidden/>
              </w:rPr>
              <w:tab/>
            </w:r>
            <w:r>
              <w:rPr>
                <w:noProof/>
                <w:webHidden/>
              </w:rPr>
              <w:fldChar w:fldCharType="begin"/>
            </w:r>
            <w:r>
              <w:rPr>
                <w:noProof/>
                <w:webHidden/>
              </w:rPr>
              <w:instrText xml:space="preserve"> PAGEREF _Toc123909119 \h </w:instrText>
            </w:r>
            <w:r>
              <w:rPr>
                <w:noProof/>
                <w:webHidden/>
              </w:rPr>
            </w:r>
            <w:r>
              <w:rPr>
                <w:noProof/>
                <w:webHidden/>
              </w:rPr>
              <w:fldChar w:fldCharType="separate"/>
            </w:r>
            <w:r>
              <w:rPr>
                <w:noProof/>
                <w:webHidden/>
              </w:rPr>
              <w:t>33</w:t>
            </w:r>
            <w:r>
              <w:rPr>
                <w:noProof/>
                <w:webHidden/>
              </w:rPr>
              <w:fldChar w:fldCharType="end"/>
            </w:r>
          </w:hyperlink>
        </w:p>
        <w:p w14:paraId="3D19E7BD" w14:textId="2E2BC048" w:rsidR="008534A6" w:rsidRDefault="008534A6">
          <w:pPr>
            <w:pStyle w:val="Kazalovsebine1"/>
            <w:tabs>
              <w:tab w:val="left" w:pos="708"/>
              <w:tab w:val="right" w:leader="dot" w:pos="9062"/>
            </w:tabs>
            <w:rPr>
              <w:rFonts w:cstheme="minorBidi"/>
              <w:noProof/>
            </w:rPr>
          </w:pPr>
          <w:hyperlink w:anchor="_Toc123909120" w:history="1">
            <w:r w:rsidRPr="000F0F6F">
              <w:rPr>
                <w:rStyle w:val="Hiperpovezava"/>
                <w:noProof/>
              </w:rPr>
              <w:t>7.</w:t>
            </w:r>
            <w:r>
              <w:rPr>
                <w:rFonts w:cstheme="minorBidi"/>
                <w:noProof/>
              </w:rPr>
              <w:tab/>
            </w:r>
            <w:r w:rsidRPr="000F0F6F">
              <w:rPr>
                <w:rStyle w:val="Hiperpovezava"/>
                <w:noProof/>
              </w:rPr>
              <w:t>Viri</w:t>
            </w:r>
            <w:r>
              <w:rPr>
                <w:noProof/>
                <w:webHidden/>
              </w:rPr>
              <w:tab/>
            </w:r>
            <w:r>
              <w:rPr>
                <w:noProof/>
                <w:webHidden/>
              </w:rPr>
              <w:fldChar w:fldCharType="begin"/>
            </w:r>
            <w:r>
              <w:rPr>
                <w:noProof/>
                <w:webHidden/>
              </w:rPr>
              <w:instrText xml:space="preserve"> PAGEREF _Toc123909120 \h </w:instrText>
            </w:r>
            <w:r>
              <w:rPr>
                <w:noProof/>
                <w:webHidden/>
              </w:rPr>
            </w:r>
            <w:r>
              <w:rPr>
                <w:noProof/>
                <w:webHidden/>
              </w:rPr>
              <w:fldChar w:fldCharType="separate"/>
            </w:r>
            <w:r>
              <w:rPr>
                <w:noProof/>
                <w:webHidden/>
              </w:rPr>
              <w:t>43</w:t>
            </w:r>
            <w:r>
              <w:rPr>
                <w:noProof/>
                <w:webHidden/>
              </w:rPr>
              <w:fldChar w:fldCharType="end"/>
            </w:r>
          </w:hyperlink>
        </w:p>
        <w:p w14:paraId="25DC0BBD" w14:textId="3D8445D5" w:rsidR="008534A6" w:rsidRDefault="008534A6">
          <w:pPr>
            <w:pStyle w:val="Kazalovsebine1"/>
            <w:tabs>
              <w:tab w:val="right" w:leader="dot" w:pos="9062"/>
            </w:tabs>
            <w:rPr>
              <w:rFonts w:cstheme="minorBidi"/>
              <w:noProof/>
            </w:rPr>
          </w:pPr>
          <w:hyperlink w:anchor="_Toc123909121" w:history="1">
            <w:r w:rsidRPr="000F0F6F">
              <w:rPr>
                <w:rStyle w:val="Hiperpovezava"/>
                <w:noProof/>
              </w:rPr>
              <w:t>Priloga A: Slikovni pregled ponovnega zaposlovanja pri istem delodajalcu</w:t>
            </w:r>
            <w:r>
              <w:rPr>
                <w:noProof/>
                <w:webHidden/>
              </w:rPr>
              <w:tab/>
            </w:r>
            <w:r>
              <w:rPr>
                <w:noProof/>
                <w:webHidden/>
              </w:rPr>
              <w:fldChar w:fldCharType="begin"/>
            </w:r>
            <w:r>
              <w:rPr>
                <w:noProof/>
                <w:webHidden/>
              </w:rPr>
              <w:instrText xml:space="preserve"> PAGEREF _Toc123909121 \h </w:instrText>
            </w:r>
            <w:r>
              <w:rPr>
                <w:noProof/>
                <w:webHidden/>
              </w:rPr>
            </w:r>
            <w:r>
              <w:rPr>
                <w:noProof/>
                <w:webHidden/>
              </w:rPr>
              <w:fldChar w:fldCharType="separate"/>
            </w:r>
            <w:r>
              <w:rPr>
                <w:noProof/>
                <w:webHidden/>
              </w:rPr>
              <w:t>44</w:t>
            </w:r>
            <w:r>
              <w:rPr>
                <w:noProof/>
                <w:webHidden/>
              </w:rPr>
              <w:fldChar w:fldCharType="end"/>
            </w:r>
          </w:hyperlink>
        </w:p>
        <w:p w14:paraId="05BB0F7B" w14:textId="5A4DF3FD" w:rsidR="008534A6" w:rsidRDefault="008534A6">
          <w:pPr>
            <w:pStyle w:val="Kazalovsebine1"/>
            <w:tabs>
              <w:tab w:val="right" w:leader="dot" w:pos="9062"/>
            </w:tabs>
            <w:rPr>
              <w:rFonts w:cstheme="minorBidi"/>
              <w:noProof/>
            </w:rPr>
          </w:pPr>
          <w:hyperlink w:anchor="_Toc123909122" w:history="1">
            <w:r w:rsidRPr="000F0F6F">
              <w:rPr>
                <w:rStyle w:val="Hiperpovezava"/>
                <w:noProof/>
              </w:rPr>
              <w:t>Priloga B: Grafični prikaz rezultatov ankete</w:t>
            </w:r>
            <w:r>
              <w:rPr>
                <w:noProof/>
                <w:webHidden/>
              </w:rPr>
              <w:tab/>
            </w:r>
            <w:r>
              <w:rPr>
                <w:noProof/>
                <w:webHidden/>
              </w:rPr>
              <w:fldChar w:fldCharType="begin"/>
            </w:r>
            <w:r>
              <w:rPr>
                <w:noProof/>
                <w:webHidden/>
              </w:rPr>
              <w:instrText xml:space="preserve"> PAGEREF _Toc123909122 \h </w:instrText>
            </w:r>
            <w:r>
              <w:rPr>
                <w:noProof/>
                <w:webHidden/>
              </w:rPr>
            </w:r>
            <w:r>
              <w:rPr>
                <w:noProof/>
                <w:webHidden/>
              </w:rPr>
              <w:fldChar w:fldCharType="separate"/>
            </w:r>
            <w:r>
              <w:rPr>
                <w:noProof/>
                <w:webHidden/>
              </w:rPr>
              <w:t>47</w:t>
            </w:r>
            <w:r>
              <w:rPr>
                <w:noProof/>
                <w:webHidden/>
              </w:rPr>
              <w:fldChar w:fldCharType="end"/>
            </w:r>
          </w:hyperlink>
        </w:p>
        <w:p w14:paraId="77EC5E22" w14:textId="47D962C1" w:rsidR="00192A5A" w:rsidRPr="007C3911" w:rsidRDefault="00192A5A">
          <w:r w:rsidRPr="007C3911">
            <w:rPr>
              <w:b/>
              <w:bCs/>
            </w:rPr>
            <w:fldChar w:fldCharType="end"/>
          </w:r>
        </w:p>
      </w:sdtContent>
    </w:sdt>
    <w:p w14:paraId="213C247B" w14:textId="77777777" w:rsidR="00EB373E" w:rsidRPr="007C3911" w:rsidRDefault="00EB373E">
      <w:pPr>
        <w:rPr>
          <w:b/>
          <w:bCs/>
        </w:rPr>
      </w:pPr>
      <w:r w:rsidRPr="007C3911">
        <w:rPr>
          <w:b/>
          <w:bCs/>
        </w:rPr>
        <w:br w:type="page"/>
      </w:r>
    </w:p>
    <w:p w14:paraId="071EE4C4" w14:textId="79A099E0" w:rsidR="00192A5A" w:rsidRPr="007C3911" w:rsidRDefault="003A3EC5" w:rsidP="00B45953">
      <w:pPr>
        <w:jc w:val="both"/>
        <w:rPr>
          <w:b/>
          <w:bCs/>
        </w:rPr>
      </w:pPr>
      <w:r w:rsidRPr="007C3911">
        <w:rPr>
          <w:b/>
          <w:bCs/>
        </w:rPr>
        <w:lastRenderedPageBreak/>
        <w:t>Uvod</w:t>
      </w:r>
    </w:p>
    <w:p w14:paraId="3A138FF6" w14:textId="52B8210F" w:rsidR="00D140FB" w:rsidRPr="007C3911" w:rsidRDefault="00D140FB" w:rsidP="00D140FB">
      <w:pPr>
        <w:jc w:val="both"/>
      </w:pPr>
      <w:bookmarkStart w:id="0" w:name="_Hlk122336100"/>
      <w:r w:rsidRPr="007C3911">
        <w:t xml:space="preserve">Namen te analize je prispevati k procesu odločanja o vzpostavitvi stalnega sistema skrajšanega delovnega časa v Sloveniji. Analiza ima, poleg </w:t>
      </w:r>
      <w:r w:rsidR="00B5185F" w:rsidRPr="007C3911">
        <w:t>ključnih ugotovitev</w:t>
      </w:r>
      <w:r w:rsidRPr="007C3911">
        <w:t xml:space="preserve">, pet delov in prilogo. Prvi del na splošno </w:t>
      </w:r>
      <w:bookmarkStart w:id="1" w:name="_Hlk121902038"/>
      <w:r w:rsidRPr="007C3911">
        <w:t xml:space="preserve">opisuje </w:t>
      </w:r>
      <w:r w:rsidR="00D66E83" w:rsidRPr="007C3911">
        <w:t>namen</w:t>
      </w:r>
      <w:r w:rsidRPr="007C3911">
        <w:t xml:space="preserve"> sheme skrajšanega delovnega časa</w:t>
      </w:r>
      <w:bookmarkEnd w:id="1"/>
      <w:r w:rsidRPr="007C3911">
        <w:t xml:space="preserve">. Drugi del podaja </w:t>
      </w:r>
      <w:r w:rsidR="00B5185F" w:rsidRPr="007C3911">
        <w:t xml:space="preserve">argumente za </w:t>
      </w:r>
      <w:r w:rsidRPr="007C3911">
        <w:t>vzpostavit</w:t>
      </w:r>
      <w:r w:rsidR="00B5185F" w:rsidRPr="007C3911">
        <w:t>e</w:t>
      </w:r>
      <w:r w:rsidRPr="007C3911">
        <w:t xml:space="preserve">v </w:t>
      </w:r>
      <w:r w:rsidR="00895032">
        <w:t xml:space="preserve">stalne </w:t>
      </w:r>
      <w:r w:rsidRPr="007C3911">
        <w:t xml:space="preserve">sheme v Sloveniji. Tretji del podrobneje obravnava </w:t>
      </w:r>
      <w:r w:rsidR="00B66CD6" w:rsidRPr="007C3911">
        <w:t>relevantnost prakse ponovnih zaposlitev brezposelnih pri istem delodajalcu za vzpostavitev stalne sheme skrajšanega delovnega časa. V četrtem delu so predstavljen</w:t>
      </w:r>
      <w:r w:rsidR="00ED07EC" w:rsidRPr="007C3911">
        <w:t>e</w:t>
      </w:r>
      <w:r w:rsidR="00B66CD6" w:rsidRPr="007C3911">
        <w:t xml:space="preserve"> </w:t>
      </w:r>
      <w:r w:rsidRPr="007C3911">
        <w:t xml:space="preserve">ključne značilnosti </w:t>
      </w:r>
      <w:r w:rsidR="00B66CD6" w:rsidRPr="007C3911">
        <w:t xml:space="preserve">preteklih </w:t>
      </w:r>
      <w:r w:rsidR="00A63F41" w:rsidRPr="007C3911">
        <w:t>ad-hoc</w:t>
      </w:r>
      <w:r w:rsidR="00897D18" w:rsidRPr="007C3911">
        <w:t xml:space="preserve"> </w:t>
      </w:r>
      <w:r w:rsidRPr="007C3911">
        <w:t xml:space="preserve">shem za ohranitev delovnih mest </w:t>
      </w:r>
      <w:r w:rsidR="00B5185F" w:rsidRPr="007C3911">
        <w:t>v Sloveniji</w:t>
      </w:r>
      <w:r w:rsidR="00B66CD6" w:rsidRPr="007C3911">
        <w:t>.</w:t>
      </w:r>
      <w:r w:rsidRPr="007C3911">
        <w:t xml:space="preserve"> </w:t>
      </w:r>
      <w:r w:rsidR="00ED07EC" w:rsidRPr="007C3911">
        <w:t>Peti</w:t>
      </w:r>
      <w:r w:rsidRPr="007C3911">
        <w:t xml:space="preserve"> del obravnava ključne značilnosti stalnih shem skrajšanega delovnega časa v državah Evropske unije, ki bi jih </w:t>
      </w:r>
      <w:r w:rsidR="00B5185F" w:rsidRPr="007C3911">
        <w:t>lahko</w:t>
      </w:r>
      <w:r w:rsidRPr="007C3911">
        <w:t xml:space="preserve"> upošteva</w:t>
      </w:r>
      <w:r w:rsidR="00B5185F" w:rsidRPr="007C3911">
        <w:t>li</w:t>
      </w:r>
      <w:r w:rsidRPr="007C3911">
        <w:t xml:space="preserve"> pri oblikovanju </w:t>
      </w:r>
      <w:r w:rsidR="00CB47C0" w:rsidRPr="007C3911">
        <w:t xml:space="preserve">stalne </w:t>
      </w:r>
      <w:r w:rsidRPr="007C3911">
        <w:t>sheme</w:t>
      </w:r>
      <w:r w:rsidR="00CB47C0" w:rsidRPr="007C3911">
        <w:t xml:space="preserve"> v Sloveniji</w:t>
      </w:r>
      <w:r w:rsidRPr="007C3911">
        <w:t xml:space="preserve">. V </w:t>
      </w:r>
      <w:r w:rsidR="00ED07EC" w:rsidRPr="007C3911">
        <w:t>šestem</w:t>
      </w:r>
      <w:r w:rsidRPr="007C3911">
        <w:t xml:space="preserve"> delu je</w:t>
      </w:r>
      <w:r w:rsidR="00F0240D" w:rsidRPr="007C3911">
        <w:t xml:space="preserve"> </w:t>
      </w:r>
      <w:r w:rsidR="00EF258F">
        <w:t>predstavljena</w:t>
      </w:r>
      <w:r w:rsidRPr="007C3911">
        <w:t xml:space="preserve"> analiza odgovorov na vprašalnik</w:t>
      </w:r>
      <w:r w:rsidR="00F0240D" w:rsidRPr="007C3911">
        <w:t xml:space="preserve"> MDDSZ</w:t>
      </w:r>
      <w:r w:rsidRPr="007C3911">
        <w:t xml:space="preserve">, </w:t>
      </w:r>
      <w:r w:rsidR="00B5185F" w:rsidRPr="007C3911">
        <w:t xml:space="preserve">katerega namen je bila </w:t>
      </w:r>
      <w:r w:rsidRPr="007C3911">
        <w:t xml:space="preserve">pridobitev povratnih informacij o ključnih značilnostih, ki bi jih </w:t>
      </w:r>
      <w:r w:rsidR="00ED07EC" w:rsidRPr="007C3911">
        <w:t>lahko vključevala</w:t>
      </w:r>
      <w:r w:rsidRPr="007C3911">
        <w:t xml:space="preserve"> staln</w:t>
      </w:r>
      <w:r w:rsidR="00B5185F" w:rsidRPr="007C3911">
        <w:t>a</w:t>
      </w:r>
      <w:r w:rsidRPr="007C3911">
        <w:t xml:space="preserve"> </w:t>
      </w:r>
      <w:r w:rsidR="00B5185F" w:rsidRPr="007C3911">
        <w:t>shema</w:t>
      </w:r>
      <w:r w:rsidRPr="007C3911">
        <w:t>. Z vprašalnikom je bilo zbrano javno mnenje, predvsem socialnih partnerjev</w:t>
      </w:r>
      <w:r w:rsidR="003C3613">
        <w:t>, o tej temi</w:t>
      </w:r>
      <w:r w:rsidRPr="007C3911">
        <w:t>.</w:t>
      </w:r>
      <w:r w:rsidRPr="007C3911">
        <w:rPr>
          <w:rStyle w:val="Sprotnaopomba-sklic"/>
        </w:rPr>
        <w:footnoteReference w:id="1"/>
      </w:r>
      <w:r w:rsidR="00F0240D" w:rsidRPr="007C3911">
        <w:t xml:space="preserve"> Pri oblikovanju vprašalnika so bile upoštevane relevantne značilnosti </w:t>
      </w:r>
      <w:r w:rsidR="00B5185F" w:rsidRPr="007C3911">
        <w:t>stalnih</w:t>
      </w:r>
      <w:r w:rsidR="00F0240D" w:rsidRPr="007C3911">
        <w:t xml:space="preserve"> shem v državah EU in </w:t>
      </w:r>
      <w:r w:rsidR="00B5185F" w:rsidRPr="007C3911">
        <w:t>shem</w:t>
      </w:r>
      <w:r w:rsidR="00F0240D" w:rsidRPr="007C3911">
        <w:t xml:space="preserve"> v Sloveniji v času pandemije covida</w:t>
      </w:r>
      <w:r w:rsidR="00D15616" w:rsidRPr="007C3911">
        <w:t>-</w:t>
      </w:r>
      <w:r w:rsidR="00B5185F" w:rsidRPr="007C3911">
        <w:t>19</w:t>
      </w:r>
      <w:r w:rsidR="00F0240D" w:rsidRPr="007C3911">
        <w:t>.</w:t>
      </w:r>
    </w:p>
    <w:bookmarkEnd w:id="0"/>
    <w:p w14:paraId="15857E6C" w14:textId="3D4FAB1C" w:rsidR="004202B7" w:rsidRPr="007C3911" w:rsidRDefault="004202B7" w:rsidP="00D140FB">
      <w:pPr>
        <w:jc w:val="both"/>
      </w:pPr>
    </w:p>
    <w:p w14:paraId="34641BA7" w14:textId="7F859E45" w:rsidR="004202B7" w:rsidRPr="007C3911" w:rsidRDefault="004202B7" w:rsidP="00D140FB">
      <w:pPr>
        <w:jc w:val="both"/>
      </w:pPr>
    </w:p>
    <w:p w14:paraId="4415BDA5" w14:textId="11193118" w:rsidR="004202B7" w:rsidRPr="007C3911" w:rsidRDefault="004202B7" w:rsidP="00D140FB">
      <w:pPr>
        <w:jc w:val="both"/>
      </w:pPr>
    </w:p>
    <w:p w14:paraId="0E7D2A82" w14:textId="72D466F5" w:rsidR="004202B7" w:rsidRPr="007C3911" w:rsidRDefault="004202B7" w:rsidP="00D140FB">
      <w:pPr>
        <w:jc w:val="both"/>
      </w:pPr>
    </w:p>
    <w:p w14:paraId="597ECBE0" w14:textId="7060286A" w:rsidR="004202B7" w:rsidRPr="007C3911" w:rsidRDefault="004202B7" w:rsidP="00D140FB">
      <w:pPr>
        <w:jc w:val="both"/>
      </w:pPr>
    </w:p>
    <w:p w14:paraId="33FB54C2" w14:textId="4BEF5FD5" w:rsidR="004202B7" w:rsidRPr="007C3911" w:rsidRDefault="004202B7" w:rsidP="00D140FB">
      <w:pPr>
        <w:jc w:val="both"/>
      </w:pPr>
    </w:p>
    <w:p w14:paraId="393C418D" w14:textId="57AB8986" w:rsidR="004202B7" w:rsidRPr="007C3911" w:rsidRDefault="004202B7" w:rsidP="00D140FB">
      <w:pPr>
        <w:jc w:val="both"/>
      </w:pPr>
    </w:p>
    <w:p w14:paraId="6AC7C892" w14:textId="0D6682A7" w:rsidR="004202B7" w:rsidRPr="007C3911" w:rsidRDefault="004202B7" w:rsidP="00D140FB">
      <w:pPr>
        <w:jc w:val="both"/>
      </w:pPr>
    </w:p>
    <w:p w14:paraId="30AEECA7" w14:textId="41B98E0C" w:rsidR="004202B7" w:rsidRPr="007C3911" w:rsidRDefault="004202B7" w:rsidP="00D140FB">
      <w:pPr>
        <w:jc w:val="both"/>
      </w:pPr>
    </w:p>
    <w:p w14:paraId="068B31DD" w14:textId="2504940C" w:rsidR="004202B7" w:rsidRPr="007C3911" w:rsidRDefault="004202B7" w:rsidP="00D140FB">
      <w:pPr>
        <w:jc w:val="both"/>
      </w:pPr>
    </w:p>
    <w:p w14:paraId="3BB06302" w14:textId="77777777" w:rsidR="004202B7" w:rsidRPr="007C3911" w:rsidRDefault="004202B7" w:rsidP="00D140FB">
      <w:pPr>
        <w:jc w:val="both"/>
      </w:pPr>
    </w:p>
    <w:p w14:paraId="2CAB62D5" w14:textId="77777777" w:rsidR="00D90DAE" w:rsidRPr="007C3911" w:rsidRDefault="00D90DAE" w:rsidP="00D140FB">
      <w:pPr>
        <w:jc w:val="both"/>
      </w:pPr>
    </w:p>
    <w:p w14:paraId="78B5A71C" w14:textId="0F7AF05F" w:rsidR="00EB1FAC" w:rsidRPr="007C3911" w:rsidRDefault="00EB1FAC">
      <w:pPr>
        <w:rPr>
          <w:b/>
          <w:bCs/>
        </w:rPr>
      </w:pPr>
      <w:r w:rsidRPr="007C3911">
        <w:rPr>
          <w:b/>
          <w:bCs/>
        </w:rPr>
        <w:br w:type="page"/>
      </w:r>
    </w:p>
    <w:p w14:paraId="196E2D50" w14:textId="7122DC70" w:rsidR="00D90DAE" w:rsidRPr="007C3911" w:rsidRDefault="00D90DAE" w:rsidP="00D90DAE">
      <w:pPr>
        <w:rPr>
          <w:b/>
          <w:bCs/>
        </w:rPr>
      </w:pPr>
      <w:r w:rsidRPr="007C3911">
        <w:rPr>
          <w:b/>
          <w:bCs/>
        </w:rPr>
        <w:lastRenderedPageBreak/>
        <w:t>Ključne ugotovitve</w:t>
      </w:r>
    </w:p>
    <w:p w14:paraId="7715E909" w14:textId="77777777" w:rsidR="000D1AE9" w:rsidRPr="007C3911" w:rsidRDefault="000D1AE9" w:rsidP="002326F6">
      <w:pPr>
        <w:pStyle w:val="Odstavekseznama"/>
        <w:numPr>
          <w:ilvl w:val="0"/>
          <w:numId w:val="11"/>
        </w:numPr>
        <w:ind w:left="714" w:hanging="357"/>
        <w:contextualSpacing w:val="0"/>
        <w:jc w:val="both"/>
      </w:pPr>
      <w:r w:rsidRPr="007C3911">
        <w:t>Stalna shema skrajšanega delovnega časa ublaži nihanj</w:t>
      </w:r>
      <w:r>
        <w:t>a števila</w:t>
      </w:r>
      <w:r w:rsidRPr="007C3911">
        <w:t xml:space="preserve"> brezposeln</w:t>
      </w:r>
      <w:r>
        <w:t>ih skozi faze poslovnega cikla</w:t>
      </w:r>
      <w:r w:rsidRPr="007C3911">
        <w:t>.</w:t>
      </w:r>
    </w:p>
    <w:p w14:paraId="337B02A5" w14:textId="6974D7CA" w:rsidR="001009A3" w:rsidRPr="007C3911" w:rsidRDefault="001009A3" w:rsidP="002326F6">
      <w:pPr>
        <w:pStyle w:val="Odstavekseznama"/>
        <w:numPr>
          <w:ilvl w:val="0"/>
          <w:numId w:val="11"/>
        </w:numPr>
        <w:ind w:left="714" w:hanging="357"/>
        <w:contextualSpacing w:val="0"/>
        <w:jc w:val="both"/>
      </w:pPr>
      <w:r w:rsidRPr="007C3911">
        <w:t>Stalne sheme so namenjene ublažitvi idiosinkratičnih šokov v podjetjih</w:t>
      </w:r>
      <w:r w:rsidR="00D7288B">
        <w:t>, ne pa</w:t>
      </w:r>
      <w:r w:rsidRPr="007C3911">
        <w:t xml:space="preserve"> preprečevanju gospodarskega prestrukturiranja, niti ne premostitvi začasnih finančnih potreb podjet</w:t>
      </w:r>
      <w:r w:rsidR="00D7288B">
        <w:t>i</w:t>
      </w:r>
      <w:r w:rsidRPr="007C3911">
        <w:t>j zaradi nj</w:t>
      </w:r>
      <w:r w:rsidR="00D7288B">
        <w:t>ihove</w:t>
      </w:r>
      <w:r w:rsidRPr="007C3911">
        <w:t xml:space="preserve"> sezonske narave poslovanja.</w:t>
      </w:r>
    </w:p>
    <w:p w14:paraId="6ED7D762" w14:textId="6A30E56B" w:rsidR="00DA3089" w:rsidRPr="007C3911" w:rsidRDefault="00DA3089" w:rsidP="002326F6">
      <w:pPr>
        <w:pStyle w:val="Odstavekseznama"/>
        <w:numPr>
          <w:ilvl w:val="0"/>
          <w:numId w:val="11"/>
        </w:numPr>
        <w:ind w:left="714" w:hanging="357"/>
        <w:contextualSpacing w:val="0"/>
        <w:jc w:val="both"/>
      </w:pPr>
      <w:r w:rsidRPr="007C3911">
        <w:t xml:space="preserve">Ključna značilnost za stalno shemo </w:t>
      </w:r>
      <w:r w:rsidR="00D7288B" w:rsidRPr="007C3911">
        <w:t xml:space="preserve">skrajšanega delovnega časa </w:t>
      </w:r>
      <w:r w:rsidRPr="007C3911">
        <w:t xml:space="preserve">je, da se mora upravičenost dokazati z zmanjšanjem delovne aktivnosti in delovnega časa v primerjavi z enakim obdobjem v prejšnjem letu. </w:t>
      </w:r>
      <w:r w:rsidR="00D7288B">
        <w:t>S tem se zagotovi</w:t>
      </w:r>
      <w:r w:rsidRPr="007C3911">
        <w:t xml:space="preserve">, da stalna shema naslovi idiosinkratične šoke v podjetjih v času običajnih gibanj poslovnega cikla. </w:t>
      </w:r>
    </w:p>
    <w:p w14:paraId="5E0E6B22" w14:textId="77777777" w:rsidR="000D1AE9" w:rsidRDefault="000D1AE9" w:rsidP="002326F6">
      <w:pPr>
        <w:pStyle w:val="Odstavekseznama"/>
        <w:numPr>
          <w:ilvl w:val="0"/>
          <w:numId w:val="11"/>
        </w:numPr>
        <w:ind w:left="714" w:hanging="357"/>
        <w:contextualSpacing w:val="0"/>
        <w:jc w:val="both"/>
      </w:pPr>
      <w:r w:rsidRPr="007C3911">
        <w:rPr>
          <w:rFonts w:cstheme="minorHAnsi"/>
        </w:rPr>
        <w:t>Sheme skrajšanega delovnega časa so koristne za podjetja, zaposlene in državo.</w:t>
      </w:r>
      <w:r>
        <w:rPr>
          <w:rFonts w:cstheme="minorHAnsi"/>
        </w:rPr>
        <w:t xml:space="preserve"> O</w:t>
      </w:r>
      <w:r w:rsidRPr="007C3911">
        <w:rPr>
          <w:rFonts w:cstheme="minorHAnsi"/>
        </w:rPr>
        <w:t>mejujejo dolgoročne posledice prehodnih in drugih šokov na trg dela</w:t>
      </w:r>
      <w:r>
        <w:rPr>
          <w:rFonts w:cstheme="minorHAnsi"/>
        </w:rPr>
        <w:t>.</w:t>
      </w:r>
    </w:p>
    <w:p w14:paraId="27A665D1" w14:textId="77777777" w:rsidR="0017316F" w:rsidRPr="007C3911" w:rsidRDefault="0017316F" w:rsidP="002326F6">
      <w:pPr>
        <w:pStyle w:val="Odstavekseznama"/>
        <w:numPr>
          <w:ilvl w:val="0"/>
          <w:numId w:val="11"/>
        </w:numPr>
        <w:ind w:left="714" w:hanging="357"/>
        <w:contextualSpacing w:val="0"/>
        <w:jc w:val="both"/>
      </w:pPr>
      <w:r w:rsidRPr="007C3911">
        <w:t>Shema skrajšanega delovnega časa zmanjša stres zaposlenih zaradi odpuščanja, hkrati pa prepreči večji upad prihodka z dela in zagotovi stabilnost prispevkov za pokojninsko zavarovanje.</w:t>
      </w:r>
    </w:p>
    <w:p w14:paraId="4ED6E922" w14:textId="5FD690B1" w:rsidR="001009A3" w:rsidRPr="007C3911" w:rsidRDefault="00A4752E" w:rsidP="002326F6">
      <w:pPr>
        <w:pStyle w:val="Odstavekseznama"/>
        <w:numPr>
          <w:ilvl w:val="0"/>
          <w:numId w:val="11"/>
        </w:numPr>
        <w:ind w:left="714" w:hanging="357"/>
        <w:contextualSpacing w:val="0"/>
        <w:jc w:val="both"/>
      </w:pPr>
      <w:r>
        <w:t>Prispeva k</w:t>
      </w:r>
      <w:r w:rsidR="002172A9">
        <w:t xml:space="preserve"> ohranjanju </w:t>
      </w:r>
      <w:r w:rsidR="002172A9">
        <w:rPr>
          <w:rFonts w:cstheme="minorHAnsi"/>
        </w:rPr>
        <w:t xml:space="preserve">ustrezno usposobljenih </w:t>
      </w:r>
      <w:r w:rsidR="00D71266">
        <w:rPr>
          <w:rFonts w:cstheme="minorHAnsi"/>
        </w:rPr>
        <w:t>zaposlenih</w:t>
      </w:r>
      <w:r>
        <w:t xml:space="preserve">. </w:t>
      </w:r>
    </w:p>
    <w:p w14:paraId="4997723F" w14:textId="46CC5339" w:rsidR="001009A3" w:rsidRPr="007C3911" w:rsidRDefault="001009A3" w:rsidP="002326F6">
      <w:pPr>
        <w:pStyle w:val="Odstavekseznama"/>
        <w:numPr>
          <w:ilvl w:val="0"/>
          <w:numId w:val="11"/>
        </w:numPr>
        <w:ind w:left="714" w:hanging="357"/>
        <w:contextualSpacing w:val="0"/>
        <w:jc w:val="both"/>
      </w:pPr>
      <w:r w:rsidRPr="007C3911">
        <w:t>V enotno stalno shemo se lahko združi</w:t>
      </w:r>
      <w:r w:rsidR="00D7288B">
        <w:t>ta</w:t>
      </w:r>
      <w:r w:rsidRPr="007C3911">
        <w:t xml:space="preserve"> </w:t>
      </w:r>
      <w:r w:rsidR="00A90560">
        <w:t xml:space="preserve">ad-hoc </w:t>
      </w:r>
      <w:r w:rsidRPr="007C3911">
        <w:t>shem</w:t>
      </w:r>
      <w:r w:rsidR="00D7288B">
        <w:t>i</w:t>
      </w:r>
      <w:r w:rsidRPr="007C3911">
        <w:t xml:space="preserve"> za ohranitev delovnih mest, ki s</w:t>
      </w:r>
      <w:r w:rsidR="00D7288B">
        <w:t>ta</w:t>
      </w:r>
      <w:r w:rsidRPr="007C3911">
        <w:t xml:space="preserve"> se izkazal</w:t>
      </w:r>
      <w:r w:rsidR="00D7288B">
        <w:t>i</w:t>
      </w:r>
      <w:r w:rsidRPr="007C3911">
        <w:t xml:space="preserve"> kot učinkovit</w:t>
      </w:r>
      <w:r w:rsidR="00D7288B">
        <w:t>i</w:t>
      </w:r>
      <w:r w:rsidRPr="007C3911">
        <w:t xml:space="preserve"> v finančni krizi in pandemiji covida-19. Z vidika poslovnih razlogov za zmanjševanje delovnih ur se </w:t>
      </w:r>
      <w:r w:rsidR="00D7288B">
        <w:t xml:space="preserve">shemi </w:t>
      </w:r>
      <w:r w:rsidRPr="007C3911">
        <w:t>namreč razlikuje</w:t>
      </w:r>
      <w:r w:rsidR="00D7288B">
        <w:t>ta</w:t>
      </w:r>
      <w:r w:rsidRPr="007C3911">
        <w:t xml:space="preserve"> le v obsegu skrajšanega delovnega časa.</w:t>
      </w:r>
    </w:p>
    <w:p w14:paraId="56C05AD0" w14:textId="3D67FEB1" w:rsidR="002657DE" w:rsidRPr="007C3911" w:rsidRDefault="001E49F1" w:rsidP="002326F6">
      <w:pPr>
        <w:pStyle w:val="Odstavekseznama"/>
        <w:numPr>
          <w:ilvl w:val="0"/>
          <w:numId w:val="11"/>
        </w:numPr>
        <w:ind w:left="714" w:hanging="357"/>
        <w:contextualSpacing w:val="0"/>
        <w:jc w:val="both"/>
      </w:pPr>
      <w:r w:rsidRPr="007C3911">
        <w:t xml:space="preserve">Stalna shema </w:t>
      </w:r>
      <w:r w:rsidR="002657DE" w:rsidRPr="007C3911">
        <w:t>omogoča</w:t>
      </w:r>
      <w:r w:rsidR="00D7288B">
        <w:t xml:space="preserve"> njeno</w:t>
      </w:r>
      <w:r w:rsidR="002657DE" w:rsidRPr="007C3911">
        <w:t xml:space="preserve"> hitro prilagoditev kriznim razmeram.</w:t>
      </w:r>
      <w:r w:rsidRPr="007C3911">
        <w:t xml:space="preserve"> </w:t>
      </w:r>
      <w:r w:rsidR="002657DE" w:rsidRPr="007C3911">
        <w:t>Z zagotavljanjem stalne podpore in vnaprejšnjih jasnih pogojev dostopa</w:t>
      </w:r>
      <w:r w:rsidR="001009A3" w:rsidRPr="007C3911">
        <w:t>,</w:t>
      </w:r>
      <w:r w:rsidR="002657DE" w:rsidRPr="007C3911">
        <w:t xml:space="preserve"> se </w:t>
      </w:r>
      <w:r w:rsidR="0017316F" w:rsidRPr="007C3911">
        <w:t xml:space="preserve">v času krize (tj. ko so ti ukrepi najbolj potrebni) </w:t>
      </w:r>
      <w:r w:rsidR="002657DE" w:rsidRPr="007C3911">
        <w:t>zmanjša upravno in operativno tveganje uvajanja enkratnih sistemov.</w:t>
      </w:r>
    </w:p>
    <w:p w14:paraId="773E2CDD" w14:textId="0D58FFEC" w:rsidR="00F15945" w:rsidRPr="007C3911" w:rsidRDefault="00D90DAE" w:rsidP="002326F6">
      <w:pPr>
        <w:pStyle w:val="Odstavekseznama"/>
        <w:numPr>
          <w:ilvl w:val="0"/>
          <w:numId w:val="11"/>
        </w:numPr>
        <w:ind w:left="714" w:hanging="357"/>
        <w:contextualSpacing w:val="0"/>
        <w:jc w:val="both"/>
      </w:pPr>
      <w:r w:rsidRPr="007C3911">
        <w:t xml:space="preserve">Podjetja </w:t>
      </w:r>
      <w:r w:rsidR="00C47DFB" w:rsidRPr="007C3911">
        <w:t>so</w:t>
      </w:r>
      <w:r w:rsidRPr="007C3911">
        <w:t xml:space="preserve"> </w:t>
      </w:r>
      <w:r w:rsidR="00F15945" w:rsidRPr="007C3911">
        <w:t xml:space="preserve">v primeru stalnih shem </w:t>
      </w:r>
      <w:r w:rsidRPr="007C3911">
        <w:t>v vsakem trenutku seznanjena s pogoji dostopa</w:t>
      </w:r>
      <w:r w:rsidR="0005057C">
        <w:t xml:space="preserve"> do sheme</w:t>
      </w:r>
      <w:r w:rsidR="00F15945" w:rsidRPr="007C3911">
        <w:t>.</w:t>
      </w:r>
    </w:p>
    <w:p w14:paraId="0448AA94" w14:textId="1BEAFA1F" w:rsidR="00FD4D05" w:rsidRPr="007C3911" w:rsidRDefault="00FD4D05" w:rsidP="002326F6">
      <w:pPr>
        <w:pStyle w:val="Odstavekseznama"/>
        <w:numPr>
          <w:ilvl w:val="0"/>
          <w:numId w:val="11"/>
        </w:numPr>
        <w:ind w:left="714" w:hanging="357"/>
        <w:contextualSpacing w:val="0"/>
        <w:jc w:val="both"/>
      </w:pPr>
      <w:r w:rsidRPr="007C3911">
        <w:t>S</w:t>
      </w:r>
      <w:r w:rsidR="000D1AE9">
        <w:t>talna s</w:t>
      </w:r>
      <w:r w:rsidRPr="007C3911">
        <w:t xml:space="preserve">hema skrajšanega delovnega časa lahko zmanjša obseg </w:t>
      </w:r>
      <w:r w:rsidR="0005057C">
        <w:t xml:space="preserve">identificirane </w:t>
      </w:r>
      <w:r w:rsidRPr="007C3911">
        <w:t xml:space="preserve">poslovne prakse začasnega odpuščanja delavcev za premostitev obdobij praznikov oz. počitnic v nekaterih dejavnostih. </w:t>
      </w:r>
    </w:p>
    <w:p w14:paraId="06F4E215" w14:textId="77777777" w:rsidR="003A3EC5" w:rsidRPr="007C3911" w:rsidRDefault="003A3EC5" w:rsidP="002326F6">
      <w:pPr>
        <w:jc w:val="both"/>
      </w:pPr>
    </w:p>
    <w:p w14:paraId="013CF0D2" w14:textId="77777777" w:rsidR="00236C00" w:rsidRPr="007C3911" w:rsidRDefault="00236C00">
      <w:pPr>
        <w:rPr>
          <w:rFonts w:asciiTheme="majorHAnsi" w:eastAsiaTheme="majorEastAsia" w:hAnsiTheme="majorHAnsi" w:cstheme="majorBidi"/>
          <w:color w:val="2F5496" w:themeColor="accent1" w:themeShade="BF"/>
          <w:sz w:val="32"/>
          <w:szCs w:val="32"/>
        </w:rPr>
      </w:pPr>
      <w:r w:rsidRPr="007C3911">
        <w:br w:type="page"/>
      </w:r>
    </w:p>
    <w:p w14:paraId="45CF7146" w14:textId="5B86408D" w:rsidR="00223E28" w:rsidRPr="007C3911" w:rsidRDefault="00D140FB" w:rsidP="00DD4923">
      <w:pPr>
        <w:pStyle w:val="Naslov1"/>
        <w:numPr>
          <w:ilvl w:val="0"/>
          <w:numId w:val="19"/>
        </w:numPr>
      </w:pPr>
      <w:bookmarkStart w:id="2" w:name="_Toc123909112"/>
      <w:r w:rsidRPr="007C3911">
        <w:lastRenderedPageBreak/>
        <w:t>Namen s</w:t>
      </w:r>
      <w:r w:rsidR="00684617" w:rsidRPr="007C3911">
        <w:t>hem</w:t>
      </w:r>
      <w:r w:rsidRPr="007C3911">
        <w:t>e</w:t>
      </w:r>
      <w:r w:rsidR="00684617" w:rsidRPr="007C3911">
        <w:t xml:space="preserve"> skrajšanega delovnega časa</w:t>
      </w:r>
      <w:bookmarkEnd w:id="2"/>
    </w:p>
    <w:p w14:paraId="0B68D0F3" w14:textId="77777777" w:rsidR="00887BA1" w:rsidRPr="007C3911" w:rsidRDefault="00887BA1" w:rsidP="00887BA1">
      <w:pPr>
        <w:jc w:val="both"/>
      </w:pPr>
    </w:p>
    <w:p w14:paraId="4BC4BC04" w14:textId="1CB06B5F" w:rsidR="00A17281" w:rsidRPr="007C3911" w:rsidRDefault="00887BA1" w:rsidP="00E21706">
      <w:pPr>
        <w:jc w:val="both"/>
        <w:rPr>
          <w:rFonts w:cstheme="minorHAnsi"/>
        </w:rPr>
      </w:pPr>
      <w:r w:rsidRPr="007C3911">
        <w:t>Sheme skrajšanega delovnega časa</w:t>
      </w:r>
      <w:r w:rsidR="004F3A0C" w:rsidRPr="007C3911">
        <w:t xml:space="preserve"> (v nadaljevanju tudi SDČ)</w:t>
      </w:r>
      <w:r w:rsidRPr="007C3911">
        <w:t xml:space="preserve"> so javne sheme, </w:t>
      </w:r>
      <w:r w:rsidR="006D6956" w:rsidRPr="007C3911">
        <w:t xml:space="preserve">v okviru katerih </w:t>
      </w:r>
      <w:r w:rsidRPr="007C3911">
        <w:rPr>
          <w:rFonts w:cstheme="minorHAnsi"/>
        </w:rPr>
        <w:t>v času šokov v gospodarstvu ali v vnaprej opredeljenih težavah v poslovanju podjetja, država</w:t>
      </w:r>
      <w:r w:rsidR="006720BF" w:rsidRPr="007C3911">
        <w:rPr>
          <w:rFonts w:cstheme="minorHAnsi"/>
        </w:rPr>
        <w:t xml:space="preserve"> ali drug</w:t>
      </w:r>
      <w:r w:rsidR="00510856" w:rsidRPr="007C3911">
        <w:rPr>
          <w:rFonts w:cstheme="minorHAnsi"/>
        </w:rPr>
        <w:t>a</w:t>
      </w:r>
      <w:r w:rsidR="00B939B6" w:rsidRPr="007C3911">
        <w:rPr>
          <w:rFonts w:cstheme="minorHAnsi"/>
        </w:rPr>
        <w:t xml:space="preserve"> pristojn</w:t>
      </w:r>
      <w:r w:rsidR="00510856" w:rsidRPr="007C3911">
        <w:rPr>
          <w:rFonts w:cstheme="minorHAnsi"/>
        </w:rPr>
        <w:t>a</w:t>
      </w:r>
      <w:r w:rsidR="00B939B6" w:rsidRPr="007C3911">
        <w:rPr>
          <w:rFonts w:cstheme="minorHAnsi"/>
        </w:rPr>
        <w:t xml:space="preserve"> </w:t>
      </w:r>
      <w:r w:rsidR="00510856" w:rsidRPr="007C3911">
        <w:rPr>
          <w:rFonts w:cstheme="minorHAnsi"/>
        </w:rPr>
        <w:t>institucija</w:t>
      </w:r>
      <w:r w:rsidR="003D06A4" w:rsidRPr="007C3911">
        <w:rPr>
          <w:rFonts w:cstheme="minorHAnsi"/>
        </w:rPr>
        <w:t xml:space="preserve"> (v primeru, da je vzpostavljen </w:t>
      </w:r>
      <w:r w:rsidR="006C1BB8" w:rsidRPr="007C3911">
        <w:rPr>
          <w:rFonts w:cstheme="minorHAnsi"/>
        </w:rPr>
        <w:t>prispevni sistem podjetij</w:t>
      </w:r>
      <w:r w:rsidR="003D06A4" w:rsidRPr="007C3911">
        <w:rPr>
          <w:rFonts w:cstheme="minorHAnsi"/>
        </w:rPr>
        <w:t>)</w:t>
      </w:r>
      <w:r w:rsidRPr="007C3911">
        <w:rPr>
          <w:rFonts w:cstheme="minorHAnsi"/>
        </w:rPr>
        <w:t xml:space="preserve"> z nadomestili plače omogoča podjetjem, da ta prilagodijo število delovnih ur na zaposlenega. Pri čemer se zagotovi ustrezno nadomestilo dohodka za delavce.</w:t>
      </w:r>
      <w:r w:rsidR="00A17281" w:rsidRPr="007C3911">
        <w:rPr>
          <w:rFonts w:cstheme="minorHAnsi"/>
        </w:rPr>
        <w:t xml:space="preserve"> </w:t>
      </w:r>
      <w:r w:rsidRPr="007C3911">
        <w:rPr>
          <w:rFonts w:cstheme="minorHAnsi"/>
        </w:rPr>
        <w:t xml:space="preserve">Njihova ključna značilnost je, da ohranijo delovna razmerja tudi v primerih, ko se delovni čas skrajša na nič (tj. ob popolni prekinitvi dela). </w:t>
      </w:r>
      <w:r w:rsidR="00E21706" w:rsidRPr="007C3911">
        <w:rPr>
          <w:rFonts w:cstheme="minorHAnsi"/>
        </w:rPr>
        <w:t xml:space="preserve">Sheme skrajšanega delovnega časa so koristne za podjetja, zaposlene in državo. </w:t>
      </w:r>
      <w:r w:rsidRPr="007C3911">
        <w:rPr>
          <w:rFonts w:cstheme="minorHAnsi"/>
        </w:rPr>
        <w:t>Večina evropskih držav ima sheme skrajšanega delovnega časa kot alternativo odpuščanju.</w:t>
      </w:r>
      <w:r w:rsidR="002D55F1" w:rsidRPr="007C3911">
        <w:rPr>
          <w:rStyle w:val="Sprotnaopomba-sklic"/>
          <w:rFonts w:cstheme="minorHAnsi"/>
        </w:rPr>
        <w:footnoteReference w:id="2"/>
      </w:r>
      <w:r w:rsidRPr="007C3911">
        <w:rPr>
          <w:rFonts w:cstheme="minorHAnsi"/>
        </w:rPr>
        <w:t xml:space="preserve"> </w:t>
      </w:r>
      <w:r w:rsidR="00A17281" w:rsidRPr="007C3911">
        <w:rPr>
          <w:rFonts w:cstheme="minorHAnsi"/>
        </w:rPr>
        <w:t xml:space="preserve">Sheme skrajšanega delovnega časa so učinkovite pri stabilizaciji zaposlovanja v recesiji </w:t>
      </w:r>
      <w:r w:rsidR="008A4CD0" w:rsidRPr="007C3911">
        <w:rPr>
          <w:rFonts w:cstheme="minorHAnsi"/>
        </w:rPr>
        <w:t xml:space="preserve">in </w:t>
      </w:r>
      <w:r w:rsidR="00A17281" w:rsidRPr="007C3911">
        <w:rPr>
          <w:rFonts w:cstheme="minorHAnsi"/>
        </w:rPr>
        <w:t>za ublažitev posledic zunanjega šoka (npr. pandemije covida-19).</w:t>
      </w:r>
    </w:p>
    <w:p w14:paraId="3836AB85" w14:textId="454C9D37" w:rsidR="00EB6E91" w:rsidRDefault="00FA1FEC" w:rsidP="00EB6E91">
      <w:pPr>
        <w:keepLines/>
        <w:spacing w:before="120"/>
        <w:jc w:val="both"/>
        <w:rPr>
          <w:rFonts w:cstheme="minorHAnsi"/>
        </w:rPr>
      </w:pPr>
      <w:r w:rsidRPr="007C3911">
        <w:rPr>
          <w:rFonts w:cstheme="minorHAnsi"/>
        </w:rPr>
        <w:t>P</w:t>
      </w:r>
      <w:r w:rsidR="00887BA1" w:rsidRPr="007C3911">
        <w:rPr>
          <w:rFonts w:cstheme="minorHAnsi"/>
        </w:rPr>
        <w:t>odjetjem omogoča</w:t>
      </w:r>
      <w:r w:rsidR="00B32FFA" w:rsidRPr="007C3911">
        <w:rPr>
          <w:rFonts w:cstheme="minorHAnsi"/>
        </w:rPr>
        <w:t>jo</w:t>
      </w:r>
      <w:r w:rsidR="00887BA1" w:rsidRPr="007C3911">
        <w:rPr>
          <w:rFonts w:cstheme="minorHAnsi"/>
        </w:rPr>
        <w:t xml:space="preserve"> prilagoditev stroškov dela, ko njihova poslovna aktivnost oslabi, s čimer ohranijo delovna mesta in</w:t>
      </w:r>
      <w:r w:rsidR="00F00354">
        <w:rPr>
          <w:rFonts w:cstheme="minorHAnsi"/>
        </w:rPr>
        <w:t xml:space="preserve"> </w:t>
      </w:r>
      <w:r w:rsidR="00A53FFC">
        <w:rPr>
          <w:rFonts w:cstheme="minorHAnsi"/>
        </w:rPr>
        <w:t>ustrezno usposobljene delavce</w:t>
      </w:r>
      <w:r w:rsidR="00856FDD" w:rsidRPr="007C3911">
        <w:rPr>
          <w:rFonts w:cstheme="minorHAnsi"/>
        </w:rPr>
        <w:t>,</w:t>
      </w:r>
      <w:r w:rsidR="006D6956" w:rsidRPr="007C3911">
        <w:rPr>
          <w:rFonts w:cstheme="minorHAnsi"/>
        </w:rPr>
        <w:t xml:space="preserve"> </w:t>
      </w:r>
      <w:r w:rsidR="00856FDD" w:rsidRPr="007C3911">
        <w:rPr>
          <w:rFonts w:cstheme="minorHAnsi"/>
        </w:rPr>
        <w:t>ter</w:t>
      </w:r>
      <w:r w:rsidR="00887BA1" w:rsidRPr="007C3911">
        <w:rPr>
          <w:rFonts w:cstheme="minorHAnsi"/>
        </w:rPr>
        <w:t xml:space="preserve"> se izognejo dolgim in dragim postopkom odpuščanja </w:t>
      </w:r>
      <w:r w:rsidR="00A163CF" w:rsidRPr="007C3911">
        <w:rPr>
          <w:rFonts w:cstheme="minorHAnsi"/>
        </w:rPr>
        <w:t xml:space="preserve">in </w:t>
      </w:r>
      <w:r w:rsidR="00887BA1" w:rsidRPr="007C3911">
        <w:rPr>
          <w:rFonts w:cstheme="minorHAnsi"/>
        </w:rPr>
        <w:t xml:space="preserve">ponovnega zaposlovanja, ko se poslovna aktivnost obnovi. Z vidika delavcev sheme skrajšanega delovnega časa zagotavljajo nadomestni dohodek, hkrati pa preprečujejo odpuščanja, kar omogoča, da se breme prilagoditve bolj enakomerno porazdeli med zaposlene. Z omejevanjem izgube delovnih mest sheme skrajšanega delovnega časa zmanjšujejo </w:t>
      </w:r>
      <w:r w:rsidR="00B32FFA" w:rsidRPr="007C3911">
        <w:rPr>
          <w:rFonts w:cstheme="minorHAnsi"/>
        </w:rPr>
        <w:t xml:space="preserve">nihanja v številu </w:t>
      </w:r>
      <w:r w:rsidR="0004454D" w:rsidRPr="007C3911">
        <w:rPr>
          <w:rFonts w:cstheme="minorHAnsi"/>
        </w:rPr>
        <w:t>brezposelnih</w:t>
      </w:r>
      <w:r w:rsidR="00887BA1" w:rsidRPr="007C3911">
        <w:rPr>
          <w:rFonts w:cstheme="minorHAnsi"/>
        </w:rPr>
        <w:t xml:space="preserve"> in dohodkov ter povečujejo odpornost trga dela, s čimer zmanjšujejo breme sistemov nadomestil za brezposelnost in verjetnost dolgotrajne brezposelnosti.</w:t>
      </w:r>
      <w:r w:rsidR="007F5E83" w:rsidRPr="007C3911">
        <w:rPr>
          <w:rFonts w:cstheme="minorHAnsi"/>
        </w:rPr>
        <w:t xml:space="preserve"> </w:t>
      </w:r>
      <w:r w:rsidR="0004454D" w:rsidRPr="007C3911">
        <w:rPr>
          <w:rFonts w:cstheme="minorHAnsi"/>
        </w:rPr>
        <w:t>Stalna shema je k</w:t>
      </w:r>
      <w:r w:rsidR="009004D7" w:rsidRPr="007C3911">
        <w:rPr>
          <w:rFonts w:cstheme="minorHAnsi"/>
        </w:rPr>
        <w:t>oristna tudi za izvajalce</w:t>
      </w:r>
      <w:r w:rsidR="0004454D" w:rsidRPr="007C3911">
        <w:rPr>
          <w:rFonts w:cstheme="minorHAnsi"/>
        </w:rPr>
        <w:t xml:space="preserve"> stalne</w:t>
      </w:r>
      <w:r w:rsidR="005227AC" w:rsidRPr="007C3911">
        <w:rPr>
          <w:rFonts w:cstheme="minorHAnsi"/>
        </w:rPr>
        <w:t xml:space="preserve"> sheme</w:t>
      </w:r>
      <w:r w:rsidR="0004454D" w:rsidRPr="007C3911">
        <w:rPr>
          <w:rFonts w:cstheme="minorHAnsi"/>
        </w:rPr>
        <w:t>, saj</w:t>
      </w:r>
      <w:r w:rsidR="00712FE1">
        <w:rPr>
          <w:rFonts w:cstheme="minorHAnsi"/>
        </w:rPr>
        <w:t>, ko je to potrebno,</w:t>
      </w:r>
      <w:r w:rsidR="0004454D" w:rsidRPr="007C3911">
        <w:rPr>
          <w:rFonts w:cstheme="minorHAnsi"/>
        </w:rPr>
        <w:t xml:space="preserve"> ni </w:t>
      </w:r>
      <w:r w:rsidR="00452C52" w:rsidRPr="007C3911">
        <w:rPr>
          <w:rFonts w:cstheme="minorHAnsi"/>
        </w:rPr>
        <w:t>treba</w:t>
      </w:r>
      <w:r w:rsidR="0004454D" w:rsidRPr="007C3911">
        <w:rPr>
          <w:rFonts w:cstheme="minorHAnsi"/>
        </w:rPr>
        <w:t xml:space="preserve"> na hitro vzpostavljati </w:t>
      </w:r>
      <w:r w:rsidR="005227AC" w:rsidRPr="007C3911">
        <w:rPr>
          <w:rFonts w:cstheme="minorHAnsi"/>
        </w:rPr>
        <w:t xml:space="preserve">novih </w:t>
      </w:r>
      <w:r w:rsidR="0004454D" w:rsidRPr="007C3911">
        <w:rPr>
          <w:rFonts w:cstheme="minorHAnsi"/>
        </w:rPr>
        <w:t xml:space="preserve">administrativnih postopkov in IT rešitev. </w:t>
      </w:r>
      <w:r w:rsidR="004F3A0C" w:rsidRPr="007C3911">
        <w:rPr>
          <w:rFonts w:cstheme="minorHAnsi"/>
        </w:rPr>
        <w:t>Z</w:t>
      </w:r>
      <w:r w:rsidR="00F4367E" w:rsidRPr="007C3911">
        <w:rPr>
          <w:rFonts w:cstheme="minorHAnsi"/>
        </w:rPr>
        <w:t xml:space="preserve"> vsem navedenim</w:t>
      </w:r>
      <w:r w:rsidR="001A3E50" w:rsidRPr="007C3911">
        <w:rPr>
          <w:rFonts w:cstheme="minorHAnsi"/>
        </w:rPr>
        <w:t xml:space="preserve"> </w:t>
      </w:r>
      <w:r w:rsidR="004F3A0C" w:rsidRPr="007C3911">
        <w:rPr>
          <w:rFonts w:cstheme="minorHAnsi"/>
        </w:rPr>
        <w:t xml:space="preserve">sheme skrajšanega delovnega časa </w:t>
      </w:r>
      <w:r w:rsidR="005C231B" w:rsidRPr="007C3911">
        <w:rPr>
          <w:rFonts w:cstheme="minorHAnsi"/>
        </w:rPr>
        <w:t>omej</w:t>
      </w:r>
      <w:r w:rsidR="001A3E50" w:rsidRPr="007C3911">
        <w:rPr>
          <w:rFonts w:cstheme="minorHAnsi"/>
        </w:rPr>
        <w:t>ujejo</w:t>
      </w:r>
      <w:r w:rsidR="005C231B" w:rsidRPr="007C3911">
        <w:rPr>
          <w:rFonts w:cstheme="minorHAnsi"/>
        </w:rPr>
        <w:t xml:space="preserve"> dolgoročne posledice prehodn</w:t>
      </w:r>
      <w:r w:rsidR="004F3A0C" w:rsidRPr="007C3911">
        <w:rPr>
          <w:rFonts w:cstheme="minorHAnsi"/>
        </w:rPr>
        <w:t>ih</w:t>
      </w:r>
      <w:r w:rsidR="005C231B" w:rsidRPr="007C3911">
        <w:rPr>
          <w:rFonts w:cstheme="minorHAnsi"/>
        </w:rPr>
        <w:t xml:space="preserve"> </w:t>
      </w:r>
      <w:r w:rsidR="00F4367E" w:rsidRPr="007C3911">
        <w:rPr>
          <w:rFonts w:cstheme="minorHAnsi"/>
        </w:rPr>
        <w:t xml:space="preserve">in drugih </w:t>
      </w:r>
      <w:r w:rsidR="005C231B" w:rsidRPr="007C3911">
        <w:rPr>
          <w:rFonts w:cstheme="minorHAnsi"/>
        </w:rPr>
        <w:t>šok</w:t>
      </w:r>
      <w:r w:rsidR="00F4367E" w:rsidRPr="007C3911">
        <w:rPr>
          <w:rFonts w:cstheme="minorHAnsi"/>
        </w:rPr>
        <w:t>ov (npr. energetska kriza)</w:t>
      </w:r>
      <w:r w:rsidR="004F3A0C" w:rsidRPr="007C3911">
        <w:rPr>
          <w:rFonts w:cstheme="minorHAnsi"/>
        </w:rPr>
        <w:t xml:space="preserve"> na trg dela</w:t>
      </w:r>
      <w:r w:rsidR="005C231B" w:rsidRPr="007C3911">
        <w:rPr>
          <w:rFonts w:cstheme="minorHAnsi"/>
        </w:rPr>
        <w:t xml:space="preserve">. </w:t>
      </w:r>
    </w:p>
    <w:p w14:paraId="5678A8F4" w14:textId="1EA3BCEE" w:rsidR="005E570E" w:rsidRPr="007C3911" w:rsidRDefault="00887BA1" w:rsidP="00EB6E91">
      <w:pPr>
        <w:keepLines/>
        <w:spacing w:before="120"/>
        <w:jc w:val="both"/>
        <w:rPr>
          <w:rFonts w:cstheme="minorHAnsi"/>
        </w:rPr>
      </w:pPr>
      <w:r w:rsidRPr="007C3911">
        <w:rPr>
          <w:rFonts w:cstheme="minorHAnsi"/>
        </w:rPr>
        <w:t xml:space="preserve">Sheme </w:t>
      </w:r>
      <w:r w:rsidR="00B97B12" w:rsidRPr="007C3911">
        <w:rPr>
          <w:rFonts w:cstheme="minorHAnsi"/>
        </w:rPr>
        <w:t xml:space="preserve">skrajšanega delovnega časa so </w:t>
      </w:r>
      <w:r w:rsidRPr="007C3911">
        <w:rPr>
          <w:rFonts w:cstheme="minorHAnsi"/>
        </w:rPr>
        <w:t xml:space="preserve">v </w:t>
      </w:r>
      <w:r w:rsidR="005D3ADF" w:rsidRPr="007C3911">
        <w:rPr>
          <w:rFonts w:cstheme="minorHAnsi"/>
        </w:rPr>
        <w:t>17</w:t>
      </w:r>
      <w:r w:rsidRPr="007C3911">
        <w:rPr>
          <w:rFonts w:cstheme="minorHAnsi"/>
        </w:rPr>
        <w:t xml:space="preserve"> državah EU organizirane kot stalen del sklopa instrumentov na trgu dela. V </w:t>
      </w:r>
      <w:r w:rsidR="007D1BF8" w:rsidRPr="007C3911">
        <w:rPr>
          <w:rFonts w:cstheme="minorHAnsi"/>
        </w:rPr>
        <w:t>preostalih</w:t>
      </w:r>
      <w:r w:rsidRPr="007C3911">
        <w:rPr>
          <w:rFonts w:cstheme="minorHAnsi"/>
        </w:rPr>
        <w:t xml:space="preserve"> državah so bile uvedene tudi kot izredni ukrep v času krize. V Sloveniji je bila začasna shema </w:t>
      </w:r>
      <w:r w:rsidR="00B97B12" w:rsidRPr="007C3911">
        <w:rPr>
          <w:rFonts w:cstheme="minorHAnsi"/>
        </w:rPr>
        <w:t xml:space="preserve">skrajšanega delovnega časa v </w:t>
      </w:r>
      <w:r w:rsidRPr="007C3911">
        <w:rPr>
          <w:rFonts w:cstheme="minorHAnsi"/>
        </w:rPr>
        <w:t xml:space="preserve">veljavi dvakrat. Prvič med gospodarsko in finančno krizo v letih 2009 in 2010 </w:t>
      </w:r>
      <w:r w:rsidR="00712FE1">
        <w:rPr>
          <w:rFonts w:cstheme="minorHAnsi"/>
        </w:rPr>
        <w:t>ter</w:t>
      </w:r>
      <w:r w:rsidRPr="007C3911">
        <w:rPr>
          <w:rFonts w:cstheme="minorHAnsi"/>
        </w:rPr>
        <w:t xml:space="preserve"> nazadnje ob pandemiji covida-19.</w:t>
      </w:r>
      <w:r w:rsidR="00295339" w:rsidRPr="007C3911">
        <w:rPr>
          <w:rStyle w:val="Sprotnaopomba-sklic"/>
          <w:rFonts w:cstheme="minorHAnsi"/>
        </w:rPr>
        <w:footnoteReference w:id="3"/>
      </w:r>
      <w:r w:rsidR="005E570E" w:rsidRPr="007C3911">
        <w:rPr>
          <w:rFonts w:cstheme="minorHAnsi"/>
        </w:rPr>
        <w:t xml:space="preserve"> Slovenska delovna zakonodaja določa tako institut krajšega delovnega časa kot čakanja na delo, ki pa ju je v izvedbenem smislu, upoštevaje namen obeh institutov, v določeni meri možno združiti tudi v enotno shemo</w:t>
      </w:r>
      <w:r w:rsidR="00E85C32" w:rsidRPr="007C3911">
        <w:rPr>
          <w:rFonts w:cstheme="minorHAnsi"/>
        </w:rPr>
        <w:t xml:space="preserve"> za blažitev določenih šokov v podjetjih in na trgu dela</w:t>
      </w:r>
      <w:r w:rsidR="005E570E" w:rsidRPr="007C3911">
        <w:rPr>
          <w:rFonts w:cstheme="minorHAnsi"/>
        </w:rPr>
        <w:t>.</w:t>
      </w:r>
    </w:p>
    <w:p w14:paraId="7770968B" w14:textId="01679C1D" w:rsidR="00887BA1" w:rsidRPr="007C3911" w:rsidRDefault="00887BA1" w:rsidP="00887BA1">
      <w:pPr>
        <w:autoSpaceDE w:val="0"/>
        <w:autoSpaceDN w:val="0"/>
        <w:adjustRightInd w:val="0"/>
        <w:spacing w:after="0"/>
        <w:jc w:val="both"/>
        <w:rPr>
          <w:rFonts w:cstheme="minorHAnsi"/>
        </w:rPr>
      </w:pPr>
    </w:p>
    <w:p w14:paraId="354C4EBA" w14:textId="5B95780B" w:rsidR="00887BA1" w:rsidRPr="007C3911" w:rsidRDefault="003E5A6D" w:rsidP="00887BA1">
      <w:pPr>
        <w:autoSpaceDE w:val="0"/>
        <w:autoSpaceDN w:val="0"/>
        <w:adjustRightInd w:val="0"/>
        <w:spacing w:after="0"/>
        <w:jc w:val="both"/>
        <w:rPr>
          <w:rFonts w:cstheme="minorHAnsi"/>
          <w:b/>
          <w:bCs/>
          <w:iCs/>
        </w:rPr>
      </w:pPr>
      <w:r w:rsidRPr="007C3911">
        <w:rPr>
          <w:rFonts w:cstheme="minorHAnsi"/>
          <w:b/>
          <w:bCs/>
          <w:iCs/>
        </w:rPr>
        <w:t xml:space="preserve">Stalne sheme </w:t>
      </w:r>
      <w:r w:rsidRPr="007C3911">
        <w:rPr>
          <w:rFonts w:cstheme="minorHAnsi"/>
          <w:b/>
          <w:bCs/>
        </w:rPr>
        <w:t>skrajšanega delovnega časa</w:t>
      </w:r>
    </w:p>
    <w:p w14:paraId="65FC708A" w14:textId="77777777" w:rsidR="00EB6E91" w:rsidRDefault="00EB6E91" w:rsidP="00887BA1">
      <w:pPr>
        <w:jc w:val="both"/>
        <w:rPr>
          <w:rFonts w:cstheme="minorHAnsi"/>
        </w:rPr>
      </w:pPr>
    </w:p>
    <w:p w14:paraId="4B7515B4" w14:textId="6C74D810" w:rsidR="00887BA1" w:rsidRPr="007C3911" w:rsidRDefault="00887BA1" w:rsidP="00887BA1">
      <w:pPr>
        <w:jc w:val="both"/>
        <w:rPr>
          <w:rFonts w:cstheme="minorHAnsi"/>
        </w:rPr>
      </w:pPr>
      <w:r w:rsidRPr="007C3911">
        <w:rPr>
          <w:rFonts w:cstheme="minorHAnsi"/>
        </w:rPr>
        <w:t xml:space="preserve">Prednost vzpostavljene stalne sheme je, da omogoča hiter in stabilen odziv v različnih gospodarskih okoliščinah, zlasti v obdobjih kriz. Stalna </w:t>
      </w:r>
      <w:r w:rsidR="00B97B12" w:rsidRPr="007C3911">
        <w:rPr>
          <w:rFonts w:cstheme="minorHAnsi"/>
        </w:rPr>
        <w:t xml:space="preserve">shema skrajšanega delovnega časa podpira </w:t>
      </w:r>
      <w:r w:rsidRPr="007C3911">
        <w:rPr>
          <w:rFonts w:cstheme="minorHAnsi"/>
        </w:rPr>
        <w:t>podjetja, ki imajo težave ob rednih nihanjih poslovnega cikla. Nekatera podjetje se lahko, na primer, spopadajo z motnjami v poslovanju, medtem ko druga podjetja v dejavnosti oz. gospodarstvu težav</w:t>
      </w:r>
      <w:r w:rsidR="00247B96" w:rsidRPr="007C3911">
        <w:rPr>
          <w:rFonts w:cstheme="minorHAnsi"/>
        </w:rPr>
        <w:t xml:space="preserve"> nimajo</w:t>
      </w:r>
      <w:r w:rsidRPr="007C3911">
        <w:rPr>
          <w:rFonts w:cstheme="minorHAnsi"/>
        </w:rPr>
        <w:t>. Primer so (naravne) nesreče, zamude pri do</w:t>
      </w:r>
      <w:r w:rsidR="001F1824" w:rsidRPr="007C3911">
        <w:rPr>
          <w:rFonts w:cstheme="minorHAnsi"/>
        </w:rPr>
        <w:t>bavi</w:t>
      </w:r>
      <w:r w:rsidRPr="007C3911">
        <w:rPr>
          <w:rFonts w:cstheme="minorHAnsi"/>
        </w:rPr>
        <w:t xml:space="preserve"> surovin</w:t>
      </w:r>
      <w:r w:rsidR="006E3BCE">
        <w:rPr>
          <w:rFonts w:cstheme="minorHAnsi"/>
        </w:rPr>
        <w:t xml:space="preserve"> </w:t>
      </w:r>
      <w:r w:rsidR="00F26A27">
        <w:rPr>
          <w:rFonts w:cstheme="minorHAnsi"/>
        </w:rPr>
        <w:t xml:space="preserve">začasna </w:t>
      </w:r>
      <w:r w:rsidR="006E3BCE">
        <w:rPr>
          <w:rFonts w:cstheme="minorHAnsi"/>
        </w:rPr>
        <w:t xml:space="preserve">prekinitev </w:t>
      </w:r>
      <w:r w:rsidR="00F26A27">
        <w:rPr>
          <w:rFonts w:cstheme="minorHAnsi"/>
        </w:rPr>
        <w:t>poslovanja</w:t>
      </w:r>
      <w:r w:rsidR="006E3BCE">
        <w:rPr>
          <w:rFonts w:cstheme="minorHAnsi"/>
        </w:rPr>
        <w:t xml:space="preserve"> zaradi prenove opreme ali </w:t>
      </w:r>
      <w:r w:rsidR="00954A27">
        <w:rPr>
          <w:rFonts w:cstheme="minorHAnsi"/>
        </w:rPr>
        <w:t>poslovnih prostorov</w:t>
      </w:r>
      <w:r w:rsidRPr="007C3911">
        <w:rPr>
          <w:rFonts w:cstheme="minorHAnsi"/>
        </w:rPr>
        <w:t xml:space="preserve"> in podobno. Ključna prednost stalne sheme </w:t>
      </w:r>
      <w:r w:rsidR="00B97B12" w:rsidRPr="007C3911">
        <w:rPr>
          <w:rFonts w:cstheme="minorHAnsi"/>
        </w:rPr>
        <w:t xml:space="preserve">skrajšanega delovnega časa je, </w:t>
      </w:r>
      <w:r w:rsidRPr="007C3911">
        <w:rPr>
          <w:rFonts w:cstheme="minorHAnsi"/>
        </w:rPr>
        <w:t xml:space="preserve">da </w:t>
      </w:r>
      <w:r w:rsidRPr="007C3911">
        <w:rPr>
          <w:rFonts w:cstheme="minorHAnsi"/>
        </w:rPr>
        <w:lastRenderedPageBreak/>
        <w:t>so administrativni postopki in pogoji predpisani in znani</w:t>
      </w:r>
      <w:r w:rsidR="003862CB" w:rsidRPr="007C3911">
        <w:rPr>
          <w:rFonts w:cstheme="minorHAnsi"/>
        </w:rPr>
        <w:t xml:space="preserve"> vnaprej</w:t>
      </w:r>
      <w:r w:rsidRPr="007C3911">
        <w:rPr>
          <w:rFonts w:cstheme="minorHAnsi"/>
        </w:rPr>
        <w:t>. To omogoča pravočasno izplačevanje plač in preprečuje nelikvidnost v najbolj prizadetih podjetjih</w:t>
      </w:r>
      <w:r w:rsidR="00EC64BE" w:rsidRPr="007C3911">
        <w:rPr>
          <w:rFonts w:cstheme="minorHAnsi"/>
        </w:rPr>
        <w:t xml:space="preserve"> ter lahko</w:t>
      </w:r>
      <w:r w:rsidR="001A5C06">
        <w:rPr>
          <w:rFonts w:cstheme="minorHAnsi"/>
        </w:rPr>
        <w:t xml:space="preserve"> tudi</w:t>
      </w:r>
      <w:r w:rsidR="00EC64BE" w:rsidRPr="007C3911">
        <w:rPr>
          <w:rFonts w:cstheme="minorHAnsi"/>
        </w:rPr>
        <w:t xml:space="preserve"> prispeva k doslednejšemu izpolnjevanju pogodbenih obveznosti podjetij iz delovnega razmerja (na primer obveznost rednega plačevanja prispevkov za socialno varnost ipd</w:t>
      </w:r>
      <w:r w:rsidR="00790196" w:rsidRPr="007C3911">
        <w:rPr>
          <w:rFonts w:cstheme="minorHAnsi"/>
        </w:rPr>
        <w:t>.</w:t>
      </w:r>
      <w:r w:rsidR="00EC64BE" w:rsidRPr="007C3911">
        <w:rPr>
          <w:rFonts w:cstheme="minorHAnsi"/>
        </w:rPr>
        <w:t>).</w:t>
      </w:r>
    </w:p>
    <w:p w14:paraId="3B733FBE" w14:textId="5D9F1CE3" w:rsidR="00B54D15" w:rsidRPr="007C3911" w:rsidRDefault="00DD3969" w:rsidP="00887BA1">
      <w:pPr>
        <w:jc w:val="both"/>
        <w:rPr>
          <w:rFonts w:cstheme="minorHAnsi"/>
        </w:rPr>
      </w:pPr>
      <w:r w:rsidRPr="007C3911">
        <w:t>S</w:t>
      </w:r>
      <w:r w:rsidR="00B54D15" w:rsidRPr="007C3911">
        <w:t xml:space="preserve">hema skrajšanega delovnega časa </w:t>
      </w:r>
      <w:r w:rsidRPr="007C3911">
        <w:t xml:space="preserve">lahko </w:t>
      </w:r>
      <w:r w:rsidR="00B54D15" w:rsidRPr="007C3911">
        <w:t>vključuje usposabljanje zaposlenih, ki so napoteni na začasno čakanje na delo</w:t>
      </w:r>
      <w:r w:rsidRPr="007C3911">
        <w:t>.</w:t>
      </w:r>
      <w:r w:rsidR="00B54D15" w:rsidRPr="007C3911">
        <w:t xml:space="preserve"> </w:t>
      </w:r>
      <w:r w:rsidRPr="007C3911">
        <w:t>T</w:t>
      </w:r>
      <w:r w:rsidR="00B54D15" w:rsidRPr="007C3911">
        <w:t>o</w:t>
      </w:r>
      <w:r w:rsidRPr="007C3911">
        <w:t xml:space="preserve"> pa</w:t>
      </w:r>
      <w:r w:rsidR="00B54D15" w:rsidRPr="007C3911">
        <w:t xml:space="preserve"> lahko pozitivno vpliva na poslovno uspešnost podjetja</w:t>
      </w:r>
      <w:r w:rsidR="00A53FFC">
        <w:t xml:space="preserve"> </w:t>
      </w:r>
      <w:r w:rsidR="005A0AFB">
        <w:t xml:space="preserve">in </w:t>
      </w:r>
      <w:r w:rsidR="00A53FFC">
        <w:t>znanje zaposlenih.</w:t>
      </w:r>
      <w:r w:rsidR="00B54D15" w:rsidRPr="007C3911">
        <w:t xml:space="preserve"> </w:t>
      </w:r>
    </w:p>
    <w:p w14:paraId="65CE75F3" w14:textId="5BE06D82" w:rsidR="00887BA1" w:rsidRPr="007C3911" w:rsidRDefault="00887BA1" w:rsidP="00887BA1">
      <w:pPr>
        <w:jc w:val="both"/>
        <w:rPr>
          <w:rFonts w:cstheme="minorHAnsi"/>
        </w:rPr>
      </w:pPr>
      <w:r w:rsidRPr="007C3911">
        <w:rPr>
          <w:rFonts w:cstheme="minorHAnsi"/>
        </w:rPr>
        <w:t>V kriznih obdobjih, ki se vse pogosteje ponavljajo, se lahko vedno uvede začasna shema skrajšanega delovnega časa</w:t>
      </w:r>
      <w:r w:rsidR="00DC7EB4" w:rsidRPr="007C3911">
        <w:rPr>
          <w:rFonts w:cstheme="minorHAnsi"/>
        </w:rPr>
        <w:t>.</w:t>
      </w:r>
      <w:r w:rsidRPr="007C3911">
        <w:rPr>
          <w:rFonts w:cstheme="minorHAnsi"/>
        </w:rPr>
        <w:t xml:space="preserve"> </w:t>
      </w:r>
      <w:r w:rsidR="00DC7EB4" w:rsidRPr="007C3911">
        <w:rPr>
          <w:rFonts w:cstheme="minorHAnsi"/>
        </w:rPr>
        <w:t>V</w:t>
      </w:r>
      <w:r w:rsidRPr="007C3911">
        <w:rPr>
          <w:rFonts w:cstheme="minorHAnsi"/>
        </w:rPr>
        <w:t>endar lahko neobstoj</w:t>
      </w:r>
      <w:r w:rsidR="001A5C06">
        <w:rPr>
          <w:rFonts w:cstheme="minorHAnsi"/>
        </w:rPr>
        <w:t xml:space="preserve"> teh</w:t>
      </w:r>
      <w:r w:rsidRPr="007C3911">
        <w:rPr>
          <w:rFonts w:cstheme="minorHAnsi"/>
        </w:rPr>
        <w:t xml:space="preserve"> </w:t>
      </w:r>
      <w:r w:rsidR="00B97B12" w:rsidRPr="007C3911">
        <w:rPr>
          <w:rFonts w:cstheme="minorHAnsi"/>
        </w:rPr>
        <w:t xml:space="preserve">shem </w:t>
      </w:r>
      <w:r w:rsidRPr="007C3911">
        <w:rPr>
          <w:rFonts w:cstheme="minorHAnsi"/>
        </w:rPr>
        <w:t xml:space="preserve">med normalnimi </w:t>
      </w:r>
      <w:r w:rsidR="00885DE6" w:rsidRPr="007C3911">
        <w:rPr>
          <w:rFonts w:cstheme="minorHAnsi"/>
        </w:rPr>
        <w:t>gibanji</w:t>
      </w:r>
      <w:r w:rsidRPr="007C3911">
        <w:rPr>
          <w:rFonts w:cstheme="minorHAnsi"/>
        </w:rPr>
        <w:t xml:space="preserve"> poslovne</w:t>
      </w:r>
      <w:r w:rsidR="00885DE6" w:rsidRPr="007C3911">
        <w:rPr>
          <w:rFonts w:cstheme="minorHAnsi"/>
        </w:rPr>
        <w:t>ga</w:t>
      </w:r>
      <w:r w:rsidRPr="007C3911">
        <w:rPr>
          <w:rFonts w:cstheme="minorHAnsi"/>
        </w:rPr>
        <w:t xml:space="preserve"> cikl</w:t>
      </w:r>
      <w:r w:rsidR="00885DE6" w:rsidRPr="007C3911">
        <w:rPr>
          <w:rFonts w:cstheme="minorHAnsi"/>
        </w:rPr>
        <w:t>a</w:t>
      </w:r>
      <w:r w:rsidRPr="007C3911">
        <w:rPr>
          <w:rFonts w:cstheme="minorHAnsi"/>
        </w:rPr>
        <w:t xml:space="preserve"> vodi</w:t>
      </w:r>
      <w:r w:rsidR="00885DE6" w:rsidRPr="007C3911">
        <w:rPr>
          <w:rFonts w:cstheme="minorHAnsi"/>
        </w:rPr>
        <w:t>jo</w:t>
      </w:r>
      <w:r w:rsidRPr="007C3911">
        <w:rPr>
          <w:rFonts w:cstheme="minorHAnsi"/>
        </w:rPr>
        <w:t xml:space="preserve"> k nepotrebnim nihanjem v</w:t>
      </w:r>
      <w:r w:rsidR="00247B96" w:rsidRPr="007C3911">
        <w:rPr>
          <w:rFonts w:cstheme="minorHAnsi"/>
        </w:rPr>
        <w:t xml:space="preserve"> številu</w:t>
      </w:r>
      <w:r w:rsidRPr="007C3911">
        <w:rPr>
          <w:rFonts w:cstheme="minorHAnsi"/>
        </w:rPr>
        <w:t xml:space="preserve"> </w:t>
      </w:r>
      <w:r w:rsidR="005502C5" w:rsidRPr="007C3911">
        <w:rPr>
          <w:rFonts w:cstheme="minorHAnsi"/>
        </w:rPr>
        <w:t>brezpos</w:t>
      </w:r>
      <w:r w:rsidR="004A4801" w:rsidRPr="007C3911">
        <w:rPr>
          <w:rFonts w:cstheme="minorHAnsi"/>
        </w:rPr>
        <w:t>e</w:t>
      </w:r>
      <w:r w:rsidR="005502C5" w:rsidRPr="007C3911">
        <w:rPr>
          <w:rFonts w:cstheme="minorHAnsi"/>
        </w:rPr>
        <w:t>lnih</w:t>
      </w:r>
      <w:r w:rsidRPr="007C3911">
        <w:rPr>
          <w:rFonts w:cstheme="minorHAnsi"/>
        </w:rPr>
        <w:t xml:space="preserve"> in zmanjšuje učinkovitost</w:t>
      </w:r>
      <w:r w:rsidR="00247B96" w:rsidRPr="007C3911">
        <w:rPr>
          <w:rFonts w:cstheme="minorHAnsi"/>
        </w:rPr>
        <w:t xml:space="preserve"> trga dela</w:t>
      </w:r>
      <w:r w:rsidRPr="007C3911">
        <w:rPr>
          <w:rFonts w:cstheme="minorHAnsi"/>
        </w:rPr>
        <w:t xml:space="preserve"> (Baller in </w:t>
      </w:r>
      <w:r w:rsidR="00452C52" w:rsidRPr="007C3911">
        <w:rPr>
          <w:rFonts w:cstheme="minorHAnsi"/>
        </w:rPr>
        <w:t>drugi</w:t>
      </w:r>
      <w:r w:rsidRPr="007C3911">
        <w:rPr>
          <w:rFonts w:cstheme="minorHAnsi"/>
        </w:rPr>
        <w:t xml:space="preserve">, 2013). V zakonodajnem in administrativnem postopku </w:t>
      </w:r>
      <w:r w:rsidR="00DC7EB4" w:rsidRPr="007C3911">
        <w:rPr>
          <w:rFonts w:cstheme="minorHAnsi"/>
        </w:rPr>
        <w:t xml:space="preserve">pa </w:t>
      </w:r>
      <w:r w:rsidRPr="007C3911">
        <w:rPr>
          <w:rFonts w:cstheme="minorHAnsi"/>
        </w:rPr>
        <w:t>lahko</w:t>
      </w:r>
      <w:r w:rsidR="004D1DAA">
        <w:rPr>
          <w:rFonts w:cstheme="minorHAnsi"/>
        </w:rPr>
        <w:t>, ob njihovem uvajanju,</w:t>
      </w:r>
      <w:r w:rsidRPr="007C3911">
        <w:rPr>
          <w:rFonts w:cstheme="minorHAnsi"/>
        </w:rPr>
        <w:t xml:space="preserve"> nastanejo večje ovire, ki vplivajo na zaposlovanje in dohodek ter privedejo do nepotrebnih zapletov in morebiti do nepotrebne ukinitve delovnih mest.</w:t>
      </w:r>
    </w:p>
    <w:p w14:paraId="7A7FCD6A" w14:textId="3A413744" w:rsidR="00887BA1" w:rsidRPr="007C3911" w:rsidRDefault="00D90DAE" w:rsidP="00887BA1">
      <w:pPr>
        <w:autoSpaceDE w:val="0"/>
        <w:autoSpaceDN w:val="0"/>
        <w:adjustRightInd w:val="0"/>
        <w:spacing w:after="0"/>
        <w:jc w:val="both"/>
        <w:rPr>
          <w:rFonts w:cstheme="minorHAnsi"/>
        </w:rPr>
      </w:pPr>
      <w:r w:rsidRPr="007C3911">
        <w:rPr>
          <w:rFonts w:cstheme="minorHAnsi"/>
        </w:rPr>
        <w:t>Pregled z</w:t>
      </w:r>
      <w:r w:rsidR="00887BA1" w:rsidRPr="007C3911">
        <w:rPr>
          <w:rFonts w:cstheme="minorHAnsi"/>
        </w:rPr>
        <w:t xml:space="preserve">načilnosti podjetij, ki uporabljajo sheme </w:t>
      </w:r>
      <w:r w:rsidR="00B97B12" w:rsidRPr="007C3911">
        <w:rPr>
          <w:rFonts w:cstheme="minorHAnsi"/>
        </w:rPr>
        <w:t>skrajšanega delovnega časa</w:t>
      </w:r>
      <w:r w:rsidR="00887BA1" w:rsidRPr="007C3911">
        <w:rPr>
          <w:rStyle w:val="Sprotnaopomba-sklic"/>
          <w:rFonts w:cstheme="minorHAnsi"/>
        </w:rPr>
        <w:footnoteReference w:id="4"/>
      </w:r>
      <w:r w:rsidR="00887BA1" w:rsidRPr="007C3911">
        <w:rPr>
          <w:rFonts w:cstheme="minorHAnsi"/>
        </w:rPr>
        <w:t xml:space="preserve">, kaže, da je uporaba </w:t>
      </w:r>
      <w:r w:rsidR="00B97B12" w:rsidRPr="007C3911">
        <w:rPr>
          <w:rFonts w:cstheme="minorHAnsi"/>
        </w:rPr>
        <w:t xml:space="preserve">skrajšanega delovnega časa </w:t>
      </w:r>
      <w:r w:rsidR="00887BA1" w:rsidRPr="007C3911">
        <w:rPr>
          <w:rFonts w:cstheme="minorHAnsi"/>
        </w:rPr>
        <w:t>pogostejša v podjetjih (i) z višj</w:t>
      </w:r>
      <w:r w:rsidR="00D71266">
        <w:rPr>
          <w:rFonts w:cstheme="minorHAnsi"/>
        </w:rPr>
        <w:t>o produktivnostjo</w:t>
      </w:r>
      <w:r w:rsidR="00887BA1" w:rsidRPr="007C3911">
        <w:rPr>
          <w:rFonts w:cstheme="minorHAnsi"/>
        </w:rPr>
        <w:t xml:space="preserve">, (ii) visokimi stroški odpuščanja, (iii) </w:t>
      </w:r>
      <w:r w:rsidR="00DF0222">
        <w:rPr>
          <w:rFonts w:cstheme="minorHAnsi"/>
        </w:rPr>
        <w:t xml:space="preserve">in, </w:t>
      </w:r>
      <w:r w:rsidR="00887BA1" w:rsidRPr="007C3911">
        <w:rPr>
          <w:rFonts w:cstheme="minorHAnsi"/>
        </w:rPr>
        <w:t xml:space="preserve">ki delujejo v državah s strogo zakonodajo o zaščiti zaposlitve. Uporaba </w:t>
      </w:r>
      <w:r w:rsidR="00B97B12" w:rsidRPr="007C3911">
        <w:rPr>
          <w:rFonts w:cstheme="minorHAnsi"/>
        </w:rPr>
        <w:t xml:space="preserve">sheme skrajšanega delovnega časa je </w:t>
      </w:r>
      <w:r w:rsidR="003862CB" w:rsidRPr="007C3911">
        <w:rPr>
          <w:rFonts w:cstheme="minorHAnsi"/>
        </w:rPr>
        <w:t>pogostejša</w:t>
      </w:r>
      <w:r w:rsidR="00B97B12" w:rsidRPr="007C3911">
        <w:rPr>
          <w:rFonts w:cstheme="minorHAnsi"/>
        </w:rPr>
        <w:t xml:space="preserve"> v državah s formaliziranimi shemami skrajšanega delovnega časa in v državah, kjer so bile te sheme razširjene kot odgovor na nedavno krizo. </w:t>
      </w:r>
      <w:r w:rsidR="00DF0222">
        <w:rPr>
          <w:rFonts w:cstheme="minorHAnsi"/>
        </w:rPr>
        <w:t>Ter, da p</w:t>
      </w:r>
      <w:r w:rsidR="00B97B12" w:rsidRPr="007C3911">
        <w:rPr>
          <w:rFonts w:cstheme="minorHAnsi"/>
        </w:rPr>
        <w:t xml:space="preserve">odjetja, ki </w:t>
      </w:r>
      <w:r w:rsidR="00887BA1" w:rsidRPr="007C3911">
        <w:rPr>
          <w:rFonts w:cstheme="minorHAnsi"/>
        </w:rPr>
        <w:t xml:space="preserve">delujejo v sektorjih, kjer so plače bolj toge, kot odgovor na šok pogosteje uporabijo </w:t>
      </w:r>
      <w:r w:rsidR="00B97B12" w:rsidRPr="007C3911">
        <w:rPr>
          <w:rFonts w:cstheme="minorHAnsi"/>
        </w:rPr>
        <w:t xml:space="preserve">sheme skrajšanega delovnega časa </w:t>
      </w:r>
      <w:r w:rsidR="00887BA1" w:rsidRPr="007C3911">
        <w:rPr>
          <w:rFonts w:cstheme="minorHAnsi"/>
        </w:rPr>
        <w:t>kot pa prilagodijo število zaposlenih.</w:t>
      </w:r>
    </w:p>
    <w:p w14:paraId="13F8496E" w14:textId="77777777" w:rsidR="00887BA1" w:rsidRPr="007C3911" w:rsidRDefault="00887BA1" w:rsidP="00887BA1">
      <w:pPr>
        <w:autoSpaceDE w:val="0"/>
        <w:autoSpaceDN w:val="0"/>
        <w:adjustRightInd w:val="0"/>
        <w:spacing w:after="0"/>
        <w:jc w:val="both"/>
        <w:rPr>
          <w:rFonts w:cstheme="minorHAnsi"/>
          <w:iCs/>
          <w:sz w:val="24"/>
          <w:szCs w:val="24"/>
        </w:rPr>
      </w:pPr>
    </w:p>
    <w:p w14:paraId="3725C66C" w14:textId="6B8B616D" w:rsidR="00887BA1" w:rsidRPr="007C3911" w:rsidRDefault="00887BA1" w:rsidP="00887BA1">
      <w:pPr>
        <w:jc w:val="both"/>
        <w:rPr>
          <w:rFonts w:cstheme="minorHAnsi"/>
        </w:rPr>
      </w:pPr>
      <w:r w:rsidRPr="007C3911">
        <w:rPr>
          <w:rFonts w:cstheme="minorHAnsi"/>
        </w:rPr>
        <w:t xml:space="preserve">Izdatki za sheme </w:t>
      </w:r>
      <w:r w:rsidR="00B97B12" w:rsidRPr="007C3911">
        <w:rPr>
          <w:rFonts w:cstheme="minorHAnsi"/>
        </w:rPr>
        <w:t xml:space="preserve">skrajšanega delovnega časa </w:t>
      </w:r>
      <w:r w:rsidRPr="007C3911">
        <w:rPr>
          <w:rFonts w:cstheme="minorHAnsi"/>
        </w:rPr>
        <w:t>v preteklosti niso predstavljali pomembnega finančnega bremena (</w:t>
      </w:r>
      <w:r w:rsidRPr="007C3911">
        <w:rPr>
          <w:rFonts w:cstheme="minorHAnsi"/>
          <w:iCs/>
        </w:rPr>
        <w:t>Mosley in Hugh, 2020)</w:t>
      </w:r>
      <w:r w:rsidRPr="007C3911">
        <w:rPr>
          <w:rFonts w:cstheme="minorHAnsi"/>
        </w:rPr>
        <w:t xml:space="preserve">. Izjema so krizna leta v državah, kjer </w:t>
      </w:r>
      <w:r w:rsidR="00B97B12" w:rsidRPr="007C3911">
        <w:rPr>
          <w:rFonts w:cstheme="minorHAnsi"/>
        </w:rPr>
        <w:t xml:space="preserve">se </w:t>
      </w:r>
      <w:r w:rsidR="00C97037" w:rsidRPr="007C3911">
        <w:rPr>
          <w:rFonts w:cstheme="minorHAnsi"/>
        </w:rPr>
        <w:t xml:space="preserve">shema </w:t>
      </w:r>
      <w:r w:rsidR="00B97B12" w:rsidRPr="007C3911">
        <w:rPr>
          <w:rFonts w:cstheme="minorHAnsi"/>
        </w:rPr>
        <w:t>skrajšanega delovnega časa pogosto uporablja</w:t>
      </w:r>
      <w:r w:rsidRPr="007C3911">
        <w:rPr>
          <w:rFonts w:cstheme="minorHAnsi"/>
        </w:rPr>
        <w:t xml:space="preserve">. Pri čemer je potrebno izpostaviti, da </w:t>
      </w:r>
      <w:r w:rsidR="00930E46" w:rsidRPr="007C3911">
        <w:rPr>
          <w:rFonts w:cstheme="minorHAnsi"/>
        </w:rPr>
        <w:t>i</w:t>
      </w:r>
      <w:r w:rsidRPr="007C3911">
        <w:rPr>
          <w:rFonts w:cstheme="minorHAnsi"/>
        </w:rPr>
        <w:t>zdatki za te ukrepe niso dodatni, temveč alternativa plačilom nadomestil za brezposelnost, ki bi sicer nastala.</w:t>
      </w:r>
    </w:p>
    <w:p w14:paraId="53EBCB93" w14:textId="77777777" w:rsidR="00934192" w:rsidRPr="007C3911" w:rsidRDefault="00934192">
      <w:pPr>
        <w:rPr>
          <w:rFonts w:cstheme="minorHAnsi"/>
        </w:rPr>
      </w:pPr>
      <w:r w:rsidRPr="007C3911">
        <w:rPr>
          <w:rFonts w:cstheme="minorHAnsi"/>
        </w:rPr>
        <w:br w:type="page"/>
      </w:r>
    </w:p>
    <w:p w14:paraId="3F39DF52" w14:textId="13F9BFA6" w:rsidR="00887BA1" w:rsidRPr="007C3911" w:rsidRDefault="00887BA1" w:rsidP="00887BA1">
      <w:pPr>
        <w:keepLines/>
        <w:spacing w:before="120"/>
        <w:rPr>
          <w:rFonts w:cstheme="minorHAnsi"/>
        </w:rPr>
      </w:pPr>
      <w:r w:rsidRPr="007C3911">
        <w:rPr>
          <w:rFonts w:cstheme="minorHAnsi"/>
        </w:rPr>
        <w:lastRenderedPageBreak/>
        <w:t xml:space="preserve">Tabela 1: Izdatki za skrajšani delovni čas </w:t>
      </w:r>
      <w:r w:rsidR="00E901C7" w:rsidRPr="007C3911">
        <w:rPr>
          <w:rFonts w:cstheme="minorHAnsi"/>
        </w:rPr>
        <w:t>(v</w:t>
      </w:r>
      <w:r w:rsidRPr="007C3911">
        <w:rPr>
          <w:rFonts w:cstheme="minorHAnsi"/>
        </w:rPr>
        <w:t xml:space="preserve"> % vseh izdatkov za politike zaposlovanja</w:t>
      </w:r>
      <w:r w:rsidR="00E901C7" w:rsidRPr="007C3911">
        <w:rPr>
          <w:rFonts w:cstheme="minorHAnsi"/>
        </w:rPr>
        <w:t>), države članice EU</w:t>
      </w:r>
    </w:p>
    <w:p w14:paraId="2A392E92" w14:textId="77777777" w:rsidR="00887BA1" w:rsidRPr="007C3911" w:rsidRDefault="00887BA1" w:rsidP="00887BA1">
      <w:pPr>
        <w:keepLines/>
        <w:spacing w:before="120"/>
        <w:rPr>
          <w:rFonts w:cstheme="minorHAnsi"/>
        </w:rPr>
      </w:pPr>
      <w:r w:rsidRPr="007C3911">
        <w:rPr>
          <w:rFonts w:cstheme="minorHAnsi"/>
          <w:noProof/>
        </w:rPr>
        <w:drawing>
          <wp:inline distT="0" distB="0" distL="0" distR="0" wp14:anchorId="40E48063" wp14:editId="1E6ACE9D">
            <wp:extent cx="5400000" cy="261360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2613600"/>
                    </a:xfrm>
                    <a:prstGeom prst="rect">
                      <a:avLst/>
                    </a:prstGeom>
                    <a:noFill/>
                    <a:ln>
                      <a:noFill/>
                    </a:ln>
                  </pic:spPr>
                </pic:pic>
              </a:graphicData>
            </a:graphic>
          </wp:inline>
        </w:drawing>
      </w:r>
    </w:p>
    <w:p w14:paraId="6EBC7273" w14:textId="77777777" w:rsidR="00887BA1" w:rsidRPr="007C3911" w:rsidRDefault="00887BA1" w:rsidP="00887BA1">
      <w:pPr>
        <w:keepLines/>
        <w:spacing w:before="120"/>
        <w:rPr>
          <w:rFonts w:cstheme="minorHAnsi"/>
          <w:sz w:val="18"/>
          <w:szCs w:val="18"/>
        </w:rPr>
      </w:pPr>
      <w:r w:rsidRPr="007C3911">
        <w:rPr>
          <w:rFonts w:cstheme="minorHAnsi"/>
          <w:sz w:val="18"/>
          <w:szCs w:val="18"/>
        </w:rPr>
        <w:t>Vir: LMP database: Expenditure for »prartial unemployment (cat. 8.2) as a percentage of all LMP (cat. 1-9)«</w:t>
      </w:r>
    </w:p>
    <w:p w14:paraId="4E7F96B2" w14:textId="110E1BEA" w:rsidR="00887BA1" w:rsidRPr="007C3911" w:rsidRDefault="00887BA1" w:rsidP="00887BA1">
      <w:pPr>
        <w:jc w:val="both"/>
        <w:rPr>
          <w:rFonts w:cstheme="minorHAnsi"/>
        </w:rPr>
      </w:pPr>
      <w:r w:rsidRPr="007C3911">
        <w:rPr>
          <w:rFonts w:cstheme="minorHAnsi"/>
        </w:rPr>
        <w:t xml:space="preserve">Značilnosti shem skrajšanega delovnega časa v državah EU se precej razlikujejo. Velike razlike so </w:t>
      </w:r>
      <w:r w:rsidR="00525389" w:rsidRPr="007C3911">
        <w:rPr>
          <w:rFonts w:cstheme="minorHAnsi"/>
        </w:rPr>
        <w:t xml:space="preserve">v </w:t>
      </w:r>
      <w:r w:rsidRPr="007C3911">
        <w:rPr>
          <w:rFonts w:cstheme="minorHAnsi"/>
        </w:rPr>
        <w:t>pogojih upravičenosti za podjetja in delavce</w:t>
      </w:r>
      <w:r w:rsidR="00707CC2">
        <w:rPr>
          <w:rFonts w:cstheme="minorHAnsi"/>
        </w:rPr>
        <w:t xml:space="preserve"> ter višini in trajanju nadomestila.</w:t>
      </w:r>
      <w:r w:rsidRPr="007C3911">
        <w:rPr>
          <w:rFonts w:cstheme="minorHAnsi"/>
        </w:rPr>
        <w:t xml:space="preserve"> </w:t>
      </w:r>
    </w:p>
    <w:p w14:paraId="12C3AC20" w14:textId="1A3F33D9" w:rsidR="00887BA1" w:rsidRPr="007C3911" w:rsidRDefault="00887BA1" w:rsidP="00887BA1">
      <w:pPr>
        <w:jc w:val="both"/>
      </w:pPr>
      <w:r w:rsidRPr="007C3911">
        <w:t xml:space="preserve">Za oblikovanje stalne </w:t>
      </w:r>
      <w:r w:rsidR="00B97B12" w:rsidRPr="007C3911">
        <w:t xml:space="preserve">sheme skrajšanega delovnega časa </w:t>
      </w:r>
      <w:r w:rsidRPr="007C3911">
        <w:t>so pomembna mnenja deležnikov</w:t>
      </w:r>
      <w:r w:rsidR="00E255A4" w:rsidRPr="007C3911">
        <w:t>, še posebej socialnih partnerjev (Eurofound, 2021),</w:t>
      </w:r>
      <w:r w:rsidRPr="007C3911">
        <w:t xml:space="preserve"> o </w:t>
      </w:r>
      <w:r w:rsidR="00B97B12" w:rsidRPr="007C3911">
        <w:t>shem</w:t>
      </w:r>
      <w:r w:rsidR="00C6504E" w:rsidRPr="007C3911">
        <w:t>i</w:t>
      </w:r>
      <w:r w:rsidR="00B97B12" w:rsidRPr="007C3911">
        <w:t xml:space="preserve"> skrajšanega delovnega časa</w:t>
      </w:r>
      <w:r w:rsidR="00C6504E" w:rsidRPr="007C3911">
        <w:t xml:space="preserve"> in o njenih lastnostih</w:t>
      </w:r>
      <w:r w:rsidRPr="007C3911">
        <w:t xml:space="preserve">. Odgovori na vprašalnik glede uspešnosti shem, ki so bile uvedene </w:t>
      </w:r>
      <w:r w:rsidR="0044722D" w:rsidRPr="007C3911">
        <w:t xml:space="preserve">v Sloveniji za ohranitev delovnih mest </w:t>
      </w:r>
      <w:r w:rsidRPr="007C3911">
        <w:t>v obdobju covida-19</w:t>
      </w:r>
      <w:r w:rsidR="00452C52">
        <w:t>,</w:t>
      </w:r>
      <w:r w:rsidRPr="007C3911">
        <w:t xml:space="preserve"> </w:t>
      </w:r>
      <w:r w:rsidR="00AF1039" w:rsidRPr="007C3911">
        <w:t>kažejo</w:t>
      </w:r>
      <w:r w:rsidRPr="007C3911">
        <w:t xml:space="preserve">, da </w:t>
      </w:r>
      <w:r w:rsidR="00C87BCD" w:rsidRPr="007C3911">
        <w:t>so bile sheme v javnosti prepoznane kot učinkovite in uspešne</w:t>
      </w:r>
      <w:r w:rsidRPr="007C3911">
        <w:t>. Tako mnenje prevlad</w:t>
      </w:r>
      <w:r w:rsidR="00AF1039" w:rsidRPr="007C3911">
        <w:t>uje</w:t>
      </w:r>
      <w:r w:rsidRPr="007C3911">
        <w:t xml:space="preserve"> predvsem </w:t>
      </w:r>
      <w:r w:rsidR="00AF1039" w:rsidRPr="007C3911">
        <w:t>v</w:t>
      </w:r>
      <w:r w:rsidRPr="007C3911">
        <w:t xml:space="preserve"> podjetjih in </w:t>
      </w:r>
      <w:r w:rsidR="00AF1039" w:rsidRPr="007C3911">
        <w:t xml:space="preserve">med </w:t>
      </w:r>
      <w:r w:rsidRPr="007C3911">
        <w:t xml:space="preserve">delavci, ki so </w:t>
      </w:r>
      <w:r w:rsidR="00B97B12" w:rsidRPr="007C3911">
        <w:t>uporabili ukrepe skrajšanega delovnega časa.</w:t>
      </w:r>
      <w:r w:rsidRPr="007C3911">
        <w:t xml:space="preserve"> To velja tudi glede zadovoljstva z delovanjem </w:t>
      </w:r>
      <w:r w:rsidR="00B97B12" w:rsidRPr="007C3911">
        <w:t>sheme skrajšanega delovnega časa v ča</w:t>
      </w:r>
      <w:r w:rsidRPr="007C3911">
        <w:t xml:space="preserve">su covida-19, večina vprašanih je bila zadovoljna, predvsem podjetja in delavci, ki so </w:t>
      </w:r>
      <w:r w:rsidR="00EB6C81">
        <w:t xml:space="preserve">ta ukrep </w:t>
      </w:r>
      <w:r w:rsidRPr="007C3911">
        <w:t>že koristili.</w:t>
      </w:r>
    </w:p>
    <w:p w14:paraId="77AF1207" w14:textId="1FA7C29A" w:rsidR="00887BA1" w:rsidRPr="007C3911" w:rsidRDefault="00887BA1" w:rsidP="00887BA1">
      <w:pPr>
        <w:jc w:val="both"/>
      </w:pPr>
      <w:r w:rsidRPr="007C3911">
        <w:t>Glede</w:t>
      </w:r>
      <w:r w:rsidR="0049572A" w:rsidRPr="007C3911">
        <w:t xml:space="preserve"> uvedbe</w:t>
      </w:r>
      <w:r w:rsidRPr="007C3911">
        <w:t xml:space="preserve"> staln</w:t>
      </w:r>
      <w:r w:rsidR="00AF1039" w:rsidRPr="007C3911">
        <w:t>e</w:t>
      </w:r>
      <w:r w:rsidRPr="007C3911">
        <w:t xml:space="preserve"> </w:t>
      </w:r>
      <w:r w:rsidR="00AF1039" w:rsidRPr="007C3911">
        <w:t xml:space="preserve">sheme </w:t>
      </w:r>
      <w:r w:rsidR="00B97B12" w:rsidRPr="007C3911">
        <w:t xml:space="preserve">skrajšanega delovnega časa </w:t>
      </w:r>
      <w:r w:rsidR="0049572A" w:rsidRPr="007C3911">
        <w:t>v Sloveniji respondenti</w:t>
      </w:r>
      <w:r w:rsidR="0044722D" w:rsidRPr="007C3911">
        <w:t xml:space="preserve"> menijo</w:t>
      </w:r>
      <w:r w:rsidR="00AF1039" w:rsidRPr="007C3911">
        <w:t>, da</w:t>
      </w:r>
      <w:r w:rsidRPr="007C3911">
        <w:t xml:space="preserve"> </w:t>
      </w:r>
      <w:r w:rsidR="00A45B2F" w:rsidRPr="007C3911">
        <w:t>ta</w:t>
      </w:r>
      <w:r w:rsidR="0044722D" w:rsidRPr="007C3911">
        <w:t xml:space="preserve"> </w:t>
      </w:r>
      <w:r w:rsidRPr="007C3911">
        <w:t>ne sme biti administrativno prezahtevna, pogoji naj bodo jasni in razumljivi, odločitve o upravičenosti morajo biti ažurn</w:t>
      </w:r>
      <w:r w:rsidR="00AF1039" w:rsidRPr="007C3911">
        <w:t>e, poleg tega pa mora biti</w:t>
      </w:r>
      <w:r w:rsidRPr="007C3911">
        <w:t xml:space="preserve"> vzpostavljen ustrez</w:t>
      </w:r>
      <w:r w:rsidR="00AF1039" w:rsidRPr="007C3911">
        <w:t>e</w:t>
      </w:r>
      <w:r w:rsidRPr="007C3911">
        <w:t>n nadzor podjetij</w:t>
      </w:r>
      <w:r w:rsidR="003079B4" w:rsidRPr="007C3911">
        <w:t xml:space="preserve"> </w:t>
      </w:r>
      <w:r w:rsidR="00A45B2F" w:rsidRPr="007C3911">
        <w:t xml:space="preserve">glede </w:t>
      </w:r>
      <w:r w:rsidR="00513BB1" w:rsidRPr="007C3911">
        <w:t>koriščenja sheme</w:t>
      </w:r>
      <w:r w:rsidRPr="007C3911">
        <w:t>.</w:t>
      </w:r>
      <w:r w:rsidR="00890F3C" w:rsidRPr="007C3911">
        <w:t xml:space="preserve"> </w:t>
      </w:r>
      <w:r w:rsidR="001B78F9" w:rsidRPr="007C3911">
        <w:t>Glede značilnost</w:t>
      </w:r>
      <w:r w:rsidR="00DD28B4" w:rsidRPr="007C3911">
        <w:t>i</w:t>
      </w:r>
      <w:r w:rsidR="001B78F9" w:rsidRPr="007C3911">
        <w:t xml:space="preserve"> veljavne </w:t>
      </w:r>
      <w:r w:rsidR="00B97B12" w:rsidRPr="007C3911">
        <w:t>sheme skrajšanega delovnega časa v času pandemije, ki bi lahko bile del stalne sheme</w:t>
      </w:r>
      <w:r w:rsidR="001B78F9" w:rsidRPr="007C3911">
        <w:t xml:space="preserve">, večina delavcev in </w:t>
      </w:r>
      <w:r w:rsidR="008D2652" w:rsidRPr="007C3911">
        <w:t>delodajalcev</w:t>
      </w:r>
      <w:r w:rsidR="001B78F9" w:rsidRPr="007C3911">
        <w:t>, ki</w:t>
      </w:r>
      <w:r w:rsidR="00100E3B" w:rsidRPr="007C3911">
        <w:t xml:space="preserve"> je</w:t>
      </w:r>
      <w:r w:rsidR="001B78F9" w:rsidRPr="007C3911">
        <w:t xml:space="preserve"> koristil</w:t>
      </w:r>
      <w:r w:rsidR="00100E3B" w:rsidRPr="007C3911">
        <w:t>a</w:t>
      </w:r>
      <w:r w:rsidR="001B78F9" w:rsidRPr="007C3911">
        <w:t xml:space="preserve"> shemo</w:t>
      </w:r>
      <w:r w:rsidR="00B30AA0" w:rsidRPr="007C3911">
        <w:t>,</w:t>
      </w:r>
      <w:r w:rsidR="001B78F9" w:rsidRPr="007C3911">
        <w:t xml:space="preserve"> meni, da </w:t>
      </w:r>
      <w:r w:rsidR="0011231D" w:rsidRPr="007C3911">
        <w:t xml:space="preserve">je </w:t>
      </w:r>
      <w:r w:rsidR="00F23CF5" w:rsidRPr="007C3911">
        <w:t>najbolj pomembna</w:t>
      </w:r>
      <w:r w:rsidR="001B78F9" w:rsidRPr="007C3911">
        <w:t xml:space="preserve"> višina</w:t>
      </w:r>
      <w:r w:rsidR="00B30AA0" w:rsidRPr="007C3911">
        <w:t xml:space="preserve"> povračila</w:t>
      </w:r>
      <w:r w:rsidR="001B78F9" w:rsidRPr="007C3911">
        <w:t xml:space="preserve"> </w:t>
      </w:r>
      <w:r w:rsidR="008D2652" w:rsidRPr="007C3911">
        <w:t>s strani države</w:t>
      </w:r>
      <w:r w:rsidR="001B78F9" w:rsidRPr="007C3911">
        <w:t xml:space="preserve">. Poleg tega delavci menijo, da </w:t>
      </w:r>
      <w:r w:rsidR="00D225A0" w:rsidRPr="007C3911">
        <w:t>so</w:t>
      </w:r>
      <w:r w:rsidR="001B78F9" w:rsidRPr="007C3911">
        <w:t xml:space="preserve"> druga</w:t>
      </w:r>
      <w:r w:rsidR="009C20F1" w:rsidRPr="007C3911">
        <w:t xml:space="preserve"> </w:t>
      </w:r>
      <w:r w:rsidR="001B78F9" w:rsidRPr="007C3911">
        <w:t>ključna lastnost obveznost</w:t>
      </w:r>
      <w:r w:rsidR="008D2652" w:rsidRPr="007C3911">
        <w:t>i</w:t>
      </w:r>
      <w:r w:rsidR="001B78F9" w:rsidRPr="007C3911">
        <w:t xml:space="preserve"> delodajalca. </w:t>
      </w:r>
      <w:r w:rsidR="004D274D" w:rsidRPr="007C3911">
        <w:t>Tako p</w:t>
      </w:r>
      <w:r w:rsidR="001B78F9" w:rsidRPr="007C3911">
        <w:t>odjetja, ki so koristil</w:t>
      </w:r>
      <w:r w:rsidR="008D2652" w:rsidRPr="007C3911">
        <w:t>a shemo</w:t>
      </w:r>
      <w:r w:rsidR="004D274D" w:rsidRPr="007C3911">
        <w:t xml:space="preserve"> skrajšanega delovnega časa</w:t>
      </w:r>
      <w:r w:rsidR="0011231D" w:rsidRPr="007C3911">
        <w:t>,</w:t>
      </w:r>
      <w:r w:rsidR="001B78F9" w:rsidRPr="007C3911">
        <w:t xml:space="preserve"> in tist</w:t>
      </w:r>
      <w:r w:rsidR="008D2652" w:rsidRPr="007C3911">
        <w:t>a</w:t>
      </w:r>
      <w:r w:rsidR="0011231D" w:rsidRPr="007C3911">
        <w:t>,</w:t>
      </w:r>
      <w:r w:rsidR="001B78F9" w:rsidRPr="007C3911">
        <w:t xml:space="preserve"> ki</w:t>
      </w:r>
      <w:r w:rsidR="008D2652" w:rsidRPr="007C3911">
        <w:t xml:space="preserve"> </w:t>
      </w:r>
      <w:r w:rsidR="004D274D" w:rsidRPr="007C3911">
        <w:t>sheme niso koristila</w:t>
      </w:r>
      <w:r w:rsidR="001B78F9" w:rsidRPr="007C3911">
        <w:t>, menijo</w:t>
      </w:r>
      <w:r w:rsidR="004D274D" w:rsidRPr="007C3911">
        <w:t>,</w:t>
      </w:r>
      <w:r w:rsidR="001B78F9" w:rsidRPr="007C3911">
        <w:t xml:space="preserve"> da je nas</w:t>
      </w:r>
      <w:r w:rsidR="009C20F1" w:rsidRPr="007C3911">
        <w:t>l</w:t>
      </w:r>
      <w:r w:rsidR="001B78F9" w:rsidRPr="007C3911">
        <w:t xml:space="preserve">ednja pomembna značilnost način uveljavljanja pravice.  </w:t>
      </w:r>
    </w:p>
    <w:p w14:paraId="3CB28F3E" w14:textId="77777777" w:rsidR="00D90DAE" w:rsidRPr="007C3911" w:rsidRDefault="00D90DAE" w:rsidP="00887BA1"/>
    <w:p w14:paraId="337D2790" w14:textId="06122AA6" w:rsidR="00223E28" w:rsidRPr="007C3911" w:rsidRDefault="0011231D" w:rsidP="00DD4923">
      <w:pPr>
        <w:pStyle w:val="Naslov1"/>
        <w:numPr>
          <w:ilvl w:val="0"/>
          <w:numId w:val="19"/>
        </w:numPr>
      </w:pPr>
      <w:bookmarkStart w:id="3" w:name="_Toc123909113"/>
      <w:r w:rsidRPr="007C3911">
        <w:t>Prednosti</w:t>
      </w:r>
      <w:r w:rsidR="00223E28" w:rsidRPr="007C3911">
        <w:t xml:space="preserve"> sistema stalne sheme skrajšanega delovnega časa</w:t>
      </w:r>
      <w:bookmarkEnd w:id="3"/>
    </w:p>
    <w:p w14:paraId="4603418C" w14:textId="77777777" w:rsidR="002E6755" w:rsidRPr="007C3911" w:rsidRDefault="002E6755" w:rsidP="00223E28">
      <w:pPr>
        <w:jc w:val="both"/>
      </w:pPr>
    </w:p>
    <w:p w14:paraId="636385BE" w14:textId="73F04D14" w:rsidR="00223E28" w:rsidRPr="007C3911" w:rsidRDefault="00223E28" w:rsidP="00223E28">
      <w:pPr>
        <w:jc w:val="both"/>
      </w:pPr>
      <w:r w:rsidRPr="007C3911">
        <w:t>S</w:t>
      </w:r>
      <w:r w:rsidR="00B54D15" w:rsidRPr="007C3911">
        <w:t>talna s</w:t>
      </w:r>
      <w:r w:rsidRPr="007C3911">
        <w:t xml:space="preserve">hema </w:t>
      </w:r>
      <w:r w:rsidR="00B54D15" w:rsidRPr="007C3911">
        <w:t xml:space="preserve">pomaga umiliti </w:t>
      </w:r>
      <w:r w:rsidR="00B4184E" w:rsidRPr="007C3911">
        <w:t xml:space="preserve">posledice </w:t>
      </w:r>
      <w:r w:rsidR="00B54D15" w:rsidRPr="007C3911">
        <w:t>idiosinkratičnih šokov v podjet</w:t>
      </w:r>
      <w:r w:rsidR="00452C52">
        <w:t>j</w:t>
      </w:r>
      <w:r w:rsidR="00B54D15" w:rsidRPr="007C3911">
        <w:t>ih. N</w:t>
      </w:r>
      <w:r w:rsidRPr="007C3911">
        <w:t xml:space="preserve">i namenjena preprečevanju gospodarskega prestrukturiranja, niti ne premostitvi začasnih finančnih potreb podjetja zaradi njegove </w:t>
      </w:r>
      <w:r w:rsidRPr="007C3911">
        <w:lastRenderedPageBreak/>
        <w:t>sezonske narave poslovanja.</w:t>
      </w:r>
      <w:r w:rsidRPr="007C3911">
        <w:rPr>
          <w:rStyle w:val="Sprotnaopomba-sklic"/>
        </w:rPr>
        <w:footnoteReference w:id="5"/>
      </w:r>
      <w:r w:rsidRPr="007C3911">
        <w:t xml:space="preserve"> Značilnosti stalne in dobro zasnovane sheme skrajšanega delovnega časa je</w:t>
      </w:r>
      <w:r w:rsidR="00121F22" w:rsidRPr="007C3911">
        <w:t>, da je shemo</w:t>
      </w:r>
      <w:r w:rsidRPr="007C3911">
        <w:t xml:space="preserve"> mogoče enostavno prilagoditi za obvladovanje velike krize brez povzročanja večjega administrativnega stresa in ovir pri izvajanju, ko je to najbolj potrebno.</w:t>
      </w:r>
      <w:r w:rsidR="00D225A0" w:rsidRPr="007C3911">
        <w:rPr>
          <w:rStyle w:val="Sprotnaopomba-sklic"/>
        </w:rPr>
        <w:footnoteReference w:id="6"/>
      </w:r>
      <w:r w:rsidR="00D225A0" w:rsidRPr="007C3911">
        <w:rPr>
          <w:vertAlign w:val="superscript"/>
        </w:rPr>
        <w:t>,</w:t>
      </w:r>
      <w:r w:rsidRPr="007C3911">
        <w:rPr>
          <w:rStyle w:val="Sprotnaopomba-sklic"/>
        </w:rPr>
        <w:footnoteReference w:id="7"/>
      </w:r>
      <w:r w:rsidRPr="007C3911">
        <w:t xml:space="preserve"> </w:t>
      </w:r>
      <w:r w:rsidR="006A0335" w:rsidRPr="007C3911">
        <w:t>O t</w:t>
      </w:r>
      <w:r w:rsidRPr="007C3911">
        <w:t>akšn</w:t>
      </w:r>
      <w:r w:rsidR="006A0335" w:rsidRPr="007C3911">
        <w:t>ih</w:t>
      </w:r>
      <w:r w:rsidRPr="007C3911">
        <w:t xml:space="preserve"> težav</w:t>
      </w:r>
      <w:r w:rsidR="006A0335" w:rsidRPr="007C3911">
        <w:t>ah</w:t>
      </w:r>
      <w:r w:rsidRPr="007C3911">
        <w:t xml:space="preserve"> pri izvajanju so na primer poročali nekateri </w:t>
      </w:r>
      <w:r w:rsidR="00B30AA0" w:rsidRPr="007C3911">
        <w:t>respondenti</w:t>
      </w:r>
      <w:r w:rsidRPr="007C3911">
        <w:t xml:space="preserve"> v vprašalniku v delu, ki se nanaša na ukrepe na trgu dela, sprejete med pandemijo </w:t>
      </w:r>
      <w:r w:rsidR="00D15616" w:rsidRPr="007C3911">
        <w:t>c</w:t>
      </w:r>
      <w:r w:rsidRPr="007C3911">
        <w:t xml:space="preserve">ovida 19, in so podrobneje predstavljeni v poglavju </w:t>
      </w:r>
      <w:r w:rsidR="006472F5" w:rsidRPr="007C3911">
        <w:t>6</w:t>
      </w:r>
      <w:r w:rsidRPr="007C3911">
        <w:t>.</w:t>
      </w:r>
    </w:p>
    <w:p w14:paraId="7C0EC055" w14:textId="446ABDD4" w:rsidR="00223E28" w:rsidRPr="007C3911" w:rsidRDefault="00223E28" w:rsidP="00223E28">
      <w:pPr>
        <w:jc w:val="both"/>
      </w:pPr>
      <w:r w:rsidRPr="007C3911">
        <w:t xml:space="preserve">Države EU s stalno shemo skrajšanega delovnega časa so med pandemijo </w:t>
      </w:r>
      <w:r w:rsidR="00D15616" w:rsidRPr="007C3911">
        <w:t>c</w:t>
      </w:r>
      <w:r w:rsidRPr="007C3911">
        <w:t>ovida</w:t>
      </w:r>
      <w:r w:rsidR="00D15616" w:rsidRPr="007C3911">
        <w:t>-</w:t>
      </w:r>
      <w:r w:rsidRPr="007C3911">
        <w:t>19 prilagodile značilnosti svojih stalnih shem (npr. prilagoditev subvencije in delež</w:t>
      </w:r>
      <w:r w:rsidR="006A0335" w:rsidRPr="007C3911">
        <w:t>a</w:t>
      </w:r>
      <w:r w:rsidRPr="007C3911">
        <w:t xml:space="preserve"> skrajšanja delovnega časa v skupnem delovnem času na 100 %) (Aiyar in Chi Dao 2021)</w:t>
      </w:r>
      <w:r w:rsidR="00603A4C" w:rsidRPr="007C3911">
        <w:t>.</w:t>
      </w:r>
      <w:r w:rsidRPr="007C3911">
        <w:rPr>
          <w:rStyle w:val="Sprotnaopomba-sklic"/>
        </w:rPr>
        <w:footnoteReference w:id="8"/>
      </w:r>
      <w:r w:rsidRPr="007C3911">
        <w:t xml:space="preserve"> </w:t>
      </w:r>
    </w:p>
    <w:p w14:paraId="5CF575D0" w14:textId="5E8C397B" w:rsidR="00223E28" w:rsidRPr="007C3911" w:rsidRDefault="007B5C86" w:rsidP="00223E28">
      <w:pPr>
        <w:jc w:val="both"/>
      </w:pPr>
      <w:r w:rsidRPr="007C3911">
        <w:t>Smiselnost</w:t>
      </w:r>
      <w:r w:rsidR="00223E28" w:rsidRPr="007C3911">
        <w:t xml:space="preserve"> vzpostavitv</w:t>
      </w:r>
      <w:r w:rsidRPr="007C3911">
        <w:t>e</w:t>
      </w:r>
      <w:r w:rsidR="00223E28" w:rsidRPr="007C3911">
        <w:t xml:space="preserve"> stalne sheme skrajšanega delovnega časa, poleg zgoraj omenjenih koristi in pozitivnih mnenj o prispevku sheme v času pandemije </w:t>
      </w:r>
      <w:r w:rsidR="00D15616" w:rsidRPr="007C3911">
        <w:t>c</w:t>
      </w:r>
      <w:r w:rsidR="00223E28" w:rsidRPr="007C3911">
        <w:t>ovida</w:t>
      </w:r>
      <w:r w:rsidR="00D15616" w:rsidRPr="007C3911">
        <w:t>-</w:t>
      </w:r>
      <w:r w:rsidR="00223E28" w:rsidRPr="007C3911">
        <w:t xml:space="preserve">19 (glej odgovore na vprašalnik v poglavju </w:t>
      </w:r>
      <w:r w:rsidR="006472F5" w:rsidRPr="007C3911">
        <w:t>6</w:t>
      </w:r>
      <w:r w:rsidR="00223E28" w:rsidRPr="007C3911">
        <w:t xml:space="preserve">), </w:t>
      </w:r>
      <w:r w:rsidRPr="007C3911">
        <w:t>izhaja tudi iz</w:t>
      </w:r>
      <w:r w:rsidR="00223E28" w:rsidRPr="007C3911">
        <w:t xml:space="preserve"> podatk</w:t>
      </w:r>
      <w:r w:rsidRPr="007C3911">
        <w:t>ov</w:t>
      </w:r>
      <w:r w:rsidR="007441FC" w:rsidRPr="007C3911">
        <w:t xml:space="preserve"> o gospodarski aktivnosti</w:t>
      </w:r>
      <w:r w:rsidR="000E6F54" w:rsidRPr="007C3911">
        <w:t>, delovno aktivnem prebivalstvu</w:t>
      </w:r>
      <w:r w:rsidR="007441FC" w:rsidRPr="007C3911">
        <w:t xml:space="preserve"> in števil</w:t>
      </w:r>
      <w:r w:rsidR="000E6F54" w:rsidRPr="007C3911">
        <w:t>u</w:t>
      </w:r>
      <w:r w:rsidR="007441FC" w:rsidRPr="007C3911">
        <w:t xml:space="preserve"> brezposelnih.</w:t>
      </w:r>
    </w:p>
    <w:p w14:paraId="4FB58CFF" w14:textId="7B6A18A0" w:rsidR="00223E28" w:rsidRPr="007C3911" w:rsidRDefault="00223E28" w:rsidP="00223E28">
      <w:pPr>
        <w:jc w:val="both"/>
      </w:pPr>
      <w:r w:rsidRPr="007C3911">
        <w:t>Gibanja na trgu dela, zlasti števil</w:t>
      </w:r>
      <w:r w:rsidR="00397988" w:rsidRPr="007C3911">
        <w:t>o</w:t>
      </w:r>
      <w:r w:rsidRPr="007C3911">
        <w:t xml:space="preserve"> brezposelnih, </w:t>
      </w:r>
      <w:r w:rsidR="00397988" w:rsidRPr="007C3911">
        <w:t>so</w:t>
      </w:r>
      <w:r w:rsidRPr="007C3911">
        <w:t xml:space="preserve"> odvisna od gospodarske aktivnosti. Drugi pomembni dejavniki, ki vplivajo na ta gibanja</w:t>
      </w:r>
      <w:r w:rsidR="00397988" w:rsidRPr="007C3911">
        <w:t>,</w:t>
      </w:r>
      <w:r w:rsidRPr="007C3911">
        <w:t xml:space="preserve"> so demografski trendi</w:t>
      </w:r>
      <w:r w:rsidR="00D30714">
        <w:t>;</w:t>
      </w:r>
      <w:r w:rsidRPr="007C3911">
        <w:t xml:space="preserve"> vpliv sezone</w:t>
      </w:r>
      <w:r w:rsidR="00D30714">
        <w:t>;</w:t>
      </w:r>
      <w:r w:rsidRPr="007C3911">
        <w:t xml:space="preserve"> specifični idiosinkratični šoki, ki vplivajo na posamezna podjetja</w:t>
      </w:r>
      <w:r w:rsidR="00D30714">
        <w:t>;</w:t>
      </w:r>
      <w:r w:rsidRPr="007C3911">
        <w:t xml:space="preserve"> in nekatere prakse na trgu dela.</w:t>
      </w:r>
    </w:p>
    <w:p w14:paraId="02EEE3B7" w14:textId="6551A4A4" w:rsidR="00223E28" w:rsidRPr="007C3911" w:rsidRDefault="00223E28" w:rsidP="00223E28">
      <w:pPr>
        <w:jc w:val="both"/>
      </w:pPr>
      <w:r w:rsidRPr="007C3911">
        <w:t>Ključni dejavnik brezposelnosti je bila v zadnjih dveh desetletjih finančna kriza v letu 2008, kateri je sledila bančna kriza (do leta 2013)</w:t>
      </w:r>
      <w:r w:rsidR="00452C52">
        <w:t>,</w:t>
      </w:r>
      <w:r w:rsidRPr="007C3911">
        <w:t xml:space="preserve"> ter nazadnje pandemija </w:t>
      </w:r>
      <w:r w:rsidR="00D15616" w:rsidRPr="007C3911">
        <w:t>c</w:t>
      </w:r>
      <w:r w:rsidRPr="007C3911">
        <w:t>ovida</w:t>
      </w:r>
      <w:r w:rsidR="00D15616" w:rsidRPr="007C3911">
        <w:t>-</w:t>
      </w:r>
      <w:r w:rsidRPr="007C3911">
        <w:t xml:space="preserve">19 (leta 2020). Medtem ko je trajalo </w:t>
      </w:r>
      <w:r w:rsidR="00740164" w:rsidRPr="007C3911">
        <w:t xml:space="preserve">več kot </w:t>
      </w:r>
      <w:r w:rsidRPr="007C3911">
        <w:t xml:space="preserve">deset let, da sta se zaposlenost in brezposelnost </w:t>
      </w:r>
      <w:r w:rsidR="00A46A2E" w:rsidRPr="007C3911">
        <w:t xml:space="preserve">po finančni krizi </w:t>
      </w:r>
      <w:r w:rsidRPr="007C3911">
        <w:t>vrnili na predkrizno raven iz leta 2008</w:t>
      </w:r>
      <w:r w:rsidR="00A46A2E" w:rsidRPr="007C3911">
        <w:t>,</w:t>
      </w:r>
      <w:r w:rsidRPr="007C3911">
        <w:t xml:space="preserve"> je bil vpliv pandemije </w:t>
      </w:r>
      <w:r w:rsidR="00D15616" w:rsidRPr="007C3911">
        <w:t>c</w:t>
      </w:r>
      <w:r w:rsidRPr="007C3911">
        <w:t>ovida</w:t>
      </w:r>
      <w:r w:rsidR="00D15616" w:rsidRPr="007C3911">
        <w:t>-</w:t>
      </w:r>
      <w:r w:rsidRPr="007C3911">
        <w:t xml:space="preserve">19 kratkotrajen in se je </w:t>
      </w:r>
      <w:r w:rsidR="00397988" w:rsidRPr="007C3911">
        <w:t>odrazil</w:t>
      </w:r>
      <w:r w:rsidRPr="007C3911">
        <w:t xml:space="preserve"> </w:t>
      </w:r>
      <w:r w:rsidR="00D30714" w:rsidRPr="007C3911">
        <w:t xml:space="preserve">predvsem </w:t>
      </w:r>
      <w:r w:rsidRPr="007C3911">
        <w:t xml:space="preserve">v letu 2020 in prvi polovici leta 2021 (sliki 1 in 2). Vpliv na trg dela med pandemijo </w:t>
      </w:r>
      <w:r w:rsidR="00A46A2E" w:rsidRPr="007C3911">
        <w:t>covida</w:t>
      </w:r>
      <w:r w:rsidR="00D15616" w:rsidRPr="007C3911">
        <w:t>-</w:t>
      </w:r>
      <w:r w:rsidR="00A46A2E" w:rsidRPr="007C3911">
        <w:t xml:space="preserve">19 </w:t>
      </w:r>
      <w:r w:rsidRPr="007C3911">
        <w:t xml:space="preserve">je bil praktično </w:t>
      </w:r>
      <w:r w:rsidR="00A46A2E" w:rsidRPr="007C3911">
        <w:t>nevtraliziran</w:t>
      </w:r>
      <w:r w:rsidRPr="007C3911">
        <w:t xml:space="preserve"> z </w:t>
      </w:r>
      <w:r w:rsidR="007D1B8D">
        <w:t>državnimi intervencijami</w:t>
      </w:r>
      <w:r w:rsidRPr="007C3911">
        <w:t xml:space="preserve"> </w:t>
      </w:r>
      <w:r w:rsidR="00D36949" w:rsidRPr="007C3911">
        <w:t>preko</w:t>
      </w:r>
      <w:r w:rsidRPr="007C3911">
        <w:t xml:space="preserve"> shem začasnega čakanja na delo in skrajšanega delovnega časa ter </w:t>
      </w:r>
      <w:r w:rsidR="00D36949" w:rsidRPr="007C3911">
        <w:t>zaradi</w:t>
      </w:r>
      <w:r w:rsidR="00700D6A" w:rsidRPr="007C3911">
        <w:t xml:space="preserve"> </w:t>
      </w:r>
      <w:r w:rsidRPr="007C3911">
        <w:t xml:space="preserve">močnega gospodarskega okrevanja. Po drugi strani pa je bila uporaba shem za ohranitev delovnih mest po finančni krizi v letu 2008 (delno subvencioniranje polnega delovnega časa (tj. skrajšani delovni čas) in delno povračilo nadomestila plače (tj. začasno čakanje na delo)) kratkotrajna in je imela </w:t>
      </w:r>
      <w:r w:rsidR="00A46A2E" w:rsidRPr="007C3911">
        <w:t>zgolj</w:t>
      </w:r>
      <w:r w:rsidRPr="007C3911">
        <w:t xml:space="preserve"> kratkotrajni pozitivni učinek na siceršnji trend poslabševanja razmer na trgu dela zaradi bančne krize v Sloveniji.</w:t>
      </w:r>
    </w:p>
    <w:p w14:paraId="21A28520" w14:textId="3580DAFB" w:rsidR="00346189" w:rsidRPr="007C3911" w:rsidRDefault="00223E28" w:rsidP="00223E28">
      <w:pPr>
        <w:jc w:val="both"/>
      </w:pPr>
      <w:r w:rsidRPr="007C3911">
        <w:t xml:space="preserve">Poleg teh dveh velikih kriz na gibanja na trgu dela pomembno vpliva tudi staranje prebivalstva. To </w:t>
      </w:r>
      <w:r w:rsidR="00A46A2E" w:rsidRPr="007C3911">
        <w:t>s</w:t>
      </w:r>
      <w:r w:rsidRPr="007C3911">
        <w:t>e</w:t>
      </w:r>
      <w:r w:rsidR="00A46A2E" w:rsidRPr="007C3911">
        <w:t xml:space="preserve"> odraža</w:t>
      </w:r>
      <w:r w:rsidRPr="007C3911">
        <w:t xml:space="preserve"> v nenehnem zmanjševanju števila delovno sposobnega prebivalstva in majhnem povečevanju števila aktivnega prebivalstva</w:t>
      </w:r>
      <w:r w:rsidR="007B5C86" w:rsidRPr="007C3911">
        <w:t xml:space="preserve"> (kot posledica neto migracij)</w:t>
      </w:r>
      <w:r w:rsidRPr="007C3911">
        <w:t xml:space="preserve">, </w:t>
      </w:r>
      <w:r w:rsidR="00A46A2E" w:rsidRPr="007C3911">
        <w:t>ter posledično</w:t>
      </w:r>
      <w:r w:rsidRPr="007C3911">
        <w:t xml:space="preserve"> v velikem pomanjkanju delovne sile v vseh gospodarskih dejavnostih.</w:t>
      </w:r>
    </w:p>
    <w:p w14:paraId="2B5D8CA0" w14:textId="77777777" w:rsidR="00346189" w:rsidRPr="007C3911" w:rsidRDefault="00346189">
      <w:r w:rsidRPr="007C3911">
        <w:br w:type="page"/>
      </w:r>
    </w:p>
    <w:p w14:paraId="0C690F69" w14:textId="77777777" w:rsidR="00223E28" w:rsidRPr="007C3911" w:rsidRDefault="00223E28" w:rsidP="00223E28">
      <w:pPr>
        <w:jc w:val="both"/>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223E28" w:rsidRPr="007C3911" w14:paraId="5EB87E92" w14:textId="77777777" w:rsidTr="00AC7C79">
        <w:tc>
          <w:tcPr>
            <w:tcW w:w="4531" w:type="dxa"/>
          </w:tcPr>
          <w:p w14:paraId="422A4670" w14:textId="3DD57616" w:rsidR="00346189" w:rsidRPr="007C3911" w:rsidRDefault="00346189" w:rsidP="00E04F4C">
            <w:pPr>
              <w:jc w:val="both"/>
            </w:pPr>
            <w:r w:rsidRPr="007C3911">
              <w:t>Slika 1</w:t>
            </w:r>
          </w:p>
          <w:p w14:paraId="72D9E574" w14:textId="62AAE743" w:rsidR="00223E28" w:rsidRPr="007C3911" w:rsidRDefault="00327EC3" w:rsidP="00E04F4C">
            <w:pPr>
              <w:jc w:val="both"/>
            </w:pPr>
            <w:r w:rsidRPr="007C3911">
              <w:rPr>
                <w:noProof/>
              </w:rPr>
              <w:drawing>
                <wp:inline distT="0" distB="0" distL="0" distR="0" wp14:anchorId="06B4238F" wp14:editId="5176EE80">
                  <wp:extent cx="2768400" cy="255960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400" cy="2559600"/>
                          </a:xfrm>
                          <a:prstGeom prst="rect">
                            <a:avLst/>
                          </a:prstGeom>
                          <a:noFill/>
                        </pic:spPr>
                      </pic:pic>
                    </a:graphicData>
                  </a:graphic>
                </wp:inline>
              </w:drawing>
            </w:r>
          </w:p>
        </w:tc>
        <w:tc>
          <w:tcPr>
            <w:tcW w:w="4531" w:type="dxa"/>
          </w:tcPr>
          <w:p w14:paraId="7FDFAC6C" w14:textId="428B6D9E" w:rsidR="00223E28" w:rsidRPr="007C3911" w:rsidRDefault="00346189" w:rsidP="00E04F4C">
            <w:pPr>
              <w:jc w:val="both"/>
            </w:pPr>
            <w:r w:rsidRPr="007C3911">
              <w:t>Slika 2</w:t>
            </w:r>
          </w:p>
          <w:p w14:paraId="064AFC84" w14:textId="1171079C" w:rsidR="00346189" w:rsidRPr="007C3911" w:rsidRDefault="0029190E" w:rsidP="00E04F4C">
            <w:pPr>
              <w:jc w:val="both"/>
            </w:pPr>
            <w:r w:rsidRPr="007C3911">
              <w:rPr>
                <w:noProof/>
              </w:rPr>
              <w:drawing>
                <wp:inline distT="0" distB="0" distL="0" distR="0" wp14:anchorId="596AD820" wp14:editId="383D9CD3">
                  <wp:extent cx="2768400" cy="255960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8400" cy="2559600"/>
                          </a:xfrm>
                          <a:prstGeom prst="rect">
                            <a:avLst/>
                          </a:prstGeom>
                          <a:noFill/>
                        </pic:spPr>
                      </pic:pic>
                    </a:graphicData>
                  </a:graphic>
                </wp:inline>
              </w:drawing>
            </w:r>
          </w:p>
          <w:p w14:paraId="2C449944" w14:textId="38F878F6" w:rsidR="00346189" w:rsidRPr="00AC7C79" w:rsidRDefault="00AC7C79" w:rsidP="00E04F4C">
            <w:pPr>
              <w:jc w:val="both"/>
              <w:rPr>
                <w:sz w:val="14"/>
                <w:szCs w:val="14"/>
              </w:rPr>
            </w:pPr>
            <w:r w:rsidRPr="00AC7C79">
              <w:rPr>
                <w:color w:val="767171" w:themeColor="background2" w:themeShade="80"/>
                <w:sz w:val="14"/>
                <w:szCs w:val="14"/>
              </w:rPr>
              <w:t>Vir. SURS</w:t>
            </w:r>
            <w:r>
              <w:rPr>
                <w:color w:val="767171" w:themeColor="background2" w:themeShade="80"/>
                <w:sz w:val="14"/>
                <w:szCs w:val="14"/>
              </w:rPr>
              <w:t>,</w:t>
            </w:r>
            <w:r w:rsidRPr="00AC7C79">
              <w:rPr>
                <w:color w:val="767171" w:themeColor="background2" w:themeShade="80"/>
                <w:sz w:val="14"/>
                <w:szCs w:val="14"/>
              </w:rPr>
              <w:t xml:space="preserve"> preračuni MDDSZ</w:t>
            </w:r>
            <w:r>
              <w:rPr>
                <w:color w:val="767171" w:themeColor="background2" w:themeShade="80"/>
                <w:sz w:val="14"/>
                <w:szCs w:val="14"/>
              </w:rPr>
              <w:t>.</w:t>
            </w:r>
            <w:r w:rsidRPr="00AC7C79">
              <w:rPr>
                <w:color w:val="767171" w:themeColor="background2" w:themeShade="80"/>
                <w:sz w:val="14"/>
                <w:szCs w:val="14"/>
              </w:rPr>
              <w:t>.</w:t>
            </w:r>
          </w:p>
        </w:tc>
      </w:tr>
    </w:tbl>
    <w:p w14:paraId="66DCA212" w14:textId="77777777" w:rsidR="00223E28" w:rsidRPr="007C3911" w:rsidRDefault="00223E28" w:rsidP="00223E28">
      <w:pPr>
        <w:jc w:val="both"/>
      </w:pPr>
    </w:p>
    <w:p w14:paraId="3942701F" w14:textId="2402822B" w:rsidR="00223E28" w:rsidRPr="007C3911" w:rsidRDefault="00223E28" w:rsidP="00223E28">
      <w:pPr>
        <w:jc w:val="both"/>
      </w:pPr>
      <w:r w:rsidRPr="007C3911">
        <w:t>Drugi dejavniki, ki vplivajo na število brezposelnih, zlasti na njegovo nihanje, in so kratkotrajne narave, so sezonska komponenta gospodarske dejavnosti, idiosinkratični šoki v podjetj</w:t>
      </w:r>
      <w:r w:rsidR="00A154BC" w:rsidRPr="007C3911">
        <w:t>i</w:t>
      </w:r>
      <w:r w:rsidRPr="007C3911">
        <w:t>h in nekatere prakse na trgu dela.</w:t>
      </w:r>
    </w:p>
    <w:p w14:paraId="44D41819" w14:textId="4767EFE9" w:rsidR="00223E28" w:rsidRPr="007C3911" w:rsidRDefault="00223E28" w:rsidP="00223E28">
      <w:pPr>
        <w:jc w:val="both"/>
      </w:pPr>
      <w:r w:rsidRPr="007C3911">
        <w:t>V nekaterih gospodarsk</w:t>
      </w:r>
      <w:r w:rsidR="00627694" w:rsidRPr="007C3911">
        <w:t>ih</w:t>
      </w:r>
      <w:r w:rsidRPr="007C3911">
        <w:t xml:space="preserve"> dejavnosti</w:t>
      </w:r>
      <w:r w:rsidR="00627694" w:rsidRPr="007C3911">
        <w:t>h</w:t>
      </w:r>
      <w:r w:rsidRPr="007C3911">
        <w:t xml:space="preserve"> na poslovno aktivnost vpliva sezona, </w:t>
      </w:r>
      <w:r w:rsidR="002E10D8" w:rsidRPr="007C3911">
        <w:t>k</w:t>
      </w:r>
      <w:r w:rsidRPr="007C3911">
        <w:t>i se simetrično odraža na poslovanju vseh podjetij v dejav</w:t>
      </w:r>
      <w:r w:rsidR="00362AA7" w:rsidRPr="007C3911">
        <w:t>n</w:t>
      </w:r>
      <w:r w:rsidRPr="007C3911">
        <w:t xml:space="preserve">osti. </w:t>
      </w:r>
      <w:r w:rsidR="0061143D" w:rsidRPr="007C3911">
        <w:t>Sezonsko gibanje poslovanja je n</w:t>
      </w:r>
      <w:r w:rsidRPr="007C3911">
        <w:t>pr.</w:t>
      </w:r>
      <w:r w:rsidR="0061143D" w:rsidRPr="007C3911">
        <w:t xml:space="preserve"> značilno za</w:t>
      </w:r>
      <w:r w:rsidRPr="007C3911">
        <w:t xml:space="preserve"> dejavnost</w:t>
      </w:r>
      <w:r w:rsidR="002E10D8" w:rsidRPr="007C3911">
        <w:t>i</w:t>
      </w:r>
      <w:r w:rsidRPr="007C3911">
        <w:t xml:space="preserve"> kmetijstvo, gradbeništvo in razvedrilne dejavnosti. Sezonski dejavniki, ki hkrati vplivajo na gospodarsko aktivnost in na trg dela, so zajeti </w:t>
      </w:r>
      <w:r w:rsidR="00CE2419" w:rsidRPr="007C3911">
        <w:t>s</w:t>
      </w:r>
      <w:r w:rsidRPr="007C3911">
        <w:t xml:space="preserve"> so-gibanjem in pozitivno povezanostjo sezonskih komponent časovnih vrst realnega BDP in povprečnega števila delovno aktivnih (slika 3). Sezonski dejavniki, kot so vremenske razmere, se tako odražajo v gospodarski aktivnosti in brezposelnosti.</w:t>
      </w:r>
    </w:p>
    <w:p w14:paraId="17AD51D3" w14:textId="05841FF2" w:rsidR="00AB1462" w:rsidRPr="007C3911" w:rsidRDefault="00223E28" w:rsidP="00223E28">
      <w:pPr>
        <w:jc w:val="both"/>
      </w:pPr>
      <w:r w:rsidRPr="007C3911">
        <w:t xml:space="preserve">Poleg omenjenih dejavnikov, ki simetrično vplivajo na gospodarsko aktivnost in število delovno aktivnih v podjetjih </w:t>
      </w:r>
      <w:r w:rsidR="005E3FBC">
        <w:t>v</w:t>
      </w:r>
      <w:r w:rsidRPr="007C3911">
        <w:t xml:space="preserve"> posamezn</w:t>
      </w:r>
      <w:r w:rsidR="005E3FBC">
        <w:t>i</w:t>
      </w:r>
      <w:r w:rsidRPr="007C3911">
        <w:t xml:space="preserve"> gospodarsk</w:t>
      </w:r>
      <w:r w:rsidR="005E3FBC">
        <w:t>i</w:t>
      </w:r>
      <w:r w:rsidRPr="007C3911">
        <w:t xml:space="preserve"> dejavnosti, na posamezna podjetja</w:t>
      </w:r>
      <w:r w:rsidR="002E10D8" w:rsidRPr="007C3911">
        <w:t xml:space="preserve"> vplivajo tudi idiosinkratični šoki.</w:t>
      </w:r>
      <w:r w:rsidRPr="007C3911">
        <w:t xml:space="preserve"> </w:t>
      </w:r>
      <w:r w:rsidR="002E10D8" w:rsidRPr="007C3911">
        <w:t>N</w:t>
      </w:r>
      <w:r w:rsidRPr="007C3911">
        <w:t>a primer</w:t>
      </w:r>
      <w:r w:rsidR="002E10D8" w:rsidRPr="007C3911">
        <w:t>:</w:t>
      </w:r>
      <w:r w:rsidRPr="007C3911">
        <w:t xml:space="preserve"> zamude pri dobavi inputov v </w:t>
      </w:r>
      <w:r w:rsidR="003E4CD7" w:rsidRPr="007C3911">
        <w:t>proizvodnem</w:t>
      </w:r>
      <w:r w:rsidRPr="007C3911">
        <w:t xml:space="preserve"> proces</w:t>
      </w:r>
      <w:r w:rsidR="003E4CD7" w:rsidRPr="007C3911">
        <w:t>u</w:t>
      </w:r>
      <w:r w:rsidRPr="007C3911">
        <w:t>; nesreče; posodobitve opreme; prestrukturiranja; nezadostna dobava plina; začasno zmanjšanje povpraševanja po proizvedenem blagu ali storitvah. Ker idiosinkratični šoki običajno prizad</w:t>
      </w:r>
      <w:r w:rsidR="00741447" w:rsidRPr="007C3911">
        <w:t>e</w:t>
      </w:r>
      <w:r w:rsidRPr="007C3911">
        <w:t xml:space="preserve">nejo manjše število podjetij, je njihov vpliv na gospodarsko dejavnost </w:t>
      </w:r>
      <w:r w:rsidR="00865678" w:rsidRPr="007C3911">
        <w:t xml:space="preserve">v podatkih </w:t>
      </w:r>
      <w:r w:rsidRPr="007C3911">
        <w:t xml:space="preserve">na agregatni ravni manj opazen. To se </w:t>
      </w:r>
      <w:r w:rsidR="00865678" w:rsidRPr="007C3911">
        <w:t>kaže</w:t>
      </w:r>
      <w:r w:rsidRPr="007C3911">
        <w:t xml:space="preserve"> v statistično neznačilni povezanosti med </w:t>
      </w:r>
      <w:bookmarkStart w:id="4" w:name="_Hlk121741085"/>
      <w:r w:rsidR="000C5F25" w:rsidRPr="007C3911">
        <w:t>slučajnimi (iregularnimi)</w:t>
      </w:r>
      <w:r w:rsidRPr="007C3911">
        <w:t xml:space="preserve"> komponentami</w:t>
      </w:r>
      <w:bookmarkEnd w:id="4"/>
      <w:r w:rsidRPr="007C3911">
        <w:t xml:space="preserve"> časovnih serij BDP-ja in števila delovno aktivnih (slika 4).</w:t>
      </w:r>
    </w:p>
    <w:p w14:paraId="2ED7CFE5" w14:textId="77777777" w:rsidR="00AB1462" w:rsidRPr="007C3911" w:rsidRDefault="00AB1462">
      <w:r w:rsidRPr="007C3911">
        <w:br w:type="page"/>
      </w:r>
    </w:p>
    <w:p w14:paraId="06F274AC" w14:textId="77777777" w:rsidR="00223E28" w:rsidRPr="007C3911" w:rsidRDefault="00223E28" w:rsidP="00223E28">
      <w:pPr>
        <w:jc w:val="both"/>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23E28" w:rsidRPr="007C3911" w14:paraId="1DDFF2B8" w14:textId="77777777" w:rsidTr="00AC7C79">
        <w:tc>
          <w:tcPr>
            <w:tcW w:w="4531" w:type="dxa"/>
          </w:tcPr>
          <w:p w14:paraId="280BBDE6" w14:textId="4F9D9D13" w:rsidR="00AB1462" w:rsidRPr="007C3911" w:rsidRDefault="00AB1462" w:rsidP="00E04F4C">
            <w:pPr>
              <w:jc w:val="both"/>
            </w:pPr>
            <w:r w:rsidRPr="007C3911">
              <w:t>Slika 3</w:t>
            </w:r>
          </w:p>
          <w:p w14:paraId="178ED08F" w14:textId="1D068C03" w:rsidR="00223E28" w:rsidRPr="007C3911" w:rsidRDefault="00EE1F13" w:rsidP="00E04F4C">
            <w:pPr>
              <w:jc w:val="both"/>
            </w:pPr>
            <w:r w:rsidRPr="007C3911">
              <w:rPr>
                <w:noProof/>
              </w:rPr>
              <w:drawing>
                <wp:inline distT="0" distB="0" distL="0" distR="0" wp14:anchorId="7C7D33EA" wp14:editId="559D5E36">
                  <wp:extent cx="2343600" cy="255960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600" cy="2559600"/>
                          </a:xfrm>
                          <a:prstGeom prst="rect">
                            <a:avLst/>
                          </a:prstGeom>
                          <a:noFill/>
                        </pic:spPr>
                      </pic:pic>
                    </a:graphicData>
                  </a:graphic>
                </wp:inline>
              </w:drawing>
            </w:r>
          </w:p>
          <w:p w14:paraId="6F28BDDA" w14:textId="42677F63" w:rsidR="00AB1462" w:rsidRPr="007C3911" w:rsidRDefault="00AB1462" w:rsidP="00E04F4C">
            <w:pPr>
              <w:jc w:val="both"/>
            </w:pPr>
          </w:p>
        </w:tc>
        <w:tc>
          <w:tcPr>
            <w:tcW w:w="4531" w:type="dxa"/>
          </w:tcPr>
          <w:p w14:paraId="4723177F" w14:textId="653629A2" w:rsidR="00AB1462" w:rsidRPr="007C3911" w:rsidRDefault="00AB1462" w:rsidP="00E04F4C">
            <w:pPr>
              <w:jc w:val="both"/>
            </w:pPr>
            <w:r w:rsidRPr="007C3911">
              <w:t>Slika 4</w:t>
            </w:r>
          </w:p>
          <w:p w14:paraId="1FA56AA4" w14:textId="77777777" w:rsidR="00223E28" w:rsidRDefault="004D506C" w:rsidP="00E04F4C">
            <w:pPr>
              <w:jc w:val="both"/>
            </w:pPr>
            <w:r w:rsidRPr="007C3911">
              <w:rPr>
                <w:noProof/>
              </w:rPr>
              <w:drawing>
                <wp:inline distT="0" distB="0" distL="0" distR="0" wp14:anchorId="01BDB46C" wp14:editId="171E4271">
                  <wp:extent cx="2480400" cy="255960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400" cy="2559600"/>
                          </a:xfrm>
                          <a:prstGeom prst="rect">
                            <a:avLst/>
                          </a:prstGeom>
                          <a:noFill/>
                        </pic:spPr>
                      </pic:pic>
                    </a:graphicData>
                  </a:graphic>
                </wp:inline>
              </w:drawing>
            </w:r>
          </w:p>
          <w:p w14:paraId="090848DD" w14:textId="6361F3A0" w:rsidR="00AC7C79" w:rsidRPr="00AC7C79" w:rsidRDefault="00AC7C79" w:rsidP="00AC7C79">
            <w:pPr>
              <w:rPr>
                <w:sz w:val="20"/>
                <w:szCs w:val="20"/>
              </w:rPr>
            </w:pPr>
            <w:r w:rsidRPr="00AC7C79">
              <w:rPr>
                <w:color w:val="767171" w:themeColor="background2" w:themeShade="80"/>
                <w:sz w:val="14"/>
                <w:szCs w:val="14"/>
              </w:rPr>
              <w:t>Vir. SURS</w:t>
            </w:r>
            <w:r>
              <w:rPr>
                <w:color w:val="767171" w:themeColor="background2" w:themeShade="80"/>
                <w:sz w:val="14"/>
                <w:szCs w:val="14"/>
              </w:rPr>
              <w:t>,</w:t>
            </w:r>
            <w:r w:rsidRPr="00AC7C79">
              <w:rPr>
                <w:color w:val="767171" w:themeColor="background2" w:themeShade="80"/>
                <w:sz w:val="14"/>
                <w:szCs w:val="14"/>
              </w:rPr>
              <w:t xml:space="preserve"> preračuni MDDSZ</w:t>
            </w:r>
            <w:r>
              <w:rPr>
                <w:color w:val="767171" w:themeColor="background2" w:themeShade="80"/>
                <w:sz w:val="14"/>
                <w:szCs w:val="14"/>
              </w:rPr>
              <w:t>.</w:t>
            </w:r>
          </w:p>
        </w:tc>
      </w:tr>
    </w:tbl>
    <w:p w14:paraId="0183A1E4" w14:textId="77777777" w:rsidR="00AC7C79" w:rsidRDefault="00223E28" w:rsidP="00223E28">
      <w:pPr>
        <w:jc w:val="both"/>
      </w:pPr>
      <w:r w:rsidRPr="007C3911">
        <w:t xml:space="preserve"> </w:t>
      </w:r>
    </w:p>
    <w:p w14:paraId="4FB6BC42" w14:textId="218D7C2C" w:rsidR="00223E28" w:rsidRPr="007C3911" w:rsidRDefault="00223E28" w:rsidP="00223E28">
      <w:pPr>
        <w:jc w:val="both"/>
      </w:pPr>
      <w:r w:rsidRPr="007C3911">
        <w:t>Vpliv</w:t>
      </w:r>
      <w:r w:rsidR="00EC7E28">
        <w:t>a</w:t>
      </w:r>
      <w:r w:rsidRPr="007C3911">
        <w:t xml:space="preserve"> idiosinkratičnih šokov in </w:t>
      </w:r>
      <w:r w:rsidR="00EC7E28" w:rsidRPr="007C3911">
        <w:t>trajanj</w:t>
      </w:r>
      <w:r w:rsidR="00EC7E28">
        <w:t>a</w:t>
      </w:r>
      <w:r w:rsidR="00EC7E28" w:rsidRPr="007C3911">
        <w:t xml:space="preserve"> </w:t>
      </w:r>
      <w:r w:rsidRPr="007C3911">
        <w:t>teh šokov na brezposelnost ni preprosto meriti. Potrebovali bi namreč podatke podjetij, ki zaradi razlogov, ki niso simetrični šoki in sezonska nihanja, znižujejo svojo poslovno aktivnost in začasno odpuščajo zaposlene, da bi jih kasneje, ko bo šok minil, ponovno zaposlila. Teh podatkov ni m</w:t>
      </w:r>
      <w:r w:rsidR="007C0D1D" w:rsidRPr="007C3911">
        <w:t>ožno</w:t>
      </w:r>
      <w:r w:rsidRPr="007C3911">
        <w:t xml:space="preserve"> dobiti, saj delodajalc</w:t>
      </w:r>
      <w:r w:rsidR="007C0D1D" w:rsidRPr="007C3911">
        <w:t>i</w:t>
      </w:r>
      <w:r w:rsidRPr="007C3911">
        <w:t xml:space="preserve"> verjetno nazaj ne zaposlijo vseh delavcev, ki so jih odpustili</w:t>
      </w:r>
      <w:r w:rsidR="007C0D1D" w:rsidRPr="007C3911">
        <w:t>.</w:t>
      </w:r>
      <w:r w:rsidRPr="007C3911">
        <w:t xml:space="preserve"> </w:t>
      </w:r>
      <w:r w:rsidR="007C0D1D" w:rsidRPr="007C3911">
        <w:t>N</w:t>
      </w:r>
      <w:r w:rsidRPr="007C3911">
        <w:t xml:space="preserve">ekateri delavci </w:t>
      </w:r>
      <w:r w:rsidR="007C0D1D" w:rsidRPr="007C3911">
        <w:t xml:space="preserve">se namreč </w:t>
      </w:r>
      <w:r w:rsidRPr="007C3911">
        <w:t xml:space="preserve">zaposlijo pri drugem delodajalcu. Dober približek o tem </w:t>
      </w:r>
      <w:r w:rsidR="007C0D1D" w:rsidRPr="007C3911">
        <w:t>pa so podatki o brezposelnih osebah, ki jih je ponovno zaposlilo isto podjetje, ki jih je pred tem odpustilo</w:t>
      </w:r>
      <w:r w:rsidRPr="007C3911">
        <w:t>. Ker imajo ti podatki</w:t>
      </w:r>
      <w:r w:rsidR="005C0B49">
        <w:t>,</w:t>
      </w:r>
      <w:r w:rsidRPr="007C3911">
        <w:t xml:space="preserve"> zaradi vremenskih razmer in nekaterih praks na trgu dela</w:t>
      </w:r>
      <w:r w:rsidR="005C0B49">
        <w:t>,</w:t>
      </w:r>
      <w:r w:rsidR="00F9245C" w:rsidRPr="007C3911">
        <w:t xml:space="preserve"> pomembno sezonsko komponento</w:t>
      </w:r>
      <w:r w:rsidRPr="007C3911">
        <w:t xml:space="preserve">, je lahko </w:t>
      </w:r>
      <w:r w:rsidR="000C5F25" w:rsidRPr="007C3911">
        <w:t>slučajna (iregularna)</w:t>
      </w:r>
      <w:r w:rsidRPr="007C3911">
        <w:t xml:space="preserve"> komponenta časovne serije </w:t>
      </w:r>
      <w:r w:rsidR="001F075F" w:rsidRPr="007C3911">
        <w:t xml:space="preserve">teh </w:t>
      </w:r>
      <w:r w:rsidRPr="007C3911">
        <w:t xml:space="preserve">podatkov pokazatelj idiosinkratičnih šokov (glej poglavje </w:t>
      </w:r>
      <w:r w:rsidR="006472F5" w:rsidRPr="007C3911">
        <w:t>3</w:t>
      </w:r>
      <w:r w:rsidRPr="007C3911">
        <w:t xml:space="preserve">). Kot je razvidno iz podatkov v poglavju </w:t>
      </w:r>
      <w:r w:rsidR="006472F5" w:rsidRPr="007C3911">
        <w:t>3</w:t>
      </w:r>
      <w:r w:rsidRPr="007C3911">
        <w:t>, je v vseh gospodarskih dejavnostih razširjen</w:t>
      </w:r>
      <w:r w:rsidR="001F075F" w:rsidRPr="007C3911">
        <w:t>a praksa</w:t>
      </w:r>
      <w:r w:rsidRPr="007C3911">
        <w:t xml:space="preserve"> ponovnega zaposlovanja istih delavcev, razlogi</w:t>
      </w:r>
      <w:r w:rsidR="00F9245C" w:rsidRPr="007C3911">
        <w:t xml:space="preserve"> zanj pa </w:t>
      </w:r>
      <w:r w:rsidRPr="007C3911">
        <w:t>niso</w:t>
      </w:r>
      <w:r w:rsidR="008433DA" w:rsidRPr="007C3911">
        <w:t xml:space="preserve"> vedno</w:t>
      </w:r>
      <w:r w:rsidRPr="007C3911">
        <w:t xml:space="preserve"> sezonske narave </w:t>
      </w:r>
      <w:r w:rsidR="00F9245C" w:rsidRPr="007C3911">
        <w:t>ali</w:t>
      </w:r>
      <w:r w:rsidRPr="007C3911">
        <w:t xml:space="preserve"> posebne prakse na trgu dela.</w:t>
      </w:r>
    </w:p>
    <w:p w14:paraId="147D9737" w14:textId="3050D7E9" w:rsidR="00223E28" w:rsidRPr="007C3911" w:rsidRDefault="00223E28" w:rsidP="00223E28">
      <w:pPr>
        <w:jc w:val="both"/>
      </w:pPr>
      <w:r w:rsidRPr="007C3911">
        <w:t xml:space="preserve">Sliki 5 in 6 prikazujeta četrtletno slučajno </w:t>
      </w:r>
      <w:r w:rsidR="000C5F25" w:rsidRPr="007C3911">
        <w:t>(</w:t>
      </w:r>
      <w:r w:rsidRPr="007C3911">
        <w:t>iregularno</w:t>
      </w:r>
      <w:r w:rsidR="000C5F25" w:rsidRPr="007C3911">
        <w:t>)</w:t>
      </w:r>
      <w:r w:rsidRPr="007C3911">
        <w:t xml:space="preserve"> komponento časovne vrste brezpos</w:t>
      </w:r>
      <w:r w:rsidR="0043325A" w:rsidRPr="007C3911">
        <w:t>e</w:t>
      </w:r>
      <w:r w:rsidRPr="007C3911">
        <w:t>lnih oseb, ki jih</w:t>
      </w:r>
      <w:r w:rsidR="00B53307" w:rsidRPr="007C3911">
        <w:t xml:space="preserve"> je</w:t>
      </w:r>
      <w:r w:rsidRPr="007C3911">
        <w:t xml:space="preserve"> zaposl</w:t>
      </w:r>
      <w:r w:rsidR="003E3CBB" w:rsidRPr="007C3911">
        <w:t>ilo</w:t>
      </w:r>
      <w:r w:rsidRPr="007C3911">
        <w:t xml:space="preserve"> ist</w:t>
      </w:r>
      <w:r w:rsidR="003E3CBB" w:rsidRPr="007C3911">
        <w:t>o podjetje</w:t>
      </w:r>
      <w:r w:rsidRPr="007C3911">
        <w:t>, ki jih je pred tem odpustil</w:t>
      </w:r>
      <w:r w:rsidR="003E3CBB" w:rsidRPr="007C3911">
        <w:t>o</w:t>
      </w:r>
      <w:r w:rsidRPr="007C3911">
        <w:t>. Rezultati kažejo, da bi stalna shema skrajšanega delovnega časa, ki bi v primeru specifičnega idiosinkratičnega šoka omogočala skrajšanje delovnega časa, zmanjšala</w:t>
      </w:r>
      <w:r w:rsidR="006D3C15" w:rsidRPr="007C3911">
        <w:t xml:space="preserve"> število</w:t>
      </w:r>
      <w:r w:rsidRPr="007C3911">
        <w:t xml:space="preserve"> brezposeln</w:t>
      </w:r>
      <w:r w:rsidR="006D3C15" w:rsidRPr="007C3911">
        <w:t>ih</w:t>
      </w:r>
      <w:r w:rsidRPr="007C3911">
        <w:t xml:space="preserve">. Sliki 5 in 6 jasno prikazujeta razliko v obsegu slučajne </w:t>
      </w:r>
      <w:r w:rsidR="000C5F25" w:rsidRPr="007C3911">
        <w:t>(</w:t>
      </w:r>
      <w:r w:rsidRPr="007C3911">
        <w:t>iregularne</w:t>
      </w:r>
      <w:r w:rsidR="000C5F25" w:rsidRPr="007C3911">
        <w:t>)</w:t>
      </w:r>
      <w:r w:rsidRPr="007C3911">
        <w:t xml:space="preserve"> komponente časovne vrste ponovno zaposlenih, kar bi lahko v času večj</w:t>
      </w:r>
      <w:r w:rsidR="006D3C15" w:rsidRPr="007C3911">
        <w:t>ih</w:t>
      </w:r>
      <w:r w:rsidRPr="007C3911">
        <w:t xml:space="preserve"> kriz (2008 in 2020) </w:t>
      </w:r>
      <w:r w:rsidR="006D3C15" w:rsidRPr="007C3911">
        <w:t xml:space="preserve">odpravili </w:t>
      </w:r>
      <w:r w:rsidRPr="007C3911">
        <w:t>s prilagoditvijo nekaterih značilnosti stalne sheme</w:t>
      </w:r>
      <w:r w:rsidR="006D3C15" w:rsidRPr="007C3911">
        <w:t xml:space="preserve"> skrajšanega delovnega časa</w:t>
      </w:r>
      <w:r w:rsidRPr="007C3911">
        <w:t xml:space="preserve">, kot so pogoji za koriščenje sheme. Slika 7 prikazuje tudi standardni odklon slučajne </w:t>
      </w:r>
      <w:r w:rsidR="00684F75" w:rsidRPr="007C3911">
        <w:t>(</w:t>
      </w:r>
      <w:r w:rsidRPr="007C3911">
        <w:t>iregularne</w:t>
      </w:r>
      <w:r w:rsidR="00684F75" w:rsidRPr="007C3911">
        <w:t>)</w:t>
      </w:r>
      <w:r w:rsidRPr="007C3911">
        <w:t xml:space="preserve"> komponente, k</w:t>
      </w:r>
      <w:r w:rsidR="001F075F" w:rsidRPr="007C3911">
        <w:t>i</w:t>
      </w:r>
      <w:r w:rsidRPr="007C3911">
        <w:t xml:space="preserve"> kaže na potrebo po prožnosti pri oblikovanju potencialne stalne sheme, ki bi omogočala prilagajanje njenih parametrov.</w:t>
      </w:r>
    </w:p>
    <w:p w14:paraId="782158A1" w14:textId="4468E958" w:rsidR="00223E28" w:rsidRPr="007C3911" w:rsidRDefault="00223E28" w:rsidP="00BD2CF1">
      <w:pPr>
        <w:jc w:val="both"/>
      </w:pPr>
      <w:r w:rsidRPr="007C3911">
        <w:t xml:space="preserve">Iz slik 5 in 6 </w:t>
      </w:r>
      <w:r w:rsidR="001F075F" w:rsidRPr="007C3911">
        <w:t xml:space="preserve">pa </w:t>
      </w:r>
      <w:r w:rsidRPr="007C3911">
        <w:t>ni razvidno koliko delavcev so morala podjetja, ki so</w:t>
      </w:r>
      <w:r w:rsidR="006D3C15" w:rsidRPr="007C3911">
        <w:t xml:space="preserve"> se</w:t>
      </w:r>
      <w:r w:rsidRPr="007C3911">
        <w:t xml:space="preserve"> v odsotnosti stalne sheme skrajšanega delovnega časa </w:t>
      </w:r>
      <w:r w:rsidR="006D3C15" w:rsidRPr="007C3911">
        <w:t>soočala s</w:t>
      </w:r>
      <w:r w:rsidRPr="007C3911">
        <w:t xml:space="preserve"> posebn</w:t>
      </w:r>
      <w:r w:rsidR="006D3C15" w:rsidRPr="007C3911">
        <w:t>imi</w:t>
      </w:r>
      <w:r w:rsidRPr="007C3911">
        <w:t xml:space="preserve"> šok</w:t>
      </w:r>
      <w:r w:rsidR="006D3C15" w:rsidRPr="007C3911">
        <w:t>i</w:t>
      </w:r>
      <w:r w:rsidRPr="007C3911">
        <w:t>, odpustiti, in jih po končanju šokov niso mogla ponovno zaposliti. Kar lahko povzroči izgubo učinkovitosti</w:t>
      </w:r>
      <w:r w:rsidR="0071548D" w:rsidRPr="007C3911">
        <w:t xml:space="preserve"> v smislu ujemanja potreb delodajalcev po spretnostih delavcev</w:t>
      </w:r>
      <w:r w:rsidRPr="007C3911">
        <w:t>.</w:t>
      </w:r>
    </w:p>
    <w:p w14:paraId="3251FF11" w14:textId="77777777" w:rsidR="00223E28" w:rsidRPr="007C3911" w:rsidRDefault="00223E28" w:rsidP="00223E28">
      <w:pPr>
        <w:jc w:val="both"/>
      </w:pPr>
    </w:p>
    <w:p w14:paraId="0EB2FC48" w14:textId="77777777" w:rsidR="00223E28" w:rsidRPr="007C3911" w:rsidRDefault="00223E28" w:rsidP="00223E28">
      <w:pPr>
        <w:jc w:val="both"/>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4"/>
        <w:gridCol w:w="4422"/>
      </w:tblGrid>
      <w:tr w:rsidR="00223E28" w:rsidRPr="007C3911" w14:paraId="6C564635" w14:textId="77777777" w:rsidTr="00AC7C79">
        <w:tc>
          <w:tcPr>
            <w:tcW w:w="4644" w:type="dxa"/>
          </w:tcPr>
          <w:p w14:paraId="2566685A" w14:textId="3E5D807B" w:rsidR="00D510AC" w:rsidRPr="007C3911" w:rsidRDefault="00D510AC" w:rsidP="00E04F4C">
            <w:pPr>
              <w:rPr>
                <w:noProof/>
              </w:rPr>
            </w:pPr>
            <w:r w:rsidRPr="007C3911">
              <w:rPr>
                <w:noProof/>
              </w:rPr>
              <w:lastRenderedPageBreak/>
              <w:t>Slika 5</w:t>
            </w:r>
          </w:p>
          <w:p w14:paraId="0385061D" w14:textId="33C4DA15" w:rsidR="00223E28" w:rsidRPr="007C3911" w:rsidRDefault="005A4A9B" w:rsidP="00E04F4C">
            <w:r w:rsidRPr="007C3911">
              <w:rPr>
                <w:noProof/>
              </w:rPr>
              <w:drawing>
                <wp:inline distT="0" distB="0" distL="0" distR="0" wp14:anchorId="5829DD0A" wp14:editId="21EF17D8">
                  <wp:extent cx="2869200" cy="255960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9200" cy="2559600"/>
                          </a:xfrm>
                          <a:prstGeom prst="rect">
                            <a:avLst/>
                          </a:prstGeom>
                          <a:noFill/>
                        </pic:spPr>
                      </pic:pic>
                    </a:graphicData>
                  </a:graphic>
                </wp:inline>
              </w:drawing>
            </w:r>
          </w:p>
        </w:tc>
        <w:tc>
          <w:tcPr>
            <w:tcW w:w="4644" w:type="dxa"/>
            <w:gridSpan w:val="2"/>
          </w:tcPr>
          <w:p w14:paraId="6BE2C83C" w14:textId="646FCF4D" w:rsidR="00D510AC" w:rsidRPr="007C3911" w:rsidRDefault="00D510AC" w:rsidP="00E04F4C">
            <w:pPr>
              <w:rPr>
                <w:noProof/>
              </w:rPr>
            </w:pPr>
            <w:r w:rsidRPr="007C3911">
              <w:rPr>
                <w:noProof/>
              </w:rPr>
              <w:t>Slika 6</w:t>
            </w:r>
          </w:p>
          <w:p w14:paraId="2148439B" w14:textId="1E32F4B2" w:rsidR="00223E28" w:rsidRPr="007C3911" w:rsidRDefault="00E632F1" w:rsidP="00E04F4C">
            <w:r w:rsidRPr="007C3911">
              <w:rPr>
                <w:noProof/>
              </w:rPr>
              <w:drawing>
                <wp:inline distT="0" distB="0" distL="0" distR="0" wp14:anchorId="28E12E5A" wp14:editId="23E22423">
                  <wp:extent cx="2869200" cy="255960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9200" cy="2559600"/>
                          </a:xfrm>
                          <a:prstGeom prst="rect">
                            <a:avLst/>
                          </a:prstGeom>
                          <a:noFill/>
                        </pic:spPr>
                      </pic:pic>
                    </a:graphicData>
                  </a:graphic>
                </wp:inline>
              </w:drawing>
            </w:r>
          </w:p>
        </w:tc>
      </w:tr>
      <w:tr w:rsidR="00D510AC" w:rsidRPr="007C3911" w14:paraId="5B5AD4A9" w14:textId="77777777" w:rsidTr="00AC7C79">
        <w:trPr>
          <w:gridAfter w:val="1"/>
          <w:wAfter w:w="4542" w:type="dxa"/>
          <w:trHeight w:val="3748"/>
        </w:trPr>
        <w:tc>
          <w:tcPr>
            <w:tcW w:w="4746" w:type="dxa"/>
            <w:gridSpan w:val="2"/>
          </w:tcPr>
          <w:p w14:paraId="35449443" w14:textId="77777777" w:rsidR="00D510AC" w:rsidRPr="007C3911" w:rsidRDefault="00D510AC" w:rsidP="00D510AC">
            <w:pPr>
              <w:rPr>
                <w:noProof/>
              </w:rPr>
            </w:pPr>
            <w:r w:rsidRPr="007C3911">
              <w:rPr>
                <w:noProof/>
              </w:rPr>
              <w:t>Slika 7</w:t>
            </w:r>
          </w:p>
          <w:p w14:paraId="6F351AE4" w14:textId="77777777" w:rsidR="00D510AC" w:rsidRDefault="00047582" w:rsidP="00223E28">
            <w:r w:rsidRPr="007C3911">
              <w:rPr>
                <w:noProof/>
              </w:rPr>
              <w:drawing>
                <wp:inline distT="0" distB="0" distL="0" distR="0" wp14:anchorId="266A7F65" wp14:editId="4390ADAC">
                  <wp:extent cx="2869200" cy="255960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9200" cy="2559600"/>
                          </a:xfrm>
                          <a:prstGeom prst="rect">
                            <a:avLst/>
                          </a:prstGeom>
                          <a:noFill/>
                        </pic:spPr>
                      </pic:pic>
                    </a:graphicData>
                  </a:graphic>
                </wp:inline>
              </w:drawing>
            </w:r>
          </w:p>
          <w:p w14:paraId="01B73B85" w14:textId="77777777" w:rsidR="00AC7C79" w:rsidRPr="007C3911" w:rsidRDefault="00AC7C79" w:rsidP="00AC7C79">
            <w:pPr>
              <w:rPr>
                <w:sz w:val="20"/>
                <w:szCs w:val="20"/>
              </w:rPr>
            </w:pPr>
            <w:r w:rsidRPr="00AC7C79">
              <w:rPr>
                <w:color w:val="767171" w:themeColor="background2" w:themeShade="80"/>
                <w:sz w:val="14"/>
                <w:szCs w:val="14"/>
              </w:rPr>
              <w:t>Vir. SURS</w:t>
            </w:r>
            <w:r>
              <w:rPr>
                <w:color w:val="767171" w:themeColor="background2" w:themeShade="80"/>
                <w:sz w:val="14"/>
                <w:szCs w:val="14"/>
              </w:rPr>
              <w:t>,</w:t>
            </w:r>
            <w:r w:rsidRPr="00AC7C79">
              <w:rPr>
                <w:color w:val="767171" w:themeColor="background2" w:themeShade="80"/>
                <w:sz w:val="14"/>
                <w:szCs w:val="14"/>
              </w:rPr>
              <w:t xml:space="preserve"> preračuni MDDSZ</w:t>
            </w:r>
          </w:p>
          <w:p w14:paraId="1474AE99" w14:textId="6D7310DD" w:rsidR="00AC7C79" w:rsidRPr="007C3911" w:rsidRDefault="00AC7C79" w:rsidP="00223E28">
            <w:r w:rsidRPr="00AC7C79">
              <w:rPr>
                <w:color w:val="767171" w:themeColor="background2" w:themeShade="80"/>
                <w:sz w:val="14"/>
                <w:szCs w:val="14"/>
              </w:rPr>
              <w:t>.</w:t>
            </w:r>
          </w:p>
        </w:tc>
      </w:tr>
    </w:tbl>
    <w:p w14:paraId="56064D98" w14:textId="77777777" w:rsidR="00D510AC" w:rsidRPr="007C3911" w:rsidRDefault="00D510AC" w:rsidP="00223E28"/>
    <w:p w14:paraId="69BB2A2D" w14:textId="4BE16B2A" w:rsidR="00223E28" w:rsidRPr="007C3911" w:rsidRDefault="00A30A5A" w:rsidP="00AC7C79">
      <w:pPr>
        <w:jc w:val="both"/>
        <w:rPr>
          <w:b/>
          <w:bCs/>
        </w:rPr>
      </w:pPr>
      <w:r w:rsidRPr="007C3911">
        <w:t>Nenazadnje pa,</w:t>
      </w:r>
      <w:r w:rsidR="00223E28" w:rsidRPr="007C3911">
        <w:t xml:space="preserve"> zlasti na sezonsko fluktuacijo na trgu dela,</w:t>
      </w:r>
      <w:r w:rsidRPr="007C3911">
        <w:t xml:space="preserve"> vpliva</w:t>
      </w:r>
      <w:r w:rsidR="00223E28" w:rsidRPr="007C3911">
        <w:t xml:space="preserve"> praksa </w:t>
      </w:r>
      <w:r w:rsidR="009D6500" w:rsidRPr="007C3911">
        <w:t xml:space="preserve">začasnega odpuščanja zaposlenih </w:t>
      </w:r>
      <w:r w:rsidR="005C0B49" w:rsidRPr="007C3911">
        <w:t xml:space="preserve">v nekaterih dejavnostih </w:t>
      </w:r>
      <w:r w:rsidR="009D6500" w:rsidRPr="007C3911">
        <w:t xml:space="preserve">za </w:t>
      </w:r>
      <w:r w:rsidR="005C0B49">
        <w:t xml:space="preserve">potrebe </w:t>
      </w:r>
      <w:r w:rsidR="009D6500" w:rsidRPr="007C3911">
        <w:t>premostitv</w:t>
      </w:r>
      <w:r w:rsidR="005C0B49">
        <w:t>e</w:t>
      </w:r>
      <w:r w:rsidR="009D6500" w:rsidRPr="007C3911">
        <w:t xml:space="preserve"> obdobij praznikov oz. počitnic</w:t>
      </w:r>
      <w:r w:rsidR="00B46DE5">
        <w:t>. Ta praksa je značilna</w:t>
      </w:r>
      <w:r w:rsidR="00223E28" w:rsidRPr="007C3911">
        <w:t xml:space="preserve"> predvsem </w:t>
      </w:r>
      <w:r w:rsidR="00D17251">
        <w:t>za</w:t>
      </w:r>
      <w:r w:rsidR="00223E28" w:rsidRPr="007C3911">
        <w:t xml:space="preserve"> </w:t>
      </w:r>
      <w:r w:rsidR="005C0B49">
        <w:t xml:space="preserve">dejavnost </w:t>
      </w:r>
      <w:r w:rsidR="00223E28" w:rsidRPr="007C3911">
        <w:t>izobraževanj</w:t>
      </w:r>
      <w:r w:rsidR="005C0B49">
        <w:t xml:space="preserve">e </w:t>
      </w:r>
      <w:r w:rsidR="005C0B49" w:rsidRPr="007C3911">
        <w:t>(glej poglavje 3)</w:t>
      </w:r>
      <w:r w:rsidR="00223E28" w:rsidRPr="007C3911">
        <w:t>. S</w:t>
      </w:r>
      <w:r w:rsidR="003E3998" w:rsidRPr="007C3911">
        <w:t>talna s</w:t>
      </w:r>
      <w:r w:rsidR="00223E28" w:rsidRPr="007C3911">
        <w:t xml:space="preserve">hema skrajšanega delovnega časa bi pripomogla </w:t>
      </w:r>
      <w:r w:rsidR="00EC7E28">
        <w:t xml:space="preserve">k </w:t>
      </w:r>
      <w:r w:rsidR="00EC7E28" w:rsidRPr="007C3911">
        <w:t>zmanjševa</w:t>
      </w:r>
      <w:r w:rsidR="00EC7E28">
        <w:t>nju</w:t>
      </w:r>
      <w:r w:rsidR="00EC7E28" w:rsidRPr="007C3911">
        <w:t xml:space="preserve"> </w:t>
      </w:r>
      <w:r w:rsidR="00223E28" w:rsidRPr="007C3911">
        <w:t>obseg</w:t>
      </w:r>
      <w:r w:rsidR="00EC7E28">
        <w:t>a</w:t>
      </w:r>
      <w:r w:rsidR="00223E28" w:rsidRPr="007C3911">
        <w:t xml:space="preserve"> te problematike</w:t>
      </w:r>
      <w:r w:rsidR="00840A77" w:rsidRPr="007C3911">
        <w:t xml:space="preserve"> (glej poglavje </w:t>
      </w:r>
      <w:r w:rsidR="006472F5" w:rsidRPr="007C3911">
        <w:t>3</w:t>
      </w:r>
      <w:r w:rsidR="00840A77" w:rsidRPr="007C3911">
        <w:t>)</w:t>
      </w:r>
      <w:r w:rsidR="0002355E" w:rsidRPr="007C3911">
        <w:t xml:space="preserve"> in bi lahko imela tudi </w:t>
      </w:r>
      <w:r w:rsidR="00B53307" w:rsidRPr="007C3911">
        <w:t xml:space="preserve">dolgoročni </w:t>
      </w:r>
      <w:r w:rsidR="0002355E" w:rsidRPr="007C3911">
        <w:t xml:space="preserve">pozitivni </w:t>
      </w:r>
      <w:r w:rsidR="00B53307" w:rsidRPr="007C3911">
        <w:t>učinek</w:t>
      </w:r>
      <w:r w:rsidR="0002355E" w:rsidRPr="007C3911">
        <w:t xml:space="preserve"> na število ustreznega kadra v posamezni dejavnosti.</w:t>
      </w:r>
      <w:r w:rsidR="00B53307" w:rsidRPr="007C3911">
        <w:t xml:space="preserve"> </w:t>
      </w:r>
      <w:r w:rsidR="0002355E" w:rsidRPr="007C3911">
        <w:t>Namreč,</w:t>
      </w:r>
      <w:r w:rsidR="00B53307" w:rsidRPr="007C3911">
        <w:t xml:space="preserve"> zaradi tovrstnih oblik zaposlovanja se določen delež kadra prezaposli v drugih, stabilnejših dejavnostih, kar lahko </w:t>
      </w:r>
      <w:r w:rsidR="0002355E" w:rsidRPr="007C3911">
        <w:t>v posamezni dejavnosti</w:t>
      </w:r>
      <w:r w:rsidR="00003E32" w:rsidRPr="007C3911">
        <w:t xml:space="preserve"> (npr. v dejavnosti izobraževanje)</w:t>
      </w:r>
      <w:r w:rsidR="0002355E" w:rsidRPr="007C3911">
        <w:t xml:space="preserve"> povzroči</w:t>
      </w:r>
      <w:r w:rsidR="00B53307" w:rsidRPr="007C3911">
        <w:t xml:space="preserve"> pomanjkanja kadra</w:t>
      </w:r>
      <w:r w:rsidR="0002355E" w:rsidRPr="007C3911">
        <w:t>.</w:t>
      </w:r>
    </w:p>
    <w:p w14:paraId="0DD81CC8" w14:textId="26E4D321" w:rsidR="001819F3" w:rsidRPr="007C3911" w:rsidRDefault="001819F3">
      <w:pPr>
        <w:rPr>
          <w:b/>
          <w:bCs/>
        </w:rPr>
      </w:pPr>
      <w:r w:rsidRPr="007C3911">
        <w:rPr>
          <w:b/>
          <w:bCs/>
        </w:rPr>
        <w:br w:type="page"/>
      </w:r>
    </w:p>
    <w:p w14:paraId="31EC7749" w14:textId="7192EA27" w:rsidR="00223E28" w:rsidRPr="007C3911" w:rsidRDefault="002539B9" w:rsidP="00DD4923">
      <w:pPr>
        <w:pStyle w:val="Naslov1"/>
        <w:numPr>
          <w:ilvl w:val="0"/>
          <w:numId w:val="19"/>
        </w:numPr>
      </w:pPr>
      <w:bookmarkStart w:id="5" w:name="_Toc123909114"/>
      <w:r w:rsidRPr="007C3911">
        <w:lastRenderedPageBreak/>
        <w:t xml:space="preserve">Relevantnost prakse </w:t>
      </w:r>
      <w:r w:rsidR="00223E28" w:rsidRPr="007C3911">
        <w:t>zaposlovanja brezposelnih oseb, ki se zaposlijo pri istem delodajalcu</w:t>
      </w:r>
      <w:r w:rsidRPr="007C3911">
        <w:t>, za potrebe oblikovanja stalne sheme skrajšanega delovnega časa</w:t>
      </w:r>
      <w:bookmarkEnd w:id="5"/>
    </w:p>
    <w:p w14:paraId="09F198A1" w14:textId="77777777" w:rsidR="00A25B32" w:rsidRPr="007C3911" w:rsidRDefault="00A25B32" w:rsidP="00223E28">
      <w:pPr>
        <w:jc w:val="both"/>
      </w:pPr>
    </w:p>
    <w:p w14:paraId="09E92FFA" w14:textId="40BF677A" w:rsidR="00223E28" w:rsidRPr="007C3911" w:rsidRDefault="00AC3BE2" w:rsidP="00223E28">
      <w:pPr>
        <w:jc w:val="both"/>
      </w:pPr>
      <w:r w:rsidRPr="007C3911">
        <w:t xml:space="preserve">Z namenom </w:t>
      </w:r>
      <w:r w:rsidR="002E428C" w:rsidRPr="007C3911">
        <w:t xml:space="preserve">oceniti koristnost </w:t>
      </w:r>
      <w:r w:rsidRPr="007C3911">
        <w:t>staln</w:t>
      </w:r>
      <w:r w:rsidR="002E428C" w:rsidRPr="007C3911">
        <w:t>e</w:t>
      </w:r>
      <w:r w:rsidRPr="007C3911">
        <w:t xml:space="preserve"> shem</w:t>
      </w:r>
      <w:r w:rsidR="002E428C" w:rsidRPr="007C3911">
        <w:t>e</w:t>
      </w:r>
      <w:r w:rsidRPr="007C3911">
        <w:t xml:space="preserve"> skrajšanega delovnega časa je bila izvedena analiza prakse trga dela pri ponovnem zaposlovanju iste osebe v istem podjetju. Ta omogoča oceniti potencialni prispevek stalne sheme skrajšanega delovnega časa k zmanjšanju brezposelnosti</w:t>
      </w:r>
      <w:r w:rsidR="002E428C" w:rsidRPr="007C3911">
        <w:t xml:space="preserve"> in njegovih nihanj</w:t>
      </w:r>
      <w:r w:rsidRPr="007C3911">
        <w:t>.</w:t>
      </w:r>
      <w:r w:rsidR="0096783B" w:rsidRPr="007C3911">
        <w:t xml:space="preserve"> </w:t>
      </w:r>
    </w:p>
    <w:p w14:paraId="51E24563" w14:textId="5FA01B3B" w:rsidR="00223E28" w:rsidRPr="007C3911" w:rsidRDefault="00223E28" w:rsidP="00223E28">
      <w:pPr>
        <w:jc w:val="both"/>
      </w:pPr>
      <w:r w:rsidRPr="007C3911">
        <w:t>Kot so na ZRSZ ugotovili</w:t>
      </w:r>
      <w:r w:rsidR="00AD1B6D" w:rsidRPr="007C3911">
        <w:t xml:space="preserve"> že leta 2016</w:t>
      </w:r>
      <w:r w:rsidRPr="007C3911">
        <w:t>, je pojav kratkoročnih epizod brezposelnosti med dvema zaposlitvama pri istem delodajalcu pomembno povezan z zaposlovanjem za določen čas, ki tovrstne prehode delavcev z zelo ozko interpretiranega formalnega vidika sicer omogoča, a se ob tem postavlja več vprašanj, zlasti o družbeni in ekonomski odgovornosti delodajalcev, problemu prenašanja izvorno poslovnih stroškov ekonomskih in drugih subjektov na ramena države ter o sistemski učinkovitosti nekaterih institutov, predvsem tistih, ki jih opredeljuje Zakon o delovnih razmerjih in so namenjeni prav temu, da se obveznost poštenega ravnanja z delavci spoštuje in izvaja ter se brez objektivnih razlogov ne prenaša v breme države in davkoplačevalskega denarja.</w:t>
      </w:r>
    </w:p>
    <w:p w14:paraId="708CD050" w14:textId="01649382" w:rsidR="00223E28" w:rsidRPr="007C3911" w:rsidRDefault="00223E28" w:rsidP="00223E28">
      <w:pPr>
        <w:jc w:val="both"/>
      </w:pPr>
      <w:r w:rsidRPr="007C3911">
        <w:t xml:space="preserve">Podatki </w:t>
      </w:r>
      <w:r w:rsidR="00AD1B6D" w:rsidRPr="007C3911">
        <w:t xml:space="preserve">o tej poslovni praksi </w:t>
      </w:r>
      <w:r w:rsidRPr="007C3911">
        <w:t>so razpoložljivi za obdobje januar 2015 – julij 2022, kar zajema tako obdobje normalnega poslovnega ci</w:t>
      </w:r>
      <w:r w:rsidR="00AD1B6D" w:rsidRPr="007C3911">
        <w:t>k</w:t>
      </w:r>
      <w:r w:rsidRPr="007C3911">
        <w:t xml:space="preserve">la in </w:t>
      </w:r>
      <w:r w:rsidR="00206CF9" w:rsidRPr="007C3911">
        <w:t xml:space="preserve">pandemije </w:t>
      </w:r>
      <w:r w:rsidRPr="007C3911">
        <w:t>covid</w:t>
      </w:r>
      <w:r w:rsidR="00206CF9" w:rsidRPr="007C3911">
        <w:t>a</w:t>
      </w:r>
      <w:r w:rsidR="00D15616" w:rsidRPr="007C3911">
        <w:t>-</w:t>
      </w:r>
      <w:r w:rsidRPr="007C3911">
        <w:t>19. Podatk</w:t>
      </w:r>
      <w:r w:rsidR="00AD1B6D" w:rsidRPr="007C3911">
        <w:t>i so</w:t>
      </w:r>
      <w:r w:rsidRPr="007C3911">
        <w:t xml:space="preserve"> analizira</w:t>
      </w:r>
      <w:r w:rsidR="00AD1B6D" w:rsidRPr="007C3911">
        <w:t>ni</w:t>
      </w:r>
      <w:r w:rsidRPr="007C3911">
        <w:t xml:space="preserve"> tako z vidika priliva v brezposelnost kot odliva iz brezposelnosti zaradi zaposlitve. Pri tem je treba poudariti, da </w:t>
      </w:r>
      <w:r w:rsidR="005E130A" w:rsidRPr="007C3911">
        <w:t>podatki za</w:t>
      </w:r>
      <w:r w:rsidRPr="007C3911">
        <w:t xml:space="preserve"> izračun</w:t>
      </w:r>
      <w:r w:rsidR="005E130A" w:rsidRPr="007C3911">
        <w:t xml:space="preserve">e </w:t>
      </w:r>
      <w:r w:rsidRPr="007C3911">
        <w:t xml:space="preserve">na podlagi prijave v brezposelnost, predvsem </w:t>
      </w:r>
      <w:r w:rsidR="005E130A" w:rsidRPr="007C3911">
        <w:t>za</w:t>
      </w:r>
      <w:r w:rsidRPr="007C3911">
        <w:t xml:space="preserve"> zadnje let</w:t>
      </w:r>
      <w:r w:rsidR="005E130A" w:rsidRPr="007C3911">
        <w:t>o</w:t>
      </w:r>
      <w:r w:rsidRPr="007C3911">
        <w:t xml:space="preserve"> analize</w:t>
      </w:r>
      <w:r w:rsidR="00AD1B6D" w:rsidRPr="007C3911">
        <w:t>,</w:t>
      </w:r>
      <w:r w:rsidRPr="007C3911">
        <w:t xml:space="preserve"> še niso dokončni.</w:t>
      </w:r>
    </w:p>
    <w:p w14:paraId="652075BC" w14:textId="7CEBCEF5" w:rsidR="00223E28" w:rsidRPr="007C3911" w:rsidRDefault="001161B9" w:rsidP="00223E28">
      <w:pPr>
        <w:jc w:val="both"/>
      </w:pPr>
      <w:r w:rsidRPr="007C3911">
        <w:t>Letno je bilo</w:t>
      </w:r>
      <w:r w:rsidR="00223E28" w:rsidRPr="007C3911">
        <w:t xml:space="preserve"> </w:t>
      </w:r>
      <w:r w:rsidR="00AC69B0" w:rsidRPr="007C3911">
        <w:t xml:space="preserve">v </w:t>
      </w:r>
      <w:r w:rsidR="00223E28" w:rsidRPr="007C3911">
        <w:t xml:space="preserve">opazovanem obdobju </w:t>
      </w:r>
      <w:r w:rsidR="00404CEE" w:rsidRPr="007C3911">
        <w:t xml:space="preserve">od 65.015 </w:t>
      </w:r>
      <w:r w:rsidRPr="007C3911">
        <w:t>(</w:t>
      </w:r>
      <w:r w:rsidR="00404CEE" w:rsidRPr="007C3911">
        <w:t>v letu 2019</w:t>
      </w:r>
      <w:r w:rsidRPr="007C3911">
        <w:t>)</w:t>
      </w:r>
      <w:r w:rsidR="00404CEE" w:rsidRPr="007C3911">
        <w:t xml:space="preserve"> do 88.370 </w:t>
      </w:r>
      <w:r w:rsidRPr="007C3911">
        <w:t>(</w:t>
      </w:r>
      <w:r w:rsidR="00404CEE" w:rsidRPr="007C3911">
        <w:t>v letu 2020</w:t>
      </w:r>
      <w:r w:rsidRPr="007C3911">
        <w:t>)</w:t>
      </w:r>
      <w:r w:rsidR="00404CEE" w:rsidRPr="007C3911">
        <w:t xml:space="preserve"> </w:t>
      </w:r>
      <w:r w:rsidR="00223E28" w:rsidRPr="007C3911">
        <w:t xml:space="preserve">vseh prilivov v brezposelnost, </w:t>
      </w:r>
      <w:r w:rsidR="0064126A" w:rsidRPr="007C3911">
        <w:t>ne</w:t>
      </w:r>
      <w:r w:rsidR="00223E28" w:rsidRPr="007C3911">
        <w:t>upošteva</w:t>
      </w:r>
      <w:r w:rsidR="0064126A" w:rsidRPr="007C3911">
        <w:t>joč</w:t>
      </w:r>
      <w:r w:rsidR="00223E28" w:rsidRPr="007C3911">
        <w:t xml:space="preserve"> prv</w:t>
      </w:r>
      <w:r w:rsidR="0064126A" w:rsidRPr="007C3911">
        <w:t>e</w:t>
      </w:r>
      <w:r w:rsidR="00223E28" w:rsidRPr="007C3911">
        <w:t xml:space="preserve"> iskalce zaposlitve</w:t>
      </w:r>
      <w:r w:rsidR="001B6C79" w:rsidRPr="007C3911">
        <w:rPr>
          <w:rStyle w:val="Sprotnaopomba-sklic"/>
        </w:rPr>
        <w:footnoteReference w:id="9"/>
      </w:r>
      <w:r w:rsidR="0064126A" w:rsidRPr="007C3911">
        <w:t xml:space="preserve"> </w:t>
      </w:r>
      <w:r w:rsidR="00404CEE" w:rsidRPr="007C3911">
        <w:t xml:space="preserve">(tabela </w:t>
      </w:r>
      <w:r w:rsidR="00B74115" w:rsidRPr="007C3911">
        <w:t>2</w:t>
      </w:r>
      <w:r w:rsidR="00404CEE" w:rsidRPr="007C3911">
        <w:t>).</w:t>
      </w:r>
      <w:r w:rsidR="00223E28" w:rsidRPr="007C3911">
        <w:t xml:space="preserve"> </w:t>
      </w:r>
      <w:r w:rsidR="0064126A" w:rsidRPr="007C3911">
        <w:t>P</w:t>
      </w:r>
      <w:r w:rsidR="00223E28" w:rsidRPr="007C3911">
        <w:t xml:space="preserve">ri istem delodajalcu </w:t>
      </w:r>
      <w:r w:rsidR="0064126A" w:rsidRPr="007C3911">
        <w:t>se je</w:t>
      </w:r>
      <w:r w:rsidR="00223E28" w:rsidRPr="007C3911">
        <w:t xml:space="preserve"> letn</w:t>
      </w:r>
      <w:r w:rsidR="0064126A" w:rsidRPr="007C3911">
        <w:t>o</w:t>
      </w:r>
      <w:r w:rsidR="00223E28" w:rsidRPr="007C3911">
        <w:t xml:space="preserve"> </w:t>
      </w:r>
      <w:r w:rsidR="0064126A" w:rsidRPr="007C3911">
        <w:t>ponovno zaposlilo o</w:t>
      </w:r>
      <w:r w:rsidR="00223E28" w:rsidRPr="007C3911">
        <w:t xml:space="preserve">d 5.977 </w:t>
      </w:r>
      <w:r w:rsidRPr="007C3911">
        <w:t>(</w:t>
      </w:r>
      <w:r w:rsidR="00223E28" w:rsidRPr="007C3911">
        <w:t>v</w:t>
      </w:r>
      <w:r w:rsidRPr="007C3911">
        <w:t xml:space="preserve"> letu</w:t>
      </w:r>
      <w:r w:rsidR="00223E28" w:rsidRPr="007C3911">
        <w:t xml:space="preserve"> 2021</w:t>
      </w:r>
      <w:r w:rsidRPr="007C3911">
        <w:t>)</w:t>
      </w:r>
      <w:r w:rsidR="00223E28" w:rsidRPr="007C3911">
        <w:t xml:space="preserve"> do 13.420 </w:t>
      </w:r>
      <w:r w:rsidRPr="007C3911">
        <w:t>(</w:t>
      </w:r>
      <w:r w:rsidR="00223E28" w:rsidRPr="007C3911">
        <w:t xml:space="preserve">v </w:t>
      </w:r>
      <w:r w:rsidRPr="007C3911">
        <w:t xml:space="preserve">letu </w:t>
      </w:r>
      <w:r w:rsidR="00223E28" w:rsidRPr="007C3911">
        <w:t>2020</w:t>
      </w:r>
      <w:r w:rsidRPr="007C3911">
        <w:t>)</w:t>
      </w:r>
      <w:r w:rsidR="0064126A" w:rsidRPr="007C3911">
        <w:t xml:space="preserve"> brezposelnih oseb</w:t>
      </w:r>
      <w:r w:rsidR="00223E28" w:rsidRPr="007C3911">
        <w:t xml:space="preserve">. Delež novoprijavljenih brezposelnih, ki </w:t>
      </w:r>
      <w:r w:rsidR="0064126A" w:rsidRPr="007C3911">
        <w:t xml:space="preserve">so </w:t>
      </w:r>
      <w:r w:rsidR="00223E28" w:rsidRPr="007C3911">
        <w:t>se zaposli</w:t>
      </w:r>
      <w:r w:rsidR="0064126A" w:rsidRPr="007C3911">
        <w:t>li</w:t>
      </w:r>
      <w:r w:rsidR="00223E28" w:rsidRPr="007C3911">
        <w:t xml:space="preserve"> pri istem delodajalcu, med vsemi novoprijavljenimi zaradi izgube zaposlitve</w:t>
      </w:r>
      <w:r w:rsidR="00223E28" w:rsidRPr="007C3911">
        <w:rPr>
          <w:rStyle w:val="Sprotnaopomba-sklic"/>
        </w:rPr>
        <w:footnoteReference w:id="10"/>
      </w:r>
      <w:r w:rsidR="00223E28" w:rsidRPr="007C3911">
        <w:t xml:space="preserve">, je v letih 2015-2021 </w:t>
      </w:r>
      <w:r w:rsidRPr="007C3911">
        <w:t>presegel</w:t>
      </w:r>
      <w:r w:rsidR="00223E28" w:rsidRPr="007C3911">
        <w:t xml:space="preserve"> 11 %, najvišji </w:t>
      </w:r>
      <w:r w:rsidRPr="007C3911">
        <w:t>(</w:t>
      </w:r>
      <w:r w:rsidR="00223E28" w:rsidRPr="007C3911">
        <w:t>15,2 %</w:t>
      </w:r>
      <w:r w:rsidRPr="007C3911">
        <w:t>) je bil</w:t>
      </w:r>
      <w:r w:rsidR="00223E28" w:rsidRPr="007C3911">
        <w:t xml:space="preserve"> v letu 2020, ki pa je bilo zaznamovano </w:t>
      </w:r>
      <w:r w:rsidR="00FB5FD9" w:rsidRPr="007C3911">
        <w:t>s protikovidnimi omejitvami</w:t>
      </w:r>
      <w:r w:rsidR="00223E28" w:rsidRPr="007C3911">
        <w:t xml:space="preserve"> in </w:t>
      </w:r>
      <w:r w:rsidRPr="007C3911">
        <w:t xml:space="preserve">z </w:t>
      </w:r>
      <w:r w:rsidR="00223E28" w:rsidRPr="007C3911">
        <w:t>ukrepi</w:t>
      </w:r>
      <w:r w:rsidRPr="007C3911">
        <w:t xml:space="preserve"> za blaženje vpliva covid</w:t>
      </w:r>
      <w:r w:rsidR="00452C52">
        <w:t>a</w:t>
      </w:r>
      <w:r w:rsidR="00AC0116" w:rsidRPr="007C3911">
        <w:t>-</w:t>
      </w:r>
      <w:r w:rsidRPr="007C3911">
        <w:t>19 pandemije</w:t>
      </w:r>
      <w:r w:rsidR="00223E28" w:rsidRPr="007C3911">
        <w:t xml:space="preserve"> (npr. čakanje na delo in skrajšani delovni čas). Visok delež v letu 2020 bi bil po vsej verjetnosti še precej višji, če ne bi bilo shem čakanje na delo in skrajšani delovni čas, ki so absorbirale večino kratkoročnih nihanj na trgu dela. </w:t>
      </w:r>
    </w:p>
    <w:p w14:paraId="2951A40F" w14:textId="5A821193" w:rsidR="00223E28" w:rsidRPr="007C3911" w:rsidRDefault="006E00D7" w:rsidP="00223E28">
      <w:pPr>
        <w:jc w:val="both"/>
      </w:pPr>
      <w:r w:rsidRPr="007C3911">
        <w:t>T</w:t>
      </w:r>
      <w:r w:rsidR="00223E28" w:rsidRPr="007C3911">
        <w:t>rajanje brezposelnosti oseb, ki se ponovno zaposlijo pri istem delodajalcu,</w:t>
      </w:r>
      <w:r w:rsidRPr="007C3911">
        <w:t xml:space="preserve"> je najpogosteje kratko</w:t>
      </w:r>
      <w:r w:rsidR="00223E28" w:rsidRPr="007C3911">
        <w:t xml:space="preserve"> </w:t>
      </w:r>
      <w:r w:rsidR="009C2066" w:rsidRPr="007C3911">
        <w:t xml:space="preserve">(tj. </w:t>
      </w:r>
      <w:r w:rsidR="00223E28" w:rsidRPr="007C3911">
        <w:t xml:space="preserve">do </w:t>
      </w:r>
      <w:r w:rsidR="009C2066" w:rsidRPr="007C3911">
        <w:t>3</w:t>
      </w:r>
      <w:r w:rsidR="00223E28" w:rsidRPr="007C3911">
        <w:t xml:space="preserve"> mesece</w:t>
      </w:r>
      <w:r w:rsidR="009C2066" w:rsidRPr="007C3911">
        <w:t>)</w:t>
      </w:r>
      <w:r w:rsidR="00223E28" w:rsidRPr="007C3911">
        <w:t xml:space="preserve">.  </w:t>
      </w:r>
    </w:p>
    <w:p w14:paraId="763F7F3F" w14:textId="77777777" w:rsidR="001819F3" w:rsidRPr="007C3911" w:rsidRDefault="001819F3">
      <w:pPr>
        <w:rPr>
          <w:i/>
          <w:iCs/>
          <w:color w:val="44546A" w:themeColor="text2"/>
          <w:sz w:val="18"/>
          <w:szCs w:val="18"/>
        </w:rPr>
      </w:pPr>
      <w:r w:rsidRPr="007C3911">
        <w:br w:type="page"/>
      </w:r>
    </w:p>
    <w:p w14:paraId="3C0FA978" w14:textId="767EB700" w:rsidR="00223E28" w:rsidRPr="007C3911" w:rsidRDefault="00223E28" w:rsidP="00223E28">
      <w:pPr>
        <w:pStyle w:val="Napis"/>
        <w:keepNext/>
      </w:pPr>
      <w:r w:rsidRPr="007C3911">
        <w:lastRenderedPageBreak/>
        <w:t xml:space="preserve">Tabela </w:t>
      </w:r>
      <w:r w:rsidR="00B74115" w:rsidRPr="007C3911">
        <w:t>2</w:t>
      </w:r>
      <w:r w:rsidRPr="007C3911">
        <w:t xml:space="preserve"> Priliv v brezposelnost, osebe, ki se ponovno zaposlijo pri istem delodajalcu</w:t>
      </w:r>
    </w:p>
    <w:tbl>
      <w:tblPr>
        <w:tblStyle w:val="Tabelaseznam4poudarek5"/>
        <w:tblW w:w="5000" w:type="pct"/>
        <w:tblLook w:val="04A0" w:firstRow="1" w:lastRow="0" w:firstColumn="1" w:lastColumn="0" w:noHBand="0" w:noVBand="1"/>
      </w:tblPr>
      <w:tblGrid>
        <w:gridCol w:w="1854"/>
        <w:gridCol w:w="1095"/>
        <w:gridCol w:w="1095"/>
        <w:gridCol w:w="1098"/>
        <w:gridCol w:w="783"/>
        <w:gridCol w:w="783"/>
        <w:gridCol w:w="784"/>
        <w:gridCol w:w="784"/>
        <w:gridCol w:w="786"/>
      </w:tblGrid>
      <w:tr w:rsidR="001161B9" w:rsidRPr="007C3911" w14:paraId="5B43E0E0" w14:textId="77777777" w:rsidTr="00E04F4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3FE52827" w14:textId="77777777" w:rsidR="00223E28" w:rsidRPr="007C3911" w:rsidRDefault="00223E28"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 </w:t>
            </w:r>
          </w:p>
        </w:tc>
        <w:tc>
          <w:tcPr>
            <w:tcW w:w="515" w:type="pct"/>
            <w:noWrap/>
            <w:vAlign w:val="center"/>
            <w:hideMark/>
          </w:tcPr>
          <w:p w14:paraId="5542258D" w14:textId="77777777" w:rsidR="00223E28" w:rsidRPr="007C3911" w:rsidRDefault="00223E28"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2015</w:t>
            </w:r>
          </w:p>
        </w:tc>
        <w:tc>
          <w:tcPr>
            <w:tcW w:w="515" w:type="pct"/>
            <w:noWrap/>
            <w:vAlign w:val="center"/>
            <w:hideMark/>
          </w:tcPr>
          <w:p w14:paraId="65A773B4" w14:textId="77777777" w:rsidR="00223E28" w:rsidRPr="007C3911" w:rsidRDefault="00223E28"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2016</w:t>
            </w:r>
          </w:p>
        </w:tc>
        <w:tc>
          <w:tcPr>
            <w:tcW w:w="517" w:type="pct"/>
            <w:noWrap/>
            <w:vAlign w:val="center"/>
            <w:hideMark/>
          </w:tcPr>
          <w:p w14:paraId="640EA64B" w14:textId="77777777" w:rsidR="00223E28" w:rsidRPr="007C3911" w:rsidRDefault="00223E28"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2017</w:t>
            </w:r>
          </w:p>
        </w:tc>
        <w:tc>
          <w:tcPr>
            <w:tcW w:w="516" w:type="pct"/>
            <w:noWrap/>
            <w:vAlign w:val="center"/>
            <w:hideMark/>
          </w:tcPr>
          <w:p w14:paraId="210E6649" w14:textId="77777777" w:rsidR="00223E28" w:rsidRPr="007C3911" w:rsidRDefault="00223E28"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2018</w:t>
            </w:r>
          </w:p>
        </w:tc>
        <w:tc>
          <w:tcPr>
            <w:tcW w:w="516" w:type="pct"/>
            <w:noWrap/>
            <w:vAlign w:val="center"/>
            <w:hideMark/>
          </w:tcPr>
          <w:p w14:paraId="4076CC98" w14:textId="77777777" w:rsidR="00223E28" w:rsidRPr="007C3911" w:rsidRDefault="00223E28"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2019</w:t>
            </w:r>
          </w:p>
        </w:tc>
        <w:tc>
          <w:tcPr>
            <w:tcW w:w="516" w:type="pct"/>
            <w:noWrap/>
            <w:vAlign w:val="center"/>
            <w:hideMark/>
          </w:tcPr>
          <w:p w14:paraId="2893C766" w14:textId="77777777" w:rsidR="00223E28" w:rsidRPr="007C3911" w:rsidRDefault="00223E28"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2020</w:t>
            </w:r>
          </w:p>
        </w:tc>
        <w:tc>
          <w:tcPr>
            <w:tcW w:w="516" w:type="pct"/>
            <w:noWrap/>
            <w:vAlign w:val="center"/>
            <w:hideMark/>
          </w:tcPr>
          <w:p w14:paraId="48556846" w14:textId="77777777" w:rsidR="00223E28" w:rsidRPr="007C3911" w:rsidRDefault="00223E28"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2021</w:t>
            </w:r>
          </w:p>
        </w:tc>
        <w:tc>
          <w:tcPr>
            <w:tcW w:w="518" w:type="pct"/>
            <w:noWrap/>
            <w:vAlign w:val="center"/>
            <w:hideMark/>
          </w:tcPr>
          <w:p w14:paraId="0F8E2591" w14:textId="77777777" w:rsidR="00223E28" w:rsidRPr="007C3911" w:rsidRDefault="00223E28"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2022</w:t>
            </w:r>
          </w:p>
        </w:tc>
      </w:tr>
      <w:tr w:rsidR="001161B9" w:rsidRPr="007C3911" w14:paraId="1E10D5FA"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5616C9DD" w14:textId="77777777" w:rsidR="00223E28" w:rsidRPr="007C3911" w:rsidRDefault="00223E28"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 </w:t>
            </w:r>
          </w:p>
        </w:tc>
        <w:tc>
          <w:tcPr>
            <w:tcW w:w="515" w:type="pct"/>
            <w:noWrap/>
            <w:vAlign w:val="center"/>
            <w:hideMark/>
          </w:tcPr>
          <w:p w14:paraId="434B10FB"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sl-SI"/>
              </w:rPr>
            </w:pPr>
          </w:p>
        </w:tc>
        <w:tc>
          <w:tcPr>
            <w:tcW w:w="515" w:type="pct"/>
            <w:noWrap/>
            <w:vAlign w:val="center"/>
            <w:hideMark/>
          </w:tcPr>
          <w:p w14:paraId="31D74407"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sl-SI"/>
              </w:rPr>
            </w:pPr>
          </w:p>
        </w:tc>
        <w:tc>
          <w:tcPr>
            <w:tcW w:w="517" w:type="pct"/>
            <w:noWrap/>
            <w:vAlign w:val="center"/>
            <w:hideMark/>
          </w:tcPr>
          <w:p w14:paraId="2A598807"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sl-SI"/>
              </w:rPr>
            </w:pPr>
          </w:p>
        </w:tc>
        <w:tc>
          <w:tcPr>
            <w:tcW w:w="516" w:type="pct"/>
            <w:noWrap/>
            <w:vAlign w:val="center"/>
            <w:hideMark/>
          </w:tcPr>
          <w:p w14:paraId="47C432F5"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sl-SI"/>
              </w:rPr>
            </w:pPr>
          </w:p>
        </w:tc>
        <w:tc>
          <w:tcPr>
            <w:tcW w:w="516" w:type="pct"/>
            <w:noWrap/>
            <w:vAlign w:val="center"/>
            <w:hideMark/>
          </w:tcPr>
          <w:p w14:paraId="4CE3C69B"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sl-SI"/>
              </w:rPr>
            </w:pPr>
          </w:p>
        </w:tc>
        <w:tc>
          <w:tcPr>
            <w:tcW w:w="516" w:type="pct"/>
            <w:noWrap/>
            <w:vAlign w:val="center"/>
            <w:hideMark/>
          </w:tcPr>
          <w:p w14:paraId="59470DD6"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sl-SI"/>
              </w:rPr>
            </w:pPr>
          </w:p>
        </w:tc>
        <w:tc>
          <w:tcPr>
            <w:tcW w:w="516" w:type="pct"/>
            <w:noWrap/>
            <w:vAlign w:val="center"/>
            <w:hideMark/>
          </w:tcPr>
          <w:p w14:paraId="15EAA94E"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sl-SI"/>
              </w:rPr>
            </w:pPr>
          </w:p>
        </w:tc>
        <w:tc>
          <w:tcPr>
            <w:tcW w:w="518" w:type="pct"/>
            <w:noWrap/>
            <w:vAlign w:val="center"/>
            <w:hideMark/>
          </w:tcPr>
          <w:p w14:paraId="666DD1A7"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sl-SI"/>
              </w:rPr>
            </w:pPr>
          </w:p>
        </w:tc>
      </w:tr>
      <w:tr w:rsidR="001161B9" w:rsidRPr="007C3911" w14:paraId="35AA5B41"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2418" w:type="pct"/>
            <w:gridSpan w:val="4"/>
            <w:noWrap/>
            <w:vAlign w:val="center"/>
            <w:hideMark/>
          </w:tcPr>
          <w:p w14:paraId="06ED974A" w14:textId="1F5D02E0" w:rsidR="00223E28" w:rsidRPr="007C3911" w:rsidRDefault="00223E28" w:rsidP="00E04F4C">
            <w:pPr>
              <w:jc w:val="cente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N</w:t>
            </w:r>
            <w:r w:rsidR="001161B9" w:rsidRPr="007C3911">
              <w:rPr>
                <w:rFonts w:ascii="Arial" w:eastAsia="Times New Roman" w:hAnsi="Arial" w:cs="Arial"/>
                <w:color w:val="000000"/>
                <w:sz w:val="16"/>
                <w:szCs w:val="16"/>
                <w:lang w:eastAsia="sl-SI"/>
              </w:rPr>
              <w:t>a n</w:t>
            </w:r>
            <w:r w:rsidRPr="007C3911">
              <w:rPr>
                <w:rFonts w:ascii="Arial" w:eastAsia="Times New Roman" w:hAnsi="Arial" w:cs="Arial"/>
                <w:color w:val="000000"/>
                <w:sz w:val="16"/>
                <w:szCs w:val="16"/>
                <w:lang w:eastAsia="sl-SI"/>
              </w:rPr>
              <w:t>ovo</w:t>
            </w:r>
            <w:r w:rsidR="001161B9" w:rsidRPr="007C3911">
              <w:rPr>
                <w:rFonts w:ascii="Arial" w:eastAsia="Times New Roman" w:hAnsi="Arial" w:cs="Arial"/>
                <w:color w:val="000000"/>
                <w:sz w:val="16"/>
                <w:szCs w:val="16"/>
                <w:lang w:eastAsia="sl-SI"/>
              </w:rPr>
              <w:t xml:space="preserve"> </w:t>
            </w:r>
            <w:r w:rsidRPr="007C3911">
              <w:rPr>
                <w:rFonts w:ascii="Arial" w:eastAsia="Times New Roman" w:hAnsi="Arial" w:cs="Arial"/>
                <w:color w:val="000000"/>
                <w:sz w:val="16"/>
                <w:szCs w:val="16"/>
                <w:lang w:eastAsia="sl-SI"/>
              </w:rPr>
              <w:t>prijavljeni brez prvih iskalcev zaposlitve</w:t>
            </w:r>
            <w:r w:rsidR="001161B9" w:rsidRPr="007C3911">
              <w:rPr>
                <w:rFonts w:ascii="Arial" w:eastAsia="Times New Roman" w:hAnsi="Arial" w:cs="Arial"/>
                <w:color w:val="000000"/>
                <w:sz w:val="16"/>
                <w:szCs w:val="16"/>
                <w:lang w:eastAsia="sl-SI"/>
              </w:rPr>
              <w:t xml:space="preserve"> (število oseb)</w:t>
            </w:r>
          </w:p>
        </w:tc>
        <w:tc>
          <w:tcPr>
            <w:tcW w:w="516" w:type="pct"/>
            <w:noWrap/>
            <w:vAlign w:val="center"/>
            <w:hideMark/>
          </w:tcPr>
          <w:p w14:paraId="63D19F96"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p>
        </w:tc>
        <w:tc>
          <w:tcPr>
            <w:tcW w:w="516" w:type="pct"/>
            <w:noWrap/>
            <w:vAlign w:val="center"/>
            <w:hideMark/>
          </w:tcPr>
          <w:p w14:paraId="7BE4360C"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sl-SI"/>
              </w:rPr>
            </w:pPr>
          </w:p>
        </w:tc>
        <w:tc>
          <w:tcPr>
            <w:tcW w:w="516" w:type="pct"/>
            <w:noWrap/>
            <w:vAlign w:val="center"/>
            <w:hideMark/>
          </w:tcPr>
          <w:p w14:paraId="7CFA7486"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sl-SI"/>
              </w:rPr>
            </w:pPr>
          </w:p>
        </w:tc>
        <w:tc>
          <w:tcPr>
            <w:tcW w:w="516" w:type="pct"/>
            <w:noWrap/>
            <w:vAlign w:val="center"/>
            <w:hideMark/>
          </w:tcPr>
          <w:p w14:paraId="2F5536C9"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sl-SI"/>
              </w:rPr>
            </w:pPr>
          </w:p>
        </w:tc>
        <w:tc>
          <w:tcPr>
            <w:tcW w:w="518" w:type="pct"/>
            <w:noWrap/>
            <w:vAlign w:val="center"/>
            <w:hideMark/>
          </w:tcPr>
          <w:p w14:paraId="73238B77"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sl-SI"/>
              </w:rPr>
            </w:pPr>
          </w:p>
        </w:tc>
      </w:tr>
      <w:tr w:rsidR="001161B9" w:rsidRPr="007C3911" w14:paraId="3467701E"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637B8C60" w14:textId="77777777" w:rsidR="00223E28" w:rsidRPr="007C3911" w:rsidRDefault="00223E28" w:rsidP="00E04F4C">
            <w:pPr>
              <w:rPr>
                <w:rFonts w:ascii="Times New Roman" w:eastAsia="Times New Roman" w:hAnsi="Times New Roman" w:cs="Times New Roman"/>
                <w:sz w:val="16"/>
                <w:szCs w:val="16"/>
                <w:lang w:eastAsia="sl-SI"/>
              </w:rPr>
            </w:pPr>
          </w:p>
        </w:tc>
        <w:tc>
          <w:tcPr>
            <w:tcW w:w="515" w:type="pct"/>
            <w:noWrap/>
            <w:vAlign w:val="center"/>
            <w:hideMark/>
          </w:tcPr>
          <w:p w14:paraId="15C52ED2" w14:textId="237A8D03"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81</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311</w:t>
            </w:r>
          </w:p>
        </w:tc>
        <w:tc>
          <w:tcPr>
            <w:tcW w:w="515" w:type="pct"/>
            <w:noWrap/>
            <w:vAlign w:val="center"/>
            <w:hideMark/>
          </w:tcPr>
          <w:p w14:paraId="48A1F000" w14:textId="6FAA781F"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75</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733</w:t>
            </w:r>
          </w:p>
        </w:tc>
        <w:tc>
          <w:tcPr>
            <w:tcW w:w="517" w:type="pct"/>
            <w:noWrap/>
            <w:vAlign w:val="center"/>
            <w:hideMark/>
          </w:tcPr>
          <w:p w14:paraId="0781154F" w14:textId="1F252804"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69</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999</w:t>
            </w:r>
          </w:p>
        </w:tc>
        <w:tc>
          <w:tcPr>
            <w:tcW w:w="516" w:type="pct"/>
            <w:noWrap/>
            <w:vAlign w:val="center"/>
            <w:hideMark/>
          </w:tcPr>
          <w:p w14:paraId="7E1B1AFD" w14:textId="2585632A"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65</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141</w:t>
            </w:r>
          </w:p>
        </w:tc>
        <w:tc>
          <w:tcPr>
            <w:tcW w:w="516" w:type="pct"/>
            <w:noWrap/>
            <w:vAlign w:val="center"/>
            <w:hideMark/>
          </w:tcPr>
          <w:p w14:paraId="70E74AF4" w14:textId="14ED416A"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65</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015</w:t>
            </w:r>
          </w:p>
        </w:tc>
        <w:tc>
          <w:tcPr>
            <w:tcW w:w="516" w:type="pct"/>
            <w:noWrap/>
            <w:vAlign w:val="center"/>
            <w:hideMark/>
          </w:tcPr>
          <w:p w14:paraId="743353F8" w14:textId="482308CA"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88</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370</w:t>
            </w:r>
          </w:p>
        </w:tc>
        <w:tc>
          <w:tcPr>
            <w:tcW w:w="516" w:type="pct"/>
            <w:noWrap/>
            <w:vAlign w:val="center"/>
            <w:hideMark/>
          </w:tcPr>
          <w:p w14:paraId="70294F7F" w14:textId="5866EB84"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53</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904</w:t>
            </w:r>
          </w:p>
        </w:tc>
        <w:tc>
          <w:tcPr>
            <w:tcW w:w="518" w:type="pct"/>
            <w:noWrap/>
            <w:vAlign w:val="center"/>
            <w:hideMark/>
          </w:tcPr>
          <w:p w14:paraId="7BDBA575" w14:textId="09ABF83B"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29</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961</w:t>
            </w:r>
          </w:p>
        </w:tc>
      </w:tr>
      <w:tr w:rsidR="001161B9" w:rsidRPr="007C3911" w14:paraId="6CFBFCFC"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2418" w:type="pct"/>
            <w:gridSpan w:val="4"/>
            <w:noWrap/>
            <w:vAlign w:val="center"/>
            <w:hideMark/>
          </w:tcPr>
          <w:p w14:paraId="7F44F70D" w14:textId="705114D4" w:rsidR="00223E28" w:rsidRPr="007C3911" w:rsidRDefault="00223E28" w:rsidP="00223E28">
            <w:pPr>
              <w:pStyle w:val="Odstavekseznama"/>
              <w:numPr>
                <w:ilvl w:val="0"/>
                <w:numId w:val="5"/>
              </w:num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kasnejša zaposlitev pri istem delodajalcu</w:t>
            </w:r>
            <w:r w:rsidR="001161B9" w:rsidRPr="007C3911">
              <w:rPr>
                <w:rFonts w:ascii="Arial" w:eastAsia="Times New Roman" w:hAnsi="Arial" w:cs="Arial"/>
                <w:color w:val="000000"/>
                <w:sz w:val="16"/>
                <w:szCs w:val="16"/>
                <w:lang w:eastAsia="sl-SI"/>
              </w:rPr>
              <w:t xml:space="preserve"> (število oseb)</w:t>
            </w:r>
          </w:p>
        </w:tc>
        <w:tc>
          <w:tcPr>
            <w:tcW w:w="516" w:type="pct"/>
            <w:noWrap/>
            <w:vAlign w:val="center"/>
            <w:hideMark/>
          </w:tcPr>
          <w:p w14:paraId="13C6AADB"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p>
        </w:tc>
        <w:tc>
          <w:tcPr>
            <w:tcW w:w="516" w:type="pct"/>
            <w:noWrap/>
            <w:vAlign w:val="center"/>
            <w:hideMark/>
          </w:tcPr>
          <w:p w14:paraId="47955439"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sl-SI"/>
              </w:rPr>
            </w:pPr>
          </w:p>
        </w:tc>
        <w:tc>
          <w:tcPr>
            <w:tcW w:w="516" w:type="pct"/>
            <w:noWrap/>
            <w:vAlign w:val="center"/>
            <w:hideMark/>
          </w:tcPr>
          <w:p w14:paraId="46CCDF2E"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sl-SI"/>
              </w:rPr>
            </w:pPr>
          </w:p>
        </w:tc>
        <w:tc>
          <w:tcPr>
            <w:tcW w:w="516" w:type="pct"/>
            <w:noWrap/>
            <w:vAlign w:val="center"/>
            <w:hideMark/>
          </w:tcPr>
          <w:p w14:paraId="3C9AC4B3"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sl-SI"/>
              </w:rPr>
            </w:pPr>
          </w:p>
        </w:tc>
        <w:tc>
          <w:tcPr>
            <w:tcW w:w="518" w:type="pct"/>
            <w:noWrap/>
            <w:vAlign w:val="center"/>
            <w:hideMark/>
          </w:tcPr>
          <w:p w14:paraId="1878CA77"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sl-SI"/>
              </w:rPr>
            </w:pPr>
          </w:p>
        </w:tc>
      </w:tr>
      <w:tr w:rsidR="001161B9" w:rsidRPr="007C3911" w14:paraId="7BE5DF09"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1A2553DF" w14:textId="77777777" w:rsidR="00223E28" w:rsidRPr="007C3911" w:rsidRDefault="00223E28"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 leto in več</w:t>
            </w:r>
          </w:p>
        </w:tc>
        <w:tc>
          <w:tcPr>
            <w:tcW w:w="515" w:type="pct"/>
            <w:noWrap/>
            <w:vAlign w:val="center"/>
            <w:hideMark/>
          </w:tcPr>
          <w:p w14:paraId="250F6376"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634</w:t>
            </w:r>
          </w:p>
        </w:tc>
        <w:tc>
          <w:tcPr>
            <w:tcW w:w="515" w:type="pct"/>
            <w:noWrap/>
            <w:vAlign w:val="center"/>
            <w:hideMark/>
          </w:tcPr>
          <w:p w14:paraId="5A676A5A"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548</w:t>
            </w:r>
          </w:p>
        </w:tc>
        <w:tc>
          <w:tcPr>
            <w:tcW w:w="517" w:type="pct"/>
            <w:noWrap/>
            <w:vAlign w:val="center"/>
            <w:hideMark/>
          </w:tcPr>
          <w:p w14:paraId="4C67D948"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595</w:t>
            </w:r>
          </w:p>
        </w:tc>
        <w:tc>
          <w:tcPr>
            <w:tcW w:w="516" w:type="pct"/>
            <w:noWrap/>
            <w:vAlign w:val="center"/>
            <w:hideMark/>
          </w:tcPr>
          <w:p w14:paraId="47079026"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544</w:t>
            </w:r>
          </w:p>
        </w:tc>
        <w:tc>
          <w:tcPr>
            <w:tcW w:w="516" w:type="pct"/>
            <w:noWrap/>
            <w:vAlign w:val="center"/>
            <w:hideMark/>
          </w:tcPr>
          <w:p w14:paraId="0831D85A"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533</w:t>
            </w:r>
          </w:p>
        </w:tc>
        <w:tc>
          <w:tcPr>
            <w:tcW w:w="516" w:type="pct"/>
            <w:noWrap/>
            <w:vAlign w:val="center"/>
            <w:hideMark/>
          </w:tcPr>
          <w:p w14:paraId="7B45A04D"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800</w:t>
            </w:r>
          </w:p>
        </w:tc>
        <w:tc>
          <w:tcPr>
            <w:tcW w:w="516" w:type="pct"/>
            <w:noWrap/>
            <w:vAlign w:val="center"/>
            <w:hideMark/>
          </w:tcPr>
          <w:p w14:paraId="39239F3C"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66</w:t>
            </w:r>
          </w:p>
        </w:tc>
        <w:tc>
          <w:tcPr>
            <w:tcW w:w="518" w:type="pct"/>
            <w:noWrap/>
            <w:vAlign w:val="center"/>
            <w:hideMark/>
          </w:tcPr>
          <w:p w14:paraId="26A0A4FA"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p>
        </w:tc>
      </w:tr>
      <w:tr w:rsidR="001161B9" w:rsidRPr="007C3911" w14:paraId="0BCDD1CD"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3CAA62C4" w14:textId="77777777" w:rsidR="00223E28" w:rsidRPr="007C3911" w:rsidRDefault="00223E28"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6-12 mesecev</w:t>
            </w:r>
          </w:p>
        </w:tc>
        <w:tc>
          <w:tcPr>
            <w:tcW w:w="515" w:type="pct"/>
            <w:noWrap/>
            <w:vAlign w:val="center"/>
            <w:hideMark/>
          </w:tcPr>
          <w:p w14:paraId="6F9BD4D6" w14:textId="3C8B0013"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515</w:t>
            </w:r>
          </w:p>
        </w:tc>
        <w:tc>
          <w:tcPr>
            <w:tcW w:w="515" w:type="pct"/>
            <w:noWrap/>
            <w:vAlign w:val="center"/>
            <w:hideMark/>
          </w:tcPr>
          <w:p w14:paraId="48411B90" w14:textId="33C5041C"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108</w:t>
            </w:r>
          </w:p>
        </w:tc>
        <w:tc>
          <w:tcPr>
            <w:tcW w:w="517" w:type="pct"/>
            <w:noWrap/>
            <w:vAlign w:val="center"/>
            <w:hideMark/>
          </w:tcPr>
          <w:p w14:paraId="04CB4D0A"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908</w:t>
            </w:r>
          </w:p>
        </w:tc>
        <w:tc>
          <w:tcPr>
            <w:tcW w:w="516" w:type="pct"/>
            <w:noWrap/>
            <w:vAlign w:val="center"/>
            <w:hideMark/>
          </w:tcPr>
          <w:p w14:paraId="0657376D"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844</w:t>
            </w:r>
          </w:p>
        </w:tc>
        <w:tc>
          <w:tcPr>
            <w:tcW w:w="516" w:type="pct"/>
            <w:noWrap/>
            <w:vAlign w:val="center"/>
            <w:hideMark/>
          </w:tcPr>
          <w:p w14:paraId="5AF60C50"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885</w:t>
            </w:r>
          </w:p>
        </w:tc>
        <w:tc>
          <w:tcPr>
            <w:tcW w:w="516" w:type="pct"/>
            <w:noWrap/>
            <w:vAlign w:val="center"/>
            <w:hideMark/>
          </w:tcPr>
          <w:p w14:paraId="2C43505A" w14:textId="522BF93F"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366</w:t>
            </w:r>
          </w:p>
        </w:tc>
        <w:tc>
          <w:tcPr>
            <w:tcW w:w="516" w:type="pct"/>
            <w:noWrap/>
            <w:vAlign w:val="center"/>
            <w:hideMark/>
          </w:tcPr>
          <w:p w14:paraId="2D6E46C4"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704</w:t>
            </w:r>
          </w:p>
        </w:tc>
        <w:tc>
          <w:tcPr>
            <w:tcW w:w="518" w:type="pct"/>
            <w:noWrap/>
            <w:vAlign w:val="center"/>
            <w:hideMark/>
          </w:tcPr>
          <w:p w14:paraId="7A9D9E46"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60</w:t>
            </w:r>
          </w:p>
        </w:tc>
      </w:tr>
      <w:tr w:rsidR="001161B9" w:rsidRPr="007C3911" w14:paraId="5C44012F"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71F66E60" w14:textId="77777777" w:rsidR="00223E28" w:rsidRPr="007C3911" w:rsidRDefault="00223E28"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3-6 mesecev</w:t>
            </w:r>
          </w:p>
        </w:tc>
        <w:tc>
          <w:tcPr>
            <w:tcW w:w="515" w:type="pct"/>
            <w:noWrap/>
            <w:vAlign w:val="center"/>
            <w:hideMark/>
          </w:tcPr>
          <w:p w14:paraId="15F54EF7" w14:textId="699D5506"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979</w:t>
            </w:r>
          </w:p>
        </w:tc>
        <w:tc>
          <w:tcPr>
            <w:tcW w:w="515" w:type="pct"/>
            <w:noWrap/>
            <w:vAlign w:val="center"/>
            <w:hideMark/>
          </w:tcPr>
          <w:p w14:paraId="7EE31765" w14:textId="09919F79"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351</w:t>
            </w:r>
          </w:p>
        </w:tc>
        <w:tc>
          <w:tcPr>
            <w:tcW w:w="517" w:type="pct"/>
            <w:noWrap/>
            <w:vAlign w:val="center"/>
            <w:hideMark/>
          </w:tcPr>
          <w:p w14:paraId="69056A56" w14:textId="476E953C"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259</w:t>
            </w:r>
          </w:p>
        </w:tc>
        <w:tc>
          <w:tcPr>
            <w:tcW w:w="516" w:type="pct"/>
            <w:noWrap/>
            <w:vAlign w:val="center"/>
            <w:hideMark/>
          </w:tcPr>
          <w:p w14:paraId="0FCD4DC5"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946</w:t>
            </w:r>
          </w:p>
        </w:tc>
        <w:tc>
          <w:tcPr>
            <w:tcW w:w="516" w:type="pct"/>
            <w:noWrap/>
            <w:vAlign w:val="center"/>
            <w:hideMark/>
          </w:tcPr>
          <w:p w14:paraId="522D40F4"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838</w:t>
            </w:r>
          </w:p>
        </w:tc>
        <w:tc>
          <w:tcPr>
            <w:tcW w:w="516" w:type="pct"/>
            <w:noWrap/>
            <w:vAlign w:val="center"/>
            <w:hideMark/>
          </w:tcPr>
          <w:p w14:paraId="2D21A7EF" w14:textId="03067AD8"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085</w:t>
            </w:r>
          </w:p>
        </w:tc>
        <w:tc>
          <w:tcPr>
            <w:tcW w:w="516" w:type="pct"/>
            <w:noWrap/>
            <w:vAlign w:val="center"/>
            <w:hideMark/>
          </w:tcPr>
          <w:p w14:paraId="7F3446C0"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931</w:t>
            </w:r>
          </w:p>
        </w:tc>
        <w:tc>
          <w:tcPr>
            <w:tcW w:w="518" w:type="pct"/>
            <w:noWrap/>
            <w:vAlign w:val="center"/>
            <w:hideMark/>
          </w:tcPr>
          <w:p w14:paraId="138B262B"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194</w:t>
            </w:r>
          </w:p>
        </w:tc>
      </w:tr>
      <w:tr w:rsidR="001161B9" w:rsidRPr="007C3911" w14:paraId="32A48114"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37EE3F71" w14:textId="77777777" w:rsidR="00223E28" w:rsidRPr="007C3911" w:rsidRDefault="00223E28"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 mesece ali manj</w:t>
            </w:r>
          </w:p>
        </w:tc>
        <w:tc>
          <w:tcPr>
            <w:tcW w:w="515" w:type="pct"/>
            <w:noWrap/>
            <w:vAlign w:val="center"/>
            <w:hideMark/>
          </w:tcPr>
          <w:p w14:paraId="4A04A3F2" w14:textId="7DAED69E"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283</w:t>
            </w:r>
          </w:p>
        </w:tc>
        <w:tc>
          <w:tcPr>
            <w:tcW w:w="515" w:type="pct"/>
            <w:noWrap/>
            <w:vAlign w:val="center"/>
            <w:hideMark/>
          </w:tcPr>
          <w:p w14:paraId="2F126936" w14:textId="2D3C37DE"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186</w:t>
            </w:r>
          </w:p>
        </w:tc>
        <w:tc>
          <w:tcPr>
            <w:tcW w:w="517" w:type="pct"/>
            <w:noWrap/>
            <w:vAlign w:val="center"/>
            <w:hideMark/>
          </w:tcPr>
          <w:p w14:paraId="705AFE7A" w14:textId="14D256E4"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181</w:t>
            </w:r>
          </w:p>
        </w:tc>
        <w:tc>
          <w:tcPr>
            <w:tcW w:w="516" w:type="pct"/>
            <w:noWrap/>
            <w:vAlign w:val="center"/>
            <w:hideMark/>
          </w:tcPr>
          <w:p w14:paraId="6DE1818F" w14:textId="312F7850"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340</w:t>
            </w:r>
          </w:p>
        </w:tc>
        <w:tc>
          <w:tcPr>
            <w:tcW w:w="516" w:type="pct"/>
            <w:noWrap/>
            <w:vAlign w:val="center"/>
            <w:hideMark/>
          </w:tcPr>
          <w:p w14:paraId="7F3432DF" w14:textId="7AFBDE1C"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257</w:t>
            </w:r>
          </w:p>
        </w:tc>
        <w:tc>
          <w:tcPr>
            <w:tcW w:w="516" w:type="pct"/>
            <w:noWrap/>
            <w:vAlign w:val="center"/>
            <w:hideMark/>
          </w:tcPr>
          <w:p w14:paraId="109092D2" w14:textId="56302FC4"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169</w:t>
            </w:r>
          </w:p>
        </w:tc>
        <w:tc>
          <w:tcPr>
            <w:tcW w:w="516" w:type="pct"/>
            <w:noWrap/>
            <w:vAlign w:val="center"/>
            <w:hideMark/>
          </w:tcPr>
          <w:p w14:paraId="155D34DE" w14:textId="3C5E4BBE"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276</w:t>
            </w:r>
          </w:p>
        </w:tc>
        <w:tc>
          <w:tcPr>
            <w:tcW w:w="518" w:type="pct"/>
            <w:noWrap/>
            <w:vAlign w:val="center"/>
            <w:hideMark/>
          </w:tcPr>
          <w:p w14:paraId="33C1F36E" w14:textId="1066EFED"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w:t>
            </w:r>
            <w:r w:rsidR="001161B9"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704</w:t>
            </w:r>
          </w:p>
        </w:tc>
      </w:tr>
      <w:tr w:rsidR="001161B9" w:rsidRPr="007C3911" w14:paraId="1D7180DA"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6BF8A5FE" w14:textId="77777777" w:rsidR="00223E28" w:rsidRPr="007C3911" w:rsidRDefault="00223E28" w:rsidP="00E04F4C">
            <w:pPr>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skupaj</w:t>
            </w:r>
          </w:p>
        </w:tc>
        <w:tc>
          <w:tcPr>
            <w:tcW w:w="515" w:type="pct"/>
            <w:noWrap/>
            <w:vAlign w:val="center"/>
            <w:hideMark/>
          </w:tcPr>
          <w:p w14:paraId="3D04F749" w14:textId="5301A05E"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10</w:t>
            </w:r>
            <w:r w:rsidR="001161B9" w:rsidRPr="007C3911">
              <w:rPr>
                <w:rFonts w:ascii="Arial" w:eastAsia="Times New Roman" w:hAnsi="Arial" w:cs="Arial"/>
                <w:i/>
                <w:iCs/>
                <w:color w:val="000000"/>
                <w:sz w:val="16"/>
                <w:szCs w:val="16"/>
                <w:lang w:eastAsia="sl-SI"/>
              </w:rPr>
              <w:t>.</w:t>
            </w:r>
            <w:r w:rsidRPr="007C3911">
              <w:rPr>
                <w:rFonts w:ascii="Arial" w:eastAsia="Times New Roman" w:hAnsi="Arial" w:cs="Arial"/>
                <w:i/>
                <w:iCs/>
                <w:color w:val="000000"/>
                <w:sz w:val="16"/>
                <w:szCs w:val="16"/>
                <w:lang w:eastAsia="sl-SI"/>
              </w:rPr>
              <w:t>411</w:t>
            </w:r>
          </w:p>
        </w:tc>
        <w:tc>
          <w:tcPr>
            <w:tcW w:w="515" w:type="pct"/>
            <w:noWrap/>
            <w:vAlign w:val="center"/>
            <w:hideMark/>
          </w:tcPr>
          <w:p w14:paraId="028F88A9" w14:textId="53216A12"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9</w:t>
            </w:r>
            <w:r w:rsidR="001161B9" w:rsidRPr="007C3911">
              <w:rPr>
                <w:rFonts w:ascii="Arial" w:eastAsia="Times New Roman" w:hAnsi="Arial" w:cs="Arial"/>
                <w:i/>
                <w:iCs/>
                <w:color w:val="000000"/>
                <w:sz w:val="16"/>
                <w:szCs w:val="16"/>
                <w:lang w:eastAsia="sl-SI"/>
              </w:rPr>
              <w:t>.</w:t>
            </w:r>
            <w:r w:rsidRPr="007C3911">
              <w:rPr>
                <w:rFonts w:ascii="Arial" w:eastAsia="Times New Roman" w:hAnsi="Arial" w:cs="Arial"/>
                <w:i/>
                <w:iCs/>
                <w:color w:val="000000"/>
                <w:sz w:val="16"/>
                <w:szCs w:val="16"/>
                <w:lang w:eastAsia="sl-SI"/>
              </w:rPr>
              <w:t>193</w:t>
            </w:r>
          </w:p>
        </w:tc>
        <w:tc>
          <w:tcPr>
            <w:tcW w:w="517" w:type="pct"/>
            <w:noWrap/>
            <w:vAlign w:val="center"/>
            <w:hideMark/>
          </w:tcPr>
          <w:p w14:paraId="577A6667" w14:textId="3CAB2E8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8</w:t>
            </w:r>
            <w:r w:rsidR="001161B9" w:rsidRPr="007C3911">
              <w:rPr>
                <w:rFonts w:ascii="Arial" w:eastAsia="Times New Roman" w:hAnsi="Arial" w:cs="Arial"/>
                <w:i/>
                <w:iCs/>
                <w:color w:val="000000"/>
                <w:sz w:val="16"/>
                <w:szCs w:val="16"/>
                <w:lang w:eastAsia="sl-SI"/>
              </w:rPr>
              <w:t>.</w:t>
            </w:r>
            <w:r w:rsidRPr="007C3911">
              <w:rPr>
                <w:rFonts w:ascii="Arial" w:eastAsia="Times New Roman" w:hAnsi="Arial" w:cs="Arial"/>
                <w:i/>
                <w:iCs/>
                <w:color w:val="000000"/>
                <w:sz w:val="16"/>
                <w:szCs w:val="16"/>
                <w:lang w:eastAsia="sl-SI"/>
              </w:rPr>
              <w:t>943</w:t>
            </w:r>
          </w:p>
        </w:tc>
        <w:tc>
          <w:tcPr>
            <w:tcW w:w="516" w:type="pct"/>
            <w:noWrap/>
            <w:vAlign w:val="center"/>
            <w:hideMark/>
          </w:tcPr>
          <w:p w14:paraId="0DB7614E" w14:textId="54D6659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7</w:t>
            </w:r>
            <w:r w:rsidR="001161B9" w:rsidRPr="007C3911">
              <w:rPr>
                <w:rFonts w:ascii="Arial" w:eastAsia="Times New Roman" w:hAnsi="Arial" w:cs="Arial"/>
                <w:i/>
                <w:iCs/>
                <w:color w:val="000000"/>
                <w:sz w:val="16"/>
                <w:szCs w:val="16"/>
                <w:lang w:eastAsia="sl-SI"/>
              </w:rPr>
              <w:t>.</w:t>
            </w:r>
            <w:r w:rsidRPr="007C3911">
              <w:rPr>
                <w:rFonts w:ascii="Arial" w:eastAsia="Times New Roman" w:hAnsi="Arial" w:cs="Arial"/>
                <w:i/>
                <w:iCs/>
                <w:color w:val="000000"/>
                <w:sz w:val="16"/>
                <w:szCs w:val="16"/>
                <w:lang w:eastAsia="sl-SI"/>
              </w:rPr>
              <w:t>674</w:t>
            </w:r>
          </w:p>
        </w:tc>
        <w:tc>
          <w:tcPr>
            <w:tcW w:w="516" w:type="pct"/>
            <w:noWrap/>
            <w:vAlign w:val="center"/>
            <w:hideMark/>
          </w:tcPr>
          <w:p w14:paraId="4F1C9652" w14:textId="205144F0"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7</w:t>
            </w:r>
            <w:r w:rsidR="001161B9" w:rsidRPr="007C3911">
              <w:rPr>
                <w:rFonts w:ascii="Arial" w:eastAsia="Times New Roman" w:hAnsi="Arial" w:cs="Arial"/>
                <w:i/>
                <w:iCs/>
                <w:color w:val="000000"/>
                <w:sz w:val="16"/>
                <w:szCs w:val="16"/>
                <w:lang w:eastAsia="sl-SI"/>
              </w:rPr>
              <w:t>.</w:t>
            </w:r>
            <w:r w:rsidRPr="007C3911">
              <w:rPr>
                <w:rFonts w:ascii="Arial" w:eastAsia="Times New Roman" w:hAnsi="Arial" w:cs="Arial"/>
                <w:i/>
                <w:iCs/>
                <w:color w:val="000000"/>
                <w:sz w:val="16"/>
                <w:szCs w:val="16"/>
                <w:lang w:eastAsia="sl-SI"/>
              </w:rPr>
              <w:t>513</w:t>
            </w:r>
          </w:p>
        </w:tc>
        <w:tc>
          <w:tcPr>
            <w:tcW w:w="516" w:type="pct"/>
            <w:noWrap/>
            <w:vAlign w:val="center"/>
            <w:hideMark/>
          </w:tcPr>
          <w:p w14:paraId="16BFAF58" w14:textId="0C46807A"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13</w:t>
            </w:r>
            <w:r w:rsidR="001161B9" w:rsidRPr="007C3911">
              <w:rPr>
                <w:rFonts w:ascii="Arial" w:eastAsia="Times New Roman" w:hAnsi="Arial" w:cs="Arial"/>
                <w:i/>
                <w:iCs/>
                <w:color w:val="000000"/>
                <w:sz w:val="16"/>
                <w:szCs w:val="16"/>
                <w:lang w:eastAsia="sl-SI"/>
              </w:rPr>
              <w:t>.</w:t>
            </w:r>
            <w:r w:rsidRPr="007C3911">
              <w:rPr>
                <w:rFonts w:ascii="Arial" w:eastAsia="Times New Roman" w:hAnsi="Arial" w:cs="Arial"/>
                <w:i/>
                <w:iCs/>
                <w:color w:val="000000"/>
                <w:sz w:val="16"/>
                <w:szCs w:val="16"/>
                <w:lang w:eastAsia="sl-SI"/>
              </w:rPr>
              <w:t>420</w:t>
            </w:r>
          </w:p>
        </w:tc>
        <w:tc>
          <w:tcPr>
            <w:tcW w:w="516" w:type="pct"/>
            <w:noWrap/>
            <w:vAlign w:val="center"/>
            <w:hideMark/>
          </w:tcPr>
          <w:p w14:paraId="52B6777E" w14:textId="12298F74"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5</w:t>
            </w:r>
            <w:r w:rsidR="001161B9" w:rsidRPr="007C3911">
              <w:rPr>
                <w:rFonts w:ascii="Arial" w:eastAsia="Times New Roman" w:hAnsi="Arial" w:cs="Arial"/>
                <w:i/>
                <w:iCs/>
                <w:color w:val="000000"/>
                <w:sz w:val="16"/>
                <w:szCs w:val="16"/>
                <w:lang w:eastAsia="sl-SI"/>
              </w:rPr>
              <w:t>.</w:t>
            </w:r>
            <w:r w:rsidRPr="007C3911">
              <w:rPr>
                <w:rFonts w:ascii="Arial" w:eastAsia="Times New Roman" w:hAnsi="Arial" w:cs="Arial"/>
                <w:i/>
                <w:iCs/>
                <w:color w:val="000000"/>
                <w:sz w:val="16"/>
                <w:szCs w:val="16"/>
                <w:lang w:eastAsia="sl-SI"/>
              </w:rPr>
              <w:t>977</w:t>
            </w:r>
          </w:p>
        </w:tc>
        <w:tc>
          <w:tcPr>
            <w:tcW w:w="518" w:type="pct"/>
            <w:noWrap/>
            <w:vAlign w:val="center"/>
            <w:hideMark/>
          </w:tcPr>
          <w:p w14:paraId="3D130347" w14:textId="52B3EAFB"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1</w:t>
            </w:r>
            <w:r w:rsidR="001161B9" w:rsidRPr="007C3911">
              <w:rPr>
                <w:rFonts w:ascii="Arial" w:eastAsia="Times New Roman" w:hAnsi="Arial" w:cs="Arial"/>
                <w:i/>
                <w:iCs/>
                <w:color w:val="000000"/>
                <w:sz w:val="16"/>
                <w:szCs w:val="16"/>
                <w:lang w:eastAsia="sl-SI"/>
              </w:rPr>
              <w:t>.</w:t>
            </w:r>
            <w:r w:rsidRPr="007C3911">
              <w:rPr>
                <w:rFonts w:ascii="Arial" w:eastAsia="Times New Roman" w:hAnsi="Arial" w:cs="Arial"/>
                <w:i/>
                <w:iCs/>
                <w:color w:val="000000"/>
                <w:sz w:val="16"/>
                <w:szCs w:val="16"/>
                <w:lang w:eastAsia="sl-SI"/>
              </w:rPr>
              <w:t>958</w:t>
            </w:r>
          </w:p>
        </w:tc>
      </w:tr>
      <w:tr w:rsidR="00223E28" w:rsidRPr="007C3911" w14:paraId="24FEA6F0"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14:paraId="2668FEAB" w14:textId="65F592AC" w:rsidR="00223E28" w:rsidRPr="007C3911" w:rsidRDefault="00223E28" w:rsidP="00223E28">
            <w:pPr>
              <w:pStyle w:val="Odstavekseznama"/>
              <w:numPr>
                <w:ilvl w:val="0"/>
                <w:numId w:val="4"/>
              </w:num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 xml:space="preserve">delež zaposlenih pri istem delodajalcu v vseh </w:t>
            </w:r>
            <w:r w:rsidR="001161B9" w:rsidRPr="007C3911">
              <w:rPr>
                <w:rFonts w:ascii="Arial" w:eastAsia="Times New Roman" w:hAnsi="Arial" w:cs="Arial"/>
                <w:color w:val="000000"/>
                <w:sz w:val="16"/>
                <w:szCs w:val="16"/>
                <w:lang w:eastAsia="sl-SI"/>
              </w:rPr>
              <w:t xml:space="preserve">na </w:t>
            </w:r>
            <w:r w:rsidRPr="007C3911">
              <w:rPr>
                <w:rFonts w:ascii="Arial" w:eastAsia="Times New Roman" w:hAnsi="Arial" w:cs="Arial"/>
                <w:color w:val="000000"/>
                <w:sz w:val="16"/>
                <w:szCs w:val="16"/>
                <w:lang w:eastAsia="sl-SI"/>
              </w:rPr>
              <w:t>novo</w:t>
            </w:r>
            <w:r w:rsidR="001161B9" w:rsidRPr="007C3911">
              <w:rPr>
                <w:rFonts w:ascii="Arial" w:eastAsia="Times New Roman" w:hAnsi="Arial" w:cs="Arial"/>
                <w:color w:val="000000"/>
                <w:sz w:val="16"/>
                <w:szCs w:val="16"/>
                <w:lang w:eastAsia="sl-SI"/>
              </w:rPr>
              <w:t xml:space="preserve"> </w:t>
            </w:r>
            <w:r w:rsidRPr="007C3911">
              <w:rPr>
                <w:rFonts w:ascii="Arial" w:eastAsia="Times New Roman" w:hAnsi="Arial" w:cs="Arial"/>
                <w:color w:val="000000"/>
                <w:sz w:val="16"/>
                <w:szCs w:val="16"/>
                <w:lang w:eastAsia="sl-SI"/>
              </w:rPr>
              <w:t>prijavljenih brez iskalcev prve zaposlitve</w:t>
            </w:r>
          </w:p>
        </w:tc>
      </w:tr>
      <w:tr w:rsidR="001161B9" w:rsidRPr="007C3911" w14:paraId="64F81C55"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5856FD3C" w14:textId="77777777" w:rsidR="00223E28" w:rsidRPr="007C3911" w:rsidRDefault="00223E28"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 leto in več</w:t>
            </w:r>
          </w:p>
        </w:tc>
        <w:tc>
          <w:tcPr>
            <w:tcW w:w="515" w:type="pct"/>
            <w:noWrap/>
            <w:vAlign w:val="center"/>
            <w:hideMark/>
          </w:tcPr>
          <w:p w14:paraId="1C3DBB8B"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0.8</w:t>
            </w:r>
          </w:p>
        </w:tc>
        <w:tc>
          <w:tcPr>
            <w:tcW w:w="515" w:type="pct"/>
            <w:noWrap/>
            <w:vAlign w:val="center"/>
            <w:hideMark/>
          </w:tcPr>
          <w:p w14:paraId="075087AF"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0.7</w:t>
            </w:r>
          </w:p>
        </w:tc>
        <w:tc>
          <w:tcPr>
            <w:tcW w:w="517" w:type="pct"/>
            <w:noWrap/>
            <w:vAlign w:val="center"/>
            <w:hideMark/>
          </w:tcPr>
          <w:p w14:paraId="3772034A"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0.9</w:t>
            </w:r>
          </w:p>
        </w:tc>
        <w:tc>
          <w:tcPr>
            <w:tcW w:w="516" w:type="pct"/>
            <w:noWrap/>
            <w:vAlign w:val="center"/>
            <w:hideMark/>
          </w:tcPr>
          <w:p w14:paraId="2BF508FF"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0.8</w:t>
            </w:r>
          </w:p>
        </w:tc>
        <w:tc>
          <w:tcPr>
            <w:tcW w:w="516" w:type="pct"/>
            <w:noWrap/>
            <w:vAlign w:val="center"/>
            <w:hideMark/>
          </w:tcPr>
          <w:p w14:paraId="7266F3AD"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0.8</w:t>
            </w:r>
          </w:p>
        </w:tc>
        <w:tc>
          <w:tcPr>
            <w:tcW w:w="516" w:type="pct"/>
            <w:noWrap/>
            <w:vAlign w:val="center"/>
            <w:hideMark/>
          </w:tcPr>
          <w:p w14:paraId="729F3A44"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0.9</w:t>
            </w:r>
          </w:p>
        </w:tc>
        <w:tc>
          <w:tcPr>
            <w:tcW w:w="516" w:type="pct"/>
            <w:noWrap/>
            <w:vAlign w:val="center"/>
            <w:hideMark/>
          </w:tcPr>
          <w:p w14:paraId="618B3DCF"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0.1</w:t>
            </w:r>
          </w:p>
        </w:tc>
        <w:tc>
          <w:tcPr>
            <w:tcW w:w="518" w:type="pct"/>
            <w:noWrap/>
            <w:vAlign w:val="center"/>
            <w:hideMark/>
          </w:tcPr>
          <w:p w14:paraId="35CF18D3"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w:t>
            </w:r>
          </w:p>
        </w:tc>
      </w:tr>
      <w:tr w:rsidR="001161B9" w:rsidRPr="007C3911" w14:paraId="7698ABC0"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1D63E63D" w14:textId="77777777" w:rsidR="00223E28" w:rsidRPr="007C3911" w:rsidRDefault="00223E28"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6-12 mesecev</w:t>
            </w:r>
          </w:p>
        </w:tc>
        <w:tc>
          <w:tcPr>
            <w:tcW w:w="515" w:type="pct"/>
            <w:noWrap/>
            <w:vAlign w:val="center"/>
            <w:hideMark/>
          </w:tcPr>
          <w:p w14:paraId="1C846138"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1.9</w:t>
            </w:r>
          </w:p>
        </w:tc>
        <w:tc>
          <w:tcPr>
            <w:tcW w:w="515" w:type="pct"/>
            <w:noWrap/>
            <w:vAlign w:val="center"/>
            <w:hideMark/>
          </w:tcPr>
          <w:p w14:paraId="1D925785"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w:t>
            </w:r>
          </w:p>
        </w:tc>
        <w:tc>
          <w:tcPr>
            <w:tcW w:w="517" w:type="pct"/>
            <w:noWrap/>
            <w:vAlign w:val="center"/>
            <w:hideMark/>
          </w:tcPr>
          <w:p w14:paraId="1234494F"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w:t>
            </w:r>
          </w:p>
        </w:tc>
        <w:tc>
          <w:tcPr>
            <w:tcW w:w="516" w:type="pct"/>
            <w:noWrap/>
            <w:vAlign w:val="center"/>
            <w:hideMark/>
          </w:tcPr>
          <w:p w14:paraId="7AED13D1"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w:t>
            </w:r>
          </w:p>
        </w:tc>
        <w:tc>
          <w:tcPr>
            <w:tcW w:w="516" w:type="pct"/>
            <w:noWrap/>
            <w:vAlign w:val="center"/>
            <w:hideMark/>
          </w:tcPr>
          <w:p w14:paraId="741E3B00"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w:t>
            </w:r>
          </w:p>
        </w:tc>
        <w:tc>
          <w:tcPr>
            <w:tcW w:w="516" w:type="pct"/>
            <w:noWrap/>
            <w:vAlign w:val="center"/>
            <w:hideMark/>
          </w:tcPr>
          <w:p w14:paraId="46CA556D"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2.7</w:t>
            </w:r>
          </w:p>
        </w:tc>
        <w:tc>
          <w:tcPr>
            <w:tcW w:w="516" w:type="pct"/>
            <w:noWrap/>
            <w:vAlign w:val="center"/>
            <w:hideMark/>
          </w:tcPr>
          <w:p w14:paraId="5B3C1C20"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w:t>
            </w:r>
          </w:p>
        </w:tc>
        <w:tc>
          <w:tcPr>
            <w:tcW w:w="518" w:type="pct"/>
            <w:noWrap/>
            <w:vAlign w:val="center"/>
            <w:hideMark/>
          </w:tcPr>
          <w:p w14:paraId="2C0FD630"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0.2</w:t>
            </w:r>
          </w:p>
        </w:tc>
      </w:tr>
      <w:tr w:rsidR="001161B9" w:rsidRPr="007C3911" w14:paraId="767D418A"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5A01ED6B" w14:textId="77777777" w:rsidR="00223E28" w:rsidRPr="007C3911" w:rsidRDefault="00223E28"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3-6 mesecev</w:t>
            </w:r>
          </w:p>
        </w:tc>
        <w:tc>
          <w:tcPr>
            <w:tcW w:w="515" w:type="pct"/>
            <w:noWrap/>
            <w:vAlign w:val="center"/>
            <w:hideMark/>
          </w:tcPr>
          <w:p w14:paraId="16FE07B4"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2.4</w:t>
            </w:r>
          </w:p>
        </w:tc>
        <w:tc>
          <w:tcPr>
            <w:tcW w:w="515" w:type="pct"/>
            <w:noWrap/>
            <w:vAlign w:val="center"/>
            <w:hideMark/>
          </w:tcPr>
          <w:p w14:paraId="2A7A3219"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w:t>
            </w:r>
          </w:p>
        </w:tc>
        <w:tc>
          <w:tcPr>
            <w:tcW w:w="517" w:type="pct"/>
            <w:noWrap/>
            <w:vAlign w:val="center"/>
            <w:hideMark/>
          </w:tcPr>
          <w:p w14:paraId="2CE0BB48"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w:t>
            </w:r>
          </w:p>
        </w:tc>
        <w:tc>
          <w:tcPr>
            <w:tcW w:w="516" w:type="pct"/>
            <w:noWrap/>
            <w:vAlign w:val="center"/>
            <w:hideMark/>
          </w:tcPr>
          <w:p w14:paraId="447D7699"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w:t>
            </w:r>
          </w:p>
        </w:tc>
        <w:tc>
          <w:tcPr>
            <w:tcW w:w="516" w:type="pct"/>
            <w:noWrap/>
            <w:vAlign w:val="center"/>
            <w:hideMark/>
          </w:tcPr>
          <w:p w14:paraId="1C3BA353"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w:t>
            </w:r>
          </w:p>
        </w:tc>
        <w:tc>
          <w:tcPr>
            <w:tcW w:w="516" w:type="pct"/>
            <w:noWrap/>
            <w:vAlign w:val="center"/>
            <w:hideMark/>
          </w:tcPr>
          <w:p w14:paraId="36F57587"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2.4</w:t>
            </w:r>
          </w:p>
        </w:tc>
        <w:tc>
          <w:tcPr>
            <w:tcW w:w="516" w:type="pct"/>
            <w:noWrap/>
            <w:vAlign w:val="center"/>
            <w:hideMark/>
          </w:tcPr>
          <w:p w14:paraId="01AA95BC"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1.7</w:t>
            </w:r>
          </w:p>
        </w:tc>
        <w:tc>
          <w:tcPr>
            <w:tcW w:w="518" w:type="pct"/>
            <w:noWrap/>
            <w:vAlign w:val="center"/>
            <w:hideMark/>
          </w:tcPr>
          <w:p w14:paraId="083F1109"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0.6</w:t>
            </w:r>
          </w:p>
        </w:tc>
      </w:tr>
      <w:tr w:rsidR="001161B9" w:rsidRPr="007C3911" w14:paraId="4E693BD4"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3E482F9A" w14:textId="77777777" w:rsidR="00223E28" w:rsidRPr="007C3911" w:rsidRDefault="00223E28"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 mesece ali manj</w:t>
            </w:r>
          </w:p>
        </w:tc>
        <w:tc>
          <w:tcPr>
            <w:tcW w:w="515" w:type="pct"/>
            <w:noWrap/>
            <w:vAlign w:val="center"/>
            <w:hideMark/>
          </w:tcPr>
          <w:p w14:paraId="725707D3"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7.7</w:t>
            </w:r>
          </w:p>
        </w:tc>
        <w:tc>
          <w:tcPr>
            <w:tcW w:w="515" w:type="pct"/>
            <w:noWrap/>
            <w:vAlign w:val="center"/>
            <w:hideMark/>
          </w:tcPr>
          <w:p w14:paraId="0FD4248A"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8.2</w:t>
            </w:r>
          </w:p>
        </w:tc>
        <w:tc>
          <w:tcPr>
            <w:tcW w:w="517" w:type="pct"/>
            <w:noWrap/>
            <w:vAlign w:val="center"/>
            <w:hideMark/>
          </w:tcPr>
          <w:p w14:paraId="588A7169"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8.8</w:t>
            </w:r>
          </w:p>
        </w:tc>
        <w:tc>
          <w:tcPr>
            <w:tcW w:w="516" w:type="pct"/>
            <w:noWrap/>
            <w:vAlign w:val="center"/>
            <w:hideMark/>
          </w:tcPr>
          <w:p w14:paraId="522DBA96"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8.2</w:t>
            </w:r>
          </w:p>
        </w:tc>
        <w:tc>
          <w:tcPr>
            <w:tcW w:w="516" w:type="pct"/>
            <w:noWrap/>
            <w:vAlign w:val="center"/>
            <w:hideMark/>
          </w:tcPr>
          <w:p w14:paraId="3F5BE67B"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8.1</w:t>
            </w:r>
          </w:p>
        </w:tc>
        <w:tc>
          <w:tcPr>
            <w:tcW w:w="516" w:type="pct"/>
            <w:noWrap/>
            <w:vAlign w:val="center"/>
            <w:hideMark/>
          </w:tcPr>
          <w:p w14:paraId="43A5DC4B"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9.2</w:t>
            </w:r>
          </w:p>
        </w:tc>
        <w:tc>
          <w:tcPr>
            <w:tcW w:w="516" w:type="pct"/>
            <w:noWrap/>
            <w:vAlign w:val="center"/>
            <w:hideMark/>
          </w:tcPr>
          <w:p w14:paraId="4D00FA65"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7.9</w:t>
            </w:r>
          </w:p>
        </w:tc>
        <w:tc>
          <w:tcPr>
            <w:tcW w:w="518" w:type="pct"/>
            <w:noWrap/>
            <w:vAlign w:val="center"/>
            <w:hideMark/>
          </w:tcPr>
          <w:p w14:paraId="3992C3AB" w14:textId="77777777" w:rsidR="00223E28" w:rsidRPr="007C3911" w:rsidRDefault="00223E28" w:rsidP="00E04F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5.7</w:t>
            </w:r>
          </w:p>
        </w:tc>
      </w:tr>
      <w:tr w:rsidR="001161B9" w:rsidRPr="007C3911" w14:paraId="3B31D5E0"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noWrap/>
            <w:vAlign w:val="center"/>
            <w:hideMark/>
          </w:tcPr>
          <w:p w14:paraId="36292383" w14:textId="77777777" w:rsidR="00223E28" w:rsidRPr="007C3911" w:rsidRDefault="00223E28" w:rsidP="00E04F4C">
            <w:pPr>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skupaj</w:t>
            </w:r>
          </w:p>
        </w:tc>
        <w:tc>
          <w:tcPr>
            <w:tcW w:w="515" w:type="pct"/>
            <w:noWrap/>
            <w:vAlign w:val="center"/>
            <w:hideMark/>
          </w:tcPr>
          <w:p w14:paraId="634416DA"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12.8</w:t>
            </w:r>
          </w:p>
        </w:tc>
        <w:tc>
          <w:tcPr>
            <w:tcW w:w="515" w:type="pct"/>
            <w:noWrap/>
            <w:vAlign w:val="center"/>
            <w:hideMark/>
          </w:tcPr>
          <w:p w14:paraId="462DA73A"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12.1</w:t>
            </w:r>
          </w:p>
        </w:tc>
        <w:tc>
          <w:tcPr>
            <w:tcW w:w="517" w:type="pct"/>
            <w:noWrap/>
            <w:vAlign w:val="center"/>
            <w:hideMark/>
          </w:tcPr>
          <w:p w14:paraId="6075237A"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12.8</w:t>
            </w:r>
          </w:p>
        </w:tc>
        <w:tc>
          <w:tcPr>
            <w:tcW w:w="516" w:type="pct"/>
            <w:noWrap/>
            <w:vAlign w:val="center"/>
            <w:hideMark/>
          </w:tcPr>
          <w:p w14:paraId="08DEDD22"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11.8</w:t>
            </w:r>
          </w:p>
        </w:tc>
        <w:tc>
          <w:tcPr>
            <w:tcW w:w="516" w:type="pct"/>
            <w:noWrap/>
            <w:vAlign w:val="center"/>
            <w:hideMark/>
          </w:tcPr>
          <w:p w14:paraId="68D624B6"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11.6</w:t>
            </w:r>
          </w:p>
        </w:tc>
        <w:tc>
          <w:tcPr>
            <w:tcW w:w="516" w:type="pct"/>
            <w:noWrap/>
            <w:vAlign w:val="center"/>
            <w:hideMark/>
          </w:tcPr>
          <w:p w14:paraId="7A4B3F44"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15.2</w:t>
            </w:r>
          </w:p>
        </w:tc>
        <w:tc>
          <w:tcPr>
            <w:tcW w:w="516" w:type="pct"/>
            <w:noWrap/>
            <w:vAlign w:val="center"/>
            <w:hideMark/>
          </w:tcPr>
          <w:p w14:paraId="33C71C26"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11.1</w:t>
            </w:r>
          </w:p>
        </w:tc>
        <w:tc>
          <w:tcPr>
            <w:tcW w:w="518" w:type="pct"/>
            <w:noWrap/>
            <w:vAlign w:val="center"/>
            <w:hideMark/>
          </w:tcPr>
          <w:p w14:paraId="788FAECD" w14:textId="77777777" w:rsidR="00223E28" w:rsidRPr="007C3911" w:rsidRDefault="00223E28" w:rsidP="00E04F4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sz w:val="16"/>
                <w:szCs w:val="16"/>
                <w:lang w:eastAsia="sl-SI"/>
              </w:rPr>
            </w:pPr>
            <w:r w:rsidRPr="007C3911">
              <w:rPr>
                <w:rFonts w:ascii="Arial" w:eastAsia="Times New Roman" w:hAnsi="Arial" w:cs="Arial"/>
                <w:i/>
                <w:iCs/>
                <w:color w:val="000000"/>
                <w:sz w:val="16"/>
                <w:szCs w:val="16"/>
                <w:lang w:eastAsia="sl-SI"/>
              </w:rPr>
              <w:t>6.5</w:t>
            </w:r>
          </w:p>
        </w:tc>
      </w:tr>
    </w:tbl>
    <w:p w14:paraId="01E6BF55" w14:textId="77777777" w:rsidR="00223E28" w:rsidRPr="007C3911" w:rsidRDefault="00223E28" w:rsidP="00223E28">
      <w:pPr>
        <w:rPr>
          <w:sz w:val="18"/>
          <w:szCs w:val="18"/>
        </w:rPr>
      </w:pPr>
      <w:r w:rsidRPr="007C3911">
        <w:rPr>
          <w:sz w:val="18"/>
          <w:szCs w:val="18"/>
        </w:rPr>
        <w:t>Vir: ZRSZ, preračuni MDDSZ</w:t>
      </w:r>
    </w:p>
    <w:p w14:paraId="0C46C1E6" w14:textId="165F6BAA" w:rsidR="00223E28" w:rsidRPr="007C3911" w:rsidRDefault="00223E28" w:rsidP="00223E28">
      <w:pPr>
        <w:jc w:val="both"/>
      </w:pPr>
      <w:r w:rsidRPr="007C3911">
        <w:t>Mesečn</w:t>
      </w:r>
      <w:r w:rsidR="0007456F" w:rsidRPr="007C3911">
        <w:t>i podatki</w:t>
      </w:r>
      <w:r w:rsidRPr="007C3911">
        <w:t xml:space="preserve"> (slika </w:t>
      </w:r>
      <w:r w:rsidR="002C145D" w:rsidRPr="007C3911">
        <w:t>8</w:t>
      </w:r>
      <w:r w:rsidRPr="007C3911">
        <w:t xml:space="preserve"> in </w:t>
      </w:r>
      <w:r w:rsidR="002C145D" w:rsidRPr="007C3911">
        <w:t>9</w:t>
      </w:r>
      <w:r w:rsidRPr="007C3911">
        <w:t xml:space="preserve">) </w:t>
      </w:r>
      <w:r w:rsidR="0007456F" w:rsidRPr="007C3911">
        <w:t xml:space="preserve">te prakse </w:t>
      </w:r>
      <w:r w:rsidRPr="007C3911">
        <w:t>kaže</w:t>
      </w:r>
      <w:r w:rsidR="00790C80" w:rsidRPr="007C3911">
        <w:t>jo</w:t>
      </w:r>
      <w:r w:rsidRPr="007C3911">
        <w:t xml:space="preserve"> na močno sezonsko komponento, saj je največ prilivov </w:t>
      </w:r>
      <w:r w:rsidR="0007456F" w:rsidRPr="007C3911">
        <w:t xml:space="preserve">v brezposelnost </w:t>
      </w:r>
      <w:r w:rsidRPr="007C3911">
        <w:t>oseb</w:t>
      </w:r>
      <w:r w:rsidR="00790C80" w:rsidRPr="007C3911">
        <w:t xml:space="preserve">, ki se kasneje zaposlijo pri </w:t>
      </w:r>
      <w:r w:rsidR="0063339C">
        <w:t xml:space="preserve">istem </w:t>
      </w:r>
      <w:r w:rsidR="00790C80" w:rsidRPr="007C3911">
        <w:t>delodajalcu, ki jih je p</w:t>
      </w:r>
      <w:r w:rsidR="00B5026B" w:rsidRPr="007C3911">
        <w:t>r</w:t>
      </w:r>
      <w:r w:rsidR="00790C80" w:rsidRPr="007C3911">
        <w:t>ed tem odpustil,</w:t>
      </w:r>
      <w:r w:rsidRPr="007C3911">
        <w:t xml:space="preserve"> v januarju in decembru. Izjema je leto 2020, ko se je </w:t>
      </w:r>
      <w:r w:rsidR="0007456F" w:rsidRPr="007C3911">
        <w:t xml:space="preserve">zaradi protikovidnih ukrepov </w:t>
      </w:r>
      <w:r w:rsidRPr="007C3911">
        <w:t xml:space="preserve">prijavilo veliko število oseb v mesecih marec-maj. </w:t>
      </w:r>
      <w:r w:rsidR="00B5026B" w:rsidRPr="007C3911">
        <w:t>Sezonski pojav v</w:t>
      </w:r>
      <w:r w:rsidRPr="007C3911">
        <w:t xml:space="preserve"> januarj</w:t>
      </w:r>
      <w:r w:rsidR="00790C80" w:rsidRPr="007C3911">
        <w:t>u</w:t>
      </w:r>
      <w:r w:rsidRPr="007C3911">
        <w:t xml:space="preserve"> in decembr</w:t>
      </w:r>
      <w:r w:rsidR="00790C80" w:rsidRPr="007C3911">
        <w:t>u</w:t>
      </w:r>
      <w:r w:rsidRPr="007C3911">
        <w:t xml:space="preserve"> je v več</w:t>
      </w:r>
      <w:r w:rsidR="00790C80" w:rsidRPr="007C3911">
        <w:t>ji meri</w:t>
      </w:r>
      <w:r w:rsidRPr="007C3911">
        <w:t xml:space="preserve"> posledica</w:t>
      </w:r>
      <w:r w:rsidR="005A69BC" w:rsidRPr="007C3911">
        <w:t xml:space="preserve"> priliva teh</w:t>
      </w:r>
      <w:r w:rsidRPr="007C3911">
        <w:t xml:space="preserve"> oseb</w:t>
      </w:r>
      <w:r w:rsidR="00790C80" w:rsidRPr="007C3911">
        <w:t xml:space="preserve"> iz sektorja gradbeništvo</w:t>
      </w:r>
      <w:r w:rsidRPr="007C3911">
        <w:t>. V sektorju izobraževanja je večina takih prijav v brezposelnost v mesecu juliju, medtem ko je v ostali</w:t>
      </w:r>
      <w:r w:rsidR="00AC69B0" w:rsidRPr="007C3911">
        <w:t>h</w:t>
      </w:r>
      <w:r w:rsidRPr="007C3911">
        <w:t xml:space="preserve"> sektorjih pojav </w:t>
      </w:r>
      <w:r w:rsidR="005A69BC" w:rsidRPr="007C3911">
        <w:t xml:space="preserve">po mesecih </w:t>
      </w:r>
      <w:r w:rsidRPr="007C3911">
        <w:t xml:space="preserve">bolj enakomerno porazdeljen (slika </w:t>
      </w:r>
      <w:r w:rsidR="006D2970" w:rsidRPr="007C3911">
        <w:t>A1</w:t>
      </w:r>
      <w:r w:rsidRPr="007C3911">
        <w:t xml:space="preserve"> v prilogi). </w:t>
      </w:r>
    </w:p>
    <w:p w14:paraId="118959DE" w14:textId="305027DB" w:rsidR="00223E28" w:rsidRPr="007C3911" w:rsidRDefault="00223E28" w:rsidP="00223E28">
      <w:pPr>
        <w:pStyle w:val="Napis"/>
        <w:keepNext/>
      </w:pPr>
      <w:r w:rsidRPr="007C3911">
        <w:t xml:space="preserve">Slika </w:t>
      </w:r>
      <w:r w:rsidR="00684437" w:rsidRPr="007C3911">
        <w:t>8</w:t>
      </w:r>
      <w:r w:rsidRPr="007C3911">
        <w:t xml:space="preserve"> Število novoprijavljenih brezposelnih s kasnejšo zaposlitvijo pri istem delodajalcu za obdobje 2015-2022, glede na trajanje brezposelnosti</w:t>
      </w:r>
    </w:p>
    <w:p w14:paraId="5D4964CA" w14:textId="77777777" w:rsidR="00223E28" w:rsidRPr="007C3911" w:rsidRDefault="00223E28" w:rsidP="00223E28">
      <w:r w:rsidRPr="007C3911">
        <w:rPr>
          <w:noProof/>
        </w:rPr>
        <w:drawing>
          <wp:inline distT="0" distB="0" distL="0" distR="0" wp14:anchorId="622185A3" wp14:editId="3B10AF6F">
            <wp:extent cx="5400675" cy="2857500"/>
            <wp:effectExtent l="0" t="0" r="9525" b="0"/>
            <wp:docPr id="47" name="Grafikon 47">
              <a:extLst xmlns:a="http://schemas.openxmlformats.org/drawingml/2006/main">
                <a:ext uri="{FF2B5EF4-FFF2-40B4-BE49-F238E27FC236}">
                  <a16:creationId xmlns:a16="http://schemas.microsoft.com/office/drawing/2014/main" id="{ED23E251-DB45-4DF0-9F7F-F8559E078A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AC9174" w14:textId="77777777" w:rsidR="00223E28" w:rsidRPr="007C3911" w:rsidRDefault="00223E28" w:rsidP="00223E28">
      <w:pPr>
        <w:rPr>
          <w:sz w:val="20"/>
          <w:szCs w:val="20"/>
        </w:rPr>
      </w:pPr>
      <w:r w:rsidRPr="007C3911">
        <w:rPr>
          <w:sz w:val="20"/>
          <w:szCs w:val="20"/>
        </w:rPr>
        <w:t>Vir: ZRSR, preračuni MDDSZ</w:t>
      </w:r>
    </w:p>
    <w:p w14:paraId="6E54FF3B" w14:textId="75872777" w:rsidR="00223E28" w:rsidRPr="007C3911" w:rsidRDefault="00223E28" w:rsidP="00223E28">
      <w:pPr>
        <w:pStyle w:val="Napis"/>
        <w:keepNext/>
        <w:jc w:val="both"/>
      </w:pPr>
      <w:r w:rsidRPr="007C3911">
        <w:lastRenderedPageBreak/>
        <w:t xml:space="preserve">Slika </w:t>
      </w:r>
      <w:r w:rsidR="00684437" w:rsidRPr="007C3911">
        <w:t>9</w:t>
      </w:r>
      <w:r w:rsidRPr="007C3911">
        <w:t xml:space="preserve"> Število novoprijavljenih s kasnejšo zaposlitvijo pri istem delodajalcu po mesecih v letu glede na trajanje brezposelnosti, povprečje 2015-2021</w:t>
      </w:r>
    </w:p>
    <w:p w14:paraId="4DD07072" w14:textId="77777777" w:rsidR="00223E28" w:rsidRPr="007C3911" w:rsidRDefault="00223E28" w:rsidP="00223E28">
      <w:r w:rsidRPr="007C3911">
        <w:rPr>
          <w:noProof/>
        </w:rPr>
        <w:drawing>
          <wp:inline distT="0" distB="0" distL="0" distR="0" wp14:anchorId="0A26FA69" wp14:editId="146153C2">
            <wp:extent cx="5760720" cy="2560955"/>
            <wp:effectExtent l="0" t="0" r="11430" b="10795"/>
            <wp:docPr id="48" name="Grafikon 48">
              <a:extLst xmlns:a="http://schemas.openxmlformats.org/drawingml/2006/main">
                <a:ext uri="{FF2B5EF4-FFF2-40B4-BE49-F238E27FC236}">
                  <a16:creationId xmlns:a16="http://schemas.microsoft.com/office/drawing/2014/main" id="{7A4F76D5-9B72-47CD-8624-ABA63FEF5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76A28D" w14:textId="77777777" w:rsidR="00223E28" w:rsidRPr="007C3911" w:rsidRDefault="00223E28" w:rsidP="00223E28">
      <w:pPr>
        <w:rPr>
          <w:sz w:val="20"/>
          <w:szCs w:val="20"/>
        </w:rPr>
      </w:pPr>
      <w:r w:rsidRPr="007C3911">
        <w:rPr>
          <w:sz w:val="20"/>
          <w:szCs w:val="20"/>
        </w:rPr>
        <w:t>Vir: ZRSZ, preračuni MDDSZ</w:t>
      </w:r>
    </w:p>
    <w:p w14:paraId="7246CC98" w14:textId="77777777" w:rsidR="00223E28" w:rsidRPr="007C3911" w:rsidRDefault="00223E28" w:rsidP="00223E28"/>
    <w:p w14:paraId="2123C71A" w14:textId="68954C85" w:rsidR="00223E28" w:rsidRPr="007C3911" w:rsidRDefault="00223E28" w:rsidP="00223E28">
      <w:pPr>
        <w:jc w:val="both"/>
      </w:pPr>
      <w:r w:rsidRPr="007C3911">
        <w:t xml:space="preserve">Največ </w:t>
      </w:r>
      <w:r w:rsidR="00166EEE" w:rsidRPr="007C3911">
        <w:t xml:space="preserve">teh </w:t>
      </w:r>
      <w:r w:rsidRPr="007C3911">
        <w:t xml:space="preserve">oseb se ponovno zaposli v mesecih marec in februar (slika </w:t>
      </w:r>
      <w:r w:rsidR="005D0C7B" w:rsidRPr="007C3911">
        <w:t>10</w:t>
      </w:r>
      <w:r w:rsidRPr="007C3911">
        <w:t xml:space="preserve">), </w:t>
      </w:r>
      <w:r w:rsidR="00B676AC" w:rsidRPr="007C3911">
        <w:t>predvsem kot posledica</w:t>
      </w:r>
      <w:r w:rsidR="0007456F" w:rsidRPr="007C3911">
        <w:t xml:space="preserve"> ponovn</w:t>
      </w:r>
      <w:r w:rsidR="00B676AC" w:rsidRPr="007C3911">
        <w:t>ega</w:t>
      </w:r>
      <w:r w:rsidR="0007456F" w:rsidRPr="007C3911">
        <w:t xml:space="preserve"> zaposlovanj</w:t>
      </w:r>
      <w:r w:rsidR="00B676AC" w:rsidRPr="007C3911">
        <w:t>a</w:t>
      </w:r>
      <w:r w:rsidR="0007456F" w:rsidRPr="007C3911">
        <w:t xml:space="preserve"> </w:t>
      </w:r>
      <w:r w:rsidRPr="007C3911">
        <w:t>v sektorju gradbeništv</w:t>
      </w:r>
      <w:r w:rsidR="001941FB" w:rsidRPr="007C3911">
        <w:t>o</w:t>
      </w:r>
      <w:r w:rsidRPr="007C3911">
        <w:t xml:space="preserve">. V sektorju izobraževanje se osebe večinoma ponovno zaposlijo v mesecu avgustu, v ostalih sektorjih pa so ponovne zaposlitve bolj enakomerno </w:t>
      </w:r>
      <w:r w:rsidR="00166EEE" w:rsidRPr="007C3911">
        <w:t>porazdeljene</w:t>
      </w:r>
      <w:r w:rsidRPr="007C3911">
        <w:t xml:space="preserve"> skozi leto (slika </w:t>
      </w:r>
      <w:r w:rsidR="005D0C7B" w:rsidRPr="007C3911">
        <w:t>A2</w:t>
      </w:r>
      <w:r w:rsidRPr="007C3911">
        <w:t xml:space="preserve"> v prilogi). Delodajalci, ki delujejo v panogah z izrazito sezonsko komponento oz. zaposlujejo delavce glede na </w:t>
      </w:r>
      <w:r w:rsidR="003513D1" w:rsidRPr="007C3911">
        <w:t xml:space="preserve">prejeta </w:t>
      </w:r>
      <w:r w:rsidRPr="007C3911">
        <w:t>naročila, ob novih naročilih zaposlijo že preverjene delavce.</w:t>
      </w:r>
    </w:p>
    <w:p w14:paraId="7499E8DD" w14:textId="5C04311C" w:rsidR="00223E28" w:rsidRPr="007C3911" w:rsidRDefault="00223E28" w:rsidP="00223E28">
      <w:pPr>
        <w:pStyle w:val="Napis"/>
        <w:keepNext/>
      </w:pPr>
      <w:r w:rsidRPr="007C3911">
        <w:t xml:space="preserve">Slika </w:t>
      </w:r>
      <w:r w:rsidR="00873C23" w:rsidRPr="007C3911">
        <w:t>10</w:t>
      </w:r>
      <w:r w:rsidRPr="007C3911">
        <w:t xml:space="preserve"> Število odjav iz brezposelnosti zaradi zaposlitve pri istem delodajalcu po mesecih v letu glede na trajanje brezposelnosti, povprečje 2015-2021</w:t>
      </w:r>
    </w:p>
    <w:p w14:paraId="4F875DDF" w14:textId="77777777" w:rsidR="00223E28" w:rsidRPr="007C3911" w:rsidRDefault="00223E28" w:rsidP="00223E28">
      <w:r w:rsidRPr="007C3911">
        <w:rPr>
          <w:noProof/>
        </w:rPr>
        <w:drawing>
          <wp:inline distT="0" distB="0" distL="0" distR="0" wp14:anchorId="74D6E322" wp14:editId="72D48F40">
            <wp:extent cx="5391150" cy="2750820"/>
            <wp:effectExtent l="0" t="0" r="0" b="0"/>
            <wp:docPr id="49" name="Grafikon 49">
              <a:extLst xmlns:a="http://schemas.openxmlformats.org/drawingml/2006/main">
                <a:ext uri="{FF2B5EF4-FFF2-40B4-BE49-F238E27FC236}">
                  <a16:creationId xmlns:a16="http://schemas.microsoft.com/office/drawing/2014/main" id="{33268754-07AE-45D5-948B-ADAC67C4C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2909F5" w14:textId="77777777" w:rsidR="00223E28" w:rsidRPr="007C3911" w:rsidRDefault="00223E28" w:rsidP="00223E28">
      <w:pPr>
        <w:rPr>
          <w:sz w:val="20"/>
          <w:szCs w:val="20"/>
        </w:rPr>
      </w:pPr>
      <w:r w:rsidRPr="007C3911">
        <w:rPr>
          <w:sz w:val="20"/>
          <w:szCs w:val="20"/>
        </w:rPr>
        <w:t>Vir: ZRSZ, preračuni MDDSZ</w:t>
      </w:r>
    </w:p>
    <w:p w14:paraId="1C6FBC98" w14:textId="77777777" w:rsidR="00223E28" w:rsidRPr="007C3911" w:rsidRDefault="00223E28" w:rsidP="00223E28"/>
    <w:p w14:paraId="05A2DCBA" w14:textId="306FD5C4" w:rsidR="00223E28" w:rsidRPr="007C3911" w:rsidRDefault="00223E28" w:rsidP="00223E28">
      <w:pPr>
        <w:jc w:val="both"/>
      </w:pPr>
      <w:r w:rsidRPr="007C3911">
        <w:lastRenderedPageBreak/>
        <w:t xml:space="preserve">Dejavnosti, </w:t>
      </w:r>
      <w:r w:rsidR="00E046C5" w:rsidRPr="007C3911">
        <w:t>v katerih</w:t>
      </w:r>
      <w:r w:rsidRPr="007C3911">
        <w:t xml:space="preserve"> delodajalci najpogosteje </w:t>
      </w:r>
      <w:r w:rsidR="00D366A9" w:rsidRPr="007C3911">
        <w:t xml:space="preserve">ponovno </w:t>
      </w:r>
      <w:r w:rsidRPr="007C3911">
        <w:t xml:space="preserve">zaposlujejo </w:t>
      </w:r>
      <w:r w:rsidR="00D366A9" w:rsidRPr="007C3911">
        <w:t>brezposelne osebe</w:t>
      </w:r>
      <w:r w:rsidRPr="007C3911">
        <w:t xml:space="preserve">, ki so </w:t>
      </w:r>
      <w:r w:rsidR="00D366A9" w:rsidRPr="007C3911">
        <w:t>jih odpustili,</w:t>
      </w:r>
      <w:r w:rsidRPr="007C3911">
        <w:t xml:space="preserve"> so gradbeništvo, predelovalne dejavnosti in izobraževanje. V letu 2020, ki je posebno zaradi pandemije</w:t>
      </w:r>
      <w:r w:rsidR="00E046C5" w:rsidRPr="007C3911">
        <w:t xml:space="preserve"> </w:t>
      </w:r>
      <w:r w:rsidR="00AC0116" w:rsidRPr="007C3911">
        <w:t>c</w:t>
      </w:r>
      <w:r w:rsidR="00E046C5" w:rsidRPr="007C3911">
        <w:t>ovida</w:t>
      </w:r>
      <w:r w:rsidR="00AC0116" w:rsidRPr="007C3911">
        <w:t>-</w:t>
      </w:r>
      <w:r w:rsidR="00E046C5" w:rsidRPr="007C3911">
        <w:t>19</w:t>
      </w:r>
      <w:r w:rsidRPr="007C3911">
        <w:t>, pa je bilo veliko primerov tudi v dejavnosti gostinstvo</w:t>
      </w:r>
      <w:r w:rsidR="00166EEE" w:rsidRPr="007C3911">
        <w:t>;</w:t>
      </w:r>
      <w:r w:rsidRPr="007C3911">
        <w:t xml:space="preserve"> druge raznovrstne poslovne dejavnosti</w:t>
      </w:r>
      <w:r w:rsidRPr="007C3911">
        <w:rPr>
          <w:rStyle w:val="Sprotnaopomba-sklic"/>
        </w:rPr>
        <w:footnoteReference w:id="11"/>
      </w:r>
      <w:r w:rsidR="00166EEE" w:rsidRPr="007C3911">
        <w:t>;</w:t>
      </w:r>
      <w:r w:rsidRPr="007C3911">
        <w:t xml:space="preserve"> trgovina, vzdrževanje in popravila vozil. V gradbeništvu je bilo </w:t>
      </w:r>
      <w:r w:rsidR="00A93ED2" w:rsidRPr="007C3911">
        <w:t xml:space="preserve">v letih 2015-2019 in 2021 letno </w:t>
      </w:r>
      <w:r w:rsidRPr="007C3911">
        <w:t>v povprečju</w:t>
      </w:r>
      <w:r w:rsidR="008B3312" w:rsidRPr="007C3911">
        <w:t xml:space="preserve"> </w:t>
      </w:r>
      <w:r w:rsidRPr="007C3911">
        <w:t xml:space="preserve">2775 prijav v brezposelnost s kasnejšo </w:t>
      </w:r>
      <w:r w:rsidR="00AB10EE" w:rsidRPr="007C3911">
        <w:t xml:space="preserve">ponovno </w:t>
      </w:r>
      <w:r w:rsidRPr="007C3911">
        <w:t xml:space="preserve">zaposlitvijo pri </w:t>
      </w:r>
      <w:r w:rsidR="009D7638" w:rsidRPr="007C3911">
        <w:t xml:space="preserve">istem </w:t>
      </w:r>
      <w:r w:rsidRPr="007C3911">
        <w:t xml:space="preserve">delodajalcu. V predelovalnih dejavnostih je bilo </w:t>
      </w:r>
      <w:r w:rsidR="009005E2" w:rsidRPr="007C3911">
        <w:t>takih primerov</w:t>
      </w:r>
      <w:r w:rsidRPr="007C3911">
        <w:t xml:space="preserve"> </w:t>
      </w:r>
      <w:r w:rsidR="009005E2" w:rsidRPr="007C3911">
        <w:t xml:space="preserve">v </w:t>
      </w:r>
      <w:r w:rsidRPr="007C3911">
        <w:t xml:space="preserve">povprečju </w:t>
      </w:r>
      <w:r w:rsidR="009005E2" w:rsidRPr="007C3911">
        <w:t>v</w:t>
      </w:r>
      <w:r w:rsidR="00A93ED2" w:rsidRPr="007C3911">
        <w:t>eč kot</w:t>
      </w:r>
      <w:r w:rsidRPr="007C3911">
        <w:t xml:space="preserve"> 1000</w:t>
      </w:r>
      <w:r w:rsidR="009005E2" w:rsidRPr="007C3911">
        <w:t xml:space="preserve"> le</w:t>
      </w:r>
      <w:r w:rsidR="00A93ED2" w:rsidRPr="007C3911">
        <w:t>tno</w:t>
      </w:r>
      <w:r w:rsidRPr="007C3911">
        <w:t xml:space="preserve">, sledi dejavnost izobraževanje </w:t>
      </w:r>
      <w:r w:rsidR="00A93ED2" w:rsidRPr="007C3911">
        <w:t>(</w:t>
      </w:r>
      <w:r w:rsidRPr="007C3911">
        <w:t>s povprečn</w:t>
      </w:r>
      <w:r w:rsidR="00A93ED2" w:rsidRPr="007C3911">
        <w:t>o</w:t>
      </w:r>
      <w:r w:rsidRPr="007C3911">
        <w:t xml:space="preserve"> 866 primeri</w:t>
      </w:r>
      <w:r w:rsidR="00A93ED2" w:rsidRPr="007C3911">
        <w:t xml:space="preserve"> prijav v brezposelnost s kasnejšo zaposlitvijo pri istem delodajalcu)</w:t>
      </w:r>
      <w:r w:rsidRPr="007C3911">
        <w:t xml:space="preserve"> (slika </w:t>
      </w:r>
      <w:r w:rsidR="00873C23" w:rsidRPr="007C3911">
        <w:t>11</w:t>
      </w:r>
      <w:r w:rsidRPr="007C3911">
        <w:t>).</w:t>
      </w:r>
    </w:p>
    <w:p w14:paraId="53FA8650" w14:textId="4365F41C" w:rsidR="00223E28" w:rsidRPr="007C3911" w:rsidRDefault="00223E28" w:rsidP="00223E28">
      <w:pPr>
        <w:jc w:val="both"/>
      </w:pPr>
      <w:r w:rsidRPr="007C3911">
        <w:t>V letu 2020,</w:t>
      </w:r>
      <w:r w:rsidR="00F763BA" w:rsidRPr="007C3911">
        <w:t xml:space="preserve"> ki sta ga</w:t>
      </w:r>
      <w:r w:rsidRPr="007C3911">
        <w:t xml:space="preserve"> zaznamova</w:t>
      </w:r>
      <w:r w:rsidR="00F763BA" w:rsidRPr="007C3911">
        <w:t>la</w:t>
      </w:r>
      <w:r w:rsidRPr="007C3911">
        <w:t xml:space="preserve"> pandemij</w:t>
      </w:r>
      <w:r w:rsidR="008B3312" w:rsidRPr="007C3911">
        <w:t>a</w:t>
      </w:r>
      <w:r w:rsidRPr="007C3911">
        <w:t xml:space="preserve"> in protikovidni ukrepi, je od povprečja ostalih let najbolj izstopalo gostinstvo, kjer je bilo kar 2510 prijav v brezposelnost s kasnejšo zaposlitvijo pri istem delodajalcu, medtem, ko je povprečje ostalih let v tej dejavnosti </w:t>
      </w:r>
      <w:r w:rsidR="00E105C9" w:rsidRPr="007C3911">
        <w:t xml:space="preserve">znašalo </w:t>
      </w:r>
      <w:r w:rsidRPr="007C3911">
        <w:t>589</w:t>
      </w:r>
      <w:r w:rsidR="008B3312" w:rsidRPr="007C3911">
        <w:t xml:space="preserve"> </w:t>
      </w:r>
      <w:r w:rsidR="00E105C9" w:rsidRPr="007C3911">
        <w:t xml:space="preserve">na </w:t>
      </w:r>
      <w:r w:rsidR="008B3312" w:rsidRPr="007C3911">
        <w:t>leto</w:t>
      </w:r>
      <w:r w:rsidRPr="007C3911">
        <w:t xml:space="preserve">. Občutno povišanje takih primerov je bilo tudi v predelovalnih dejavnostih (2219 prijav), drugih raznovrstnih poslovnih dejavnostih (1266 prijav) </w:t>
      </w:r>
      <w:r w:rsidR="008B3312" w:rsidRPr="007C3911">
        <w:t>ter</w:t>
      </w:r>
      <w:r w:rsidRPr="007C3911">
        <w:t xml:space="preserve"> v trgovini, vzdrževanju in popravilih vozil (1221 prijav).</w:t>
      </w:r>
    </w:p>
    <w:p w14:paraId="4CFF947C" w14:textId="6839A933" w:rsidR="00223E28" w:rsidRPr="007C3911" w:rsidRDefault="00223E28" w:rsidP="00223E28">
      <w:pPr>
        <w:pStyle w:val="Napis"/>
        <w:keepNext/>
      </w:pPr>
      <w:r w:rsidRPr="007C3911">
        <w:lastRenderedPageBreak/>
        <w:t xml:space="preserve">Slika </w:t>
      </w:r>
      <w:r w:rsidR="00873C23" w:rsidRPr="007C3911">
        <w:t>11</w:t>
      </w:r>
      <w:r w:rsidRPr="007C3911">
        <w:t xml:space="preserve"> Število prijav v brezposelnost s kasnejšo zaposlitvijo pri istem delodajalcu po dejavnostih SKD</w:t>
      </w:r>
    </w:p>
    <w:p w14:paraId="03F048B2" w14:textId="77777777" w:rsidR="00223E28" w:rsidRPr="007C3911" w:rsidRDefault="00223E28" w:rsidP="00223E28">
      <w:r w:rsidRPr="007C3911">
        <w:rPr>
          <w:noProof/>
        </w:rPr>
        <w:drawing>
          <wp:inline distT="0" distB="0" distL="0" distR="0" wp14:anchorId="5F888CD9" wp14:editId="149051C0">
            <wp:extent cx="4690110" cy="6269355"/>
            <wp:effectExtent l="0" t="0" r="15240" b="17145"/>
            <wp:docPr id="50" name="Grafikon 50">
              <a:extLst xmlns:a="http://schemas.openxmlformats.org/drawingml/2006/main">
                <a:ext uri="{FF2B5EF4-FFF2-40B4-BE49-F238E27FC236}">
                  <a16:creationId xmlns:a16="http://schemas.microsoft.com/office/drawing/2014/main" id="{8D7A0A01-7FF9-4A99-B2EC-E8443DD1F8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217A81" w14:textId="77777777" w:rsidR="00223E28" w:rsidRPr="007C3911" w:rsidRDefault="00223E28" w:rsidP="00223E28">
      <w:pPr>
        <w:rPr>
          <w:sz w:val="20"/>
          <w:szCs w:val="20"/>
        </w:rPr>
      </w:pPr>
      <w:r w:rsidRPr="007C3911">
        <w:rPr>
          <w:sz w:val="20"/>
          <w:szCs w:val="20"/>
        </w:rPr>
        <w:t>Vir: ZRSZ, preračuni MDDSZ</w:t>
      </w:r>
    </w:p>
    <w:p w14:paraId="0365764B" w14:textId="7EBCA41B" w:rsidR="00223E28" w:rsidRPr="007C3911" w:rsidRDefault="00223E28" w:rsidP="00223E28">
      <w:pPr>
        <w:jc w:val="both"/>
      </w:pPr>
      <w:bookmarkStart w:id="6" w:name="_Hlk121407340"/>
      <w:r w:rsidRPr="007C3911">
        <w:t xml:space="preserve">Prijave v brezposelnost s kasnejšo zaposlitvijo pri istem delodajalcu v </w:t>
      </w:r>
      <w:r w:rsidR="008B3312" w:rsidRPr="007C3911">
        <w:t xml:space="preserve">letih 2015-2019 in 2021 letno v povprečju </w:t>
      </w:r>
      <w:r w:rsidRPr="007C3911">
        <w:t>predstavljajo 12 % delež vseh prijav v brezposelnost zaradi izgube zaposlitve</w:t>
      </w:r>
      <w:bookmarkEnd w:id="6"/>
      <w:r w:rsidR="008B3312" w:rsidRPr="007C3911">
        <w:t>. V</w:t>
      </w:r>
      <w:r w:rsidRPr="007C3911">
        <w:t xml:space="preserve"> let</w:t>
      </w:r>
      <w:r w:rsidR="008B3312" w:rsidRPr="007C3911">
        <w:t>u</w:t>
      </w:r>
      <w:r w:rsidRPr="007C3911">
        <w:t xml:space="preserve"> 2020</w:t>
      </w:r>
      <w:r w:rsidR="008B3312" w:rsidRPr="007C3911">
        <w:t xml:space="preserve"> pa</w:t>
      </w:r>
      <w:r w:rsidRPr="007C3911">
        <w:t xml:space="preserve"> so take prijave predstavljale 15,2 % vseh prijav (slika </w:t>
      </w:r>
      <w:r w:rsidR="00873C23" w:rsidRPr="007C3911">
        <w:t>12</w:t>
      </w:r>
      <w:r w:rsidRPr="007C3911">
        <w:t>).</w:t>
      </w:r>
    </w:p>
    <w:p w14:paraId="6677BD09" w14:textId="44097525" w:rsidR="00223E28" w:rsidRPr="007C3911" w:rsidRDefault="00223E28" w:rsidP="00223E28">
      <w:pPr>
        <w:jc w:val="both"/>
      </w:pPr>
      <w:r w:rsidRPr="007C3911">
        <w:t>Ob običajnih cikličnih nihanjih (brez leta 202</w:t>
      </w:r>
      <w:r w:rsidR="008B3312" w:rsidRPr="007C3911">
        <w:t>0</w:t>
      </w:r>
      <w:r w:rsidRPr="007C3911">
        <w:t>) je</w:t>
      </w:r>
      <w:r w:rsidR="00E105C9" w:rsidRPr="007C3911">
        <w:t xml:space="preserve"> bil</w:t>
      </w:r>
      <w:r w:rsidRPr="007C3911">
        <w:t xml:space="preserve"> največji delež vseh prijav v brezposelnost zaradi izgube zaposlitve s kasnejšo zaposlitvijo pri istem delodajalcu v dejavnostih kmetijstvo, gradbeništvo in izobraževanje (slika </w:t>
      </w:r>
      <w:r w:rsidR="00873C23" w:rsidRPr="007C3911">
        <w:t>12</w:t>
      </w:r>
      <w:r w:rsidRPr="007C3911">
        <w:t xml:space="preserve">). </w:t>
      </w:r>
      <w:r w:rsidR="008B3312" w:rsidRPr="007C3911">
        <w:t>Z</w:t>
      </w:r>
      <w:r w:rsidRPr="007C3911">
        <w:t xml:space="preserve"> izjemo sektorjev informacijske in komunikacijske dejavnosti ter finančne in zavarovalniške dejavnosti deleži v vseh ostalih sektorjih presegajo 6 %. Praksa prezaposlovanja istih oseb je tako</w:t>
      </w:r>
      <w:r w:rsidR="008B3312" w:rsidRPr="007C3911">
        <w:t>,</w:t>
      </w:r>
      <w:r w:rsidRPr="007C3911">
        <w:t xml:space="preserve"> </w:t>
      </w:r>
      <w:r w:rsidR="008B3312" w:rsidRPr="007C3911">
        <w:t xml:space="preserve">v normalnih razmerah poslovnega cikla, </w:t>
      </w:r>
      <w:r w:rsidRPr="007C3911">
        <w:t>prisotna v vseh sektorjih.</w:t>
      </w:r>
    </w:p>
    <w:p w14:paraId="1A9BFF67" w14:textId="77777777" w:rsidR="00223E28" w:rsidRPr="007C3911" w:rsidRDefault="00223E28" w:rsidP="00223E28"/>
    <w:p w14:paraId="6DA1D2EE" w14:textId="7D0184A7" w:rsidR="00223E28" w:rsidRPr="007C3911" w:rsidRDefault="00223E28" w:rsidP="00223E28">
      <w:pPr>
        <w:pStyle w:val="Napis"/>
        <w:keepNext/>
      </w:pPr>
      <w:r w:rsidRPr="007C3911">
        <w:lastRenderedPageBreak/>
        <w:t xml:space="preserve">Slika </w:t>
      </w:r>
      <w:r w:rsidR="00873C23" w:rsidRPr="007C3911">
        <w:t>12</w:t>
      </w:r>
      <w:r w:rsidRPr="007C3911">
        <w:t xml:space="preserve"> Delež prijav v brezposelnost s kasnejšo zaposlitvijo pri istem delodajalcu med vsemi prijavami zaradi izteka zaposlitve, po dejavnostih SKD</w:t>
      </w:r>
    </w:p>
    <w:p w14:paraId="7425DD5C" w14:textId="77777777" w:rsidR="00223E28" w:rsidRPr="007C3911" w:rsidRDefault="00223E28" w:rsidP="00223E28">
      <w:r w:rsidRPr="007C3911">
        <w:rPr>
          <w:noProof/>
        </w:rPr>
        <w:drawing>
          <wp:inline distT="0" distB="0" distL="0" distR="0" wp14:anchorId="7F9D0252" wp14:editId="456F003F">
            <wp:extent cx="4692015" cy="6341745"/>
            <wp:effectExtent l="0" t="0" r="13335" b="1905"/>
            <wp:docPr id="51" name="Grafikon 51">
              <a:extLst xmlns:a="http://schemas.openxmlformats.org/drawingml/2006/main">
                <a:ext uri="{FF2B5EF4-FFF2-40B4-BE49-F238E27FC236}">
                  <a16:creationId xmlns:a16="http://schemas.microsoft.com/office/drawing/2014/main" id="{DF2AF09A-4B72-4003-897D-AE22350D7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A9F7A6" w14:textId="77777777" w:rsidR="00223E28" w:rsidRPr="007C3911" w:rsidRDefault="00223E28" w:rsidP="00223E28">
      <w:pPr>
        <w:rPr>
          <w:sz w:val="20"/>
          <w:szCs w:val="20"/>
        </w:rPr>
      </w:pPr>
      <w:r w:rsidRPr="007C3911">
        <w:rPr>
          <w:sz w:val="20"/>
          <w:szCs w:val="20"/>
        </w:rPr>
        <w:t>Vir: ZRSZ, preračuni MDDSZ</w:t>
      </w:r>
    </w:p>
    <w:p w14:paraId="728E846D" w14:textId="77777777" w:rsidR="00223E28" w:rsidRPr="007C3911" w:rsidRDefault="00223E28" w:rsidP="00223E28"/>
    <w:p w14:paraId="607B43CE" w14:textId="1EE01328" w:rsidR="00223E28" w:rsidRPr="007C3911" w:rsidRDefault="00B7428C" w:rsidP="00223E28">
      <w:pPr>
        <w:jc w:val="both"/>
      </w:pPr>
      <w:bookmarkStart w:id="7" w:name="_Hlk121407592"/>
      <w:r w:rsidRPr="007C3911">
        <w:t xml:space="preserve">V letih 2015-2019 in 2021 </w:t>
      </w:r>
      <w:r w:rsidR="00F44B0B" w:rsidRPr="007C3911">
        <w:t xml:space="preserve">ponovne </w:t>
      </w:r>
      <w:r w:rsidRPr="007C3911">
        <w:t>z</w:t>
      </w:r>
      <w:r w:rsidR="00223E28" w:rsidRPr="007C3911">
        <w:t xml:space="preserve">aposlitve brezposelnih oseb pri </w:t>
      </w:r>
      <w:r w:rsidR="00F44B0B" w:rsidRPr="007C3911">
        <w:t>de</w:t>
      </w:r>
      <w:r w:rsidR="00223E28" w:rsidRPr="007C3911">
        <w:t>lodajalcu, k</w:t>
      </w:r>
      <w:r w:rsidR="00F44B0B" w:rsidRPr="007C3911">
        <w:t>i jih je pred tem odpustil</w:t>
      </w:r>
      <w:r w:rsidR="00223E28" w:rsidRPr="007C3911">
        <w:t xml:space="preserve">, predstavljajo </w:t>
      </w:r>
      <w:r w:rsidRPr="007C3911">
        <w:t xml:space="preserve">letno </w:t>
      </w:r>
      <w:r w:rsidR="00223E28" w:rsidRPr="007C3911">
        <w:t>v povprečju 13,8 % vse</w:t>
      </w:r>
      <w:r w:rsidRPr="007C3911">
        <w:t>h</w:t>
      </w:r>
      <w:r w:rsidR="00223E28" w:rsidRPr="007C3911">
        <w:t xml:space="preserve"> zaposlit</w:t>
      </w:r>
      <w:r w:rsidRPr="007C3911">
        <w:t>e</w:t>
      </w:r>
      <w:r w:rsidR="00223E28" w:rsidRPr="007C3911">
        <w:t xml:space="preserve">v brezposelnih oseb, vključno s prvimi zaposlitvami brezposelnih oseb (slika </w:t>
      </w:r>
      <w:r w:rsidR="00873C23" w:rsidRPr="007C3911">
        <w:t>13</w:t>
      </w:r>
      <w:r w:rsidR="00223E28" w:rsidRPr="007C3911">
        <w:t xml:space="preserve">). </w:t>
      </w:r>
    </w:p>
    <w:bookmarkEnd w:id="7"/>
    <w:p w14:paraId="73E51990" w14:textId="2076501F" w:rsidR="00223E28" w:rsidRPr="007C3911" w:rsidRDefault="009F4AC0" w:rsidP="00223E28">
      <w:pPr>
        <w:jc w:val="both"/>
      </w:pPr>
      <w:r w:rsidRPr="007C3911">
        <w:t>Če primerjamo samo ponovne zaposlitve z vsemi zaposlitvami oseb, ki so izgubile delo v isti dejavnosti, ugotavljamo, da je v</w:t>
      </w:r>
      <w:r w:rsidR="00F44B0B" w:rsidRPr="007C3911">
        <w:t xml:space="preserve"> dejavnosti gradbeništvo delež </w:t>
      </w:r>
      <w:r w:rsidR="00223E28" w:rsidRPr="007C3911">
        <w:t>ponovn</w:t>
      </w:r>
      <w:r w:rsidR="00F44B0B" w:rsidRPr="007C3911">
        <w:t>ih</w:t>
      </w:r>
      <w:r w:rsidR="00223E28" w:rsidRPr="007C3911">
        <w:t xml:space="preserve"> zaposlit</w:t>
      </w:r>
      <w:r w:rsidR="00F44B0B" w:rsidRPr="007C3911">
        <w:t>e</w:t>
      </w:r>
      <w:r w:rsidR="00223E28" w:rsidRPr="007C3911">
        <w:t>v</w:t>
      </w:r>
      <w:r w:rsidR="00F44B0B" w:rsidRPr="007C3911">
        <w:t xml:space="preserve"> pri istem delodajalcu več</w:t>
      </w:r>
      <w:r w:rsidR="00223E28" w:rsidRPr="007C3911">
        <w:t xml:space="preserve"> kot 40</w:t>
      </w:r>
      <w:r w:rsidR="00AC69B0" w:rsidRPr="007C3911">
        <w:t xml:space="preserve"> %</w:t>
      </w:r>
      <w:r w:rsidR="00223E28" w:rsidRPr="007C3911">
        <w:t>. Sledi</w:t>
      </w:r>
      <w:r w:rsidR="00F44B0B" w:rsidRPr="007C3911">
        <w:t>ta dejavnosti</w:t>
      </w:r>
      <w:r w:rsidR="00223E28" w:rsidRPr="007C3911">
        <w:t xml:space="preserve"> kmetijstvo (38</w:t>
      </w:r>
      <w:r w:rsidR="00AC69B0" w:rsidRPr="007C3911">
        <w:t xml:space="preserve"> %</w:t>
      </w:r>
      <w:r w:rsidR="00223E28" w:rsidRPr="007C3911">
        <w:t>) in izobraževanje (25</w:t>
      </w:r>
      <w:r w:rsidR="00AC69B0" w:rsidRPr="007C3911">
        <w:t xml:space="preserve"> %</w:t>
      </w:r>
      <w:r w:rsidR="00223E28" w:rsidRPr="007C3911">
        <w:t xml:space="preserve">) (slika </w:t>
      </w:r>
      <w:r w:rsidR="001A510E" w:rsidRPr="007C3911">
        <w:t>13</w:t>
      </w:r>
      <w:r w:rsidR="00223E28" w:rsidRPr="007C3911">
        <w:t xml:space="preserve">). V vseh dejavnostih, </w:t>
      </w:r>
      <w:r w:rsidR="00B7428C" w:rsidRPr="007C3911">
        <w:t xml:space="preserve">z </w:t>
      </w:r>
      <w:r w:rsidR="00B7428C" w:rsidRPr="007C3911">
        <w:lastRenderedPageBreak/>
        <w:t>izjemo</w:t>
      </w:r>
      <w:r w:rsidR="00223E28" w:rsidRPr="007C3911">
        <w:t xml:space="preserve"> informacijske in komunikacijske dejavnosti, finančne in zavarovalniške dejavnosti </w:t>
      </w:r>
      <w:r w:rsidR="005B4CA7" w:rsidRPr="007C3911">
        <w:t>ter</w:t>
      </w:r>
      <w:r w:rsidR="00223E28" w:rsidRPr="007C3911">
        <w:t xml:space="preserve"> trgovin</w:t>
      </w:r>
      <w:r w:rsidR="005B4CA7" w:rsidRPr="007C3911">
        <w:t>a</w:t>
      </w:r>
      <w:r w:rsidR="00223E28" w:rsidRPr="007C3911">
        <w:t>, delež presega 10</w:t>
      </w:r>
      <w:r w:rsidR="005C6C3F" w:rsidRPr="007C3911">
        <w:t xml:space="preserve"> %</w:t>
      </w:r>
      <w:r w:rsidR="00223E28" w:rsidRPr="007C3911">
        <w:t>.</w:t>
      </w:r>
    </w:p>
    <w:p w14:paraId="3712A073" w14:textId="25AF1341" w:rsidR="00223E28" w:rsidRPr="007C3911" w:rsidRDefault="00223E28" w:rsidP="00223E28">
      <w:pPr>
        <w:pStyle w:val="Napis"/>
        <w:keepNext/>
      </w:pPr>
      <w:r w:rsidRPr="007C3911">
        <w:t xml:space="preserve">Slika </w:t>
      </w:r>
      <w:r w:rsidR="00873C23" w:rsidRPr="007C3911">
        <w:t>13</w:t>
      </w:r>
      <w:r w:rsidRPr="007C3911">
        <w:t xml:space="preserve"> Delež zaposlitev pri istem delodajalcu med vsemi zaposlitvami brezposelnih oseb, v % po dejavnostih SKD</w:t>
      </w:r>
    </w:p>
    <w:p w14:paraId="60A22E6C" w14:textId="77777777" w:rsidR="00223E28" w:rsidRPr="007C3911" w:rsidRDefault="00223E28" w:rsidP="00223E28">
      <w:r w:rsidRPr="007C3911">
        <w:rPr>
          <w:noProof/>
        </w:rPr>
        <w:drawing>
          <wp:inline distT="0" distB="0" distL="0" distR="0" wp14:anchorId="4E693F7C" wp14:editId="36B566A4">
            <wp:extent cx="4770120" cy="5888355"/>
            <wp:effectExtent l="0" t="0" r="11430" b="17145"/>
            <wp:docPr id="52" name="Grafikon 52">
              <a:extLst xmlns:a="http://schemas.openxmlformats.org/drawingml/2006/main">
                <a:ext uri="{FF2B5EF4-FFF2-40B4-BE49-F238E27FC236}">
                  <a16:creationId xmlns:a16="http://schemas.microsoft.com/office/drawing/2014/main" id="{33E9348B-DAAA-4AD8-A40A-D3D05C967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DBCC7C" w14:textId="77777777" w:rsidR="00223E28" w:rsidRPr="007C3911" w:rsidRDefault="00223E28" w:rsidP="00223E28">
      <w:pPr>
        <w:rPr>
          <w:sz w:val="20"/>
          <w:szCs w:val="20"/>
        </w:rPr>
      </w:pPr>
      <w:r w:rsidRPr="007C3911">
        <w:rPr>
          <w:sz w:val="20"/>
          <w:szCs w:val="20"/>
        </w:rPr>
        <w:t>Vir: ZRSZ, preračuni MDDSZ</w:t>
      </w:r>
    </w:p>
    <w:p w14:paraId="3340966D" w14:textId="70799DB0" w:rsidR="00223E28" w:rsidRPr="00AC7C79" w:rsidRDefault="006C3402" w:rsidP="00223E28">
      <w:r w:rsidRPr="00AC7C79">
        <w:t>Ugotovitve</w:t>
      </w:r>
    </w:p>
    <w:p w14:paraId="4FD7A438" w14:textId="37642BEF" w:rsidR="00223E28" w:rsidRPr="007C3911" w:rsidRDefault="00223E28" w:rsidP="00223E28">
      <w:pPr>
        <w:jc w:val="both"/>
      </w:pPr>
      <w:r w:rsidRPr="007C3911">
        <w:t>Več kot 10 % brezposelnih oseb, ki so izgubile zaposlitev, se ponovno zaposli pri istem delodajalcu, večina prej kot v treh mesecih. Največ</w:t>
      </w:r>
      <w:r w:rsidR="00AC5D12" w:rsidRPr="007C3911">
        <w:t>ji delež primerov ponovnih zaposlitev pri istem delodajalcu</w:t>
      </w:r>
      <w:r w:rsidRPr="007C3911">
        <w:t xml:space="preserve"> </w:t>
      </w:r>
      <w:r w:rsidR="00AC5D12" w:rsidRPr="007C3911">
        <w:t>je</w:t>
      </w:r>
      <w:r w:rsidRPr="007C3911">
        <w:t xml:space="preserve"> v dejavnostih gradbeništvo, predelovalne dejavnosti in izobraževanje.</w:t>
      </w:r>
    </w:p>
    <w:p w14:paraId="1EC3E345" w14:textId="39DFE72E" w:rsidR="00223E28" w:rsidRPr="007C3911" w:rsidRDefault="00223E28" w:rsidP="00223E28">
      <w:pPr>
        <w:jc w:val="both"/>
      </w:pPr>
      <w:r w:rsidRPr="007C3911">
        <w:t xml:space="preserve">V letu 2020 je bilo </w:t>
      </w:r>
      <w:r w:rsidR="001F2313" w:rsidRPr="007C3911">
        <w:t xml:space="preserve">kljub shemam čakanja na delo in skrajšanega delovnega časa, </w:t>
      </w:r>
      <w:r w:rsidRPr="007C3911">
        <w:t>število prijav v brezposelnost, ki so se zaključile s ponovno zaposlitvijo pri istem delodajalcu, občutno večje od povprečja prejšnjih let v dejavnostih gostinstvo, predelovalne dejavnosti, trgovina in druge raznovrstne poslovne dejavnosti.</w:t>
      </w:r>
    </w:p>
    <w:p w14:paraId="5BF28942" w14:textId="1E5FEBD6" w:rsidR="00223E28" w:rsidRPr="007C3911" w:rsidRDefault="007E0D91" w:rsidP="00223E28">
      <w:pPr>
        <w:jc w:val="both"/>
      </w:pPr>
      <w:r w:rsidRPr="007C3911">
        <w:lastRenderedPageBreak/>
        <w:t>M</w:t>
      </w:r>
      <w:r w:rsidR="00223E28" w:rsidRPr="007C3911">
        <w:t>ed osebami, ki so izgubile službo</w:t>
      </w:r>
      <w:r w:rsidRPr="007C3911">
        <w:t xml:space="preserve"> v </w:t>
      </w:r>
      <w:r w:rsidR="00CC0CEC" w:rsidRPr="007C3911">
        <w:t xml:space="preserve">posamezni </w:t>
      </w:r>
      <w:r w:rsidRPr="007C3911">
        <w:t>dejavnosti, je</w:t>
      </w:r>
      <w:r w:rsidR="00223E28" w:rsidRPr="007C3911">
        <w:t xml:space="preserve"> </w:t>
      </w:r>
      <w:r w:rsidRPr="007C3911">
        <w:t xml:space="preserve">delež ponovnih zaposlitev pri istem delodajalcu najvišji </w:t>
      </w:r>
      <w:r w:rsidR="00223E28" w:rsidRPr="007C3911">
        <w:t xml:space="preserve">v dejavnosti gradbeništvo (nad 40 %), visok je tudi v kmetijstvu, izobraževanju in kulturnih, razvedrilnih in rekreacijskih dejavnostih. V vseh dejavnostih, razen informacijske in komunikacijske dejavnosti, finančne in zavarovalniške dejavnosti </w:t>
      </w:r>
      <w:r w:rsidR="001E67DA" w:rsidRPr="007C3911">
        <w:t>ter</w:t>
      </w:r>
      <w:r w:rsidR="00223E28" w:rsidRPr="007C3911">
        <w:t xml:space="preserve"> trgovin</w:t>
      </w:r>
      <w:r w:rsidR="001E67DA" w:rsidRPr="007C3911">
        <w:t>a</w:t>
      </w:r>
      <w:r w:rsidR="00223E28" w:rsidRPr="007C3911">
        <w:t xml:space="preserve">, delež presega 10 %. Praksa ponovnega zaposlovanja istih oseb je </w:t>
      </w:r>
      <w:r w:rsidRPr="007C3911">
        <w:t xml:space="preserve">v normalnih razmerah poslovnega cikla </w:t>
      </w:r>
      <w:r w:rsidR="00223E28" w:rsidRPr="007C3911">
        <w:t>tako prisotna v vseh sektorjih.</w:t>
      </w:r>
    </w:p>
    <w:p w14:paraId="028895DA" w14:textId="16D2AD2E" w:rsidR="00223E28" w:rsidRPr="007C3911" w:rsidRDefault="00223E28" w:rsidP="00223E28">
      <w:pPr>
        <w:jc w:val="both"/>
      </w:pPr>
      <w:r w:rsidRPr="007C3911">
        <w:t>Skupaj zaposlitve pri istem delodajalcu predstavljajo skoraj 14 % vseh zaposlitev brezposelnih oseb</w:t>
      </w:r>
      <w:r w:rsidR="004E11C8" w:rsidRPr="007C3911">
        <w:t xml:space="preserve"> (v katere so štete tudi</w:t>
      </w:r>
      <w:r w:rsidRPr="007C3911">
        <w:t xml:space="preserve"> zaposlitv</w:t>
      </w:r>
      <w:r w:rsidR="004E11C8" w:rsidRPr="007C3911">
        <w:t>e</w:t>
      </w:r>
      <w:r w:rsidRPr="007C3911">
        <w:t xml:space="preserve"> iskalcev prve zaposlitve</w:t>
      </w:r>
      <w:r w:rsidR="004E11C8" w:rsidRPr="007C3911">
        <w:t>)</w:t>
      </w:r>
      <w:r w:rsidRPr="007C3911">
        <w:t xml:space="preserve">. </w:t>
      </w:r>
    </w:p>
    <w:p w14:paraId="4CE97CC0" w14:textId="694E1CFA" w:rsidR="00223E28" w:rsidRPr="007C3911" w:rsidRDefault="00223E28" w:rsidP="00223E28">
      <w:pPr>
        <w:jc w:val="both"/>
      </w:pPr>
      <w:r w:rsidRPr="007C3911">
        <w:t>ZRSZ (2016) glede na izkušnje pri obravnavi tako delavcev kot delodajalcev, ugotavlja, da lahko razloge za kratkoročno odpuščanje in ponovno zaposlovanje istih delavcev pri istih delodajalcih razvrstimo v dve skupini: (i) poklici oz. dejavnosti, ki so vezani na sezonsko naravo dela in (ii) premo</w:t>
      </w:r>
      <w:r w:rsidR="00B52D68" w:rsidRPr="007C3911">
        <w:t>stitev</w:t>
      </w:r>
      <w:r w:rsidRPr="007C3911">
        <w:t xml:space="preserve"> obdobij praznikov oz. počitnic. V prvem primeru delodajalci delavce v času nizke sezone in zmanjšanja poslovanja odpustijo ter jih po krajšem obdobju znova zaposlijo. Ta odločitev je z vidika delodajalcev </w:t>
      </w:r>
      <w:r w:rsidR="00E45772">
        <w:t>preračunljiva</w:t>
      </w:r>
      <w:r w:rsidRPr="007C3911">
        <w:t>, saj v času mrtve ali nizke sezone z njimi nimajo stroškov, čeprav istočasno že računajo, da jih bodo z začetkom novega sezonskega cikla ponovno zaposlili. Delavce že poznajo, so usposobljeni, postopki novega kadrovanja in zaposlovanja so kra</w:t>
      </w:r>
      <w:r w:rsidR="00EF1C12" w:rsidRPr="007C3911">
        <w:t>jši</w:t>
      </w:r>
      <w:r w:rsidRPr="007C3911">
        <w:t xml:space="preserve"> in cenejši. Z vidika države in porabe javnih sredstev pa se postavlja vprašanje, kako in če sploh se v teh primerih uporablja 149. člen Zakona o delovnih razmerjih, ki govori o preračunu delovnega časa. Vprašanje je relevantno, saj je v sezonsko pogojenih dejavnostih delovni čas razporejen praviloma neenakomerno in presega 40-urni tedenski delovnik. Neuporaba 149. člena ZDR lahko namreč pomeni, da se stroški z delodajalca prenašajo na državo, zlasti preko koriščenja denarnih nadomestil za primer brezposelnosti ter drugih socialnih transferjev, ki so povezani z dohodkovnimi cenzusi. V drugem primeru velja posebej izpostaviti dejavnost izobraževanje. V zvezi s to dejavnostjo v ZRSZ (2016) opažajo, da se ob začetku poletnih šolskih počitnic močno poveča brezposelnost učiteljev in drugih vzgojno-izobraževalnih delavcev, praviloma tistih, ki ne izpolnjujejo vseh pogojev za zasedbo delovnega mesta in so jih izobraževalne ustanove lahko zaposlile le za določen čas. V praksi se je uveljavilo, da jih ne zaposlujejo za čas trajanja celotnega šolskega leta (september – avgust), temveč le za 10 mesecev (september - junij).</w:t>
      </w:r>
    </w:p>
    <w:p w14:paraId="3463A034" w14:textId="0B35FF00" w:rsidR="00223E28" w:rsidRPr="007C3911" w:rsidRDefault="00223E28" w:rsidP="00223E28">
      <w:pPr>
        <w:jc w:val="both"/>
        <w:rPr>
          <w:b/>
          <w:bCs/>
        </w:rPr>
      </w:pPr>
      <w:r w:rsidRPr="007C3911">
        <w:t xml:space="preserve">Podatki kažejo, da je v vseh sektorjih gospodarstva razširjen pojav ponovnega zaposlovanja istih delavcev, katerega razlogi </w:t>
      </w:r>
      <w:r w:rsidR="00A17AF5" w:rsidRPr="007C3911">
        <w:t>niso</w:t>
      </w:r>
      <w:r w:rsidRPr="007C3911">
        <w:t xml:space="preserve"> </w:t>
      </w:r>
      <w:r w:rsidR="00E24BA8" w:rsidRPr="007C3911">
        <w:t xml:space="preserve">nujno </w:t>
      </w:r>
      <w:r w:rsidRPr="007C3911">
        <w:t>sezonsk</w:t>
      </w:r>
      <w:r w:rsidR="00A17AF5" w:rsidRPr="007C3911">
        <w:t>e narave ali</w:t>
      </w:r>
      <w:r w:rsidRPr="007C3911">
        <w:t xml:space="preserve"> premostitveni </w:t>
      </w:r>
      <w:r w:rsidR="00A17AF5" w:rsidRPr="007C3911">
        <w:t>od</w:t>
      </w:r>
      <w:r w:rsidRPr="007C3911">
        <w:t>pust</w:t>
      </w:r>
      <w:r w:rsidR="00A17AF5" w:rsidRPr="007C3911">
        <w:t>i</w:t>
      </w:r>
      <w:r w:rsidRPr="007C3911">
        <w:t xml:space="preserve">. </w:t>
      </w:r>
      <w:r w:rsidR="00A17AF5" w:rsidRPr="007C3911">
        <w:t>D</w:t>
      </w:r>
      <w:r w:rsidRPr="007C3911">
        <w:t xml:space="preserve">o neke mere zajamejo prilagajanje delovnega časa, ko je zmanjšana delovna aktivnost. </w:t>
      </w:r>
      <w:r w:rsidR="00A17AF5" w:rsidRPr="007C3911">
        <w:t xml:space="preserve">Ne </w:t>
      </w:r>
      <w:r w:rsidRPr="007C3911">
        <w:t>zajame</w:t>
      </w:r>
      <w:r w:rsidR="00D716AB" w:rsidRPr="007C3911">
        <w:t>jo</w:t>
      </w:r>
      <w:r w:rsidR="00A17AF5" w:rsidRPr="007C3911">
        <w:t xml:space="preserve"> pa</w:t>
      </w:r>
      <w:r w:rsidRPr="007C3911">
        <w:t xml:space="preserve"> posameznikov</w:t>
      </w:r>
      <w:r w:rsidR="00A17AF5" w:rsidRPr="007C3911">
        <w:t>, ki so</w:t>
      </w:r>
      <w:r w:rsidRPr="007C3911">
        <w:t xml:space="preserve"> </w:t>
      </w:r>
      <w:r w:rsidR="00A17AF5" w:rsidRPr="007C3911">
        <w:t>se zaradi odsotnosti uradne sheme skrajšanega delovnega časa zaposlili pri drugem delodajalcu ali ostali</w:t>
      </w:r>
      <w:r w:rsidRPr="007C3911">
        <w:t xml:space="preserve"> brezposelni</w:t>
      </w:r>
      <w:r w:rsidR="00A17AF5" w:rsidRPr="007C3911">
        <w:t>.</w:t>
      </w:r>
    </w:p>
    <w:p w14:paraId="6D05BC2F" w14:textId="67A9DEB0" w:rsidR="00223E28" w:rsidRPr="007C3911" w:rsidRDefault="00DE41AE" w:rsidP="00223E28">
      <w:pPr>
        <w:jc w:val="both"/>
      </w:pPr>
      <w:r w:rsidRPr="007C3911">
        <w:t xml:space="preserve">Stalna shema skrajšanega delovnega časa pomaga podjetjem, ki nimajo prakse odpuščanja in nato ponovnega zaposlovanja delavcev, da obdržijo svoje zaposlene. Saj ni njuno, da lahko ob koncu težav v poslovanju podjetje ponovno zaposli vse delavce, ki jih je zaradi poslovnega razloga bilo primorano odpustiti. </w:t>
      </w:r>
      <w:r w:rsidR="00223E28" w:rsidRPr="007C3911">
        <w:t xml:space="preserve">Tak mehanizem bi lahko </w:t>
      </w:r>
      <w:r w:rsidR="001A3C66" w:rsidRPr="007C3911">
        <w:t xml:space="preserve">tudi </w:t>
      </w:r>
      <w:r w:rsidR="00EF1C12" w:rsidRPr="007C3911">
        <w:t>blažil</w:t>
      </w:r>
      <w:r w:rsidR="00223E28" w:rsidRPr="007C3911">
        <w:t xml:space="preserve"> problem izkoriščanja shem brezposelnosti </w:t>
      </w:r>
      <w:r w:rsidR="00AC25F0" w:rsidRPr="007C3911">
        <w:t xml:space="preserve">v primerih </w:t>
      </w:r>
      <w:r w:rsidR="00223E28" w:rsidRPr="007C3911">
        <w:t>odpuščanj in ponovn</w:t>
      </w:r>
      <w:r w:rsidR="00AC25F0" w:rsidRPr="007C3911">
        <w:t>ega</w:t>
      </w:r>
      <w:r w:rsidR="00223E28" w:rsidRPr="007C3911">
        <w:t xml:space="preserve"> zaposl</w:t>
      </w:r>
      <w:r w:rsidR="00AC25F0" w:rsidRPr="007C3911">
        <w:t>ovanja istih delavcev</w:t>
      </w:r>
      <w:r w:rsidR="00AB035B" w:rsidRPr="007C3911">
        <w:t xml:space="preserve"> t</w:t>
      </w:r>
      <w:r w:rsidR="00A11C4F" w:rsidRPr="007C3911">
        <w:t>er</w:t>
      </w:r>
      <w:r w:rsidR="00223E28" w:rsidRPr="007C3911">
        <w:t xml:space="preserve"> deli</w:t>
      </w:r>
      <w:r w:rsidR="00A11C4F" w:rsidRPr="007C3911">
        <w:t>l</w:t>
      </w:r>
      <w:r w:rsidR="00223E28" w:rsidRPr="007C3911">
        <w:t xml:space="preserve"> breme </w:t>
      </w:r>
      <w:r w:rsidR="00A11C4F" w:rsidRPr="007C3911">
        <w:t xml:space="preserve">financiranja sheme </w:t>
      </w:r>
      <w:r w:rsidR="00223E28" w:rsidRPr="007C3911">
        <w:t>med podjetji in</w:t>
      </w:r>
      <w:r w:rsidR="006242F5" w:rsidRPr="007C3911">
        <w:t xml:space="preserve"> državo</w:t>
      </w:r>
      <w:r w:rsidR="00223E28" w:rsidRPr="007C3911">
        <w:t>.</w:t>
      </w:r>
    </w:p>
    <w:p w14:paraId="10115A5A" w14:textId="77777777" w:rsidR="00223E28" w:rsidRPr="007C3911" w:rsidRDefault="00223E28" w:rsidP="00223E28">
      <w:pPr>
        <w:rPr>
          <w:b/>
          <w:bCs/>
        </w:rPr>
      </w:pPr>
      <w:r w:rsidRPr="007C3911">
        <w:rPr>
          <w:b/>
          <w:bCs/>
        </w:rPr>
        <w:br w:type="page"/>
      </w:r>
    </w:p>
    <w:p w14:paraId="3FC1A553" w14:textId="019C7833" w:rsidR="002E6755" w:rsidRPr="007C3911" w:rsidRDefault="00082A6F" w:rsidP="00082A6F">
      <w:pPr>
        <w:pStyle w:val="Naslov1"/>
        <w:numPr>
          <w:ilvl w:val="0"/>
          <w:numId w:val="19"/>
        </w:numPr>
      </w:pPr>
      <w:bookmarkStart w:id="8" w:name="_Hlk114833853"/>
      <w:bookmarkStart w:id="9" w:name="_Toc123909115"/>
      <w:r w:rsidRPr="007C3911">
        <w:lastRenderedPageBreak/>
        <w:t>Ključne značilnosti preteklih shem za ohranitev delovnih mest v Sloveniji</w:t>
      </w:r>
      <w:bookmarkEnd w:id="9"/>
      <w:r w:rsidRPr="007C3911">
        <w:t xml:space="preserve"> </w:t>
      </w:r>
    </w:p>
    <w:p w14:paraId="10EB36B4" w14:textId="77777777" w:rsidR="00AC7C79" w:rsidRDefault="00AC7C79" w:rsidP="002E6755"/>
    <w:p w14:paraId="2D0940BC" w14:textId="2F454EC2" w:rsidR="00AA659C" w:rsidRPr="007C3911" w:rsidRDefault="002E6755" w:rsidP="0025192C">
      <w:pPr>
        <w:jc w:val="both"/>
      </w:pPr>
      <w:r w:rsidRPr="007C3911">
        <w:t>V Slovenij</w:t>
      </w:r>
      <w:r w:rsidR="00C5135F" w:rsidRPr="007C3911">
        <w:t>i</w:t>
      </w:r>
      <w:r w:rsidRPr="007C3911">
        <w:t xml:space="preserve"> sta bili v času finančne krize in med pandemijo covida-19 uvedeni dve shemi, začasno čakanje na delo in shema skrajšanega delovnega časa. </w:t>
      </w:r>
      <w:r w:rsidR="0032441A" w:rsidRPr="007C3911">
        <w:t xml:space="preserve">V nadaljevanju je podan pregled njunih lastnosti in učinkov. </w:t>
      </w:r>
      <w:r w:rsidRPr="007C3911">
        <w:t>V primeru vzpostavitve stalne sheme v Sloveniji</w:t>
      </w:r>
      <w:r w:rsidR="00CC5F36" w:rsidRPr="007C3911">
        <w:t xml:space="preserve">, ki </w:t>
      </w:r>
      <w:r w:rsidRPr="007C3911">
        <w:t>bi</w:t>
      </w:r>
      <w:r w:rsidR="00CC5F36" w:rsidRPr="007C3911">
        <w:t xml:space="preserve"> </w:t>
      </w:r>
      <w:r w:rsidR="00E04F4C" w:rsidRPr="007C3911">
        <w:t>pomagale</w:t>
      </w:r>
      <w:r w:rsidR="00CC5F36" w:rsidRPr="007C3911">
        <w:t xml:space="preserve"> podjetjem omiliti idiosinkratične šoke ali sistemske šoke (krize), bi </w:t>
      </w:r>
      <w:r w:rsidRPr="007C3911">
        <w:t xml:space="preserve">bilo </w:t>
      </w:r>
      <w:r w:rsidR="00CC5F36" w:rsidRPr="007C3911">
        <w:t xml:space="preserve">z vidika poslovnih razlogov za zmanjševanje delovnih ur </w:t>
      </w:r>
      <w:r w:rsidRPr="007C3911">
        <w:t>smiselno te dve shemi združiti v en sistem. To bi poenostavilo administrativne postopke in uveljavljanje pravic iz teh shem.</w:t>
      </w:r>
    </w:p>
    <w:p w14:paraId="194E4E6C" w14:textId="1F51A3A2" w:rsidR="00AC7C79" w:rsidRPr="007C3911" w:rsidRDefault="00AC7C79" w:rsidP="002E6755"/>
    <w:p w14:paraId="5D3DF530" w14:textId="1F8F7615" w:rsidR="00874647" w:rsidRPr="007C3911" w:rsidRDefault="00874647" w:rsidP="005E570E">
      <w:pPr>
        <w:pStyle w:val="Naslov2"/>
      </w:pPr>
      <w:bookmarkStart w:id="10" w:name="_Toc123909116"/>
      <w:r w:rsidRPr="007C3911">
        <w:t>4.1 Pregled značilnosti interventnih ukrepov, s katerima so se v Sloveniji omejevali učinki svetovne gospodarske krize (2009-2010)</w:t>
      </w:r>
      <w:bookmarkEnd w:id="10"/>
    </w:p>
    <w:p w14:paraId="755CCBC4" w14:textId="77777777" w:rsidR="00AC7C79" w:rsidRDefault="00AC7C79" w:rsidP="00874647">
      <w:pPr>
        <w:jc w:val="both"/>
      </w:pPr>
    </w:p>
    <w:p w14:paraId="2CF41AE4" w14:textId="28202CA0" w:rsidR="00874647" w:rsidRPr="007C3911" w:rsidRDefault="00874647" w:rsidP="00874647">
      <w:pPr>
        <w:jc w:val="both"/>
      </w:pPr>
      <w:r w:rsidRPr="007C3911">
        <w:t xml:space="preserve">V času svetovne gospodarske krize so se v Sloveniji njeni učinki omejevali s shemama delno subvencioniranje polnega delovnega časa (skrajšani delovni čas) in delno povračilo nadomestila plače (čakanje na delo). </w:t>
      </w:r>
    </w:p>
    <w:p w14:paraId="2BB8583F" w14:textId="77777777" w:rsidR="00874647" w:rsidRPr="007C3911" w:rsidRDefault="00874647" w:rsidP="00874647">
      <w:pPr>
        <w:jc w:val="both"/>
      </w:pPr>
      <w:r w:rsidRPr="007C3911">
        <w:rPr>
          <w:b/>
          <w:bCs/>
        </w:rPr>
        <w:t>Zakon o delnem subvencioniranju polnega delovnega časa</w:t>
      </w:r>
      <w:r w:rsidRPr="007C3911">
        <w:t xml:space="preserve"> je omogočal delodajalcem prejemanje subvencije za delno sofinanciranje plač njihovih zaposlenih, ki jim je bil polni delovni čas na teden skrajšan iz 40 ur na 32 do 36 ur.</w:t>
      </w:r>
    </w:p>
    <w:p w14:paraId="5A1E444C" w14:textId="77777777" w:rsidR="00874647" w:rsidRPr="007C3911" w:rsidRDefault="00874647" w:rsidP="00874647">
      <w:pPr>
        <w:jc w:val="both"/>
      </w:pPr>
      <w:r w:rsidRPr="007C3911">
        <w:t>Delodajalci so lahko zaprosili za subvencijo v višini:</w:t>
      </w:r>
    </w:p>
    <w:p w14:paraId="562F0886" w14:textId="77777777" w:rsidR="00874647" w:rsidRPr="007C3911" w:rsidRDefault="00874647" w:rsidP="00874647">
      <w:pPr>
        <w:pStyle w:val="Odstavekseznama"/>
        <w:numPr>
          <w:ilvl w:val="0"/>
          <w:numId w:val="17"/>
        </w:numPr>
        <w:jc w:val="both"/>
      </w:pPr>
      <w:r w:rsidRPr="007C3911">
        <w:t>60 EUR na delavca mesečno za 36 urni delovni čas na teden,</w:t>
      </w:r>
    </w:p>
    <w:p w14:paraId="6566F29D" w14:textId="77777777" w:rsidR="00874647" w:rsidRPr="007C3911" w:rsidRDefault="00874647" w:rsidP="00874647">
      <w:pPr>
        <w:pStyle w:val="Odstavekseznama"/>
        <w:numPr>
          <w:ilvl w:val="0"/>
          <w:numId w:val="17"/>
        </w:numPr>
        <w:jc w:val="both"/>
      </w:pPr>
      <w:r w:rsidRPr="007C3911">
        <w:t>75 EUR na delavca mesečno za 35 urni delovni  čas na teden,</w:t>
      </w:r>
    </w:p>
    <w:p w14:paraId="39766D7E" w14:textId="77777777" w:rsidR="00874647" w:rsidRPr="007C3911" w:rsidRDefault="00874647" w:rsidP="00874647">
      <w:pPr>
        <w:pStyle w:val="Odstavekseznama"/>
        <w:numPr>
          <w:ilvl w:val="0"/>
          <w:numId w:val="17"/>
        </w:numPr>
        <w:jc w:val="both"/>
      </w:pPr>
      <w:r w:rsidRPr="007C3911">
        <w:t>90 EUR na delavca mesečno za 34 urni delovni čas na teden,</w:t>
      </w:r>
    </w:p>
    <w:p w14:paraId="0F53494D" w14:textId="77777777" w:rsidR="00874647" w:rsidRPr="007C3911" w:rsidRDefault="00874647" w:rsidP="00874647">
      <w:pPr>
        <w:pStyle w:val="Odstavekseznama"/>
        <w:numPr>
          <w:ilvl w:val="0"/>
          <w:numId w:val="17"/>
        </w:numPr>
        <w:jc w:val="both"/>
      </w:pPr>
      <w:r w:rsidRPr="007C3911">
        <w:t>105 EUR na delavca mesečno za 33 urni delovni čas na teden,</w:t>
      </w:r>
    </w:p>
    <w:p w14:paraId="092FD03D" w14:textId="77777777" w:rsidR="00874647" w:rsidRPr="007C3911" w:rsidRDefault="00874647" w:rsidP="00874647">
      <w:pPr>
        <w:pStyle w:val="Odstavekseznama"/>
        <w:numPr>
          <w:ilvl w:val="0"/>
          <w:numId w:val="17"/>
        </w:numPr>
        <w:jc w:val="both"/>
      </w:pPr>
      <w:r w:rsidRPr="007C3911">
        <w:t>120 EUR na delavca mesečno za 32 urni delovni čas na teden.</w:t>
      </w:r>
    </w:p>
    <w:p w14:paraId="0A546FA8" w14:textId="6071C3D8" w:rsidR="00874647" w:rsidRPr="007C3911" w:rsidRDefault="00874647" w:rsidP="00874647">
      <w:pPr>
        <w:jc w:val="both"/>
        <w:rPr>
          <w:rFonts w:ascii="Calibri" w:eastAsia="Calibri" w:hAnsi="Calibri" w:cs="Times New Roman"/>
        </w:rPr>
      </w:pPr>
      <w:r w:rsidRPr="007C3911">
        <w:t xml:space="preserve">Ukrep je bil sprejet januarja 2009, </w:t>
      </w:r>
      <w:r w:rsidRPr="007C3911">
        <w:rPr>
          <w:rFonts w:ascii="Calibri" w:eastAsia="Calibri" w:hAnsi="Calibri" w:cs="Times New Roman"/>
        </w:rPr>
        <w:t xml:space="preserve">posamezni delodajalec in delavec pa sta bila v obdobju od aprila 2009 do septembra 2010 v delno subvencioniranje polnega delovnega časa lahko vključena od </w:t>
      </w:r>
      <w:r w:rsidR="00CB1BFF" w:rsidRPr="007C3911">
        <w:rPr>
          <w:rFonts w:ascii="Calibri" w:eastAsia="Calibri" w:hAnsi="Calibri" w:cs="Times New Roman"/>
        </w:rPr>
        <w:t>1</w:t>
      </w:r>
      <w:r w:rsidRPr="007C3911">
        <w:rPr>
          <w:rFonts w:ascii="Calibri" w:eastAsia="Calibri" w:hAnsi="Calibri" w:cs="Times New Roman"/>
        </w:rPr>
        <w:t xml:space="preserve"> do največ 18 mesecev.</w:t>
      </w:r>
    </w:p>
    <w:p w14:paraId="644C3C0C" w14:textId="77777777" w:rsidR="00874647" w:rsidRPr="007C3911" w:rsidRDefault="00874647" w:rsidP="00874647">
      <w:pPr>
        <w:jc w:val="both"/>
      </w:pPr>
      <w:r w:rsidRPr="007C3911">
        <w:rPr>
          <w:b/>
          <w:bCs/>
        </w:rPr>
        <w:t>Zakon o delnem povračilu nadomestila plače</w:t>
      </w:r>
      <w:r w:rsidRPr="007C3911">
        <w:t xml:space="preserve"> je delodajalcem omogočal prejemanje pomoči države za zaposlene delavce, katerim delodajalci niso mogli zagotavljati dela in so jih napotili na začasno čakanje na delo. Po pridobitvi pravice do sredstev iz tega naslova so delodajalci ta sredstva lahko prejemali v obliki:</w:t>
      </w:r>
    </w:p>
    <w:p w14:paraId="5BA88527" w14:textId="77777777" w:rsidR="00874647" w:rsidRPr="007C3911" w:rsidRDefault="00874647" w:rsidP="00874647">
      <w:pPr>
        <w:pStyle w:val="Odstavekseznama"/>
        <w:numPr>
          <w:ilvl w:val="0"/>
          <w:numId w:val="10"/>
        </w:numPr>
        <w:jc w:val="both"/>
      </w:pPr>
      <w:r w:rsidRPr="007C3911">
        <w:t>delnega povračila izplačanih nadomestil plač za zaposlene na začasnem čakanju in</w:t>
      </w:r>
    </w:p>
    <w:p w14:paraId="6B091F7A" w14:textId="77777777" w:rsidR="00874647" w:rsidRPr="007C3911" w:rsidRDefault="00874647" w:rsidP="00874647">
      <w:pPr>
        <w:pStyle w:val="Odstavekseznama"/>
        <w:numPr>
          <w:ilvl w:val="0"/>
          <w:numId w:val="10"/>
        </w:numPr>
        <w:jc w:val="both"/>
      </w:pPr>
      <w:r w:rsidRPr="007C3911">
        <w:t>povračila stroškov njihovega usposabljanja ali izpopolnjevanja, dokvalifikacije oziroma prekvalifikacije, nastalih v času napotitve na čakanje.</w:t>
      </w:r>
    </w:p>
    <w:p w14:paraId="58098441" w14:textId="5B0600C8" w:rsidR="00874647" w:rsidRPr="007C3911" w:rsidRDefault="00874647" w:rsidP="00874647">
      <w:pPr>
        <w:jc w:val="both"/>
      </w:pPr>
      <w:r w:rsidRPr="007C3911">
        <w:t>Delodajalci so pravico po tem zakonu lahko koristili za obdobje 3, 6, 9 ali največ 12 mesecev, medtem</w:t>
      </w:r>
      <w:r w:rsidR="00CB1BFF" w:rsidRPr="007C3911">
        <w:t xml:space="preserve"> </w:t>
      </w:r>
      <w:r w:rsidRPr="007C3911">
        <w:t>ko so delavce na začasno čakanje na delo lahko napotili za obdobje največ 6 mesecev, in izjemoma še za dodatnih 6 mesecev.</w:t>
      </w:r>
    </w:p>
    <w:p w14:paraId="0023920D" w14:textId="77777777" w:rsidR="00874647" w:rsidRPr="007C3911" w:rsidRDefault="00874647" w:rsidP="00874647">
      <w:pPr>
        <w:spacing w:after="0" w:line="240" w:lineRule="exact"/>
        <w:jc w:val="both"/>
      </w:pPr>
      <w:r w:rsidRPr="007C3911">
        <w:t>V kolikor so delodajalci želeli koristiti pravice v okviru interventnih zakonov, so morali izpolnjevati dva pogoja, ki sta zagotavljala varnost zaposlenih, in sicer:</w:t>
      </w:r>
    </w:p>
    <w:p w14:paraId="6FA6A76E" w14:textId="77777777" w:rsidR="00874647" w:rsidRPr="007C3911" w:rsidRDefault="00874647" w:rsidP="00874647">
      <w:pPr>
        <w:spacing w:after="0" w:line="240" w:lineRule="exact"/>
        <w:jc w:val="both"/>
      </w:pPr>
    </w:p>
    <w:p w14:paraId="67721554" w14:textId="04020FA6" w:rsidR="00874647" w:rsidRDefault="00874647" w:rsidP="00874647">
      <w:pPr>
        <w:pStyle w:val="Odstavekseznama"/>
        <w:numPr>
          <w:ilvl w:val="0"/>
          <w:numId w:val="8"/>
        </w:numPr>
        <w:spacing w:after="0" w:line="240" w:lineRule="exact"/>
        <w:contextualSpacing w:val="0"/>
        <w:jc w:val="both"/>
      </w:pPr>
      <w:r w:rsidRPr="007C3911">
        <w:t xml:space="preserve">prepoved odpuščanja zaposlenih iz poslovnih razlogov v času pogodbenega razmerja. Varnost zaposlenih je bila </w:t>
      </w:r>
      <w:r w:rsidR="00F94C88" w:rsidRPr="007C3911">
        <w:t>zagotovljena</w:t>
      </w:r>
      <w:r w:rsidRPr="007C3911">
        <w:t xml:space="preserve"> na način, da kljub manjšemu obsegu zagotavljanja dela oziroma kljub temu, da delodajalci za delavce začasno niso imeli več dela in so </w:t>
      </w:r>
      <w:r w:rsidR="00CB1BFF" w:rsidRPr="007C3911">
        <w:t>bili</w:t>
      </w:r>
      <w:r w:rsidRPr="007C3911">
        <w:t xml:space="preserve"> napot</w:t>
      </w:r>
      <w:r w:rsidR="00CB1BFF" w:rsidRPr="007C3911">
        <w:t>eni</w:t>
      </w:r>
      <w:r w:rsidRPr="007C3911">
        <w:t xml:space="preserve"> na začasno čakanje, le-ti niso bili brez zaposlitve, temveč so ostali pri delodajalcih v rednem delovnem razmerju; </w:t>
      </w:r>
    </w:p>
    <w:p w14:paraId="5E1F0714" w14:textId="77777777" w:rsidR="00AC7C79" w:rsidRPr="007C3911" w:rsidRDefault="00AC7C79" w:rsidP="00AC7C79">
      <w:pPr>
        <w:pStyle w:val="Odstavekseznama"/>
        <w:spacing w:after="0" w:line="240" w:lineRule="exact"/>
        <w:contextualSpacing w:val="0"/>
        <w:jc w:val="both"/>
      </w:pPr>
    </w:p>
    <w:p w14:paraId="1EA9352C" w14:textId="72505FE7" w:rsidR="00874647" w:rsidRPr="007C3911" w:rsidRDefault="00874647" w:rsidP="00874647">
      <w:pPr>
        <w:pStyle w:val="Odstavekseznama"/>
        <w:numPr>
          <w:ilvl w:val="0"/>
          <w:numId w:val="8"/>
        </w:numPr>
        <w:spacing w:after="0" w:line="240" w:lineRule="exact"/>
        <w:contextualSpacing w:val="0"/>
        <w:jc w:val="both"/>
      </w:pPr>
      <w:r w:rsidRPr="007C3911">
        <w:t>redno izplačevanje plač oziroma nadomestila plač in obveznih prispevkov za socialna zavarovanja delavcem v času pogodbenega razmerja (za polno pokojninsko dobo). V obravnavanem obdobju so delavci hkrati ohranili tudi vse pravice, ki so jim pripadale po pogodbi o zaposlitvi, kot npr</w:t>
      </w:r>
      <w:r w:rsidR="00CB1BFF" w:rsidRPr="007C3911">
        <w:t>.</w:t>
      </w:r>
      <w:r w:rsidRPr="007C3911">
        <w:t>: število dni dopusta, regres za letni dopust, bolniški dopust... Prav tako so se lahko delavci po izteku začasnega čakanja prijavili v evidenco brezposelnih in uveljavljali pravico do denarnega nadomestila</w:t>
      </w:r>
      <w:r w:rsidR="00CB1BFF" w:rsidRPr="007C3911">
        <w:t>,</w:t>
      </w:r>
      <w:r w:rsidRPr="007C3911">
        <w:t xml:space="preserve"> določenega na podlagi izplačanih plač pred vključitvijo v začasno čakanje na delo.</w:t>
      </w:r>
    </w:p>
    <w:p w14:paraId="5C69A3E9" w14:textId="77777777" w:rsidR="00874647" w:rsidRPr="007C3911" w:rsidRDefault="00874647" w:rsidP="00874647">
      <w:pPr>
        <w:jc w:val="both"/>
      </w:pPr>
    </w:p>
    <w:p w14:paraId="5BC2140F" w14:textId="77777777" w:rsidR="00874647" w:rsidRPr="007C3911" w:rsidRDefault="00874647" w:rsidP="00874647">
      <w:pPr>
        <w:jc w:val="both"/>
        <w:rPr>
          <w:rFonts w:ascii="Calibri" w:eastAsia="Calibri" w:hAnsi="Calibri"/>
        </w:rPr>
      </w:pPr>
      <w:r w:rsidRPr="007C3911">
        <w:rPr>
          <w:rFonts w:ascii="Calibri" w:eastAsia="Calibri" w:hAnsi="Calibri" w:cs="Times New Roman"/>
        </w:rPr>
        <w:t xml:space="preserve">V ukrep skrajšani delovni čas je bilo vključenih 65.819 delavcev, od tega 1.443 iz majhnih podjetij. Zanj je bilo izplačano </w:t>
      </w:r>
      <w:r w:rsidRPr="007C3911">
        <w:rPr>
          <w:rFonts w:ascii="Calibri" w:eastAsia="Calibri" w:hAnsi="Calibri"/>
        </w:rPr>
        <w:t>33.422.925,00 EUR.</w:t>
      </w:r>
    </w:p>
    <w:p w14:paraId="3F886B4D" w14:textId="77777777" w:rsidR="00874647" w:rsidRPr="007C3911" w:rsidRDefault="00874647" w:rsidP="00874647">
      <w:pPr>
        <w:jc w:val="both"/>
        <w:rPr>
          <w:rFonts w:ascii="Calibri" w:eastAsia="Calibri" w:hAnsi="Calibri" w:cs="Times New Roman"/>
        </w:rPr>
      </w:pPr>
      <w:r w:rsidRPr="007C3911">
        <w:rPr>
          <w:rFonts w:ascii="Calibri" w:eastAsia="Calibri" w:hAnsi="Calibri" w:cs="Times New Roman"/>
        </w:rPr>
        <w:t xml:space="preserve">V ukrep čakanje na delo pa je bilo </w:t>
      </w:r>
      <w:r w:rsidRPr="007C3911">
        <w:rPr>
          <w:rFonts w:ascii="Calibri" w:eastAsia="Calibri" w:hAnsi="Calibri"/>
        </w:rPr>
        <w:t>vključenih 19.362 delavcev, od tega 1.103 iz majhnih podjetij. Zanj pa je bilo izplačanih 27.490.061,61 EUR za povračila nadomestila plač in 916.243,63 EUR za delno povračilo stroškov usposabljanja delavcev na začasnem čakanju na delo.</w:t>
      </w:r>
    </w:p>
    <w:p w14:paraId="6F89395E" w14:textId="7B53B0CE" w:rsidR="00874647" w:rsidRPr="007C3911" w:rsidRDefault="00874647" w:rsidP="00874647">
      <w:pPr>
        <w:pStyle w:val="Napis"/>
        <w:keepNext/>
      </w:pPr>
      <w:r w:rsidRPr="007C3911">
        <w:t xml:space="preserve">Tabela </w:t>
      </w:r>
      <w:r w:rsidR="003B6D3A" w:rsidRPr="007C3911">
        <w:t>3</w:t>
      </w:r>
      <w:r w:rsidRPr="007C3911">
        <w:t xml:space="preserve"> Število delodajalcev, ki so uveljavljali pravice iz interventnih zakonov 2009-10</w:t>
      </w:r>
    </w:p>
    <w:tbl>
      <w:tblPr>
        <w:tblStyle w:val="Tabelamrea4poudarek5"/>
        <w:tblW w:w="5000" w:type="pct"/>
        <w:tblLook w:val="04A0" w:firstRow="1" w:lastRow="0" w:firstColumn="1" w:lastColumn="0" w:noHBand="0" w:noVBand="1"/>
      </w:tblPr>
      <w:tblGrid>
        <w:gridCol w:w="3642"/>
        <w:gridCol w:w="1093"/>
        <w:gridCol w:w="634"/>
        <w:gridCol w:w="1123"/>
        <w:gridCol w:w="634"/>
        <w:gridCol w:w="1123"/>
        <w:gridCol w:w="813"/>
      </w:tblGrid>
      <w:tr w:rsidR="00874647" w:rsidRPr="007C3911" w14:paraId="1F58D1D7" w14:textId="77777777" w:rsidTr="00E04F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2" w:type="pct"/>
            <w:hideMark/>
          </w:tcPr>
          <w:p w14:paraId="7E6AC787" w14:textId="77777777" w:rsidR="00874647" w:rsidRPr="007C3911" w:rsidRDefault="00874647" w:rsidP="00E04F4C">
            <w:pPr>
              <w:jc w:val="center"/>
              <w:rPr>
                <w:rFonts w:ascii="Arial" w:eastAsia="Times New Roman" w:hAnsi="Arial" w:cs="Arial"/>
                <w:color w:val="363636"/>
                <w:sz w:val="16"/>
                <w:szCs w:val="16"/>
                <w:lang w:eastAsia="sl-SI"/>
              </w:rPr>
            </w:pPr>
            <w:r w:rsidRPr="007C3911">
              <w:rPr>
                <w:rFonts w:ascii="Arial" w:eastAsia="Times New Roman" w:hAnsi="Arial" w:cs="Arial"/>
                <w:color w:val="363636"/>
                <w:sz w:val="16"/>
                <w:szCs w:val="16"/>
                <w:lang w:eastAsia="sl-SI"/>
              </w:rPr>
              <w:t>SKD dejavnost</w:t>
            </w:r>
          </w:p>
        </w:tc>
        <w:tc>
          <w:tcPr>
            <w:tcW w:w="649" w:type="pct"/>
            <w:hideMark/>
          </w:tcPr>
          <w:p w14:paraId="617573F6" w14:textId="77777777" w:rsidR="00874647" w:rsidRPr="007C3911" w:rsidRDefault="00874647"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sl-SI"/>
              </w:rPr>
            </w:pPr>
            <w:r w:rsidRPr="007C3911">
              <w:rPr>
                <w:rFonts w:ascii="Arial" w:eastAsia="Times New Roman" w:hAnsi="Arial" w:cs="Arial"/>
                <w:sz w:val="16"/>
                <w:szCs w:val="16"/>
                <w:lang w:eastAsia="sl-SI"/>
              </w:rPr>
              <w:t>SDČ</w:t>
            </w:r>
          </w:p>
        </w:tc>
        <w:tc>
          <w:tcPr>
            <w:tcW w:w="276" w:type="pct"/>
            <w:hideMark/>
          </w:tcPr>
          <w:p w14:paraId="71EE9030" w14:textId="77777777" w:rsidR="00874647" w:rsidRPr="007C3911" w:rsidRDefault="00874647"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sl-SI"/>
              </w:rPr>
            </w:pPr>
            <w:r w:rsidRPr="007C3911">
              <w:rPr>
                <w:rFonts w:ascii="Arial" w:eastAsia="Times New Roman" w:hAnsi="Arial" w:cs="Arial"/>
                <w:sz w:val="16"/>
                <w:szCs w:val="16"/>
                <w:lang w:eastAsia="sl-SI"/>
              </w:rPr>
              <w:t>Delež (%)</w:t>
            </w:r>
          </w:p>
        </w:tc>
        <w:tc>
          <w:tcPr>
            <w:tcW w:w="649" w:type="pct"/>
            <w:hideMark/>
          </w:tcPr>
          <w:p w14:paraId="681E69E3" w14:textId="77777777" w:rsidR="00874647" w:rsidRPr="007C3911" w:rsidRDefault="00874647"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sl-SI"/>
              </w:rPr>
            </w:pPr>
            <w:r w:rsidRPr="007C3911">
              <w:rPr>
                <w:rFonts w:ascii="Arial" w:eastAsia="Times New Roman" w:hAnsi="Arial" w:cs="Arial"/>
                <w:sz w:val="16"/>
                <w:szCs w:val="16"/>
                <w:lang w:eastAsia="sl-SI"/>
              </w:rPr>
              <w:t>Čakanje</w:t>
            </w:r>
          </w:p>
        </w:tc>
        <w:tc>
          <w:tcPr>
            <w:tcW w:w="276" w:type="pct"/>
            <w:hideMark/>
          </w:tcPr>
          <w:p w14:paraId="71D10B65" w14:textId="77777777" w:rsidR="00874647" w:rsidRPr="007C3911" w:rsidRDefault="00874647"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sl-SI"/>
              </w:rPr>
            </w:pPr>
            <w:r w:rsidRPr="007C3911">
              <w:rPr>
                <w:rFonts w:ascii="Arial" w:eastAsia="Times New Roman" w:hAnsi="Arial" w:cs="Arial"/>
                <w:sz w:val="16"/>
                <w:szCs w:val="16"/>
                <w:lang w:eastAsia="sl-SI"/>
              </w:rPr>
              <w:t>Delež (%)</w:t>
            </w:r>
          </w:p>
        </w:tc>
        <w:tc>
          <w:tcPr>
            <w:tcW w:w="649" w:type="pct"/>
            <w:hideMark/>
          </w:tcPr>
          <w:p w14:paraId="7BAF0B0A" w14:textId="77777777" w:rsidR="00874647" w:rsidRPr="007C3911" w:rsidRDefault="00874647"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lang w:eastAsia="sl-SI"/>
              </w:rPr>
            </w:pPr>
            <w:r w:rsidRPr="007C3911">
              <w:rPr>
                <w:rFonts w:ascii="Arial" w:eastAsia="Times New Roman" w:hAnsi="Arial" w:cs="Arial"/>
                <w:sz w:val="16"/>
                <w:szCs w:val="16"/>
                <w:lang w:eastAsia="sl-SI"/>
              </w:rPr>
              <w:t>SKUPAJ</w:t>
            </w:r>
          </w:p>
        </w:tc>
        <w:tc>
          <w:tcPr>
            <w:tcW w:w="478" w:type="pct"/>
            <w:hideMark/>
          </w:tcPr>
          <w:p w14:paraId="05476776" w14:textId="77777777" w:rsidR="00874647" w:rsidRPr="007C3911" w:rsidRDefault="00874647" w:rsidP="00E04F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16"/>
                <w:szCs w:val="16"/>
                <w:lang w:eastAsia="sl-SI"/>
              </w:rPr>
            </w:pPr>
            <w:r w:rsidRPr="007C3911">
              <w:rPr>
                <w:rFonts w:ascii="Arial" w:eastAsia="Times New Roman" w:hAnsi="Arial" w:cs="Arial"/>
                <w:sz w:val="16"/>
                <w:szCs w:val="16"/>
                <w:lang w:eastAsia="sl-SI"/>
              </w:rPr>
              <w:t>Delež (%)</w:t>
            </w:r>
          </w:p>
        </w:tc>
      </w:tr>
      <w:tr w:rsidR="00874647" w:rsidRPr="007C3911" w14:paraId="56D61495" w14:textId="77777777" w:rsidTr="00E04F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2" w:type="pct"/>
            <w:noWrap/>
            <w:hideMark/>
          </w:tcPr>
          <w:p w14:paraId="2D76F2E2" w14:textId="77777777" w:rsidR="00874647" w:rsidRPr="007C3911" w:rsidRDefault="00874647" w:rsidP="00E04F4C">
            <w:pPr>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C Predelovalne dejavnosti</w:t>
            </w:r>
          </w:p>
        </w:tc>
        <w:tc>
          <w:tcPr>
            <w:tcW w:w="649" w:type="pct"/>
            <w:noWrap/>
            <w:hideMark/>
          </w:tcPr>
          <w:p w14:paraId="47509068"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414</w:t>
            </w:r>
          </w:p>
        </w:tc>
        <w:tc>
          <w:tcPr>
            <w:tcW w:w="276" w:type="pct"/>
            <w:noWrap/>
            <w:hideMark/>
          </w:tcPr>
          <w:p w14:paraId="78C0CA7B" w14:textId="7D7F72A3"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46</w:t>
            </w:r>
            <w:r w:rsidR="001A510E" w:rsidRPr="007C3911">
              <w:rPr>
                <w:rFonts w:ascii="Calibri" w:eastAsia="Times New Roman" w:hAnsi="Calibri" w:cs="Calibri"/>
                <w:color w:val="000000"/>
                <w:sz w:val="16"/>
                <w:szCs w:val="16"/>
                <w:lang w:eastAsia="sl-SI"/>
              </w:rPr>
              <w:t>,</w:t>
            </w:r>
            <w:r w:rsidRPr="007C3911">
              <w:rPr>
                <w:rFonts w:ascii="Calibri" w:eastAsia="Times New Roman" w:hAnsi="Calibri" w:cs="Calibri"/>
                <w:color w:val="000000"/>
                <w:sz w:val="16"/>
                <w:szCs w:val="16"/>
                <w:lang w:eastAsia="sl-SI"/>
              </w:rPr>
              <w:t>1</w:t>
            </w:r>
          </w:p>
        </w:tc>
        <w:tc>
          <w:tcPr>
            <w:tcW w:w="649" w:type="pct"/>
            <w:noWrap/>
            <w:hideMark/>
          </w:tcPr>
          <w:p w14:paraId="1724D5AF"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364</w:t>
            </w:r>
          </w:p>
        </w:tc>
        <w:tc>
          <w:tcPr>
            <w:tcW w:w="276" w:type="pct"/>
            <w:noWrap/>
            <w:hideMark/>
          </w:tcPr>
          <w:p w14:paraId="7B265DEE" w14:textId="322F8BDD"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38</w:t>
            </w:r>
            <w:r w:rsidR="001A510E" w:rsidRPr="007C3911">
              <w:rPr>
                <w:rFonts w:ascii="Calibri" w:eastAsia="Times New Roman" w:hAnsi="Calibri" w:cs="Calibri"/>
                <w:color w:val="000000"/>
                <w:sz w:val="16"/>
                <w:szCs w:val="16"/>
                <w:lang w:eastAsia="sl-SI"/>
              </w:rPr>
              <w:t>,</w:t>
            </w:r>
            <w:r w:rsidRPr="007C3911">
              <w:rPr>
                <w:rFonts w:ascii="Calibri" w:eastAsia="Times New Roman" w:hAnsi="Calibri" w:cs="Calibri"/>
                <w:color w:val="000000"/>
                <w:sz w:val="16"/>
                <w:szCs w:val="16"/>
                <w:lang w:eastAsia="sl-SI"/>
              </w:rPr>
              <w:t>8</w:t>
            </w:r>
          </w:p>
        </w:tc>
        <w:tc>
          <w:tcPr>
            <w:tcW w:w="649" w:type="pct"/>
            <w:noWrap/>
            <w:hideMark/>
          </w:tcPr>
          <w:p w14:paraId="09EE7EFB"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778</w:t>
            </w:r>
          </w:p>
        </w:tc>
        <w:tc>
          <w:tcPr>
            <w:tcW w:w="478" w:type="pct"/>
            <w:noWrap/>
            <w:hideMark/>
          </w:tcPr>
          <w:p w14:paraId="1D8A1F0E" w14:textId="017F8FB5"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42</w:t>
            </w:r>
            <w:r w:rsidR="001A510E" w:rsidRPr="007C3911">
              <w:rPr>
                <w:rFonts w:ascii="Calibri" w:eastAsia="Times New Roman" w:hAnsi="Calibri" w:cs="Calibri"/>
                <w:color w:val="000000"/>
                <w:sz w:val="16"/>
                <w:szCs w:val="16"/>
                <w:lang w:eastAsia="sl-SI"/>
              </w:rPr>
              <w:t>,</w:t>
            </w:r>
            <w:r w:rsidRPr="007C3911">
              <w:rPr>
                <w:rFonts w:ascii="Calibri" w:eastAsia="Times New Roman" w:hAnsi="Calibri" w:cs="Calibri"/>
                <w:color w:val="000000"/>
                <w:sz w:val="16"/>
                <w:szCs w:val="16"/>
                <w:lang w:eastAsia="sl-SI"/>
              </w:rPr>
              <w:t>4</w:t>
            </w:r>
          </w:p>
        </w:tc>
      </w:tr>
      <w:tr w:rsidR="00874647" w:rsidRPr="007C3911" w14:paraId="612C3271" w14:textId="77777777" w:rsidTr="00E04F4C">
        <w:trPr>
          <w:trHeight w:val="288"/>
        </w:trPr>
        <w:tc>
          <w:tcPr>
            <w:cnfStyle w:val="001000000000" w:firstRow="0" w:lastRow="0" w:firstColumn="1" w:lastColumn="0" w:oddVBand="0" w:evenVBand="0" w:oddHBand="0" w:evenHBand="0" w:firstRowFirstColumn="0" w:firstRowLastColumn="0" w:lastRowFirstColumn="0" w:lastRowLastColumn="0"/>
            <w:tcW w:w="2022" w:type="pct"/>
            <w:noWrap/>
            <w:hideMark/>
          </w:tcPr>
          <w:p w14:paraId="6DE07051" w14:textId="77777777" w:rsidR="00874647" w:rsidRPr="007C3911" w:rsidRDefault="00874647" w:rsidP="00E04F4C">
            <w:pPr>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D in E Oskrba z elektriko, vodo, plinom, komunalo…</w:t>
            </w:r>
          </w:p>
        </w:tc>
        <w:tc>
          <w:tcPr>
            <w:tcW w:w="649" w:type="pct"/>
            <w:noWrap/>
            <w:hideMark/>
          </w:tcPr>
          <w:p w14:paraId="5641CB9C"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4</w:t>
            </w:r>
          </w:p>
        </w:tc>
        <w:tc>
          <w:tcPr>
            <w:tcW w:w="276" w:type="pct"/>
            <w:noWrap/>
            <w:hideMark/>
          </w:tcPr>
          <w:p w14:paraId="352D0700" w14:textId="6F14DA86"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0</w:t>
            </w:r>
            <w:r w:rsidR="001A510E" w:rsidRPr="007C3911">
              <w:rPr>
                <w:rFonts w:ascii="Calibri" w:eastAsia="Times New Roman" w:hAnsi="Calibri" w:cs="Calibri"/>
                <w:color w:val="000000"/>
                <w:sz w:val="16"/>
                <w:szCs w:val="16"/>
                <w:lang w:eastAsia="sl-SI"/>
              </w:rPr>
              <w:t>,</w:t>
            </w:r>
            <w:r w:rsidRPr="007C3911">
              <w:rPr>
                <w:rFonts w:ascii="Calibri" w:eastAsia="Times New Roman" w:hAnsi="Calibri" w:cs="Calibri"/>
                <w:color w:val="000000"/>
                <w:sz w:val="16"/>
                <w:szCs w:val="16"/>
                <w:lang w:eastAsia="sl-SI"/>
              </w:rPr>
              <w:t>4</w:t>
            </w:r>
          </w:p>
        </w:tc>
        <w:tc>
          <w:tcPr>
            <w:tcW w:w="649" w:type="pct"/>
            <w:noWrap/>
            <w:hideMark/>
          </w:tcPr>
          <w:p w14:paraId="1B7250FC"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7</w:t>
            </w:r>
          </w:p>
        </w:tc>
        <w:tc>
          <w:tcPr>
            <w:tcW w:w="276" w:type="pct"/>
            <w:noWrap/>
            <w:hideMark/>
          </w:tcPr>
          <w:p w14:paraId="0B99A00D" w14:textId="1EE2ABC1"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0</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7</w:t>
            </w:r>
          </w:p>
        </w:tc>
        <w:tc>
          <w:tcPr>
            <w:tcW w:w="649" w:type="pct"/>
            <w:noWrap/>
            <w:hideMark/>
          </w:tcPr>
          <w:p w14:paraId="1F9DD7A9"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11</w:t>
            </w:r>
          </w:p>
        </w:tc>
        <w:tc>
          <w:tcPr>
            <w:tcW w:w="478" w:type="pct"/>
            <w:noWrap/>
            <w:hideMark/>
          </w:tcPr>
          <w:p w14:paraId="05672612" w14:textId="53C5DC05"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0</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6</w:t>
            </w:r>
          </w:p>
        </w:tc>
      </w:tr>
      <w:tr w:rsidR="00874647" w:rsidRPr="007C3911" w14:paraId="6880012F" w14:textId="77777777" w:rsidTr="00E04F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2" w:type="pct"/>
            <w:noWrap/>
            <w:hideMark/>
          </w:tcPr>
          <w:p w14:paraId="7797F1D6" w14:textId="77777777" w:rsidR="00874647" w:rsidRPr="007C3911" w:rsidRDefault="00874647" w:rsidP="00E04F4C">
            <w:pPr>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F  Gradbeništvo</w:t>
            </w:r>
          </w:p>
        </w:tc>
        <w:tc>
          <w:tcPr>
            <w:tcW w:w="649" w:type="pct"/>
            <w:noWrap/>
            <w:hideMark/>
          </w:tcPr>
          <w:p w14:paraId="1B25A850"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88</w:t>
            </w:r>
          </w:p>
        </w:tc>
        <w:tc>
          <w:tcPr>
            <w:tcW w:w="276" w:type="pct"/>
            <w:noWrap/>
            <w:hideMark/>
          </w:tcPr>
          <w:p w14:paraId="0EB6CB6C" w14:textId="70F156F1"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9</w:t>
            </w:r>
            <w:r w:rsidR="001A510E" w:rsidRPr="007C3911">
              <w:rPr>
                <w:rFonts w:ascii="Calibri" w:eastAsia="Times New Roman" w:hAnsi="Calibri" w:cs="Calibri"/>
                <w:color w:val="000000"/>
                <w:sz w:val="16"/>
                <w:szCs w:val="16"/>
                <w:lang w:eastAsia="sl-SI"/>
              </w:rPr>
              <w:t>,</w:t>
            </w:r>
            <w:r w:rsidRPr="007C3911">
              <w:rPr>
                <w:rFonts w:ascii="Calibri" w:eastAsia="Times New Roman" w:hAnsi="Calibri" w:cs="Calibri"/>
                <w:color w:val="000000"/>
                <w:sz w:val="16"/>
                <w:szCs w:val="16"/>
                <w:lang w:eastAsia="sl-SI"/>
              </w:rPr>
              <w:t>8</w:t>
            </w:r>
          </w:p>
        </w:tc>
        <w:tc>
          <w:tcPr>
            <w:tcW w:w="649" w:type="pct"/>
            <w:noWrap/>
            <w:hideMark/>
          </w:tcPr>
          <w:p w14:paraId="15A6B738"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203</w:t>
            </w:r>
          </w:p>
        </w:tc>
        <w:tc>
          <w:tcPr>
            <w:tcW w:w="276" w:type="pct"/>
            <w:noWrap/>
            <w:hideMark/>
          </w:tcPr>
          <w:p w14:paraId="37CF8FAC" w14:textId="4A4F8C9A"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21</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6</w:t>
            </w:r>
          </w:p>
        </w:tc>
        <w:tc>
          <w:tcPr>
            <w:tcW w:w="649" w:type="pct"/>
            <w:noWrap/>
            <w:hideMark/>
          </w:tcPr>
          <w:p w14:paraId="30C79965"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291</w:t>
            </w:r>
          </w:p>
        </w:tc>
        <w:tc>
          <w:tcPr>
            <w:tcW w:w="478" w:type="pct"/>
            <w:noWrap/>
            <w:hideMark/>
          </w:tcPr>
          <w:p w14:paraId="74547E59" w14:textId="52F7B889"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15</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8</w:t>
            </w:r>
          </w:p>
        </w:tc>
      </w:tr>
      <w:tr w:rsidR="00874647" w:rsidRPr="007C3911" w14:paraId="1AFD043A" w14:textId="77777777" w:rsidTr="00E04F4C">
        <w:trPr>
          <w:trHeight w:val="288"/>
        </w:trPr>
        <w:tc>
          <w:tcPr>
            <w:cnfStyle w:val="001000000000" w:firstRow="0" w:lastRow="0" w:firstColumn="1" w:lastColumn="0" w:oddVBand="0" w:evenVBand="0" w:oddHBand="0" w:evenHBand="0" w:firstRowFirstColumn="0" w:firstRowLastColumn="0" w:lastRowFirstColumn="0" w:lastRowLastColumn="0"/>
            <w:tcW w:w="2022" w:type="pct"/>
            <w:noWrap/>
            <w:hideMark/>
          </w:tcPr>
          <w:p w14:paraId="11BA54CC" w14:textId="77777777" w:rsidR="00874647" w:rsidRPr="007C3911" w:rsidRDefault="00874647" w:rsidP="00E04F4C">
            <w:pPr>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G  Trgovina</w:t>
            </w:r>
          </w:p>
        </w:tc>
        <w:tc>
          <w:tcPr>
            <w:tcW w:w="649" w:type="pct"/>
            <w:noWrap/>
            <w:hideMark/>
          </w:tcPr>
          <w:p w14:paraId="3453DF17"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138</w:t>
            </w:r>
          </w:p>
        </w:tc>
        <w:tc>
          <w:tcPr>
            <w:tcW w:w="276" w:type="pct"/>
            <w:noWrap/>
            <w:hideMark/>
          </w:tcPr>
          <w:p w14:paraId="10A24C0D" w14:textId="3C075011"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15</w:t>
            </w:r>
            <w:r w:rsidR="001A510E" w:rsidRPr="007C3911">
              <w:rPr>
                <w:rFonts w:ascii="Calibri" w:eastAsia="Times New Roman" w:hAnsi="Calibri" w:cs="Calibri"/>
                <w:color w:val="000000"/>
                <w:sz w:val="16"/>
                <w:szCs w:val="16"/>
                <w:lang w:eastAsia="sl-SI"/>
              </w:rPr>
              <w:t>,</w:t>
            </w:r>
            <w:r w:rsidRPr="007C3911">
              <w:rPr>
                <w:rFonts w:ascii="Calibri" w:eastAsia="Times New Roman" w:hAnsi="Calibri" w:cs="Calibri"/>
                <w:color w:val="000000"/>
                <w:sz w:val="16"/>
                <w:szCs w:val="16"/>
                <w:lang w:eastAsia="sl-SI"/>
              </w:rPr>
              <w:t>4</w:t>
            </w:r>
          </w:p>
        </w:tc>
        <w:tc>
          <w:tcPr>
            <w:tcW w:w="649" w:type="pct"/>
            <w:noWrap/>
            <w:hideMark/>
          </w:tcPr>
          <w:p w14:paraId="3D4C4845"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145</w:t>
            </w:r>
          </w:p>
        </w:tc>
        <w:tc>
          <w:tcPr>
            <w:tcW w:w="276" w:type="pct"/>
            <w:noWrap/>
            <w:hideMark/>
          </w:tcPr>
          <w:p w14:paraId="327D45BA" w14:textId="6E97A024"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15</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5</w:t>
            </w:r>
          </w:p>
        </w:tc>
        <w:tc>
          <w:tcPr>
            <w:tcW w:w="649" w:type="pct"/>
            <w:noWrap/>
            <w:hideMark/>
          </w:tcPr>
          <w:p w14:paraId="0AE8AF10"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283</w:t>
            </w:r>
          </w:p>
        </w:tc>
        <w:tc>
          <w:tcPr>
            <w:tcW w:w="478" w:type="pct"/>
            <w:noWrap/>
            <w:hideMark/>
          </w:tcPr>
          <w:p w14:paraId="1B90BF06" w14:textId="5291E5A9"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15</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4</w:t>
            </w:r>
          </w:p>
        </w:tc>
      </w:tr>
      <w:tr w:rsidR="00874647" w:rsidRPr="007C3911" w14:paraId="3ECCF99F" w14:textId="77777777" w:rsidTr="00E04F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2" w:type="pct"/>
            <w:noWrap/>
            <w:hideMark/>
          </w:tcPr>
          <w:p w14:paraId="7797DDA3" w14:textId="77777777" w:rsidR="00874647" w:rsidRPr="007C3911" w:rsidRDefault="00874647" w:rsidP="00E04F4C">
            <w:pPr>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H  Promet in skladiščenje</w:t>
            </w:r>
          </w:p>
        </w:tc>
        <w:tc>
          <w:tcPr>
            <w:tcW w:w="649" w:type="pct"/>
            <w:noWrap/>
            <w:hideMark/>
          </w:tcPr>
          <w:p w14:paraId="181EBBBD"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29</w:t>
            </w:r>
          </w:p>
        </w:tc>
        <w:tc>
          <w:tcPr>
            <w:tcW w:w="276" w:type="pct"/>
            <w:noWrap/>
            <w:hideMark/>
          </w:tcPr>
          <w:p w14:paraId="6E150F82" w14:textId="09230B41"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3</w:t>
            </w:r>
            <w:r w:rsidR="001A510E" w:rsidRPr="007C3911">
              <w:rPr>
                <w:rFonts w:ascii="Calibri" w:eastAsia="Times New Roman" w:hAnsi="Calibri" w:cs="Calibri"/>
                <w:color w:val="000000"/>
                <w:sz w:val="16"/>
                <w:szCs w:val="16"/>
                <w:lang w:eastAsia="sl-SI"/>
              </w:rPr>
              <w:t>,</w:t>
            </w:r>
            <w:r w:rsidRPr="007C3911">
              <w:rPr>
                <w:rFonts w:ascii="Calibri" w:eastAsia="Times New Roman" w:hAnsi="Calibri" w:cs="Calibri"/>
                <w:color w:val="000000"/>
                <w:sz w:val="16"/>
                <w:szCs w:val="16"/>
                <w:lang w:eastAsia="sl-SI"/>
              </w:rPr>
              <w:t>2</w:t>
            </w:r>
          </w:p>
        </w:tc>
        <w:tc>
          <w:tcPr>
            <w:tcW w:w="649" w:type="pct"/>
            <w:noWrap/>
            <w:hideMark/>
          </w:tcPr>
          <w:p w14:paraId="3900E3DD"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30</w:t>
            </w:r>
          </w:p>
        </w:tc>
        <w:tc>
          <w:tcPr>
            <w:tcW w:w="276" w:type="pct"/>
            <w:noWrap/>
            <w:hideMark/>
          </w:tcPr>
          <w:p w14:paraId="72327604" w14:textId="0A82B2CB"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3</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2</w:t>
            </w:r>
          </w:p>
        </w:tc>
        <w:tc>
          <w:tcPr>
            <w:tcW w:w="649" w:type="pct"/>
            <w:noWrap/>
            <w:hideMark/>
          </w:tcPr>
          <w:p w14:paraId="14E66467"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59</w:t>
            </w:r>
          </w:p>
        </w:tc>
        <w:tc>
          <w:tcPr>
            <w:tcW w:w="478" w:type="pct"/>
            <w:noWrap/>
            <w:hideMark/>
          </w:tcPr>
          <w:p w14:paraId="65A67B16" w14:textId="6E91E828"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3</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2</w:t>
            </w:r>
          </w:p>
        </w:tc>
      </w:tr>
      <w:tr w:rsidR="00874647" w:rsidRPr="007C3911" w14:paraId="471C3170" w14:textId="77777777" w:rsidTr="00E04F4C">
        <w:trPr>
          <w:trHeight w:val="288"/>
        </w:trPr>
        <w:tc>
          <w:tcPr>
            <w:cnfStyle w:val="001000000000" w:firstRow="0" w:lastRow="0" w:firstColumn="1" w:lastColumn="0" w:oddVBand="0" w:evenVBand="0" w:oddHBand="0" w:evenHBand="0" w:firstRowFirstColumn="0" w:firstRowLastColumn="0" w:lastRowFirstColumn="0" w:lastRowLastColumn="0"/>
            <w:tcW w:w="2022" w:type="pct"/>
            <w:noWrap/>
            <w:hideMark/>
          </w:tcPr>
          <w:p w14:paraId="5891218D" w14:textId="77777777" w:rsidR="00874647" w:rsidRPr="007C3911" w:rsidRDefault="00874647" w:rsidP="00E04F4C">
            <w:pPr>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I  Gostinstvo</w:t>
            </w:r>
          </w:p>
        </w:tc>
        <w:tc>
          <w:tcPr>
            <w:tcW w:w="649" w:type="pct"/>
            <w:noWrap/>
            <w:hideMark/>
          </w:tcPr>
          <w:p w14:paraId="52C1016D"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27</w:t>
            </w:r>
          </w:p>
        </w:tc>
        <w:tc>
          <w:tcPr>
            <w:tcW w:w="276" w:type="pct"/>
            <w:noWrap/>
            <w:hideMark/>
          </w:tcPr>
          <w:p w14:paraId="51609F51" w14:textId="63D6C940"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3</w:t>
            </w:r>
            <w:r w:rsidR="001A510E" w:rsidRPr="007C3911">
              <w:rPr>
                <w:rFonts w:ascii="Calibri" w:eastAsia="Times New Roman" w:hAnsi="Calibri" w:cs="Calibri"/>
                <w:color w:val="000000"/>
                <w:sz w:val="16"/>
                <w:szCs w:val="16"/>
                <w:lang w:eastAsia="sl-SI"/>
              </w:rPr>
              <w:t>,</w:t>
            </w:r>
            <w:r w:rsidRPr="007C3911">
              <w:rPr>
                <w:rFonts w:ascii="Calibri" w:eastAsia="Times New Roman" w:hAnsi="Calibri" w:cs="Calibri"/>
                <w:color w:val="000000"/>
                <w:sz w:val="16"/>
                <w:szCs w:val="16"/>
                <w:lang w:eastAsia="sl-SI"/>
              </w:rPr>
              <w:t>0</w:t>
            </w:r>
          </w:p>
        </w:tc>
        <w:tc>
          <w:tcPr>
            <w:tcW w:w="649" w:type="pct"/>
            <w:noWrap/>
            <w:hideMark/>
          </w:tcPr>
          <w:p w14:paraId="02CCD5C6"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40</w:t>
            </w:r>
          </w:p>
        </w:tc>
        <w:tc>
          <w:tcPr>
            <w:tcW w:w="276" w:type="pct"/>
            <w:noWrap/>
            <w:hideMark/>
          </w:tcPr>
          <w:p w14:paraId="0731BD43" w14:textId="383EF16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4</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3</w:t>
            </w:r>
          </w:p>
        </w:tc>
        <w:tc>
          <w:tcPr>
            <w:tcW w:w="649" w:type="pct"/>
            <w:noWrap/>
            <w:hideMark/>
          </w:tcPr>
          <w:p w14:paraId="1A366CE4"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67</w:t>
            </w:r>
          </w:p>
        </w:tc>
        <w:tc>
          <w:tcPr>
            <w:tcW w:w="478" w:type="pct"/>
            <w:noWrap/>
            <w:hideMark/>
          </w:tcPr>
          <w:p w14:paraId="34FC1E1E" w14:textId="153B4E4B"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3</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6</w:t>
            </w:r>
          </w:p>
        </w:tc>
      </w:tr>
      <w:tr w:rsidR="00874647" w:rsidRPr="007C3911" w14:paraId="0793BC54" w14:textId="77777777" w:rsidTr="00E04F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2" w:type="pct"/>
            <w:noWrap/>
            <w:hideMark/>
          </w:tcPr>
          <w:p w14:paraId="1FA1714A" w14:textId="77777777" w:rsidR="00874647" w:rsidRPr="007C3911" w:rsidRDefault="00874647" w:rsidP="00E04F4C">
            <w:pPr>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J  Informacijske, komunikacijske dejavnosti</w:t>
            </w:r>
          </w:p>
        </w:tc>
        <w:tc>
          <w:tcPr>
            <w:tcW w:w="649" w:type="pct"/>
            <w:noWrap/>
            <w:hideMark/>
          </w:tcPr>
          <w:p w14:paraId="0F83ECB7"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24</w:t>
            </w:r>
          </w:p>
        </w:tc>
        <w:tc>
          <w:tcPr>
            <w:tcW w:w="276" w:type="pct"/>
            <w:noWrap/>
            <w:hideMark/>
          </w:tcPr>
          <w:p w14:paraId="531CF13C" w14:textId="274D711F"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2</w:t>
            </w:r>
            <w:r w:rsidR="001A510E" w:rsidRPr="007C3911">
              <w:rPr>
                <w:rFonts w:ascii="Calibri" w:eastAsia="Times New Roman" w:hAnsi="Calibri" w:cs="Calibri"/>
                <w:color w:val="000000"/>
                <w:sz w:val="16"/>
                <w:szCs w:val="16"/>
                <w:lang w:eastAsia="sl-SI"/>
              </w:rPr>
              <w:t>,</w:t>
            </w:r>
            <w:r w:rsidRPr="007C3911">
              <w:rPr>
                <w:rFonts w:ascii="Calibri" w:eastAsia="Times New Roman" w:hAnsi="Calibri" w:cs="Calibri"/>
                <w:color w:val="000000"/>
                <w:sz w:val="16"/>
                <w:szCs w:val="16"/>
                <w:lang w:eastAsia="sl-SI"/>
              </w:rPr>
              <w:t>7</w:t>
            </w:r>
          </w:p>
        </w:tc>
        <w:tc>
          <w:tcPr>
            <w:tcW w:w="649" w:type="pct"/>
            <w:noWrap/>
            <w:hideMark/>
          </w:tcPr>
          <w:p w14:paraId="185F72F3"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21</w:t>
            </w:r>
          </w:p>
        </w:tc>
        <w:tc>
          <w:tcPr>
            <w:tcW w:w="276" w:type="pct"/>
            <w:noWrap/>
            <w:hideMark/>
          </w:tcPr>
          <w:p w14:paraId="20C99A30" w14:textId="5DDFF161"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2</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2</w:t>
            </w:r>
          </w:p>
        </w:tc>
        <w:tc>
          <w:tcPr>
            <w:tcW w:w="649" w:type="pct"/>
            <w:noWrap/>
            <w:hideMark/>
          </w:tcPr>
          <w:p w14:paraId="712CE8F8"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45</w:t>
            </w:r>
          </w:p>
        </w:tc>
        <w:tc>
          <w:tcPr>
            <w:tcW w:w="478" w:type="pct"/>
            <w:noWrap/>
            <w:hideMark/>
          </w:tcPr>
          <w:p w14:paraId="62F26183" w14:textId="5E2DF8A9"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2</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5</w:t>
            </w:r>
          </w:p>
        </w:tc>
      </w:tr>
      <w:tr w:rsidR="00874647" w:rsidRPr="007C3911" w14:paraId="38AB3F18" w14:textId="77777777" w:rsidTr="00E04F4C">
        <w:trPr>
          <w:trHeight w:val="288"/>
        </w:trPr>
        <w:tc>
          <w:tcPr>
            <w:cnfStyle w:val="001000000000" w:firstRow="0" w:lastRow="0" w:firstColumn="1" w:lastColumn="0" w:oddVBand="0" w:evenVBand="0" w:oddHBand="0" w:evenHBand="0" w:firstRowFirstColumn="0" w:firstRowLastColumn="0" w:lastRowFirstColumn="0" w:lastRowLastColumn="0"/>
            <w:tcW w:w="2022" w:type="pct"/>
            <w:noWrap/>
            <w:hideMark/>
          </w:tcPr>
          <w:p w14:paraId="49AC9EE8" w14:textId="77777777" w:rsidR="00874647" w:rsidRPr="007C3911" w:rsidRDefault="00874647" w:rsidP="00E04F4C">
            <w:pPr>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K  Finančne in zavarovalniške dejavnosti</w:t>
            </w:r>
          </w:p>
        </w:tc>
        <w:tc>
          <w:tcPr>
            <w:tcW w:w="649" w:type="pct"/>
            <w:noWrap/>
            <w:hideMark/>
          </w:tcPr>
          <w:p w14:paraId="7E59138D"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14</w:t>
            </w:r>
          </w:p>
        </w:tc>
        <w:tc>
          <w:tcPr>
            <w:tcW w:w="276" w:type="pct"/>
            <w:noWrap/>
            <w:hideMark/>
          </w:tcPr>
          <w:p w14:paraId="3A50104B" w14:textId="0D7E58B6"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1</w:t>
            </w:r>
            <w:r w:rsidR="001A510E" w:rsidRPr="007C3911">
              <w:rPr>
                <w:rFonts w:ascii="Calibri" w:eastAsia="Times New Roman" w:hAnsi="Calibri" w:cs="Calibri"/>
                <w:color w:val="000000"/>
                <w:sz w:val="16"/>
                <w:szCs w:val="16"/>
                <w:lang w:eastAsia="sl-SI"/>
              </w:rPr>
              <w:t>,</w:t>
            </w:r>
            <w:r w:rsidRPr="007C3911">
              <w:rPr>
                <w:rFonts w:ascii="Calibri" w:eastAsia="Times New Roman" w:hAnsi="Calibri" w:cs="Calibri"/>
                <w:color w:val="000000"/>
                <w:sz w:val="16"/>
                <w:szCs w:val="16"/>
                <w:lang w:eastAsia="sl-SI"/>
              </w:rPr>
              <w:t>6</w:t>
            </w:r>
          </w:p>
        </w:tc>
        <w:tc>
          <w:tcPr>
            <w:tcW w:w="649" w:type="pct"/>
            <w:noWrap/>
            <w:hideMark/>
          </w:tcPr>
          <w:p w14:paraId="2C8DE1B1"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7</w:t>
            </w:r>
          </w:p>
        </w:tc>
        <w:tc>
          <w:tcPr>
            <w:tcW w:w="276" w:type="pct"/>
            <w:noWrap/>
            <w:hideMark/>
          </w:tcPr>
          <w:p w14:paraId="5A1811F9" w14:textId="71E941EF"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0</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7</w:t>
            </w:r>
          </w:p>
        </w:tc>
        <w:tc>
          <w:tcPr>
            <w:tcW w:w="649" w:type="pct"/>
            <w:noWrap/>
            <w:hideMark/>
          </w:tcPr>
          <w:p w14:paraId="68767304"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21</w:t>
            </w:r>
          </w:p>
        </w:tc>
        <w:tc>
          <w:tcPr>
            <w:tcW w:w="478" w:type="pct"/>
            <w:noWrap/>
            <w:hideMark/>
          </w:tcPr>
          <w:p w14:paraId="2327606F" w14:textId="5FA8CC03"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1</w:t>
            </w:r>
          </w:p>
        </w:tc>
      </w:tr>
      <w:tr w:rsidR="00874647" w:rsidRPr="007C3911" w14:paraId="5B60E148" w14:textId="77777777" w:rsidTr="00E04F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2" w:type="pct"/>
            <w:noWrap/>
            <w:hideMark/>
          </w:tcPr>
          <w:p w14:paraId="1CA03B1C" w14:textId="77777777" w:rsidR="00874647" w:rsidRPr="007C3911" w:rsidRDefault="00874647" w:rsidP="00E04F4C">
            <w:pPr>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L  Nepremičnine</w:t>
            </w:r>
          </w:p>
        </w:tc>
        <w:tc>
          <w:tcPr>
            <w:tcW w:w="649" w:type="pct"/>
            <w:noWrap/>
            <w:hideMark/>
          </w:tcPr>
          <w:p w14:paraId="4A086E46"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12</w:t>
            </w:r>
          </w:p>
        </w:tc>
        <w:tc>
          <w:tcPr>
            <w:tcW w:w="276" w:type="pct"/>
            <w:noWrap/>
            <w:hideMark/>
          </w:tcPr>
          <w:p w14:paraId="407B49BF" w14:textId="5823509A"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1</w:t>
            </w:r>
            <w:r w:rsidR="001A510E" w:rsidRPr="007C3911">
              <w:rPr>
                <w:rFonts w:ascii="Calibri" w:eastAsia="Times New Roman" w:hAnsi="Calibri" w:cs="Calibri"/>
                <w:color w:val="000000"/>
                <w:sz w:val="16"/>
                <w:szCs w:val="16"/>
                <w:lang w:eastAsia="sl-SI"/>
              </w:rPr>
              <w:t>,</w:t>
            </w:r>
            <w:r w:rsidRPr="007C3911">
              <w:rPr>
                <w:rFonts w:ascii="Calibri" w:eastAsia="Times New Roman" w:hAnsi="Calibri" w:cs="Calibri"/>
                <w:color w:val="000000"/>
                <w:sz w:val="16"/>
                <w:szCs w:val="16"/>
                <w:lang w:eastAsia="sl-SI"/>
              </w:rPr>
              <w:t>3</w:t>
            </w:r>
          </w:p>
        </w:tc>
        <w:tc>
          <w:tcPr>
            <w:tcW w:w="649" w:type="pct"/>
            <w:noWrap/>
            <w:hideMark/>
          </w:tcPr>
          <w:p w14:paraId="54C907D1"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7</w:t>
            </w:r>
          </w:p>
        </w:tc>
        <w:tc>
          <w:tcPr>
            <w:tcW w:w="276" w:type="pct"/>
            <w:noWrap/>
            <w:hideMark/>
          </w:tcPr>
          <w:p w14:paraId="3F3DB830" w14:textId="469986DE"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0</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7</w:t>
            </w:r>
          </w:p>
        </w:tc>
        <w:tc>
          <w:tcPr>
            <w:tcW w:w="649" w:type="pct"/>
            <w:noWrap/>
            <w:hideMark/>
          </w:tcPr>
          <w:p w14:paraId="3DCFEC6B"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19</w:t>
            </w:r>
          </w:p>
        </w:tc>
        <w:tc>
          <w:tcPr>
            <w:tcW w:w="478" w:type="pct"/>
            <w:noWrap/>
            <w:hideMark/>
          </w:tcPr>
          <w:p w14:paraId="6CAD9CAF" w14:textId="127C583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0</w:t>
            </w:r>
          </w:p>
        </w:tc>
      </w:tr>
      <w:tr w:rsidR="00874647" w:rsidRPr="007C3911" w14:paraId="269A6986" w14:textId="77777777" w:rsidTr="00E04F4C">
        <w:trPr>
          <w:trHeight w:val="288"/>
        </w:trPr>
        <w:tc>
          <w:tcPr>
            <w:cnfStyle w:val="001000000000" w:firstRow="0" w:lastRow="0" w:firstColumn="1" w:lastColumn="0" w:oddVBand="0" w:evenVBand="0" w:oddHBand="0" w:evenHBand="0" w:firstRowFirstColumn="0" w:firstRowLastColumn="0" w:lastRowFirstColumn="0" w:lastRowLastColumn="0"/>
            <w:tcW w:w="2022" w:type="pct"/>
            <w:noWrap/>
            <w:hideMark/>
          </w:tcPr>
          <w:p w14:paraId="2EAF5CCD" w14:textId="77777777" w:rsidR="00874647" w:rsidRPr="007C3911" w:rsidRDefault="00874647" w:rsidP="00E04F4C">
            <w:pPr>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M  do S   Ostale dejavnosti</w:t>
            </w:r>
          </w:p>
        </w:tc>
        <w:tc>
          <w:tcPr>
            <w:tcW w:w="649" w:type="pct"/>
            <w:noWrap/>
            <w:hideMark/>
          </w:tcPr>
          <w:p w14:paraId="1887EF8E"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148</w:t>
            </w:r>
          </w:p>
        </w:tc>
        <w:tc>
          <w:tcPr>
            <w:tcW w:w="276" w:type="pct"/>
            <w:noWrap/>
            <w:hideMark/>
          </w:tcPr>
          <w:p w14:paraId="31FDCE36" w14:textId="094C3A52"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Times New Roman" w:hAnsi="Calibri" w:cs="Calibri"/>
                <w:color w:val="000000"/>
                <w:sz w:val="16"/>
                <w:szCs w:val="16"/>
                <w:lang w:eastAsia="sl-SI"/>
              </w:rPr>
              <w:t>16</w:t>
            </w:r>
            <w:r w:rsidR="001A510E" w:rsidRPr="007C3911">
              <w:rPr>
                <w:rFonts w:ascii="Calibri" w:eastAsia="Times New Roman" w:hAnsi="Calibri" w:cs="Calibri"/>
                <w:color w:val="000000"/>
                <w:sz w:val="16"/>
                <w:szCs w:val="16"/>
                <w:lang w:eastAsia="sl-SI"/>
              </w:rPr>
              <w:t>,</w:t>
            </w:r>
            <w:r w:rsidRPr="007C3911">
              <w:rPr>
                <w:rFonts w:ascii="Calibri" w:eastAsia="Times New Roman" w:hAnsi="Calibri" w:cs="Calibri"/>
                <w:color w:val="000000"/>
                <w:sz w:val="16"/>
                <w:szCs w:val="16"/>
                <w:lang w:eastAsia="sl-SI"/>
              </w:rPr>
              <w:t>5</w:t>
            </w:r>
          </w:p>
        </w:tc>
        <w:tc>
          <w:tcPr>
            <w:tcW w:w="649" w:type="pct"/>
            <w:noWrap/>
            <w:hideMark/>
          </w:tcPr>
          <w:p w14:paraId="70DCCD39"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114</w:t>
            </w:r>
          </w:p>
        </w:tc>
        <w:tc>
          <w:tcPr>
            <w:tcW w:w="276" w:type="pct"/>
            <w:noWrap/>
            <w:hideMark/>
          </w:tcPr>
          <w:p w14:paraId="61B9FB37" w14:textId="04897CAD"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12</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2</w:t>
            </w:r>
          </w:p>
        </w:tc>
        <w:tc>
          <w:tcPr>
            <w:tcW w:w="649" w:type="pct"/>
            <w:noWrap/>
            <w:hideMark/>
          </w:tcPr>
          <w:p w14:paraId="36E76265" w14:textId="77777777"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262</w:t>
            </w:r>
          </w:p>
        </w:tc>
        <w:tc>
          <w:tcPr>
            <w:tcW w:w="478" w:type="pct"/>
            <w:noWrap/>
            <w:hideMark/>
          </w:tcPr>
          <w:p w14:paraId="65B6885E" w14:textId="4B147EA8" w:rsidR="00874647" w:rsidRPr="007C3911" w:rsidRDefault="00874647" w:rsidP="00E04F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C3911">
              <w:rPr>
                <w:rFonts w:ascii="Calibri" w:eastAsia="Calibri" w:hAnsi="Calibri" w:cs="Calibri"/>
                <w:color w:val="000000"/>
                <w:sz w:val="16"/>
                <w:szCs w:val="16"/>
                <w:lang w:eastAsia="sl-SI"/>
              </w:rPr>
              <w:t>14</w:t>
            </w:r>
            <w:r w:rsidR="001A510E" w:rsidRPr="007C3911">
              <w:rPr>
                <w:rFonts w:ascii="Calibri" w:eastAsia="Calibri" w:hAnsi="Calibri" w:cs="Calibri"/>
                <w:color w:val="000000"/>
                <w:sz w:val="16"/>
                <w:szCs w:val="16"/>
                <w:lang w:eastAsia="sl-SI"/>
              </w:rPr>
              <w:t>,</w:t>
            </w:r>
            <w:r w:rsidRPr="007C3911">
              <w:rPr>
                <w:rFonts w:ascii="Calibri" w:eastAsia="Calibri" w:hAnsi="Calibri" w:cs="Calibri"/>
                <w:color w:val="000000"/>
                <w:sz w:val="16"/>
                <w:szCs w:val="16"/>
                <w:lang w:eastAsia="sl-SI"/>
              </w:rPr>
              <w:t>3</w:t>
            </w:r>
          </w:p>
        </w:tc>
      </w:tr>
      <w:tr w:rsidR="00874647" w:rsidRPr="007C3911" w14:paraId="7EECC643" w14:textId="77777777" w:rsidTr="00E04F4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2" w:type="pct"/>
            <w:noWrap/>
            <w:hideMark/>
          </w:tcPr>
          <w:p w14:paraId="0CCEF853" w14:textId="77777777" w:rsidR="00874647" w:rsidRPr="007C3911" w:rsidRDefault="00874647" w:rsidP="00E04F4C">
            <w:pPr>
              <w:rPr>
                <w:rFonts w:ascii="Calibri" w:eastAsia="Times New Roman" w:hAnsi="Calibri" w:cs="Calibri"/>
                <w:sz w:val="16"/>
                <w:szCs w:val="16"/>
                <w:lang w:eastAsia="sl-SI"/>
              </w:rPr>
            </w:pPr>
            <w:r w:rsidRPr="007C3911">
              <w:rPr>
                <w:rFonts w:ascii="Calibri" w:eastAsia="Calibri" w:hAnsi="Calibri" w:cs="Calibri"/>
                <w:sz w:val="16"/>
                <w:szCs w:val="16"/>
                <w:lang w:eastAsia="sl-SI"/>
              </w:rPr>
              <w:t>SKUPAJ</w:t>
            </w:r>
          </w:p>
        </w:tc>
        <w:tc>
          <w:tcPr>
            <w:tcW w:w="649" w:type="pct"/>
            <w:noWrap/>
            <w:hideMark/>
          </w:tcPr>
          <w:p w14:paraId="7B1935EE"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6"/>
                <w:szCs w:val="16"/>
                <w:lang w:eastAsia="sl-SI"/>
              </w:rPr>
            </w:pPr>
            <w:r w:rsidRPr="007C3911">
              <w:rPr>
                <w:rFonts w:ascii="Calibri" w:eastAsia="Calibri" w:hAnsi="Calibri" w:cs="Calibri"/>
                <w:b/>
                <w:bCs/>
                <w:sz w:val="16"/>
                <w:szCs w:val="16"/>
                <w:lang w:eastAsia="sl-SI"/>
              </w:rPr>
              <w:t>898</w:t>
            </w:r>
          </w:p>
        </w:tc>
        <w:tc>
          <w:tcPr>
            <w:tcW w:w="276" w:type="pct"/>
            <w:noWrap/>
            <w:hideMark/>
          </w:tcPr>
          <w:p w14:paraId="1136EAFE"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6"/>
                <w:szCs w:val="16"/>
                <w:lang w:eastAsia="sl-SI"/>
              </w:rPr>
            </w:pPr>
            <w:r w:rsidRPr="007C3911">
              <w:rPr>
                <w:rFonts w:ascii="Calibri" w:eastAsia="Times New Roman" w:hAnsi="Calibri" w:cs="Calibri"/>
                <w:b/>
                <w:bCs/>
                <w:sz w:val="16"/>
                <w:szCs w:val="16"/>
                <w:lang w:eastAsia="sl-SI"/>
              </w:rPr>
              <w:t>100</w:t>
            </w:r>
          </w:p>
        </w:tc>
        <w:tc>
          <w:tcPr>
            <w:tcW w:w="649" w:type="pct"/>
            <w:noWrap/>
            <w:hideMark/>
          </w:tcPr>
          <w:p w14:paraId="02E1CBBF"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6"/>
                <w:szCs w:val="16"/>
                <w:lang w:eastAsia="sl-SI"/>
              </w:rPr>
            </w:pPr>
            <w:r w:rsidRPr="007C3911">
              <w:rPr>
                <w:rFonts w:ascii="Calibri" w:eastAsia="Calibri" w:hAnsi="Calibri" w:cs="Calibri"/>
                <w:b/>
                <w:bCs/>
                <w:sz w:val="16"/>
                <w:szCs w:val="16"/>
                <w:lang w:eastAsia="sl-SI"/>
              </w:rPr>
              <w:t>938</w:t>
            </w:r>
          </w:p>
        </w:tc>
        <w:tc>
          <w:tcPr>
            <w:tcW w:w="276" w:type="pct"/>
            <w:noWrap/>
            <w:hideMark/>
          </w:tcPr>
          <w:p w14:paraId="2B521E14"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6"/>
                <w:szCs w:val="16"/>
                <w:lang w:eastAsia="sl-SI"/>
              </w:rPr>
            </w:pPr>
            <w:r w:rsidRPr="007C3911">
              <w:rPr>
                <w:rFonts w:ascii="Calibri" w:eastAsia="Calibri" w:hAnsi="Calibri" w:cs="Calibri"/>
                <w:b/>
                <w:bCs/>
                <w:sz w:val="16"/>
                <w:szCs w:val="16"/>
                <w:lang w:eastAsia="sl-SI"/>
              </w:rPr>
              <w:t>100</w:t>
            </w:r>
          </w:p>
        </w:tc>
        <w:tc>
          <w:tcPr>
            <w:tcW w:w="649" w:type="pct"/>
            <w:noWrap/>
            <w:hideMark/>
          </w:tcPr>
          <w:p w14:paraId="0858A7E2"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6"/>
                <w:szCs w:val="16"/>
                <w:lang w:eastAsia="sl-SI"/>
              </w:rPr>
            </w:pPr>
            <w:r w:rsidRPr="007C3911">
              <w:rPr>
                <w:rFonts w:ascii="Calibri" w:eastAsia="Calibri" w:hAnsi="Calibri" w:cs="Calibri"/>
                <w:b/>
                <w:bCs/>
                <w:sz w:val="16"/>
                <w:szCs w:val="16"/>
                <w:lang w:eastAsia="sl-SI"/>
              </w:rPr>
              <w:t>1836</w:t>
            </w:r>
          </w:p>
        </w:tc>
        <w:tc>
          <w:tcPr>
            <w:tcW w:w="478" w:type="pct"/>
            <w:noWrap/>
            <w:hideMark/>
          </w:tcPr>
          <w:p w14:paraId="4C2D3F93" w14:textId="77777777" w:rsidR="00874647" w:rsidRPr="007C3911" w:rsidRDefault="00874647" w:rsidP="00E04F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16"/>
                <w:szCs w:val="16"/>
                <w:lang w:eastAsia="sl-SI"/>
              </w:rPr>
            </w:pPr>
            <w:r w:rsidRPr="007C3911">
              <w:rPr>
                <w:rFonts w:ascii="Calibri" w:eastAsia="Calibri" w:hAnsi="Calibri" w:cs="Calibri"/>
                <w:b/>
                <w:bCs/>
                <w:sz w:val="16"/>
                <w:szCs w:val="16"/>
                <w:lang w:eastAsia="sl-SI"/>
              </w:rPr>
              <w:t>100</w:t>
            </w:r>
          </w:p>
        </w:tc>
      </w:tr>
    </w:tbl>
    <w:p w14:paraId="5C7EECB4" w14:textId="77777777" w:rsidR="00874647" w:rsidRPr="007C3911" w:rsidRDefault="00874647" w:rsidP="00874647">
      <w:pPr>
        <w:jc w:val="both"/>
      </w:pPr>
    </w:p>
    <w:bookmarkEnd w:id="8"/>
    <w:p w14:paraId="611D30CA" w14:textId="77777777" w:rsidR="00112BC0" w:rsidRDefault="006F1F91" w:rsidP="00112BC0">
      <w:pPr>
        <w:jc w:val="both"/>
      </w:pPr>
      <w:r w:rsidRPr="007C3911">
        <w:t>Sredstva, ki so bila namenjena za ohranitev delovnih mest</w:t>
      </w:r>
      <w:r w:rsidR="00CB1BFF" w:rsidRPr="007C3911">
        <w:t>,</w:t>
      </w:r>
      <w:r w:rsidRPr="007C3911">
        <w:t xml:space="preserve"> so znašala 119 EUR na vključeno osebo/mesec, ali 715 EUR za obdobje 6 mesecev, medtem ko je povprečno mesečno denarno nadomestilo za brezposelnost znašalo </w:t>
      </w:r>
      <w:r w:rsidR="00E04F4C">
        <w:t>pribl</w:t>
      </w:r>
      <w:r w:rsidRPr="007C3911">
        <w:t xml:space="preserve">. 700 EUR (brezposelni ga lahko prejemajo tudi do 25 mesecev). Podjetja, vključena v interventne ukrepe, so, kljub kriznim časom, morala redno izplačevati plače in plačevati socialne prispevke ter niso smela odpuščati zaposlenih iz poslovnih razlogov. </w:t>
      </w:r>
    </w:p>
    <w:p w14:paraId="557A63A6" w14:textId="43DF1B0A" w:rsidR="006F1F91" w:rsidRPr="007C3911" w:rsidRDefault="006F1F91" w:rsidP="00112BC0">
      <w:pPr>
        <w:jc w:val="both"/>
      </w:pPr>
      <w:r w:rsidRPr="007C3911">
        <w:t xml:space="preserve">V času vključenosti v ukrep je 53 delodajalcev ali 3 % od vseh 1.850-ih delodajalcev prenehalo s poslovanjem. Zaposlitev je (iz razloga prenehanja po odločitvi ustanovitelja, izbrisa ali zaradi stečaja, likvidacije oziroma prisilne poravnave) izgubilo 2.573 ali 3 % od v enega od obeh ukrepov vključenih delavcev. Podatki ZRSZ iz junija 2011 kažejo, da je bilo od oseb, vključenih v ukrep skrajšanega delovnega časa, 6,4 % prijavljenih v evidenco brezposelnih oseb, iz ukrepa čakanje pa 10,9 % oseb. Na podlagi podatkov lahko sklepamo, da je po zaključku izvajanja ukrepov 7,3 % delavcev izgubilo zaposlitev, 92,7 % pa jih je zaposlitev ohranilo. </w:t>
      </w:r>
    </w:p>
    <w:p w14:paraId="59645883" w14:textId="77777777" w:rsidR="006F1F91" w:rsidRPr="007C3911" w:rsidRDefault="006F1F91" w:rsidP="006146D6">
      <w:pPr>
        <w:pStyle w:val="Naslov2"/>
      </w:pPr>
      <w:bookmarkStart w:id="11" w:name="_Toc122339337"/>
      <w:bookmarkStart w:id="12" w:name="_Toc123909117"/>
      <w:r w:rsidRPr="007C3911">
        <w:lastRenderedPageBreak/>
        <w:t>4.2 Pregled značilnosti ukrepov čakanje na delo in skrajšani delovni čas kot del protikoronskih ukrepov</w:t>
      </w:r>
      <w:bookmarkEnd w:id="11"/>
      <w:bookmarkEnd w:id="12"/>
    </w:p>
    <w:p w14:paraId="79A4736D" w14:textId="77777777" w:rsidR="006F1F91" w:rsidRPr="007C3911" w:rsidRDefault="006F1F91" w:rsidP="006F1F91"/>
    <w:p w14:paraId="34ED14A2" w14:textId="77777777" w:rsidR="006F1F91" w:rsidRPr="007C3911" w:rsidRDefault="006F1F91" w:rsidP="006F1F91">
      <w:pPr>
        <w:jc w:val="both"/>
      </w:pPr>
      <w:r w:rsidRPr="007C3911">
        <w:t>V tem delu analiziramo ukrepe iz obdobja covida-19 krize. Ukrepi so bili del več protikoronskih zakonov, v analizi pa naslavljamo ukrepe združene po vsebini: čakanje na delo, skrajšani delovni čas in karantena ali višja sila.</w:t>
      </w:r>
    </w:p>
    <w:tbl>
      <w:tblPr>
        <w:tblStyle w:val="Tabelamrea"/>
        <w:tblW w:w="0" w:type="auto"/>
        <w:tblLook w:val="04A0" w:firstRow="1" w:lastRow="0" w:firstColumn="1" w:lastColumn="0" w:noHBand="0" w:noVBand="1"/>
      </w:tblPr>
      <w:tblGrid>
        <w:gridCol w:w="9062"/>
      </w:tblGrid>
      <w:tr w:rsidR="006F1F91" w:rsidRPr="007C3911" w14:paraId="54321A15" w14:textId="77777777" w:rsidTr="00E04F4C">
        <w:tc>
          <w:tcPr>
            <w:tcW w:w="9212" w:type="dxa"/>
          </w:tcPr>
          <w:p w14:paraId="063D6465" w14:textId="77777777" w:rsidR="006F1F91" w:rsidRPr="007C3911" w:rsidRDefault="006F1F91" w:rsidP="00E04F4C">
            <w:pPr>
              <w:pStyle w:val="Pripombabesedilo"/>
              <w:spacing w:line="276" w:lineRule="auto"/>
              <w:jc w:val="both"/>
              <w:rPr>
                <w:rFonts w:ascii="Arial" w:hAnsi="Arial" w:cs="Arial"/>
              </w:rPr>
            </w:pPr>
          </w:p>
          <w:p w14:paraId="7C412C7D" w14:textId="2303ADBA" w:rsidR="006F1F91" w:rsidRPr="007C3911" w:rsidRDefault="006F1F91" w:rsidP="00E04F4C">
            <w:pPr>
              <w:pStyle w:val="Pripombabesedilo"/>
              <w:spacing w:line="276" w:lineRule="auto"/>
              <w:jc w:val="both"/>
              <w:rPr>
                <w:b/>
                <w:bCs/>
              </w:rPr>
            </w:pPr>
            <w:r w:rsidRPr="007C3911">
              <w:rPr>
                <w:b/>
                <w:bCs/>
              </w:rPr>
              <w:t>Značilnosti  sistema skrajšanega delovnega časa v času pandemije covida-19 v Sloveniji</w:t>
            </w:r>
            <w:r w:rsidR="00CB1BFF" w:rsidRPr="007C3911">
              <w:rPr>
                <w:b/>
                <w:bCs/>
              </w:rPr>
              <w:t>, ki</w:t>
            </w:r>
            <w:r w:rsidRPr="007C3911">
              <w:rPr>
                <w:b/>
                <w:bCs/>
              </w:rPr>
              <w:t xml:space="preserve"> bi lahko bile del stalne sheme skrajšanega delovnega časa</w:t>
            </w:r>
          </w:p>
          <w:p w14:paraId="6B54A148" w14:textId="77777777" w:rsidR="006F1F91" w:rsidRPr="007C3911" w:rsidRDefault="006F1F91" w:rsidP="00E04F4C">
            <w:pPr>
              <w:pStyle w:val="Pripombabesedilo"/>
              <w:spacing w:line="276" w:lineRule="auto"/>
              <w:jc w:val="both"/>
              <w:rPr>
                <w:rFonts w:ascii="Arial" w:hAnsi="Arial" w:cs="Arial"/>
              </w:rPr>
            </w:pPr>
          </w:p>
          <w:p w14:paraId="28BC3A53" w14:textId="77777777" w:rsidR="006F1F91" w:rsidRPr="007C3911" w:rsidRDefault="006F1F91" w:rsidP="00E04F4C">
            <w:pPr>
              <w:pStyle w:val="Pripombabesedilo"/>
              <w:numPr>
                <w:ilvl w:val="0"/>
                <w:numId w:val="18"/>
              </w:numPr>
              <w:spacing w:line="276" w:lineRule="auto"/>
              <w:jc w:val="both"/>
            </w:pPr>
            <w:r w:rsidRPr="007C3911">
              <w:t>Način uveljavljanja pravice</w:t>
            </w:r>
          </w:p>
          <w:p w14:paraId="58163CAC" w14:textId="27861B8C" w:rsidR="006F1F91" w:rsidRPr="007C3911" w:rsidRDefault="00CB1BFF" w:rsidP="00112BC0">
            <w:pPr>
              <w:pStyle w:val="Pripombabesedilo"/>
              <w:spacing w:line="276" w:lineRule="auto"/>
              <w:ind w:left="360"/>
              <w:jc w:val="both"/>
            </w:pPr>
            <w:r w:rsidRPr="007C3911">
              <w:t>Z</w:t>
            </w:r>
            <w:r w:rsidR="006F1F91" w:rsidRPr="007C3911">
              <w:t xml:space="preserve"> vlogo, ki jo je delodajalec vložil v elektronski obliki pri Zavodu Republike Slovenije za zaposlovanje</w:t>
            </w:r>
          </w:p>
          <w:p w14:paraId="68226700" w14:textId="77777777" w:rsidR="006F1F91" w:rsidRPr="007C3911" w:rsidRDefault="006F1F91" w:rsidP="00E04F4C">
            <w:pPr>
              <w:pStyle w:val="Pripombabesedilo"/>
              <w:spacing w:line="276" w:lineRule="auto"/>
              <w:ind w:left="720"/>
              <w:jc w:val="both"/>
            </w:pPr>
          </w:p>
          <w:p w14:paraId="0AD66703" w14:textId="77777777" w:rsidR="006F1F91" w:rsidRPr="007C3911" w:rsidRDefault="006F1F91" w:rsidP="00E04F4C">
            <w:pPr>
              <w:pStyle w:val="Pripombabesedilo"/>
              <w:numPr>
                <w:ilvl w:val="0"/>
                <w:numId w:val="18"/>
              </w:numPr>
              <w:spacing w:line="276" w:lineRule="auto"/>
              <w:jc w:val="both"/>
            </w:pPr>
            <w:r w:rsidRPr="007C3911">
              <w:t>Višina povračila s strani države</w:t>
            </w:r>
          </w:p>
          <w:p w14:paraId="5E3A82CE" w14:textId="49A94BD9" w:rsidR="006F1F91" w:rsidRPr="007C3911" w:rsidRDefault="0063339C" w:rsidP="00112BC0">
            <w:pPr>
              <w:pStyle w:val="Pripombabesedilo"/>
              <w:spacing w:line="276" w:lineRule="auto"/>
              <w:ind w:left="360"/>
              <w:jc w:val="both"/>
            </w:pPr>
            <w:r>
              <w:t>Znašala je</w:t>
            </w:r>
            <w:r w:rsidR="00CB1BFF" w:rsidRPr="007C3911">
              <w:t xml:space="preserve"> </w:t>
            </w:r>
            <w:r w:rsidR="006F1F91" w:rsidRPr="007C3911">
              <w:t>80 % nadomestila plače in je bila navzgor omejen</w:t>
            </w:r>
            <w:r w:rsidR="00CB1BFF" w:rsidRPr="007C3911">
              <w:t>a</w:t>
            </w:r>
            <w:r w:rsidR="006F1F91" w:rsidRPr="007C3911">
              <w:t xml:space="preserve"> z višino polovice povprečne mesečne plače v Sloveniji za leto 2020. </w:t>
            </w:r>
          </w:p>
          <w:p w14:paraId="05B8F2D4" w14:textId="77777777" w:rsidR="006F1F91" w:rsidRPr="007C3911" w:rsidRDefault="006F1F91" w:rsidP="00112BC0">
            <w:pPr>
              <w:pStyle w:val="Pripombabesedilo"/>
              <w:spacing w:line="276" w:lineRule="auto"/>
              <w:ind w:left="360"/>
              <w:jc w:val="both"/>
            </w:pPr>
            <w:r w:rsidRPr="007C3911">
              <w:t>V 80 % nadomestila plače, ki ga je krila država, je bilo vključeno nadomestilo plače z vsemi davki in prispevki delodajalca (bruto II).</w:t>
            </w:r>
          </w:p>
          <w:p w14:paraId="23486843" w14:textId="77777777" w:rsidR="006F1F91" w:rsidRPr="007C3911" w:rsidRDefault="006F1F91" w:rsidP="00E04F4C">
            <w:pPr>
              <w:pStyle w:val="Pripombabesedilo"/>
              <w:spacing w:line="276" w:lineRule="auto"/>
              <w:ind w:left="720"/>
              <w:jc w:val="both"/>
            </w:pPr>
          </w:p>
          <w:p w14:paraId="2BD4A37D" w14:textId="77777777" w:rsidR="006F1F91" w:rsidRPr="007C3911" w:rsidRDefault="006F1F91" w:rsidP="00E04F4C">
            <w:pPr>
              <w:pStyle w:val="Pripombabesedilo"/>
              <w:numPr>
                <w:ilvl w:val="0"/>
                <w:numId w:val="18"/>
              </w:numPr>
              <w:spacing w:line="276" w:lineRule="auto"/>
              <w:jc w:val="both"/>
            </w:pPr>
            <w:r w:rsidRPr="007C3911">
              <w:t>Obveznosti delodajalca</w:t>
            </w:r>
          </w:p>
          <w:p w14:paraId="1790C163" w14:textId="77777777" w:rsidR="006F1F91" w:rsidRPr="007C3911" w:rsidRDefault="006F1F91" w:rsidP="00112BC0">
            <w:pPr>
              <w:pStyle w:val="Pripombabesedilo"/>
              <w:spacing w:line="276" w:lineRule="auto"/>
              <w:ind w:left="360"/>
              <w:jc w:val="both"/>
              <w:rPr>
                <w:rFonts w:ascii="Calibri" w:hAnsi="Calibri" w:cs="Calibri"/>
              </w:rPr>
            </w:pPr>
            <w:r w:rsidRPr="007C3911">
              <w:t>V obdobju prejemanja delnega povračila nadomestila plače je moral delodajalec delavcem, ki jim je bilo odrejeno delo s skrajšanim delovnim časom, redno izplačevati plačo in nadomestilo plače v sorazmernem delu glede na odrejeni delež dela oziroma delnega začasnega čakanja na delo.</w:t>
            </w:r>
          </w:p>
          <w:p w14:paraId="2757B7AD" w14:textId="77777777" w:rsidR="006F1F91" w:rsidRPr="007C3911" w:rsidRDefault="006F1F91" w:rsidP="00112BC0">
            <w:pPr>
              <w:pStyle w:val="Pripombabesedilo"/>
              <w:spacing w:line="276" w:lineRule="auto"/>
              <w:ind w:left="360"/>
              <w:jc w:val="both"/>
            </w:pPr>
            <w:r w:rsidRPr="007C3911">
              <w:t>Delodajalec ni smel:</w:t>
            </w:r>
          </w:p>
          <w:p w14:paraId="6B2E30FA" w14:textId="77777777" w:rsidR="006F1F91" w:rsidRPr="007C3911" w:rsidRDefault="006F1F91" w:rsidP="00112BC0">
            <w:pPr>
              <w:pStyle w:val="Pripombabesedilo"/>
              <w:spacing w:line="276" w:lineRule="auto"/>
              <w:ind w:left="708"/>
              <w:jc w:val="both"/>
            </w:pPr>
            <w:r w:rsidRPr="007C3911">
              <w:t xml:space="preserve">– v obdobju prejemanja delnega povračila nadomestila plače in še mesec dni po tem obdobju začeti postopka odpovedi pogodbe o zaposlitvi iz poslovnega razloga delavcem, ki jim je odredil delo s skrajšanim delovnim časom, ali odpovedati pogodbe o zaposlitvi večjemu številu delavcev iz poslovnih razlogov, razen če je bil program razreševanja presežnih delavcev sprejet že pred uveljavitvijo tega zakona in delodajalec za te delavce ni uveljavil povračila nadomestila plače po tem zakonu ali ZIUOOPE (kršitev prepovedi odpuščanja) in </w:t>
            </w:r>
          </w:p>
          <w:p w14:paraId="6619CB72" w14:textId="77777777" w:rsidR="006F1F91" w:rsidRPr="007C3911" w:rsidRDefault="006F1F91" w:rsidP="00112BC0">
            <w:pPr>
              <w:pStyle w:val="Pripombabesedilo"/>
              <w:spacing w:line="276" w:lineRule="auto"/>
              <w:ind w:left="708"/>
              <w:jc w:val="both"/>
            </w:pPr>
            <w:r w:rsidRPr="007C3911">
              <w:t>– v obdobju iz prejšnjega odstavka odrejati nadurnega dela, neenakomerno razporediti ali začasno prerazporediti delovnega časa, če je to delo lahko opravil z delavci, ki jim je bilo odrejeno delo s skrajšanim delovnim časom.</w:t>
            </w:r>
          </w:p>
          <w:p w14:paraId="069ED286" w14:textId="77777777" w:rsidR="006F1F91" w:rsidRPr="007C3911" w:rsidRDefault="006F1F91" w:rsidP="00112BC0">
            <w:pPr>
              <w:pStyle w:val="Pripombabesedilo"/>
              <w:spacing w:line="276" w:lineRule="auto"/>
              <w:ind w:left="360"/>
              <w:jc w:val="both"/>
            </w:pPr>
            <w:r w:rsidRPr="007C3911">
              <w:t xml:space="preserve">Delodajalec je bil dolžan voditi evidenco o izrabi delovnega časa delavca, ki mu je odredil delo s skrajšanim delovnim časom, na način, da je bil iz nje razviden čas prihoda in odhoda z dela. </w:t>
            </w:r>
          </w:p>
          <w:p w14:paraId="15FF06B2" w14:textId="77777777" w:rsidR="006F1F91" w:rsidRPr="007C3911" w:rsidRDefault="006F1F91" w:rsidP="00112BC0">
            <w:pPr>
              <w:pStyle w:val="Pripombabesedilo"/>
              <w:spacing w:line="276" w:lineRule="auto"/>
              <w:ind w:left="708"/>
              <w:jc w:val="both"/>
            </w:pPr>
            <w:r w:rsidRPr="007C3911">
              <w:t>Čas prihoda in odhoda z dela se je moral vpisati v evidenco o izrabi delovnega časa ob dejanskem prihodu in odhodu delavca z dela.</w:t>
            </w:r>
          </w:p>
          <w:p w14:paraId="73B08DFD" w14:textId="77777777" w:rsidR="006F1F91" w:rsidRPr="007C3911" w:rsidRDefault="006F1F91" w:rsidP="00112BC0">
            <w:pPr>
              <w:pStyle w:val="Pripombabesedilo"/>
              <w:spacing w:line="276" w:lineRule="auto"/>
              <w:ind w:left="708"/>
              <w:jc w:val="both"/>
            </w:pPr>
            <w:r w:rsidRPr="007C3911">
              <w:t>Če je delodajalec delavca pozval, da opravlja delo s polnim delovnim časom, je moral o tem predhodno obvestiti ZRSZ.</w:t>
            </w:r>
          </w:p>
          <w:p w14:paraId="57440D02" w14:textId="77777777" w:rsidR="006F1F91" w:rsidRPr="007C3911" w:rsidRDefault="006F1F91" w:rsidP="00E04F4C">
            <w:pPr>
              <w:pStyle w:val="Pripombabesedilo"/>
              <w:spacing w:line="276" w:lineRule="auto"/>
              <w:jc w:val="both"/>
              <w:rPr>
                <w:sz w:val="22"/>
                <w:szCs w:val="22"/>
              </w:rPr>
            </w:pPr>
          </w:p>
          <w:p w14:paraId="68B3E75B" w14:textId="77777777" w:rsidR="006F1F91" w:rsidRPr="007C3911" w:rsidRDefault="006F1F91" w:rsidP="00E04F4C">
            <w:pPr>
              <w:pStyle w:val="Pripombabesedilo"/>
              <w:numPr>
                <w:ilvl w:val="0"/>
                <w:numId w:val="18"/>
              </w:numPr>
              <w:spacing w:line="276" w:lineRule="auto"/>
              <w:jc w:val="both"/>
            </w:pPr>
            <w:r w:rsidRPr="007C3911">
              <w:t>Obveznosti delavca</w:t>
            </w:r>
          </w:p>
          <w:p w14:paraId="58BF81E6" w14:textId="77777777" w:rsidR="006F1F91" w:rsidRPr="007C3911" w:rsidRDefault="006F1F91" w:rsidP="00112BC0">
            <w:pPr>
              <w:pStyle w:val="Pripombabesedilo"/>
              <w:spacing w:line="276" w:lineRule="auto"/>
              <w:ind w:left="360"/>
              <w:jc w:val="both"/>
            </w:pPr>
            <w:r w:rsidRPr="007C3911">
              <w:t>Delavec, ki mu je bilo začasno odrejeno delo s skrajšanim delovnim časom, je ohranil vse pravice in obveznosti iz delovnega razmerja, kot da bi delal polni delovni čas.</w:t>
            </w:r>
          </w:p>
          <w:p w14:paraId="45E7275A" w14:textId="77777777" w:rsidR="006F1F91" w:rsidRPr="007C3911" w:rsidRDefault="006F1F91" w:rsidP="00112BC0">
            <w:pPr>
              <w:pStyle w:val="Pripombabesedilo"/>
              <w:spacing w:line="276" w:lineRule="auto"/>
              <w:ind w:left="360"/>
              <w:jc w:val="both"/>
            </w:pPr>
            <w:r w:rsidRPr="007C3911">
              <w:t xml:space="preserve">Delavec je imel v času začasno odrejenega dela s skrajšanim delovnim časom: </w:t>
            </w:r>
          </w:p>
          <w:p w14:paraId="4FDD7685" w14:textId="77777777" w:rsidR="006F1F91" w:rsidRPr="007C3911" w:rsidRDefault="006F1F91" w:rsidP="00112BC0">
            <w:pPr>
              <w:pStyle w:val="Pripombabesedilo"/>
              <w:spacing w:line="276" w:lineRule="auto"/>
              <w:ind w:left="360"/>
              <w:jc w:val="both"/>
            </w:pPr>
            <w:r w:rsidRPr="007C3911">
              <w:t xml:space="preserve">– pravico do plačila za delo v času, ko dejansko dela; </w:t>
            </w:r>
          </w:p>
          <w:p w14:paraId="7E18A973" w14:textId="77777777" w:rsidR="006F1F91" w:rsidRPr="007C3911" w:rsidRDefault="006F1F91" w:rsidP="00112BC0">
            <w:pPr>
              <w:pStyle w:val="Pripombabesedilo"/>
              <w:spacing w:line="276" w:lineRule="auto"/>
              <w:ind w:left="360"/>
              <w:jc w:val="both"/>
            </w:pPr>
            <w:r w:rsidRPr="007C3911">
              <w:t xml:space="preserve">– za čas do polnega delovnega časa, ko v okviru odrejenega skrajšanega delovnega časa ni delal, pravico do nadomestila plače, za primer začasne nezmožnosti zagotavljanja dela iz poslovnega razloga; </w:t>
            </w:r>
          </w:p>
          <w:p w14:paraId="13299884" w14:textId="77777777" w:rsidR="006F1F91" w:rsidRPr="007C3911" w:rsidRDefault="006F1F91" w:rsidP="00112BC0">
            <w:pPr>
              <w:pStyle w:val="Pripombabesedilo"/>
              <w:spacing w:line="276" w:lineRule="auto"/>
              <w:ind w:left="360"/>
              <w:jc w:val="both"/>
            </w:pPr>
            <w:r w:rsidRPr="007C3911">
              <w:t xml:space="preserve">– pravico do odmora med delovnim časom v sorazmerju s časom, prebitim na delu; </w:t>
            </w:r>
          </w:p>
          <w:p w14:paraId="3DCCBD9F" w14:textId="77777777" w:rsidR="006F1F91" w:rsidRPr="007C3911" w:rsidRDefault="006F1F91" w:rsidP="00112BC0">
            <w:pPr>
              <w:pStyle w:val="Pripombabesedilo"/>
              <w:spacing w:line="276" w:lineRule="auto"/>
              <w:ind w:left="360"/>
              <w:jc w:val="both"/>
            </w:pPr>
            <w:r w:rsidRPr="007C3911">
              <w:lastRenderedPageBreak/>
              <w:t>– obveznost, da na zahtevo delodajalca opravlja delo s polnim delovnim časom.</w:t>
            </w:r>
          </w:p>
          <w:p w14:paraId="7293430B" w14:textId="77777777" w:rsidR="006F1F91" w:rsidRPr="007C3911" w:rsidRDefault="006F1F91" w:rsidP="00E04F4C">
            <w:pPr>
              <w:pStyle w:val="Pripombabesedilo"/>
              <w:spacing w:line="276" w:lineRule="auto"/>
              <w:jc w:val="both"/>
            </w:pPr>
          </w:p>
          <w:p w14:paraId="167FE560" w14:textId="77777777" w:rsidR="006F1F91" w:rsidRPr="007C3911" w:rsidRDefault="006F1F91" w:rsidP="00E04F4C">
            <w:pPr>
              <w:pStyle w:val="Pripombabesedilo"/>
              <w:numPr>
                <w:ilvl w:val="0"/>
                <w:numId w:val="18"/>
              </w:numPr>
              <w:spacing w:line="276" w:lineRule="auto"/>
              <w:jc w:val="both"/>
            </w:pPr>
            <w:r w:rsidRPr="007C3911">
              <w:t>Možnost usposabljanja</w:t>
            </w:r>
          </w:p>
          <w:p w14:paraId="438F4866" w14:textId="71239247" w:rsidR="006F1F91" w:rsidRPr="007C3911" w:rsidRDefault="006F1F91" w:rsidP="00112BC0">
            <w:pPr>
              <w:pStyle w:val="Pripombabesedilo"/>
              <w:spacing w:line="276" w:lineRule="auto"/>
              <w:ind w:left="360"/>
              <w:jc w:val="both"/>
              <w:rPr>
                <w:rFonts w:ascii="Calibri" w:hAnsi="Calibri" w:cs="Calibri"/>
              </w:rPr>
            </w:pPr>
            <w:r w:rsidRPr="007C3911">
              <w:t>Delavec se je lahko v času odrejenega skrajšanega delovnega časa prijavi</w:t>
            </w:r>
            <w:r w:rsidR="00CB1BFF" w:rsidRPr="007C3911">
              <w:t>l</w:t>
            </w:r>
            <w:r w:rsidRPr="007C3911">
              <w:t xml:space="preserve"> v evidenco iskalcev zaposlitve in se vključi</w:t>
            </w:r>
            <w:r w:rsidR="00CB1BFF" w:rsidRPr="007C3911">
              <w:t>l</w:t>
            </w:r>
            <w:r w:rsidRPr="007C3911">
              <w:t xml:space="preserve"> v ukrepe, ki se zagotavljajo prijavljenim iskalcem zaposlitve. </w:t>
            </w:r>
          </w:p>
          <w:p w14:paraId="6AD9578E" w14:textId="77777777" w:rsidR="006F1F91" w:rsidRPr="007C3911" w:rsidRDefault="006F1F91" w:rsidP="00112BC0">
            <w:pPr>
              <w:pStyle w:val="Pripombabesedilo"/>
              <w:spacing w:line="276" w:lineRule="auto"/>
              <w:ind w:left="360"/>
              <w:jc w:val="both"/>
            </w:pPr>
            <w:r w:rsidRPr="007C3911">
              <w:t xml:space="preserve">V času dela s polnim delovnim časom delavec ni bil zavezan izvajati aktivnosti iz ukrepov aktivne politike zaposlovanja. </w:t>
            </w:r>
          </w:p>
          <w:p w14:paraId="2F00CF02" w14:textId="77777777" w:rsidR="006F1F91" w:rsidRPr="007C3911" w:rsidRDefault="006F1F91" w:rsidP="00E04F4C">
            <w:pPr>
              <w:pStyle w:val="Pripombabesedilo"/>
              <w:spacing w:line="276" w:lineRule="auto"/>
              <w:jc w:val="both"/>
            </w:pPr>
          </w:p>
          <w:p w14:paraId="4D125345" w14:textId="77777777" w:rsidR="006F1F91" w:rsidRPr="007C3911" w:rsidRDefault="006F1F91" w:rsidP="00E04F4C">
            <w:pPr>
              <w:pStyle w:val="Odstavekseznama"/>
              <w:numPr>
                <w:ilvl w:val="0"/>
                <w:numId w:val="18"/>
              </w:numPr>
              <w:contextualSpacing w:val="0"/>
              <w:jc w:val="both"/>
              <w:rPr>
                <w:sz w:val="20"/>
                <w:szCs w:val="20"/>
              </w:rPr>
            </w:pPr>
            <w:r w:rsidRPr="007C3911">
              <w:rPr>
                <w:sz w:val="20"/>
                <w:szCs w:val="20"/>
              </w:rPr>
              <w:t>Sankcije za kršitve</w:t>
            </w:r>
          </w:p>
          <w:p w14:paraId="5E712DE7" w14:textId="7782861C" w:rsidR="006F1F91" w:rsidRPr="007C3911" w:rsidRDefault="006F1F91" w:rsidP="00112BC0">
            <w:pPr>
              <w:ind w:left="360"/>
              <w:jc w:val="both"/>
              <w:rPr>
                <w:sz w:val="20"/>
                <w:szCs w:val="20"/>
              </w:rPr>
            </w:pPr>
            <w:r w:rsidRPr="007C3911">
              <w:rPr>
                <w:sz w:val="20"/>
                <w:szCs w:val="20"/>
              </w:rPr>
              <w:t>V primeru ugotovljene kršitve je moral delodajal</w:t>
            </w:r>
            <w:r w:rsidR="00CB1BFF" w:rsidRPr="007C3911">
              <w:rPr>
                <w:sz w:val="20"/>
                <w:szCs w:val="20"/>
              </w:rPr>
              <w:t>e</w:t>
            </w:r>
            <w:r w:rsidRPr="007C3911">
              <w:rPr>
                <w:sz w:val="20"/>
                <w:szCs w:val="20"/>
              </w:rPr>
              <w:t>c sredstva vrniti v celoti, skupaj z zakonsko določenimi zamudnimi obrestmi.</w:t>
            </w:r>
          </w:p>
          <w:p w14:paraId="36FAF267" w14:textId="77777777" w:rsidR="006F1F91" w:rsidRPr="007C3911" w:rsidRDefault="006F1F91" w:rsidP="00E04F4C">
            <w:pPr>
              <w:jc w:val="both"/>
            </w:pPr>
          </w:p>
        </w:tc>
      </w:tr>
    </w:tbl>
    <w:p w14:paraId="211F681B" w14:textId="77777777" w:rsidR="006F1F91" w:rsidRPr="007C3911" w:rsidRDefault="006F1F91" w:rsidP="006F1F91">
      <w:pPr>
        <w:jc w:val="both"/>
      </w:pPr>
    </w:p>
    <w:p w14:paraId="4CE98A6E" w14:textId="34E05781" w:rsidR="006F1F91" w:rsidRPr="007C3911" w:rsidRDefault="006F1F91" w:rsidP="006F1F91">
      <w:pPr>
        <w:jc w:val="both"/>
      </w:pPr>
      <w:r w:rsidRPr="007C3911">
        <w:t>Pomembno vlogo pri ohranjanju delovnih mest med prvim</w:t>
      </w:r>
      <w:r w:rsidR="000A50EA" w:rsidRPr="007C3911">
        <w:t>a</w:t>
      </w:r>
      <w:r w:rsidRPr="007C3911">
        <w:t xml:space="preserve"> valo</w:t>
      </w:r>
      <w:r w:rsidR="00B02B01" w:rsidRPr="007C3911">
        <w:t>m</w:t>
      </w:r>
      <w:r w:rsidR="000A50EA" w:rsidRPr="007C3911">
        <w:t>a</w:t>
      </w:r>
      <w:r w:rsidRPr="007C3911">
        <w:t xml:space="preserve"> pandemije covida-19 sta imeli shema čakanja na delo (od marca 2000 do junija 2021) in shema skrajšanega delovnega časa (od junija 2020 do junija 2021). Število prejemnikov je doseglo dva vrha, enega aprila 2020 (176 tisoč) in drugega novembra 2020 (94 tisoč). Pomembno vlogo pri podpori zaposlenim, ki niso mogli priti na delo zaradi karantene ali zaradi obveznosti varstva otrok ali drugih omejitev, je imel tudi ukrep karantena in višja sila. </w:t>
      </w:r>
    </w:p>
    <w:p w14:paraId="367087C3" w14:textId="77777777" w:rsidR="006F1F91" w:rsidRPr="007C3911" w:rsidRDefault="006F1F91" w:rsidP="006F1F91">
      <w:pPr>
        <w:jc w:val="both"/>
      </w:pPr>
    </w:p>
    <w:p w14:paraId="1615099A" w14:textId="6A52ABA7" w:rsidR="006F1F91" w:rsidRPr="007C3911" w:rsidRDefault="006F1F91" w:rsidP="006F1F91">
      <w:pPr>
        <w:pStyle w:val="Napis"/>
        <w:keepNext/>
        <w:jc w:val="both"/>
      </w:pPr>
      <w:r w:rsidRPr="007C3911">
        <w:t xml:space="preserve">Slika 14 Število prejemnikov po shemah čakanja na delo, skrajšanega delovnega časa in karantene </w:t>
      </w:r>
    </w:p>
    <w:p w14:paraId="401E108B" w14:textId="77777777" w:rsidR="006F1F91" w:rsidRPr="007C3911" w:rsidRDefault="006F1F91" w:rsidP="006F1F91">
      <w:pPr>
        <w:jc w:val="both"/>
      </w:pPr>
      <w:r w:rsidRPr="007C3911">
        <w:rPr>
          <w:noProof/>
        </w:rPr>
        <w:drawing>
          <wp:inline distT="0" distB="0" distL="0" distR="0" wp14:anchorId="25563AFB" wp14:editId="7821704B">
            <wp:extent cx="5730240" cy="3478530"/>
            <wp:effectExtent l="0" t="0" r="3810" b="7620"/>
            <wp:docPr id="56" name="Grafikon 56">
              <a:extLst xmlns:a="http://schemas.openxmlformats.org/drawingml/2006/main">
                <a:ext uri="{FF2B5EF4-FFF2-40B4-BE49-F238E27FC236}">
                  <a16:creationId xmlns:a16="http://schemas.microsoft.com/office/drawing/2014/main" id="{7B7CEC91-A2EF-45BB-B2D6-EB0AC07AA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6D75CB" w14:textId="77777777" w:rsidR="006F1F91" w:rsidRPr="007C3911" w:rsidRDefault="006F1F91" w:rsidP="006F1F91">
      <w:pPr>
        <w:jc w:val="both"/>
      </w:pPr>
      <w:r w:rsidRPr="007C3911">
        <w:rPr>
          <w:sz w:val="18"/>
          <w:szCs w:val="18"/>
        </w:rPr>
        <w:t>Vir: ZRSZ, preračuni MDDSZ</w:t>
      </w:r>
    </w:p>
    <w:p w14:paraId="6E4CC9A8" w14:textId="27B3C77A" w:rsidR="006F1F91" w:rsidRPr="007C3911" w:rsidRDefault="006F1F91" w:rsidP="006F1F91">
      <w:pPr>
        <w:jc w:val="both"/>
      </w:pPr>
      <w:r w:rsidRPr="007C3911">
        <w:t xml:space="preserve">Število podjetij, ki so uveljavljala (delna) nadomestila plače za delavce na čakanju je bilo najvišje v prvem valu, v aprilu 2020, in sicer </w:t>
      </w:r>
      <w:r w:rsidR="00E04F4C" w:rsidRPr="007C3911">
        <w:t>več kot</w:t>
      </w:r>
      <w:r w:rsidRPr="007C3911">
        <w:t xml:space="preserve"> 64 tisoč (slika 15). V drugem vrhu, decembra 2020, je bilo to število občutno manjše, 27 tisoč, kar gre deloma pripisati uvedbi druge sheme, skrajšanega delovnega časa. V shemi skrajšanega delovnega časa je največ podjetij sodelovalo v novembru 2020, preko 13 </w:t>
      </w:r>
      <w:r w:rsidRPr="007C3911">
        <w:lastRenderedPageBreak/>
        <w:t xml:space="preserve">tisoč. Najvišje število podjetij, ki je imelo delavce v karanteni (oz. so bili odsotni zaradi višje sile) je bilo v februarju 2021, in sicer 11 tisoč. </w:t>
      </w:r>
    </w:p>
    <w:p w14:paraId="12E114DD" w14:textId="41F70224" w:rsidR="006F1F91" w:rsidRPr="007C3911" w:rsidRDefault="006F1F91" w:rsidP="006F1F91">
      <w:pPr>
        <w:pStyle w:val="Napis"/>
        <w:keepNext/>
        <w:jc w:val="both"/>
      </w:pPr>
      <w:r w:rsidRPr="007C3911">
        <w:t>Slika 15 Število podjetij, ki so uveljavljala pravice po posameznih shemah</w:t>
      </w:r>
    </w:p>
    <w:p w14:paraId="5FEA2C3D" w14:textId="77777777" w:rsidR="006F1F91" w:rsidRPr="007C3911" w:rsidRDefault="006F1F91" w:rsidP="006F1F91">
      <w:pPr>
        <w:jc w:val="both"/>
      </w:pPr>
      <w:r w:rsidRPr="007C3911">
        <w:rPr>
          <w:noProof/>
        </w:rPr>
        <w:drawing>
          <wp:inline distT="0" distB="0" distL="0" distR="0" wp14:anchorId="35DDE788" wp14:editId="1D0810AB">
            <wp:extent cx="5760720" cy="2855595"/>
            <wp:effectExtent l="0" t="0" r="11430" b="1905"/>
            <wp:docPr id="57" name="Grafikon 57">
              <a:extLst xmlns:a="http://schemas.openxmlformats.org/drawingml/2006/main">
                <a:ext uri="{FF2B5EF4-FFF2-40B4-BE49-F238E27FC236}">
                  <a16:creationId xmlns:a16="http://schemas.microsoft.com/office/drawing/2014/main" id="{8AA97DC3-5734-40B2-A006-03020053E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B004B7" w14:textId="77777777" w:rsidR="006F1F91" w:rsidRPr="007C3911" w:rsidRDefault="006F1F91" w:rsidP="006F1F91">
      <w:pPr>
        <w:jc w:val="both"/>
        <w:rPr>
          <w:sz w:val="18"/>
          <w:szCs w:val="18"/>
        </w:rPr>
      </w:pPr>
      <w:r w:rsidRPr="007C3911">
        <w:rPr>
          <w:sz w:val="18"/>
          <w:szCs w:val="18"/>
        </w:rPr>
        <w:t>Vir: ZRSZ, preračuni MDDSZ</w:t>
      </w:r>
    </w:p>
    <w:p w14:paraId="3CB1B12E" w14:textId="55A16F93" w:rsidR="006F1F91" w:rsidRPr="007C3911" w:rsidRDefault="006F1F91" w:rsidP="006F1F91">
      <w:pPr>
        <w:jc w:val="both"/>
      </w:pPr>
      <w:r w:rsidRPr="007C3911">
        <w:t xml:space="preserve">Ocenjujemo, da je skupni znesek izplačil za te sheme znašal 577 mio </w:t>
      </w:r>
      <w:r w:rsidR="00CB1BFF" w:rsidRPr="007C3911">
        <w:t>EUR</w:t>
      </w:r>
      <w:r w:rsidRPr="007C3911">
        <w:rPr>
          <w:rStyle w:val="Sprotnaopomba-sklic"/>
        </w:rPr>
        <w:footnoteReference w:id="12"/>
      </w:r>
      <w:r w:rsidRPr="007C3911">
        <w:t>, od tega največ za čakanje na delo (450 mio</w:t>
      </w:r>
      <w:r w:rsidR="00CB1BFF" w:rsidRPr="007C3911">
        <w:t xml:space="preserve"> EUR</w:t>
      </w:r>
      <w:r w:rsidRPr="007C3911">
        <w:t>), sledi ukrep skrajšanega delovnega časa (74 mio</w:t>
      </w:r>
      <w:r w:rsidR="00CB1BFF" w:rsidRPr="007C3911">
        <w:t xml:space="preserve"> EUR</w:t>
      </w:r>
      <w:r w:rsidRPr="007C3911">
        <w:t xml:space="preserve">), in karantena (55 mio </w:t>
      </w:r>
      <w:r w:rsidR="00CB1BFF" w:rsidRPr="007C3911">
        <w:t>EUR</w:t>
      </w:r>
      <w:r w:rsidRPr="007C3911">
        <w:t xml:space="preserve">). Najvišji znesek je bil izplačan za mesec april 2020 (120 mio </w:t>
      </w:r>
      <w:r w:rsidR="00CB1BFF" w:rsidRPr="007C3911">
        <w:t>EUR</w:t>
      </w:r>
      <w:r w:rsidRPr="007C3911">
        <w:t xml:space="preserve">) (slika 16). Za shemo skrajšani delovni čas je bil največji izplačan znesek 6,8 mio </w:t>
      </w:r>
      <w:r w:rsidR="00CB1BFF" w:rsidRPr="007C3911">
        <w:t>EUR</w:t>
      </w:r>
      <w:r w:rsidRPr="007C3911">
        <w:t xml:space="preserve"> v februarju 2021, za karanteno pa v novembru 2020, 14,4 mio </w:t>
      </w:r>
      <w:r w:rsidR="00CB1BFF" w:rsidRPr="007C3911">
        <w:t>EUR</w:t>
      </w:r>
      <w:r w:rsidRPr="007C3911">
        <w:t>.</w:t>
      </w:r>
    </w:p>
    <w:p w14:paraId="07E6FD3E" w14:textId="181BAA01" w:rsidR="006F1F91" w:rsidRPr="007C3911" w:rsidRDefault="006F1F91" w:rsidP="006F1F91">
      <w:pPr>
        <w:pStyle w:val="Napis"/>
        <w:keepNext/>
        <w:jc w:val="both"/>
      </w:pPr>
      <w:r w:rsidRPr="007C3911">
        <w:lastRenderedPageBreak/>
        <w:t xml:space="preserve">Slika </w:t>
      </w:r>
      <w:r w:rsidR="006B6566" w:rsidRPr="007C3911">
        <w:t>16</w:t>
      </w:r>
      <w:r w:rsidRPr="007C3911">
        <w:t xml:space="preserve"> Znesek izplačil po posameznih shemah</w:t>
      </w:r>
    </w:p>
    <w:p w14:paraId="438DEA99" w14:textId="77777777" w:rsidR="006F1F91" w:rsidRPr="007C3911" w:rsidRDefault="006F1F91" w:rsidP="006F1F91">
      <w:pPr>
        <w:jc w:val="both"/>
      </w:pPr>
      <w:r w:rsidRPr="007C3911">
        <w:rPr>
          <w:noProof/>
        </w:rPr>
        <w:drawing>
          <wp:inline distT="0" distB="0" distL="0" distR="0" wp14:anchorId="597435CE" wp14:editId="5A40F6D4">
            <wp:extent cx="5760720" cy="3469640"/>
            <wp:effectExtent l="0" t="0" r="11430" b="16510"/>
            <wp:docPr id="58" name="Grafikon 58">
              <a:extLst xmlns:a="http://schemas.openxmlformats.org/drawingml/2006/main">
                <a:ext uri="{FF2B5EF4-FFF2-40B4-BE49-F238E27FC236}">
                  <a16:creationId xmlns:a16="http://schemas.microsoft.com/office/drawing/2014/main" id="{FEE51B8F-B967-40C2-9532-B5F4CFD09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6DB677" w14:textId="77777777" w:rsidR="006F1F91" w:rsidRPr="007C3911" w:rsidRDefault="006F1F91" w:rsidP="006F1F91">
      <w:pPr>
        <w:jc w:val="both"/>
        <w:rPr>
          <w:sz w:val="18"/>
          <w:szCs w:val="18"/>
        </w:rPr>
      </w:pPr>
      <w:r w:rsidRPr="007C3911">
        <w:rPr>
          <w:sz w:val="18"/>
          <w:szCs w:val="18"/>
        </w:rPr>
        <w:t>Vir: ZRSZ, preračuni MDDSZ</w:t>
      </w:r>
    </w:p>
    <w:p w14:paraId="29FDC6A1" w14:textId="7D5480DF" w:rsidR="006F1F91" w:rsidRPr="007C3911" w:rsidRDefault="006F1F91" w:rsidP="006F1F91">
      <w:pPr>
        <w:jc w:val="both"/>
      </w:pPr>
      <w:r w:rsidRPr="007C3911">
        <w:t xml:space="preserve">Sektorji, kjer je bilo zaposlovanje deležno največje podpore, so bili tisti, ki so jih </w:t>
      </w:r>
      <w:r w:rsidR="008A17CA" w:rsidRPr="0025192C">
        <w:t>protikovidne</w:t>
      </w:r>
      <w:r w:rsidR="008A17CA" w:rsidRPr="007C3911">
        <w:t xml:space="preserve"> </w:t>
      </w:r>
      <w:r w:rsidRPr="007C3911">
        <w:t>omejitve najbolj prizadele, dinamika pa sledi zaporedju uvedbe ali odprave omejitev. Največ prejemnikov iz shem čakanja na delo, skrajšani delovni čas in karantena je bilo v predelovalnih dejavnostih v mesecu aprilu 2020, in sicer 60 tisoč. V dejavnosti trgovine, vzdrževanje in popravila motornih vozil je bilo v istem mesecu 32 tisoč prejemnikov, v gostinstvu pa 24 tisoč. Te tri dejavnosti so imele v celotnem opazovanem obdobju v povprečju tudi največje število prejemnikov.</w:t>
      </w:r>
    </w:p>
    <w:p w14:paraId="07B9C856" w14:textId="756A9F25" w:rsidR="006F1F91" w:rsidRPr="007C3911" w:rsidRDefault="006F1F91" w:rsidP="006F1F91">
      <w:pPr>
        <w:pStyle w:val="Napis"/>
        <w:keepNext/>
        <w:jc w:val="both"/>
      </w:pPr>
      <w:r w:rsidRPr="007C3911">
        <w:lastRenderedPageBreak/>
        <w:t xml:space="preserve">Slika </w:t>
      </w:r>
      <w:r w:rsidR="006B6566" w:rsidRPr="007C3911">
        <w:t>17</w:t>
      </w:r>
      <w:r w:rsidRPr="007C3911">
        <w:t xml:space="preserve"> Skupno število prejemnikov v shemah čakanja na delo, skrajšani delovni čas in karantena, po dejavnostih SKD</w:t>
      </w:r>
    </w:p>
    <w:p w14:paraId="7D474768" w14:textId="77777777" w:rsidR="006F1F91" w:rsidRPr="007C3911" w:rsidRDefault="006F1F91" w:rsidP="006F1F91">
      <w:pPr>
        <w:jc w:val="both"/>
      </w:pPr>
      <w:r w:rsidRPr="007C3911">
        <w:rPr>
          <w:noProof/>
        </w:rPr>
        <w:drawing>
          <wp:inline distT="0" distB="0" distL="0" distR="0" wp14:anchorId="0949F870" wp14:editId="75CC96DC">
            <wp:extent cx="4572000" cy="6713220"/>
            <wp:effectExtent l="0" t="0" r="0" b="11430"/>
            <wp:docPr id="59" name="Grafikon 59">
              <a:extLst xmlns:a="http://schemas.openxmlformats.org/drawingml/2006/main">
                <a:ext uri="{FF2B5EF4-FFF2-40B4-BE49-F238E27FC236}">
                  <a16:creationId xmlns:a16="http://schemas.microsoft.com/office/drawing/2014/main" id="{14718C53-9911-438E-8625-B091E762D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8B5B84" w14:textId="77777777" w:rsidR="006F1F91" w:rsidRPr="007C3911" w:rsidRDefault="006F1F91" w:rsidP="006F1F91">
      <w:pPr>
        <w:jc w:val="both"/>
      </w:pPr>
      <w:r w:rsidRPr="007C3911">
        <w:t>Vir: ZRSZ, preračuni MDDSZ</w:t>
      </w:r>
    </w:p>
    <w:p w14:paraId="27429ED0" w14:textId="70EDF6A5" w:rsidR="006F1F91" w:rsidRPr="007C3911" w:rsidRDefault="006F1F91" w:rsidP="006F1F91">
      <w:pPr>
        <w:jc w:val="both"/>
      </w:pPr>
      <w:r w:rsidRPr="007C3911">
        <w:t xml:space="preserve">Upoštevajoč zgolj shemo </w:t>
      </w:r>
      <w:r w:rsidR="00503187" w:rsidRPr="007C3911">
        <w:t>skrajšan</w:t>
      </w:r>
      <w:r w:rsidR="00503187">
        <w:t>ega</w:t>
      </w:r>
      <w:r w:rsidR="00503187" w:rsidRPr="007C3911">
        <w:t xml:space="preserve"> </w:t>
      </w:r>
      <w:r w:rsidRPr="007C3911">
        <w:t>delovn</w:t>
      </w:r>
      <w:r w:rsidR="00503187">
        <w:t>ega</w:t>
      </w:r>
      <w:r w:rsidRPr="007C3911">
        <w:t xml:space="preserve"> čas</w:t>
      </w:r>
      <w:r w:rsidR="00503187">
        <w:t>a</w:t>
      </w:r>
      <w:r w:rsidRPr="007C3911">
        <w:t xml:space="preserve">, je bilo največje število prejemnikov prav tako v predelovalnih dejavnostih (junij 2020, 12 tisoč), v dejavnosti trgovine (februar 2021; 6,6 tisoč) in v gostinstvu (februar 2021; 2,1 tisoč).  </w:t>
      </w:r>
    </w:p>
    <w:p w14:paraId="41D34C75" w14:textId="26667E6D" w:rsidR="006F1F91" w:rsidRPr="007C3911" w:rsidRDefault="006F1F91" w:rsidP="006F1F91">
      <w:pPr>
        <w:pStyle w:val="Napis"/>
        <w:keepNext/>
        <w:jc w:val="both"/>
      </w:pPr>
      <w:r w:rsidRPr="007C3911">
        <w:lastRenderedPageBreak/>
        <w:t xml:space="preserve">Slika </w:t>
      </w:r>
      <w:r w:rsidR="00057699">
        <w:fldChar w:fldCharType="begin"/>
      </w:r>
      <w:r w:rsidR="00057699">
        <w:instrText xml:space="preserve"> SEQ Slika \* ARABIC </w:instrText>
      </w:r>
      <w:r w:rsidR="00057699">
        <w:fldChar w:fldCharType="separate"/>
      </w:r>
      <w:r w:rsidR="00FA1672" w:rsidRPr="007C3911">
        <w:rPr>
          <w:noProof/>
        </w:rPr>
        <w:t>1</w:t>
      </w:r>
      <w:r w:rsidR="00057699">
        <w:rPr>
          <w:noProof/>
        </w:rPr>
        <w:fldChar w:fldCharType="end"/>
      </w:r>
      <w:r w:rsidR="006B6566" w:rsidRPr="007C3911">
        <w:rPr>
          <w:noProof/>
        </w:rPr>
        <w:t>8</w:t>
      </w:r>
      <w:r w:rsidRPr="007C3911">
        <w:t xml:space="preserve"> Število prejemnikov v shemi skrajšani delovni čas, po dejavnostih SKD</w:t>
      </w:r>
    </w:p>
    <w:p w14:paraId="6228F580" w14:textId="77777777" w:rsidR="006F1F91" w:rsidRPr="007C3911" w:rsidRDefault="006F1F91" w:rsidP="006F1F91">
      <w:pPr>
        <w:jc w:val="both"/>
      </w:pPr>
      <w:r w:rsidRPr="007C3911">
        <w:rPr>
          <w:noProof/>
        </w:rPr>
        <w:drawing>
          <wp:inline distT="0" distB="0" distL="0" distR="0" wp14:anchorId="44C45C46" wp14:editId="3C14C811">
            <wp:extent cx="5379720" cy="7010400"/>
            <wp:effectExtent l="0" t="0" r="11430" b="0"/>
            <wp:docPr id="60" name="Grafikon 60">
              <a:extLst xmlns:a="http://schemas.openxmlformats.org/drawingml/2006/main">
                <a:ext uri="{FF2B5EF4-FFF2-40B4-BE49-F238E27FC236}">
                  <a16:creationId xmlns:a16="http://schemas.microsoft.com/office/drawing/2014/main" id="{69F54C51-AB8D-463C-8997-4BEFCF1C47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5F16E6" w14:textId="77777777" w:rsidR="006F1F91" w:rsidRPr="007C3911" w:rsidRDefault="006F1F91" w:rsidP="006F1F91">
      <w:pPr>
        <w:jc w:val="both"/>
      </w:pPr>
    </w:p>
    <w:p w14:paraId="52FE68DE" w14:textId="77777777" w:rsidR="006F1F91" w:rsidRPr="007C3911" w:rsidRDefault="006F1F91" w:rsidP="006F1F91">
      <w:pPr>
        <w:jc w:val="both"/>
      </w:pPr>
    </w:p>
    <w:p w14:paraId="0509FB65" w14:textId="7E24C11B" w:rsidR="006F1F91" w:rsidRPr="007C3911" w:rsidRDefault="006F1F91" w:rsidP="006F1F91">
      <w:pPr>
        <w:pStyle w:val="Napis"/>
        <w:keepNext/>
        <w:jc w:val="both"/>
      </w:pPr>
      <w:r w:rsidRPr="007C3911">
        <w:lastRenderedPageBreak/>
        <w:t xml:space="preserve">Slika </w:t>
      </w:r>
      <w:r w:rsidR="00057699">
        <w:fldChar w:fldCharType="begin"/>
      </w:r>
      <w:r w:rsidR="00057699">
        <w:instrText xml:space="preserve"> SEQ Slika \* ARABIC </w:instrText>
      </w:r>
      <w:r w:rsidR="00057699">
        <w:fldChar w:fldCharType="separate"/>
      </w:r>
      <w:r w:rsidR="00FA1672" w:rsidRPr="007C3911">
        <w:rPr>
          <w:noProof/>
        </w:rPr>
        <w:t>2</w:t>
      </w:r>
      <w:r w:rsidR="00057699">
        <w:rPr>
          <w:noProof/>
        </w:rPr>
        <w:fldChar w:fldCharType="end"/>
      </w:r>
      <w:r w:rsidR="006B6566" w:rsidRPr="007C3911">
        <w:rPr>
          <w:noProof/>
        </w:rPr>
        <w:t>9</w:t>
      </w:r>
      <w:r w:rsidRPr="007C3911">
        <w:t xml:space="preserve"> Delež prejemnikov po posameznih shemah, glede na spol. Povprečje mesecev opazovanega obdobja.</w:t>
      </w:r>
    </w:p>
    <w:p w14:paraId="6AFE16FF" w14:textId="77777777" w:rsidR="006F1F91" w:rsidRPr="007C3911" w:rsidRDefault="006F1F91" w:rsidP="006F1F91">
      <w:pPr>
        <w:jc w:val="both"/>
      </w:pPr>
      <w:r w:rsidRPr="007C3911">
        <w:rPr>
          <w:noProof/>
        </w:rPr>
        <w:drawing>
          <wp:inline distT="0" distB="0" distL="0" distR="0" wp14:anchorId="044BF777" wp14:editId="7161480D">
            <wp:extent cx="4000500" cy="2461260"/>
            <wp:effectExtent l="0" t="0" r="0" b="15240"/>
            <wp:docPr id="61" name="Grafikon 61">
              <a:extLst xmlns:a="http://schemas.openxmlformats.org/drawingml/2006/main">
                <a:ext uri="{FF2B5EF4-FFF2-40B4-BE49-F238E27FC236}">
                  <a16:creationId xmlns:a16="http://schemas.microsoft.com/office/drawing/2014/main" id="{01999B82-7B8F-400F-9F90-FDFEA1005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C53584" w14:textId="77777777" w:rsidR="006F1F91" w:rsidRPr="007C3911" w:rsidRDefault="006F1F91" w:rsidP="006F1F91">
      <w:pPr>
        <w:jc w:val="both"/>
        <w:rPr>
          <w:sz w:val="18"/>
          <w:szCs w:val="18"/>
        </w:rPr>
      </w:pPr>
      <w:r w:rsidRPr="007C3911">
        <w:rPr>
          <w:sz w:val="18"/>
          <w:szCs w:val="18"/>
        </w:rPr>
        <w:t>Vir: ZRSZ, preračuni MDDSZ</w:t>
      </w:r>
    </w:p>
    <w:p w14:paraId="18A2CC9E" w14:textId="77777777" w:rsidR="006F1F91" w:rsidRPr="007C3911" w:rsidRDefault="006F1F91" w:rsidP="006F1F91">
      <w:pPr>
        <w:jc w:val="both"/>
      </w:pPr>
      <w:r w:rsidRPr="007C3911">
        <w:t>Po vseh shemah je bil (v povprečju opazovanih mesecev) delež moških med prejemniki višji, najbolj izrazito v primeru skrajšanega delovnega časa, kjer so moški v povprečju predstavljali skoraj 58 % prejemnikov.</w:t>
      </w:r>
    </w:p>
    <w:p w14:paraId="38907DB3" w14:textId="77777777" w:rsidR="006F1F91" w:rsidRPr="007C3911" w:rsidRDefault="006F1F91" w:rsidP="006F1F91">
      <w:pPr>
        <w:jc w:val="both"/>
      </w:pPr>
      <w:r w:rsidRPr="007C3911">
        <w:t>Ocenjuje se, da so ukrepi delnega povračila nadomestila plače delavcem na začasnem čakanju na delo in skrajšanega delovnega časa zmanjšali tveganje, da bi se podjetja, ki so se zaradi covid-19 krize soočale z nizkim povpraševanjem, omejitvijo poslovanja ali negativnimi šoki v produktivnosti, odločala za odpuščanje delavcev. Učinki interventnih ukrepov na trg dela so spodbudni, saj so omejili rast brezposelnosti. Brez sprejetih ukrepov, predvsem ukrepov skrajšanega delovnega časa in povračila nadomestila plače delavcem na začasnem čakanju na delo, ki jih delodajalci prepoznavajo kot koristnega, bi se kriza zagotovo odrazila v večjem številu brezposelnih oseb.</w:t>
      </w:r>
    </w:p>
    <w:p w14:paraId="1A330DA0" w14:textId="77777777" w:rsidR="006F1F91" w:rsidRPr="007C3911" w:rsidRDefault="006F1F91" w:rsidP="006F1F91">
      <w:pPr>
        <w:jc w:val="both"/>
      </w:pPr>
    </w:p>
    <w:p w14:paraId="339E858C" w14:textId="77777777" w:rsidR="006F1F91" w:rsidRPr="007C3911" w:rsidRDefault="006F1F91" w:rsidP="006F1F91">
      <w:r w:rsidRPr="007C3911">
        <w:br w:type="page"/>
      </w:r>
    </w:p>
    <w:p w14:paraId="63761E34" w14:textId="77777777" w:rsidR="006F1F91" w:rsidRPr="007C3911" w:rsidRDefault="006F1F91" w:rsidP="006F1F91">
      <w:pPr>
        <w:pStyle w:val="Naslov1"/>
        <w:numPr>
          <w:ilvl w:val="0"/>
          <w:numId w:val="19"/>
        </w:numPr>
      </w:pPr>
      <w:bookmarkStart w:id="13" w:name="_Toc122339338"/>
      <w:bookmarkStart w:id="14" w:name="_Toc123909118"/>
      <w:r w:rsidRPr="007C3911">
        <w:lastRenderedPageBreak/>
        <w:t>K</w:t>
      </w:r>
      <w:r w:rsidRPr="007C3911">
        <w:rPr>
          <w:rFonts w:cstheme="minorHAnsi"/>
        </w:rPr>
        <w:t>ljučne značilnosti stalnih shem skrajšanega delovnega časa v državah Evropske unije</w:t>
      </w:r>
      <w:bookmarkEnd w:id="13"/>
      <w:bookmarkEnd w:id="14"/>
    </w:p>
    <w:p w14:paraId="4571A2A2" w14:textId="77777777" w:rsidR="006F1F91" w:rsidRPr="007C3911" w:rsidRDefault="006F1F91" w:rsidP="006F1F91">
      <w:pPr>
        <w:spacing w:after="120"/>
        <w:jc w:val="both"/>
        <w:rPr>
          <w:rFonts w:cstheme="minorHAnsi"/>
          <w:iCs/>
        </w:rPr>
      </w:pPr>
    </w:p>
    <w:p w14:paraId="3378F05A" w14:textId="13B400AF" w:rsidR="006F1F91" w:rsidRPr="007C3911" w:rsidRDefault="006F1F91" w:rsidP="006F1F91">
      <w:pPr>
        <w:keepLines/>
        <w:spacing w:before="120"/>
        <w:jc w:val="both"/>
        <w:rPr>
          <w:rFonts w:cstheme="minorHAnsi"/>
          <w:b/>
          <w:bCs/>
          <w:iCs/>
        </w:rPr>
      </w:pPr>
      <w:r w:rsidRPr="007C3911">
        <w:rPr>
          <w:rFonts w:cstheme="minorHAnsi"/>
        </w:rPr>
        <w:t>Po podatkih Evropske komisije (2020)</w:t>
      </w:r>
      <w:r w:rsidRPr="007C3911">
        <w:rPr>
          <w:rStyle w:val="Sprotnaopomba-sklic"/>
          <w:rFonts w:cstheme="minorHAnsi"/>
        </w:rPr>
        <w:footnoteReference w:id="13"/>
      </w:r>
      <w:r w:rsidRPr="007C3911">
        <w:rPr>
          <w:rFonts w:cstheme="minorHAnsi"/>
        </w:rPr>
        <w:t xml:space="preserve"> je bila shema skrajšanega delovnega časa, kot stalni mehanizem na trgu dela, v 17 državah EU v veljavi že pred pandemijo covida-19 (Tabela</w:t>
      </w:r>
      <w:r w:rsidR="006B6566" w:rsidRPr="007C3911">
        <w:rPr>
          <w:rFonts w:cstheme="minorHAnsi"/>
        </w:rPr>
        <w:t xml:space="preserve"> 4</w:t>
      </w:r>
      <w:r w:rsidRPr="007C3911">
        <w:rPr>
          <w:rFonts w:cstheme="minorHAnsi"/>
        </w:rPr>
        <w:t>).</w:t>
      </w:r>
      <w:r w:rsidRPr="007C3911">
        <w:rPr>
          <w:rStyle w:val="Sprotnaopomba-sklic"/>
          <w:rFonts w:cstheme="minorHAnsi"/>
        </w:rPr>
        <w:footnoteReference w:id="14"/>
      </w:r>
      <w:r w:rsidRPr="007C3911">
        <w:rPr>
          <w:rFonts w:cstheme="minorHAnsi"/>
        </w:rPr>
        <w:t xml:space="preserve"> </w:t>
      </w:r>
      <w:r w:rsidR="008815CD" w:rsidRPr="007C3911">
        <w:rPr>
          <w:rFonts w:cstheme="minorHAnsi"/>
        </w:rPr>
        <w:t xml:space="preserve">Splošni pogoji za dostop do sheme so zasnovani tako, da na trgu dela omogočajo urejeno prilagajanje, ne preprečujejo pa njegovih sprememb. </w:t>
      </w:r>
      <w:r w:rsidRPr="007C3911">
        <w:rPr>
          <w:rFonts w:cstheme="minorHAnsi"/>
        </w:rPr>
        <w:t>V nadaljevanju je podan pregled tipičnih značilnosti stalnih shem skrajšanega delovnega časa v državah članicah EU</w:t>
      </w:r>
      <w:r w:rsidRPr="007C3911">
        <w:rPr>
          <w:rFonts w:cstheme="minorHAnsi"/>
          <w:b/>
          <w:bCs/>
        </w:rPr>
        <w:t xml:space="preserve"> </w:t>
      </w:r>
      <w:r w:rsidRPr="007C3911">
        <w:rPr>
          <w:rFonts w:cstheme="minorHAnsi"/>
        </w:rPr>
        <w:t>pred pandemijo.</w:t>
      </w:r>
      <w:r w:rsidR="00C41438" w:rsidRPr="007C3911">
        <w:rPr>
          <w:rStyle w:val="Sprotnaopomba-sklic"/>
          <w:rFonts w:cstheme="minorHAnsi"/>
        </w:rPr>
        <w:t xml:space="preserve"> </w:t>
      </w:r>
      <w:r w:rsidR="00C41438" w:rsidRPr="007C3911">
        <w:rPr>
          <w:rStyle w:val="Sprotnaopomba-sklic"/>
          <w:rFonts w:cstheme="minorHAnsi"/>
        </w:rPr>
        <w:footnoteReference w:id="15"/>
      </w:r>
      <w:r w:rsidR="008815CD" w:rsidRPr="007C3911">
        <w:rPr>
          <w:rFonts w:cstheme="minorHAnsi"/>
        </w:rPr>
        <w:t xml:space="preserve"> </w:t>
      </w:r>
    </w:p>
    <w:p w14:paraId="41A97BD2" w14:textId="77777777" w:rsidR="006F1F91" w:rsidRPr="007C3911" w:rsidRDefault="006F1F91" w:rsidP="006F1F91">
      <w:pPr>
        <w:autoSpaceDE w:val="0"/>
        <w:autoSpaceDN w:val="0"/>
        <w:adjustRightInd w:val="0"/>
        <w:spacing w:after="0"/>
        <w:jc w:val="both"/>
        <w:rPr>
          <w:rFonts w:cstheme="minorHAnsi"/>
        </w:rPr>
      </w:pPr>
    </w:p>
    <w:p w14:paraId="00242D14" w14:textId="0F0FA5BC" w:rsidR="006F1F91" w:rsidRPr="007C3911" w:rsidRDefault="006F1F91" w:rsidP="006F1F91">
      <w:pPr>
        <w:rPr>
          <w:rFonts w:cstheme="minorHAnsi"/>
        </w:rPr>
      </w:pPr>
      <w:r w:rsidRPr="007C3911">
        <w:rPr>
          <w:rFonts w:cstheme="minorHAnsi"/>
        </w:rPr>
        <w:t>Tabela</w:t>
      </w:r>
      <w:r w:rsidR="006B6566" w:rsidRPr="007C3911">
        <w:rPr>
          <w:rFonts w:cstheme="minorHAnsi"/>
        </w:rPr>
        <w:t xml:space="preserve"> 4</w:t>
      </w:r>
      <w:r w:rsidRPr="007C3911">
        <w:rPr>
          <w:rFonts w:cstheme="minorHAnsi"/>
        </w:rPr>
        <w:t xml:space="preserve">: Države članice EU, ki so imele že pred pandemijo covida-19 vzpostavljeno </w:t>
      </w:r>
      <w:r w:rsidRPr="007C3911">
        <w:rPr>
          <w:rFonts w:cstheme="minorHAnsi"/>
          <w:iCs/>
        </w:rPr>
        <w:t>shemo</w:t>
      </w:r>
      <w:r w:rsidRPr="007C3911">
        <w:rPr>
          <w:rFonts w:cstheme="minorHAnsi"/>
          <w:b/>
          <w:bCs/>
          <w:iCs/>
        </w:rPr>
        <w:t xml:space="preserve"> </w:t>
      </w:r>
      <w:r w:rsidRPr="007C3911">
        <w:rPr>
          <w:rFonts w:cstheme="minorHAnsi"/>
        </w:rPr>
        <w:t>skrajšanega delovnega časa</w:t>
      </w:r>
    </w:p>
    <w:tbl>
      <w:tblPr>
        <w:tblStyle w:val="Tabelamrea"/>
        <w:tblW w:w="0" w:type="auto"/>
        <w:tblLook w:val="04A0" w:firstRow="1" w:lastRow="0" w:firstColumn="1" w:lastColumn="0" w:noHBand="0" w:noVBand="1"/>
      </w:tblPr>
      <w:tblGrid>
        <w:gridCol w:w="2265"/>
        <w:gridCol w:w="2265"/>
        <w:gridCol w:w="2266"/>
        <w:gridCol w:w="2266"/>
      </w:tblGrid>
      <w:tr w:rsidR="006F1F91" w:rsidRPr="007C3911" w14:paraId="7C21DF81" w14:textId="77777777" w:rsidTr="00E04F4C">
        <w:tc>
          <w:tcPr>
            <w:tcW w:w="2265" w:type="dxa"/>
          </w:tcPr>
          <w:p w14:paraId="06E21749" w14:textId="77777777" w:rsidR="006F1F91" w:rsidRPr="007C3911" w:rsidRDefault="006F1F91" w:rsidP="00E04F4C">
            <w:pPr>
              <w:rPr>
                <w:rFonts w:cstheme="minorHAnsi"/>
              </w:rPr>
            </w:pPr>
            <w:r w:rsidRPr="007C3911">
              <w:rPr>
                <w:rFonts w:cstheme="minorHAnsi"/>
              </w:rPr>
              <w:t>Države s stalno aktivno shemo</w:t>
            </w:r>
          </w:p>
        </w:tc>
        <w:tc>
          <w:tcPr>
            <w:tcW w:w="2265" w:type="dxa"/>
          </w:tcPr>
          <w:p w14:paraId="2AA3F5C8" w14:textId="77777777" w:rsidR="006F1F91" w:rsidRPr="007C3911" w:rsidRDefault="006F1F91" w:rsidP="00E04F4C">
            <w:pPr>
              <w:rPr>
                <w:rFonts w:cstheme="minorHAnsi"/>
              </w:rPr>
            </w:pPr>
            <w:r w:rsidRPr="007C3911">
              <w:rPr>
                <w:rFonts w:cstheme="minorHAnsi"/>
              </w:rPr>
              <w:t>Države z »delnimi« nadomestili za brezposelnost</w:t>
            </w:r>
          </w:p>
        </w:tc>
        <w:tc>
          <w:tcPr>
            <w:tcW w:w="2266" w:type="dxa"/>
          </w:tcPr>
          <w:p w14:paraId="6F18CC97" w14:textId="77777777" w:rsidR="006F1F91" w:rsidRPr="007C3911" w:rsidRDefault="006F1F91" w:rsidP="00E04F4C">
            <w:pPr>
              <w:rPr>
                <w:rFonts w:cstheme="minorHAnsi"/>
              </w:rPr>
            </w:pPr>
            <w:r w:rsidRPr="007C3911">
              <w:rPr>
                <w:rFonts w:cstheme="minorHAnsi"/>
              </w:rPr>
              <w:t>Države, v katerih je shema skrajšanega delovnega časa podprta v okviru aktivne politike zaposlovanja</w:t>
            </w:r>
          </w:p>
        </w:tc>
        <w:tc>
          <w:tcPr>
            <w:tcW w:w="2266" w:type="dxa"/>
          </w:tcPr>
          <w:p w14:paraId="256DB0BC" w14:textId="77777777" w:rsidR="006F1F91" w:rsidRPr="007C3911" w:rsidRDefault="006F1F91" w:rsidP="00E04F4C">
            <w:pPr>
              <w:rPr>
                <w:rFonts w:cstheme="minorHAnsi"/>
              </w:rPr>
            </w:pPr>
            <w:r w:rsidRPr="007C3911">
              <w:rPr>
                <w:rFonts w:cstheme="minorHAnsi"/>
              </w:rPr>
              <w:t xml:space="preserve">Države z neaktivnimi </w:t>
            </w:r>
            <w:r w:rsidRPr="007C3911">
              <w:rPr>
                <w:rFonts w:cstheme="minorHAnsi"/>
                <w:iCs/>
              </w:rPr>
              <w:t xml:space="preserve">shemami </w:t>
            </w:r>
            <w:r w:rsidRPr="007C3911">
              <w:rPr>
                <w:rFonts w:cstheme="minorHAnsi"/>
              </w:rPr>
              <w:t>skrajšanega delovnega časa</w:t>
            </w:r>
          </w:p>
        </w:tc>
      </w:tr>
      <w:tr w:rsidR="006F1F91" w:rsidRPr="007C3911" w14:paraId="7FB599A9" w14:textId="77777777" w:rsidTr="00E04F4C">
        <w:tc>
          <w:tcPr>
            <w:tcW w:w="2265" w:type="dxa"/>
          </w:tcPr>
          <w:p w14:paraId="3A885572" w14:textId="77777777" w:rsidR="006F1F91" w:rsidRPr="007C3911" w:rsidRDefault="006F1F91" w:rsidP="00E04F4C">
            <w:pPr>
              <w:rPr>
                <w:rFonts w:cstheme="minorHAnsi"/>
              </w:rPr>
            </w:pPr>
            <w:r w:rsidRPr="007C3911">
              <w:rPr>
                <w:rFonts w:cstheme="minorHAnsi"/>
              </w:rPr>
              <w:t>Avstrija</w:t>
            </w:r>
          </w:p>
        </w:tc>
        <w:tc>
          <w:tcPr>
            <w:tcW w:w="2265" w:type="dxa"/>
          </w:tcPr>
          <w:p w14:paraId="1B42BA60" w14:textId="77777777" w:rsidR="006F1F91" w:rsidRPr="007C3911" w:rsidRDefault="006F1F91" w:rsidP="00E04F4C">
            <w:pPr>
              <w:rPr>
                <w:rFonts w:cstheme="minorHAnsi"/>
              </w:rPr>
            </w:pPr>
            <w:r w:rsidRPr="007C3911">
              <w:rPr>
                <w:rFonts w:cstheme="minorHAnsi"/>
              </w:rPr>
              <w:t>Danska</w:t>
            </w:r>
          </w:p>
        </w:tc>
        <w:tc>
          <w:tcPr>
            <w:tcW w:w="2266" w:type="dxa"/>
          </w:tcPr>
          <w:p w14:paraId="69F4C50C" w14:textId="77777777" w:rsidR="006F1F91" w:rsidRPr="007C3911" w:rsidRDefault="006F1F91" w:rsidP="00E04F4C">
            <w:pPr>
              <w:rPr>
                <w:rFonts w:cstheme="minorHAnsi"/>
              </w:rPr>
            </w:pPr>
            <w:r w:rsidRPr="007C3911">
              <w:rPr>
                <w:rFonts w:cstheme="minorHAnsi"/>
              </w:rPr>
              <w:t>Hrvaška</w:t>
            </w:r>
          </w:p>
        </w:tc>
        <w:tc>
          <w:tcPr>
            <w:tcW w:w="2266" w:type="dxa"/>
          </w:tcPr>
          <w:p w14:paraId="6E3844D5" w14:textId="77777777" w:rsidR="006F1F91" w:rsidRPr="007C3911" w:rsidRDefault="006F1F91" w:rsidP="00E04F4C">
            <w:pPr>
              <w:rPr>
                <w:rFonts w:cstheme="minorHAnsi"/>
              </w:rPr>
            </w:pPr>
            <w:r w:rsidRPr="007C3911">
              <w:rPr>
                <w:rFonts w:cstheme="minorHAnsi"/>
              </w:rPr>
              <w:t>Bolgarija</w:t>
            </w:r>
          </w:p>
        </w:tc>
      </w:tr>
      <w:tr w:rsidR="006F1F91" w:rsidRPr="007C3911" w14:paraId="5FFC326E" w14:textId="77777777" w:rsidTr="00E04F4C">
        <w:tc>
          <w:tcPr>
            <w:tcW w:w="2265" w:type="dxa"/>
          </w:tcPr>
          <w:p w14:paraId="74D4D304" w14:textId="77777777" w:rsidR="006F1F91" w:rsidRPr="007C3911" w:rsidRDefault="006F1F91" w:rsidP="00E04F4C">
            <w:pPr>
              <w:rPr>
                <w:rFonts w:cstheme="minorHAnsi"/>
              </w:rPr>
            </w:pPr>
            <w:r w:rsidRPr="007C3911">
              <w:rPr>
                <w:rFonts w:cstheme="minorHAnsi"/>
              </w:rPr>
              <w:t>Belgija</w:t>
            </w:r>
          </w:p>
        </w:tc>
        <w:tc>
          <w:tcPr>
            <w:tcW w:w="2265" w:type="dxa"/>
          </w:tcPr>
          <w:p w14:paraId="23B02C94" w14:textId="77777777" w:rsidR="006F1F91" w:rsidRPr="007C3911" w:rsidRDefault="006F1F91" w:rsidP="00E04F4C">
            <w:pPr>
              <w:rPr>
                <w:rFonts w:cstheme="minorHAnsi"/>
              </w:rPr>
            </w:pPr>
            <w:r w:rsidRPr="007C3911">
              <w:rPr>
                <w:rFonts w:cstheme="minorHAnsi"/>
              </w:rPr>
              <w:t>Irska</w:t>
            </w:r>
          </w:p>
        </w:tc>
        <w:tc>
          <w:tcPr>
            <w:tcW w:w="2266" w:type="dxa"/>
          </w:tcPr>
          <w:p w14:paraId="38AAE170" w14:textId="77777777" w:rsidR="006F1F91" w:rsidRPr="007C3911" w:rsidRDefault="006F1F91" w:rsidP="00E04F4C">
            <w:pPr>
              <w:rPr>
                <w:rFonts w:cstheme="minorHAnsi"/>
              </w:rPr>
            </w:pPr>
            <w:r w:rsidRPr="007C3911">
              <w:rPr>
                <w:rFonts w:cstheme="minorHAnsi"/>
              </w:rPr>
              <w:t>Slovaška</w:t>
            </w:r>
          </w:p>
        </w:tc>
        <w:tc>
          <w:tcPr>
            <w:tcW w:w="2266" w:type="dxa"/>
          </w:tcPr>
          <w:p w14:paraId="0E975DF5" w14:textId="77777777" w:rsidR="006F1F91" w:rsidRPr="007C3911" w:rsidRDefault="006F1F91" w:rsidP="00E04F4C">
            <w:pPr>
              <w:rPr>
                <w:rFonts w:cstheme="minorHAnsi"/>
              </w:rPr>
            </w:pPr>
            <w:r w:rsidRPr="007C3911">
              <w:rPr>
                <w:rFonts w:cstheme="minorHAnsi"/>
              </w:rPr>
              <w:t>Švedska</w:t>
            </w:r>
          </w:p>
        </w:tc>
      </w:tr>
      <w:tr w:rsidR="006F1F91" w:rsidRPr="007C3911" w14:paraId="32A84930" w14:textId="77777777" w:rsidTr="00E04F4C">
        <w:tc>
          <w:tcPr>
            <w:tcW w:w="2265" w:type="dxa"/>
          </w:tcPr>
          <w:p w14:paraId="6927892A" w14:textId="77777777" w:rsidR="006F1F91" w:rsidRPr="007C3911" w:rsidRDefault="006F1F91" w:rsidP="00E04F4C">
            <w:pPr>
              <w:rPr>
                <w:rFonts w:cstheme="minorHAnsi"/>
              </w:rPr>
            </w:pPr>
            <w:r w:rsidRPr="007C3911">
              <w:rPr>
                <w:rFonts w:cstheme="minorHAnsi"/>
              </w:rPr>
              <w:t>Nemčija</w:t>
            </w:r>
          </w:p>
        </w:tc>
        <w:tc>
          <w:tcPr>
            <w:tcW w:w="2265" w:type="dxa"/>
          </w:tcPr>
          <w:p w14:paraId="2CC5FCFB" w14:textId="77777777" w:rsidR="006F1F91" w:rsidRPr="007C3911" w:rsidRDefault="006F1F91" w:rsidP="00E04F4C">
            <w:pPr>
              <w:rPr>
                <w:rFonts w:cstheme="minorHAnsi"/>
              </w:rPr>
            </w:pPr>
            <w:r w:rsidRPr="007C3911">
              <w:rPr>
                <w:rFonts w:cstheme="minorHAnsi"/>
              </w:rPr>
              <w:t>Nizozemska</w:t>
            </w:r>
          </w:p>
        </w:tc>
        <w:tc>
          <w:tcPr>
            <w:tcW w:w="2266" w:type="dxa"/>
          </w:tcPr>
          <w:p w14:paraId="4286F22A" w14:textId="77777777" w:rsidR="006F1F91" w:rsidRPr="007C3911" w:rsidRDefault="006F1F91" w:rsidP="00E04F4C">
            <w:pPr>
              <w:rPr>
                <w:rFonts w:cstheme="minorHAnsi"/>
              </w:rPr>
            </w:pPr>
          </w:p>
        </w:tc>
        <w:tc>
          <w:tcPr>
            <w:tcW w:w="2266" w:type="dxa"/>
          </w:tcPr>
          <w:p w14:paraId="4E050BF3" w14:textId="77777777" w:rsidR="006F1F91" w:rsidRPr="007C3911" w:rsidRDefault="006F1F91" w:rsidP="00E04F4C">
            <w:pPr>
              <w:rPr>
                <w:rFonts w:cstheme="minorHAnsi"/>
              </w:rPr>
            </w:pPr>
          </w:p>
        </w:tc>
      </w:tr>
      <w:tr w:rsidR="006F1F91" w:rsidRPr="007C3911" w14:paraId="55B81EFB" w14:textId="77777777" w:rsidTr="00E04F4C">
        <w:tc>
          <w:tcPr>
            <w:tcW w:w="2265" w:type="dxa"/>
          </w:tcPr>
          <w:p w14:paraId="7D0C7D17" w14:textId="77777777" w:rsidR="006F1F91" w:rsidRPr="007C3911" w:rsidRDefault="006F1F91" w:rsidP="00E04F4C">
            <w:pPr>
              <w:rPr>
                <w:rFonts w:cstheme="minorHAnsi"/>
              </w:rPr>
            </w:pPr>
            <w:r w:rsidRPr="007C3911">
              <w:rPr>
                <w:rFonts w:cstheme="minorHAnsi"/>
              </w:rPr>
              <w:t>Francija</w:t>
            </w:r>
          </w:p>
        </w:tc>
        <w:tc>
          <w:tcPr>
            <w:tcW w:w="2265" w:type="dxa"/>
          </w:tcPr>
          <w:p w14:paraId="6327E692" w14:textId="77777777" w:rsidR="006F1F91" w:rsidRPr="007C3911" w:rsidRDefault="006F1F91" w:rsidP="00E04F4C">
            <w:pPr>
              <w:rPr>
                <w:rFonts w:cstheme="minorHAnsi"/>
              </w:rPr>
            </w:pPr>
            <w:r w:rsidRPr="007C3911">
              <w:rPr>
                <w:rFonts w:cstheme="minorHAnsi"/>
              </w:rPr>
              <w:t>Španija</w:t>
            </w:r>
          </w:p>
        </w:tc>
        <w:tc>
          <w:tcPr>
            <w:tcW w:w="2266" w:type="dxa"/>
          </w:tcPr>
          <w:p w14:paraId="0CC55BC3" w14:textId="77777777" w:rsidR="006F1F91" w:rsidRPr="007C3911" w:rsidRDefault="006F1F91" w:rsidP="00E04F4C">
            <w:pPr>
              <w:rPr>
                <w:rFonts w:cstheme="minorHAnsi"/>
              </w:rPr>
            </w:pPr>
          </w:p>
        </w:tc>
        <w:tc>
          <w:tcPr>
            <w:tcW w:w="2266" w:type="dxa"/>
          </w:tcPr>
          <w:p w14:paraId="0A5E10D3" w14:textId="77777777" w:rsidR="006F1F91" w:rsidRPr="007C3911" w:rsidRDefault="006F1F91" w:rsidP="00E04F4C">
            <w:pPr>
              <w:rPr>
                <w:rFonts w:cstheme="minorHAnsi"/>
              </w:rPr>
            </w:pPr>
          </w:p>
        </w:tc>
      </w:tr>
      <w:tr w:rsidR="006F1F91" w:rsidRPr="007C3911" w14:paraId="248ACF7D" w14:textId="77777777" w:rsidTr="00E04F4C">
        <w:tc>
          <w:tcPr>
            <w:tcW w:w="2265" w:type="dxa"/>
          </w:tcPr>
          <w:p w14:paraId="13896318" w14:textId="77777777" w:rsidR="006F1F91" w:rsidRPr="007C3911" w:rsidRDefault="006F1F91" w:rsidP="00E04F4C">
            <w:pPr>
              <w:rPr>
                <w:rFonts w:cstheme="minorHAnsi"/>
              </w:rPr>
            </w:pPr>
            <w:r w:rsidRPr="007C3911">
              <w:rPr>
                <w:rFonts w:cstheme="minorHAnsi"/>
              </w:rPr>
              <w:t>Italija</w:t>
            </w:r>
          </w:p>
        </w:tc>
        <w:tc>
          <w:tcPr>
            <w:tcW w:w="2265" w:type="dxa"/>
          </w:tcPr>
          <w:p w14:paraId="18AB5661" w14:textId="77777777" w:rsidR="006F1F91" w:rsidRPr="007C3911" w:rsidRDefault="006F1F91" w:rsidP="00E04F4C">
            <w:pPr>
              <w:rPr>
                <w:rFonts w:cstheme="minorHAnsi"/>
              </w:rPr>
            </w:pPr>
            <w:r w:rsidRPr="007C3911">
              <w:rPr>
                <w:rFonts w:cstheme="minorHAnsi"/>
              </w:rPr>
              <w:t>Finska</w:t>
            </w:r>
          </w:p>
        </w:tc>
        <w:tc>
          <w:tcPr>
            <w:tcW w:w="2266" w:type="dxa"/>
          </w:tcPr>
          <w:p w14:paraId="001D85BC" w14:textId="77777777" w:rsidR="006F1F91" w:rsidRPr="007C3911" w:rsidRDefault="006F1F91" w:rsidP="00E04F4C">
            <w:pPr>
              <w:rPr>
                <w:rFonts w:cstheme="minorHAnsi"/>
              </w:rPr>
            </w:pPr>
          </w:p>
        </w:tc>
        <w:tc>
          <w:tcPr>
            <w:tcW w:w="2266" w:type="dxa"/>
          </w:tcPr>
          <w:p w14:paraId="07A01D25" w14:textId="77777777" w:rsidR="006F1F91" w:rsidRPr="007C3911" w:rsidRDefault="006F1F91" w:rsidP="00E04F4C">
            <w:pPr>
              <w:rPr>
                <w:rFonts w:cstheme="minorHAnsi"/>
              </w:rPr>
            </w:pPr>
          </w:p>
        </w:tc>
      </w:tr>
      <w:tr w:rsidR="006F1F91" w:rsidRPr="007C3911" w14:paraId="475A97E7" w14:textId="77777777" w:rsidTr="00E04F4C">
        <w:tc>
          <w:tcPr>
            <w:tcW w:w="2265" w:type="dxa"/>
          </w:tcPr>
          <w:p w14:paraId="7C46B55B" w14:textId="77777777" w:rsidR="006F1F91" w:rsidRPr="007C3911" w:rsidRDefault="006F1F91" w:rsidP="00E04F4C">
            <w:pPr>
              <w:rPr>
                <w:rFonts w:cstheme="minorHAnsi"/>
              </w:rPr>
            </w:pPr>
            <w:r w:rsidRPr="007C3911">
              <w:rPr>
                <w:rFonts w:cstheme="minorHAnsi"/>
              </w:rPr>
              <w:t>Luksemburg</w:t>
            </w:r>
          </w:p>
        </w:tc>
        <w:tc>
          <w:tcPr>
            <w:tcW w:w="2265" w:type="dxa"/>
          </w:tcPr>
          <w:p w14:paraId="3FA8558A" w14:textId="77777777" w:rsidR="006F1F91" w:rsidRPr="007C3911" w:rsidRDefault="006F1F91" w:rsidP="00E04F4C">
            <w:pPr>
              <w:rPr>
                <w:rFonts w:cstheme="minorHAnsi"/>
              </w:rPr>
            </w:pPr>
          </w:p>
        </w:tc>
        <w:tc>
          <w:tcPr>
            <w:tcW w:w="2266" w:type="dxa"/>
          </w:tcPr>
          <w:p w14:paraId="37E6598A" w14:textId="77777777" w:rsidR="006F1F91" w:rsidRPr="007C3911" w:rsidRDefault="006F1F91" w:rsidP="00E04F4C">
            <w:pPr>
              <w:rPr>
                <w:rFonts w:cstheme="minorHAnsi"/>
              </w:rPr>
            </w:pPr>
          </w:p>
        </w:tc>
        <w:tc>
          <w:tcPr>
            <w:tcW w:w="2266" w:type="dxa"/>
          </w:tcPr>
          <w:p w14:paraId="1B05C4C6" w14:textId="77777777" w:rsidR="006F1F91" w:rsidRPr="007C3911" w:rsidRDefault="006F1F91" w:rsidP="00E04F4C">
            <w:pPr>
              <w:rPr>
                <w:rFonts w:cstheme="minorHAnsi"/>
              </w:rPr>
            </w:pPr>
          </w:p>
        </w:tc>
      </w:tr>
      <w:tr w:rsidR="006F1F91" w:rsidRPr="007C3911" w14:paraId="6F64E48F" w14:textId="77777777" w:rsidTr="00E04F4C">
        <w:tc>
          <w:tcPr>
            <w:tcW w:w="2265" w:type="dxa"/>
          </w:tcPr>
          <w:p w14:paraId="798246B1" w14:textId="77777777" w:rsidR="006F1F91" w:rsidRPr="007C3911" w:rsidRDefault="006F1F91" w:rsidP="00E04F4C">
            <w:pPr>
              <w:rPr>
                <w:rFonts w:cstheme="minorHAnsi"/>
              </w:rPr>
            </w:pPr>
            <w:r w:rsidRPr="007C3911">
              <w:rPr>
                <w:rFonts w:cstheme="minorHAnsi"/>
              </w:rPr>
              <w:t>Portugalska</w:t>
            </w:r>
          </w:p>
        </w:tc>
        <w:tc>
          <w:tcPr>
            <w:tcW w:w="2265" w:type="dxa"/>
          </w:tcPr>
          <w:p w14:paraId="15DEE2F9" w14:textId="77777777" w:rsidR="006F1F91" w:rsidRPr="007C3911" w:rsidRDefault="006F1F91" w:rsidP="00E04F4C">
            <w:pPr>
              <w:rPr>
                <w:rFonts w:cstheme="minorHAnsi"/>
              </w:rPr>
            </w:pPr>
          </w:p>
        </w:tc>
        <w:tc>
          <w:tcPr>
            <w:tcW w:w="2266" w:type="dxa"/>
          </w:tcPr>
          <w:p w14:paraId="22B628E0" w14:textId="77777777" w:rsidR="006F1F91" w:rsidRPr="007C3911" w:rsidRDefault="006F1F91" w:rsidP="00E04F4C">
            <w:pPr>
              <w:rPr>
                <w:rFonts w:cstheme="minorHAnsi"/>
              </w:rPr>
            </w:pPr>
          </w:p>
        </w:tc>
        <w:tc>
          <w:tcPr>
            <w:tcW w:w="2266" w:type="dxa"/>
          </w:tcPr>
          <w:p w14:paraId="414AD89D" w14:textId="77777777" w:rsidR="006F1F91" w:rsidRPr="007C3911" w:rsidRDefault="006F1F91" w:rsidP="00E04F4C">
            <w:pPr>
              <w:rPr>
                <w:rFonts w:cstheme="minorHAnsi"/>
              </w:rPr>
            </w:pPr>
          </w:p>
        </w:tc>
      </w:tr>
      <w:tr w:rsidR="006F1F91" w:rsidRPr="007C3911" w14:paraId="7A26A230" w14:textId="77777777" w:rsidTr="00E04F4C">
        <w:tc>
          <w:tcPr>
            <w:tcW w:w="2265" w:type="dxa"/>
          </w:tcPr>
          <w:p w14:paraId="0CA146E0" w14:textId="77777777" w:rsidR="006F1F91" w:rsidRPr="007C3911" w:rsidRDefault="006F1F91" w:rsidP="00E04F4C">
            <w:pPr>
              <w:rPr>
                <w:rFonts w:cstheme="minorHAnsi"/>
              </w:rPr>
            </w:pPr>
            <w:r w:rsidRPr="007C3911">
              <w:rPr>
                <w:rFonts w:cstheme="minorHAnsi"/>
              </w:rPr>
              <w:t>Madžarska</w:t>
            </w:r>
          </w:p>
        </w:tc>
        <w:tc>
          <w:tcPr>
            <w:tcW w:w="2265" w:type="dxa"/>
          </w:tcPr>
          <w:p w14:paraId="2228BBD8" w14:textId="77777777" w:rsidR="006F1F91" w:rsidRPr="007C3911" w:rsidRDefault="006F1F91" w:rsidP="00E04F4C">
            <w:pPr>
              <w:rPr>
                <w:rFonts w:cstheme="minorHAnsi"/>
              </w:rPr>
            </w:pPr>
          </w:p>
        </w:tc>
        <w:tc>
          <w:tcPr>
            <w:tcW w:w="2266" w:type="dxa"/>
          </w:tcPr>
          <w:p w14:paraId="0FBB175A" w14:textId="77777777" w:rsidR="006F1F91" w:rsidRPr="007C3911" w:rsidRDefault="006F1F91" w:rsidP="00E04F4C">
            <w:pPr>
              <w:rPr>
                <w:rFonts w:cstheme="minorHAnsi"/>
              </w:rPr>
            </w:pPr>
          </w:p>
        </w:tc>
        <w:tc>
          <w:tcPr>
            <w:tcW w:w="2266" w:type="dxa"/>
          </w:tcPr>
          <w:p w14:paraId="177B8EEC" w14:textId="77777777" w:rsidR="006F1F91" w:rsidRPr="007C3911" w:rsidRDefault="006F1F91" w:rsidP="00E04F4C">
            <w:pPr>
              <w:rPr>
                <w:rFonts w:cstheme="minorHAnsi"/>
              </w:rPr>
            </w:pPr>
          </w:p>
        </w:tc>
      </w:tr>
    </w:tbl>
    <w:p w14:paraId="3728FCF4" w14:textId="77777777" w:rsidR="006F1F91" w:rsidRPr="007C3911" w:rsidRDefault="006F1F91" w:rsidP="006F1F91">
      <w:pPr>
        <w:keepLines/>
        <w:spacing w:before="120"/>
        <w:rPr>
          <w:rFonts w:cstheme="minorHAnsi"/>
          <w:sz w:val="18"/>
          <w:szCs w:val="18"/>
        </w:rPr>
      </w:pPr>
      <w:r w:rsidRPr="007C3911">
        <w:rPr>
          <w:rFonts w:cstheme="minorHAnsi"/>
          <w:sz w:val="18"/>
          <w:szCs w:val="18"/>
        </w:rPr>
        <w:t>Vir: Ebbinghaus. B and Lehner, L.,  (2022) »Cui bono – business or labour? Job retention policies during the COVID-19 pandemic in Europe«, Sage. Etui</w:t>
      </w:r>
    </w:p>
    <w:p w14:paraId="3A7CFDAC" w14:textId="77777777" w:rsidR="006F1F91" w:rsidRPr="007C3911" w:rsidRDefault="006F1F91" w:rsidP="006F1F91">
      <w:pPr>
        <w:keepLines/>
        <w:spacing w:before="120"/>
        <w:rPr>
          <w:rFonts w:cstheme="minorHAnsi"/>
        </w:rPr>
      </w:pPr>
    </w:p>
    <w:p w14:paraId="2B1797F4" w14:textId="77777777" w:rsidR="006F1F91" w:rsidRPr="007C3911" w:rsidRDefault="006F1F91" w:rsidP="006F1F91">
      <w:pPr>
        <w:rPr>
          <w:rFonts w:cstheme="minorHAnsi"/>
          <w:b/>
          <w:bCs/>
        </w:rPr>
      </w:pPr>
      <w:r w:rsidRPr="007C3911">
        <w:rPr>
          <w:rFonts w:cstheme="minorHAnsi"/>
          <w:b/>
          <w:bCs/>
        </w:rPr>
        <w:t>Okoliščine, v katerih je mogoča uporaba stalnih shem skrajšanega delovnega časa</w:t>
      </w:r>
    </w:p>
    <w:p w14:paraId="432D3778" w14:textId="77777777" w:rsidR="006F1F91" w:rsidRPr="007C3911" w:rsidRDefault="006F1F91" w:rsidP="00112BC0">
      <w:pPr>
        <w:jc w:val="both"/>
        <w:rPr>
          <w:rFonts w:cstheme="minorHAnsi"/>
        </w:rPr>
      </w:pPr>
      <w:r w:rsidRPr="007C3911">
        <w:rPr>
          <w:rFonts w:cstheme="minorHAnsi"/>
        </w:rPr>
        <w:t>Podjetja lahko uporabljajo shemo v primeru:</w:t>
      </w:r>
    </w:p>
    <w:p w14:paraId="38B5C98A" w14:textId="77777777" w:rsidR="006F1F91" w:rsidRPr="007C3911" w:rsidRDefault="006F1F91" w:rsidP="00112BC0">
      <w:pPr>
        <w:pStyle w:val="Odstavekseznama"/>
        <w:numPr>
          <w:ilvl w:val="0"/>
          <w:numId w:val="12"/>
        </w:numPr>
        <w:jc w:val="both"/>
        <w:rPr>
          <w:rFonts w:cstheme="minorHAnsi"/>
        </w:rPr>
      </w:pPr>
      <w:r w:rsidRPr="007C3911">
        <w:rPr>
          <w:rFonts w:cstheme="minorHAnsi"/>
        </w:rPr>
        <w:t>zunanjih dogodkov, ki vplivajo na poslovanje (npr. tehnične nesreče; slabe vremenske razmere, ki vplivajo na dela v gradbeništvu ali kmetijstvu; višja sila);</w:t>
      </w:r>
    </w:p>
    <w:p w14:paraId="31018FE5" w14:textId="77777777" w:rsidR="006F1F91" w:rsidRPr="007C3911" w:rsidRDefault="006F1F91" w:rsidP="00112BC0">
      <w:pPr>
        <w:pStyle w:val="Odstavekseznama"/>
        <w:numPr>
          <w:ilvl w:val="0"/>
          <w:numId w:val="12"/>
        </w:numPr>
        <w:jc w:val="both"/>
        <w:rPr>
          <w:rFonts w:cstheme="minorHAnsi"/>
        </w:rPr>
      </w:pPr>
      <w:r w:rsidRPr="007C3911">
        <w:rPr>
          <w:rFonts w:cstheme="minorHAnsi"/>
        </w:rPr>
        <w:t>prehodnega upada poslovanja (npr. zmanjšanje prometa ali upad naročil, ki naj bi bil začasen).</w:t>
      </w:r>
    </w:p>
    <w:p w14:paraId="23FA1916" w14:textId="1DD4943E" w:rsidR="006F1F91" w:rsidRPr="007C3911" w:rsidRDefault="006F1F91" w:rsidP="00112BC0">
      <w:pPr>
        <w:jc w:val="both"/>
        <w:rPr>
          <w:rFonts w:cstheme="minorHAnsi"/>
        </w:rPr>
      </w:pPr>
      <w:r w:rsidRPr="007C3911">
        <w:rPr>
          <w:rFonts w:cstheme="minorHAnsi"/>
        </w:rPr>
        <w:t xml:space="preserve">Poleg teh pa nekatere države (npr. Italija in Luksemburg) dovoljujejo uporabo shem skrajšanega delovnega časa tudi v primeru težav v poslovanju, ki so strukturne narave in zahtevajo prestrukturiranje podjetja. V tem primeru je dovoljenje za uporabo skrajšanega delovnega časa </w:t>
      </w:r>
      <w:r w:rsidRPr="007C3911">
        <w:rPr>
          <w:rFonts w:cstheme="minorHAnsi"/>
        </w:rPr>
        <w:lastRenderedPageBreak/>
        <w:t xml:space="preserve">običajno pogojeno z izvedbo načrta prestrukturiranja, katerega cilj je ponovno vzpostaviti finančno sposobnost podjetja. Pogosto podjetja najprej izčrpajo možnost uporabe </w:t>
      </w:r>
      <w:r w:rsidR="004C2F01" w:rsidRPr="007C3911">
        <w:rPr>
          <w:rFonts w:cstheme="minorHAnsi"/>
        </w:rPr>
        <w:t>»</w:t>
      </w:r>
      <w:r w:rsidRPr="007C3911">
        <w:rPr>
          <w:rFonts w:cstheme="minorHAnsi"/>
        </w:rPr>
        <w:t>standardnega</w:t>
      </w:r>
      <w:r w:rsidR="004C2F01" w:rsidRPr="007C3911">
        <w:rPr>
          <w:rFonts w:cstheme="minorHAnsi"/>
        </w:rPr>
        <w:t>«</w:t>
      </w:r>
      <w:r w:rsidRPr="007C3911">
        <w:rPr>
          <w:rFonts w:cstheme="minorHAnsi"/>
        </w:rPr>
        <w:t xml:space="preserve"> skrajšanega delovnega časa, nato pa zaprosijo za skrajšani delovni čas zaradi prestrukturiranja.</w:t>
      </w:r>
    </w:p>
    <w:p w14:paraId="4CA1331D" w14:textId="77777777" w:rsidR="006F1F91" w:rsidRPr="007C3911" w:rsidRDefault="006F1F91" w:rsidP="00112BC0">
      <w:pPr>
        <w:jc w:val="both"/>
        <w:rPr>
          <w:rFonts w:cstheme="minorHAnsi"/>
          <w:b/>
          <w:bCs/>
        </w:rPr>
      </w:pPr>
    </w:p>
    <w:p w14:paraId="5F32BC5F" w14:textId="77777777" w:rsidR="006F1F91" w:rsidRPr="007C3911" w:rsidRDefault="006F1F91" w:rsidP="00112BC0">
      <w:pPr>
        <w:jc w:val="both"/>
        <w:rPr>
          <w:rFonts w:cstheme="minorHAnsi"/>
          <w:b/>
          <w:bCs/>
        </w:rPr>
      </w:pPr>
      <w:r w:rsidRPr="007C3911">
        <w:rPr>
          <w:rFonts w:cstheme="minorHAnsi"/>
          <w:b/>
          <w:bCs/>
        </w:rPr>
        <w:t>Prihodek delavca, ki mu je odrejen skrajšani delovni čas</w:t>
      </w:r>
    </w:p>
    <w:p w14:paraId="38716460" w14:textId="77777777" w:rsidR="006F1F91" w:rsidRPr="007C3911" w:rsidRDefault="006F1F91" w:rsidP="00112BC0">
      <w:pPr>
        <w:jc w:val="both"/>
        <w:rPr>
          <w:rFonts w:cstheme="minorHAnsi"/>
        </w:rPr>
      </w:pPr>
      <w:r w:rsidRPr="007C3911">
        <w:rPr>
          <w:rFonts w:cstheme="minorHAnsi"/>
        </w:rPr>
        <w:t>Prihodek delavca na skrajšanem delovnem času je sestavljen iz dveh delov:</w:t>
      </w:r>
    </w:p>
    <w:p w14:paraId="712484DF" w14:textId="36F8521C" w:rsidR="006F1F91" w:rsidRPr="007C3911" w:rsidRDefault="006F1F91" w:rsidP="00112BC0">
      <w:pPr>
        <w:pStyle w:val="Odstavekseznama"/>
        <w:numPr>
          <w:ilvl w:val="0"/>
          <w:numId w:val="14"/>
        </w:numPr>
        <w:jc w:val="both"/>
        <w:rPr>
          <w:rFonts w:cstheme="minorHAnsi"/>
        </w:rPr>
      </w:pPr>
      <w:r w:rsidRPr="007C3911">
        <w:rPr>
          <w:rFonts w:cstheme="minorHAnsi"/>
        </w:rPr>
        <w:t>plače za dejansko opravljene delovne ure (tj. plača</w:t>
      </w:r>
      <w:r w:rsidR="00E04F4C">
        <w:rPr>
          <w:rFonts w:cstheme="minorHAnsi"/>
        </w:rPr>
        <w:t>,</w:t>
      </w:r>
      <w:r w:rsidRPr="007C3911">
        <w:rPr>
          <w:rFonts w:cstheme="minorHAnsi"/>
        </w:rPr>
        <w:t xml:space="preserve"> znižana za neopravljene delovne ure), ki jo izplača delodajalec in</w:t>
      </w:r>
    </w:p>
    <w:p w14:paraId="210A6297" w14:textId="77777777" w:rsidR="006F1F91" w:rsidRPr="007C3911" w:rsidRDefault="006F1F91" w:rsidP="00112BC0">
      <w:pPr>
        <w:pStyle w:val="Odstavekseznama"/>
        <w:numPr>
          <w:ilvl w:val="0"/>
          <w:numId w:val="14"/>
        </w:numPr>
        <w:jc w:val="both"/>
        <w:rPr>
          <w:rFonts w:cstheme="minorHAnsi"/>
          <w:b/>
          <w:bCs/>
        </w:rPr>
      </w:pPr>
      <w:r w:rsidRPr="007C3911">
        <w:rPr>
          <w:rFonts w:cstheme="minorHAnsi"/>
        </w:rPr>
        <w:t>nadomestila plače za neopravljene delovne ure. To je običajno nižje od plačila delavca, ki bi ga ta prejel, če bi ure dela v celoti opravil.</w:t>
      </w:r>
    </w:p>
    <w:p w14:paraId="2674ECD6" w14:textId="77777777" w:rsidR="006F1F91" w:rsidRPr="007C3911" w:rsidRDefault="006F1F91" w:rsidP="00112BC0">
      <w:pPr>
        <w:jc w:val="both"/>
        <w:rPr>
          <w:rFonts w:cstheme="minorHAnsi"/>
        </w:rPr>
      </w:pPr>
    </w:p>
    <w:p w14:paraId="6EAE8722" w14:textId="77777777" w:rsidR="006F1F91" w:rsidRPr="007C3911" w:rsidRDefault="006F1F91" w:rsidP="00112BC0">
      <w:pPr>
        <w:jc w:val="both"/>
        <w:rPr>
          <w:rFonts w:cstheme="minorHAnsi"/>
          <w:b/>
          <w:bCs/>
        </w:rPr>
      </w:pPr>
      <w:r w:rsidRPr="007C3911">
        <w:rPr>
          <w:rFonts w:cstheme="minorHAnsi"/>
          <w:b/>
          <w:bCs/>
        </w:rPr>
        <w:t>Način izplačevanja nadomestil plače delavcem za neopravljene delovne ure</w:t>
      </w:r>
    </w:p>
    <w:p w14:paraId="388328CD" w14:textId="77777777" w:rsidR="006F1F91" w:rsidRPr="007C3911" w:rsidRDefault="006F1F91" w:rsidP="00112BC0">
      <w:pPr>
        <w:jc w:val="both"/>
        <w:rPr>
          <w:rFonts w:cstheme="minorHAnsi"/>
        </w:rPr>
      </w:pPr>
      <w:r w:rsidRPr="007C3911">
        <w:rPr>
          <w:rFonts w:cstheme="minorHAnsi"/>
        </w:rPr>
        <w:t>V uporabi sta dve ureditvi:</w:t>
      </w:r>
    </w:p>
    <w:p w14:paraId="1AC10748" w14:textId="54FCB9E2" w:rsidR="006F1F91" w:rsidRPr="007C3911" w:rsidRDefault="006F1F91" w:rsidP="00927C64">
      <w:pPr>
        <w:pStyle w:val="Odstavekseznama"/>
        <w:ind w:left="360"/>
        <w:jc w:val="both"/>
        <w:rPr>
          <w:rFonts w:cstheme="minorHAnsi"/>
        </w:rPr>
      </w:pPr>
      <w:r w:rsidRPr="007C3911">
        <w:rPr>
          <w:rFonts w:cstheme="minorHAnsi"/>
        </w:rPr>
        <w:t xml:space="preserve">i) nadomestilo plače delavcem za neopravljene delovne ure izplača delodajalec. Država </w:t>
      </w:r>
      <w:r w:rsidR="00F02143" w:rsidRPr="007C3911">
        <w:rPr>
          <w:rFonts w:cstheme="minorHAnsi"/>
        </w:rPr>
        <w:t>delodajalcu</w:t>
      </w:r>
      <w:r w:rsidRPr="007C3911">
        <w:rPr>
          <w:rFonts w:cstheme="minorHAnsi"/>
        </w:rPr>
        <w:t xml:space="preserve"> nato (delno ali v celoti) povrne stroške ali</w:t>
      </w:r>
    </w:p>
    <w:p w14:paraId="7A412194" w14:textId="77777777" w:rsidR="006F1F91" w:rsidRPr="007C3911" w:rsidRDefault="006F1F91" w:rsidP="00927C64">
      <w:pPr>
        <w:pStyle w:val="Odstavekseznama"/>
        <w:ind w:left="360"/>
        <w:jc w:val="both"/>
        <w:rPr>
          <w:rFonts w:cstheme="minorHAnsi"/>
        </w:rPr>
      </w:pPr>
      <w:r w:rsidRPr="007C3911">
        <w:rPr>
          <w:rFonts w:cstheme="minorHAnsi"/>
        </w:rPr>
        <w:t>ii) delodajalec izplača le plačo za dejansko opravljene delovne ure; delavci pa nato od države (v večini primerov prek sistema nadomestil za brezposelnost) uveljavljajo pravico do nadomestila plače za neopravljene delovne ure (npr. v Belgiji in v Španiji). V tem primeru se običajno podpora za krajši delovni čas obravnava kot »nadomestilo za delno brezposelnost«, upravičenci pa so izenačeni z »brezposelnimi iskalci zaposlitve«. Pri tem pa zanje veljajo tudi obveznosti iskanja zaposlitve, kot jih predpisuje zakonodaja, ki ureja primer brezposelnosti.</w:t>
      </w:r>
    </w:p>
    <w:p w14:paraId="2FB23576" w14:textId="77777777" w:rsidR="006F1F91" w:rsidRPr="007C3911" w:rsidRDefault="006F1F91" w:rsidP="00112BC0">
      <w:pPr>
        <w:jc w:val="both"/>
        <w:rPr>
          <w:rFonts w:cstheme="minorHAnsi"/>
          <w:b/>
          <w:bCs/>
        </w:rPr>
      </w:pPr>
    </w:p>
    <w:p w14:paraId="62B9ABBC" w14:textId="77777777" w:rsidR="006F1F91" w:rsidRPr="007C3911" w:rsidRDefault="006F1F91" w:rsidP="00112BC0">
      <w:pPr>
        <w:jc w:val="both"/>
        <w:rPr>
          <w:rFonts w:cstheme="minorHAnsi"/>
          <w:b/>
          <w:bCs/>
        </w:rPr>
      </w:pPr>
      <w:r w:rsidRPr="007C3911">
        <w:rPr>
          <w:rFonts w:cstheme="minorHAnsi"/>
          <w:b/>
          <w:bCs/>
        </w:rPr>
        <w:t>Podjetja, upravičena do koriščenja sheme</w:t>
      </w:r>
    </w:p>
    <w:p w14:paraId="07FE2A29" w14:textId="77777777" w:rsidR="006F1F91" w:rsidRPr="007C3911" w:rsidRDefault="006F1F91" w:rsidP="00112BC0">
      <w:pPr>
        <w:jc w:val="both"/>
        <w:rPr>
          <w:rFonts w:cstheme="minorHAnsi"/>
        </w:rPr>
      </w:pPr>
      <w:r w:rsidRPr="007C3911">
        <w:rPr>
          <w:rFonts w:cstheme="minorHAnsi"/>
        </w:rPr>
        <w:t>Sheme skrajšanega delovnega časa so lahko na voljo za vse vrste podjetij ali le za podjetja, iz določenih gospodarskih dejavnosti (npr. kmetijstvo, gradbeništvo, proizvodnja) in/ali podjetja določene velikosti (npr. podjetja z vsaj določenim številom zaposlenih).</w:t>
      </w:r>
    </w:p>
    <w:p w14:paraId="3CA418B9" w14:textId="400F84A9" w:rsidR="006F1F91" w:rsidRPr="007C3911" w:rsidRDefault="006B6566" w:rsidP="00112BC0">
      <w:pPr>
        <w:jc w:val="both"/>
        <w:rPr>
          <w:rFonts w:cstheme="minorHAnsi"/>
        </w:rPr>
      </w:pPr>
      <w:r w:rsidRPr="007C3911">
        <w:rPr>
          <w:rFonts w:cstheme="minorHAnsi"/>
        </w:rPr>
        <w:t>Sheme skrajšanega delovnega časa pa n</w:t>
      </w:r>
      <w:r w:rsidR="006F1F91" w:rsidRPr="007C3911">
        <w:rPr>
          <w:rFonts w:cstheme="minorHAnsi"/>
        </w:rPr>
        <w:t>iso namenjen</w:t>
      </w:r>
      <w:r w:rsidRPr="007C3911">
        <w:rPr>
          <w:rFonts w:cstheme="minorHAnsi"/>
        </w:rPr>
        <w:t>e</w:t>
      </w:r>
      <w:r w:rsidR="006F1F91" w:rsidRPr="007C3911">
        <w:rPr>
          <w:rFonts w:cstheme="minorHAnsi"/>
        </w:rPr>
        <w:t xml:space="preserve"> podjetjem, ki zaradi svoje narave poslovanja doživljajo sezonske spremembe povpraševanja ali na katerih poslovno aktivnost vplivajo vremenske razmere in je redna sezonska komponenta del njihovega poslovnega modela (npr. turizem).</w:t>
      </w:r>
    </w:p>
    <w:p w14:paraId="7E554306" w14:textId="77777777" w:rsidR="006F1F91" w:rsidRPr="007C3911" w:rsidRDefault="006F1F91" w:rsidP="00112BC0">
      <w:pPr>
        <w:jc w:val="both"/>
        <w:rPr>
          <w:rFonts w:cstheme="minorHAnsi"/>
          <w:b/>
          <w:bCs/>
        </w:rPr>
      </w:pPr>
    </w:p>
    <w:p w14:paraId="27F94ADF" w14:textId="24C5348A" w:rsidR="006F1F91" w:rsidRPr="007C3911" w:rsidRDefault="006F1F91" w:rsidP="00112BC0">
      <w:pPr>
        <w:jc w:val="both"/>
        <w:rPr>
          <w:rFonts w:cstheme="minorHAnsi"/>
          <w:b/>
          <w:bCs/>
        </w:rPr>
      </w:pPr>
      <w:r w:rsidRPr="007C3911">
        <w:rPr>
          <w:rFonts w:cstheme="minorHAnsi"/>
          <w:b/>
          <w:bCs/>
        </w:rPr>
        <w:t xml:space="preserve">Delavci, za katere se lahko </w:t>
      </w:r>
      <w:r w:rsidR="00E04F4C" w:rsidRPr="007C3911">
        <w:rPr>
          <w:rFonts w:cstheme="minorHAnsi"/>
          <w:b/>
          <w:bCs/>
        </w:rPr>
        <w:t>uporabi</w:t>
      </w:r>
      <w:r w:rsidRPr="007C3911">
        <w:rPr>
          <w:rFonts w:cstheme="minorHAnsi"/>
          <w:b/>
          <w:bCs/>
        </w:rPr>
        <w:t xml:space="preserve"> shema</w:t>
      </w:r>
    </w:p>
    <w:p w14:paraId="21BA1312" w14:textId="77777777" w:rsidR="006F1F91" w:rsidRPr="007C3911" w:rsidRDefault="006F1F91" w:rsidP="00112BC0">
      <w:pPr>
        <w:jc w:val="both"/>
        <w:rPr>
          <w:rFonts w:cstheme="minorHAnsi"/>
        </w:rPr>
      </w:pPr>
      <w:r w:rsidRPr="007C3911">
        <w:rPr>
          <w:rFonts w:cstheme="minorHAnsi"/>
        </w:rPr>
        <w:t>Sheme skrajšanega delovnega časa v splošnem zajemajo vse zaposlene, ne glede na vrsto pogodbe o zaposlitvi (za polni ali krajši delovni čas, za določen čas ali za nedoločen čas).</w:t>
      </w:r>
    </w:p>
    <w:p w14:paraId="7A7A6D02" w14:textId="77777777" w:rsidR="006F1F91" w:rsidRPr="007C3911" w:rsidRDefault="006F1F91" w:rsidP="00112BC0">
      <w:pPr>
        <w:jc w:val="both"/>
        <w:rPr>
          <w:rFonts w:cstheme="minorHAnsi"/>
        </w:rPr>
      </w:pPr>
      <w:r w:rsidRPr="007C3911">
        <w:rPr>
          <w:rFonts w:cstheme="minorHAnsi"/>
        </w:rPr>
        <w:t>Vendar je podpora v nekaterih državah pogojena:</w:t>
      </w:r>
    </w:p>
    <w:p w14:paraId="45B4CCE7" w14:textId="77777777" w:rsidR="006F1F91" w:rsidRPr="007C3911" w:rsidRDefault="006F1F91" w:rsidP="00927C64">
      <w:pPr>
        <w:pStyle w:val="Odstavekseznama"/>
        <w:numPr>
          <w:ilvl w:val="0"/>
          <w:numId w:val="14"/>
        </w:numPr>
        <w:jc w:val="both"/>
        <w:rPr>
          <w:rFonts w:cstheme="minorHAnsi"/>
        </w:rPr>
      </w:pPr>
      <w:r w:rsidRPr="007C3911">
        <w:rPr>
          <w:rFonts w:cstheme="minorHAnsi"/>
        </w:rPr>
        <w:t>s trajanjem zaposlitve v podjetju (v Italiji najmanj 90 dni</w:t>
      </w:r>
      <w:r w:rsidRPr="00927C64">
        <w:rPr>
          <w:rFonts w:cstheme="minorHAnsi"/>
        </w:rPr>
        <w:t>),</w:t>
      </w:r>
      <w:r w:rsidRPr="007C3911">
        <w:rPr>
          <w:rFonts w:cstheme="minorHAnsi"/>
        </w:rPr>
        <w:t xml:space="preserve"> </w:t>
      </w:r>
    </w:p>
    <w:p w14:paraId="44259867" w14:textId="77777777" w:rsidR="006F1F91" w:rsidRPr="007C3911" w:rsidRDefault="006F1F91" w:rsidP="00927C64">
      <w:pPr>
        <w:pStyle w:val="Odstavekseznama"/>
        <w:numPr>
          <w:ilvl w:val="0"/>
          <w:numId w:val="14"/>
        </w:numPr>
        <w:jc w:val="both"/>
        <w:rPr>
          <w:rFonts w:cstheme="minorHAnsi"/>
        </w:rPr>
      </w:pPr>
      <w:r w:rsidRPr="007C3911">
        <w:rPr>
          <w:rFonts w:cstheme="minorHAnsi"/>
        </w:rPr>
        <w:t>z upravičenostjo do nadomestil za zavarovanje za primer brezposelnosti. V tem primeru so do podpore skrajšanega delovnega časa upravičeni samo tisti delavci, ki dovolj dolgo vplačujejo prispevke za zavarovanje za primer brezposelnosti.</w:t>
      </w:r>
    </w:p>
    <w:p w14:paraId="71548321" w14:textId="77777777" w:rsidR="006F1F91" w:rsidRPr="007C3911" w:rsidRDefault="006F1F91" w:rsidP="00112BC0">
      <w:pPr>
        <w:jc w:val="both"/>
      </w:pPr>
      <w:r w:rsidRPr="007C3911">
        <w:rPr>
          <w:rFonts w:cstheme="minorHAnsi"/>
        </w:rPr>
        <w:lastRenderedPageBreak/>
        <w:t xml:space="preserve">Poleg tega so v večjem številu držav iz sheme izključeni vajenci in delavci, ki so zaposleni pri agencijah za </w:t>
      </w:r>
      <w:r w:rsidRPr="007C3911">
        <w:t>zagotavljanje začasnega dela.</w:t>
      </w:r>
    </w:p>
    <w:p w14:paraId="52376F6A" w14:textId="77777777" w:rsidR="006F1F91" w:rsidRPr="007C3911" w:rsidRDefault="006F1F91" w:rsidP="00112BC0">
      <w:pPr>
        <w:jc w:val="both"/>
        <w:rPr>
          <w:rFonts w:cstheme="minorHAnsi"/>
        </w:rPr>
      </w:pPr>
    </w:p>
    <w:p w14:paraId="33BA1B09" w14:textId="77777777" w:rsidR="006F1F91" w:rsidRPr="007C3911" w:rsidRDefault="006F1F91" w:rsidP="00112BC0">
      <w:pPr>
        <w:jc w:val="both"/>
        <w:rPr>
          <w:rFonts w:cstheme="minorHAnsi"/>
          <w:b/>
          <w:bCs/>
        </w:rPr>
      </w:pPr>
      <w:r w:rsidRPr="007C3911">
        <w:rPr>
          <w:rFonts w:cstheme="minorHAnsi"/>
          <w:b/>
          <w:bCs/>
        </w:rPr>
        <w:t>Samozaposleni so praviloma izključeni</w:t>
      </w:r>
    </w:p>
    <w:p w14:paraId="05AC06D5" w14:textId="77777777" w:rsidR="006F1F91" w:rsidRPr="007C3911" w:rsidRDefault="006F1F91" w:rsidP="00112BC0">
      <w:pPr>
        <w:jc w:val="both"/>
        <w:rPr>
          <w:rFonts w:cstheme="minorHAnsi"/>
        </w:rPr>
      </w:pPr>
      <w:r w:rsidRPr="007C3911">
        <w:rPr>
          <w:rFonts w:cstheme="minorHAnsi"/>
        </w:rPr>
        <w:t>Delo za krajši delovni čas praviloma ne pripada samozaposlenim, saj ti lahko prosto organizirajo svoje delo in prevzemajo poslovna tveganja, povezana s svojo podjetniško dejavnostjo.</w:t>
      </w:r>
    </w:p>
    <w:p w14:paraId="338ED5B3" w14:textId="77777777" w:rsidR="006F1F91" w:rsidRPr="007C3911" w:rsidRDefault="006F1F91" w:rsidP="00112BC0">
      <w:pPr>
        <w:jc w:val="both"/>
        <w:rPr>
          <w:rFonts w:cstheme="minorHAnsi"/>
        </w:rPr>
      </w:pPr>
      <w:r w:rsidRPr="007C3911">
        <w:rPr>
          <w:rFonts w:cstheme="minorHAnsi"/>
        </w:rPr>
        <w:t>Imajo pa nekatere države članice za samozaposlene posebne sheme socialne zaščite (npr. v Belgiji, na Nizozemskem, v Španiji), ki tej skupini delovno aktivnih, v primeru začasne prekinitve opravljanja dejavnosti zaradi vzrokov višje sile, lahko zagotovijo subvencijo.</w:t>
      </w:r>
    </w:p>
    <w:p w14:paraId="09A8EFF9" w14:textId="77777777" w:rsidR="006F1F91" w:rsidRPr="007C3911" w:rsidRDefault="006F1F91" w:rsidP="00112BC0">
      <w:pPr>
        <w:jc w:val="both"/>
        <w:rPr>
          <w:rFonts w:cstheme="minorHAnsi"/>
        </w:rPr>
      </w:pPr>
    </w:p>
    <w:p w14:paraId="310AE2EC" w14:textId="77777777" w:rsidR="006F1F91" w:rsidRPr="007C3911" w:rsidRDefault="006F1F91" w:rsidP="00112BC0">
      <w:pPr>
        <w:jc w:val="both"/>
        <w:rPr>
          <w:rFonts w:cstheme="minorHAnsi"/>
          <w:b/>
          <w:bCs/>
        </w:rPr>
      </w:pPr>
      <w:r w:rsidRPr="007C3911">
        <w:rPr>
          <w:rFonts w:cstheme="minorHAnsi"/>
          <w:b/>
          <w:bCs/>
        </w:rPr>
        <w:t>Način aktivacije skrajšanega delovnega časa</w:t>
      </w:r>
    </w:p>
    <w:p w14:paraId="09B04BCF" w14:textId="2DE137F7" w:rsidR="006F1F91" w:rsidRPr="007C3911" w:rsidRDefault="006F1F91" w:rsidP="00112BC0">
      <w:pPr>
        <w:jc w:val="both"/>
        <w:rPr>
          <w:rFonts w:cstheme="minorHAnsi"/>
        </w:rPr>
      </w:pPr>
      <w:r w:rsidRPr="007C3911">
        <w:rPr>
          <w:rFonts w:cstheme="minorHAnsi"/>
        </w:rPr>
        <w:t xml:space="preserve">Postopek odobritve skrajšanega delovnega časa je v državah zelo hiter. V večini držav članic se ta </w:t>
      </w:r>
      <w:r w:rsidR="00E04F4C" w:rsidRPr="007C3911">
        <w:rPr>
          <w:rFonts w:cstheme="minorHAnsi"/>
        </w:rPr>
        <w:t>začne</w:t>
      </w:r>
      <w:r w:rsidRPr="007C3911">
        <w:rPr>
          <w:rFonts w:cstheme="minorHAnsi"/>
        </w:rPr>
        <w:t xml:space="preserve"> z obvestilom delodajalcev javnim organom. Vlogo je praviloma mogoče vložiti elektronsko. Vsebovati mora vzrok za prekinitev ali skrajšanje delovnega časa; predvideno trajanje skrajšanega delovnega časa; imena delavcev, za katere se uveljavlja skrajšani delovni čas ter število ur, za katere je delovni čas skrajšan. Organ, pristojen za odločanje o pravici do skrajšanega delovnega časa, lahko naknadno zahteva predložitev dodatnih informacij.</w:t>
      </w:r>
    </w:p>
    <w:p w14:paraId="4B58F008" w14:textId="03A713FC" w:rsidR="006F1F91" w:rsidRPr="007C3911" w:rsidRDefault="006F1F91" w:rsidP="00112BC0">
      <w:pPr>
        <w:jc w:val="both"/>
        <w:rPr>
          <w:rFonts w:cstheme="minorHAnsi"/>
        </w:rPr>
      </w:pPr>
      <w:r w:rsidRPr="007C3911">
        <w:rPr>
          <w:rFonts w:cstheme="minorHAnsi"/>
        </w:rPr>
        <w:t xml:space="preserve">V nekaterih državah članicah morajo delodajalci vložiti vlogo preden </w:t>
      </w:r>
      <w:r w:rsidR="00F425C2" w:rsidRPr="007C3911">
        <w:rPr>
          <w:rFonts w:cstheme="minorHAnsi"/>
        </w:rPr>
        <w:t xml:space="preserve">začne veljati </w:t>
      </w:r>
      <w:r w:rsidRPr="007C3911">
        <w:rPr>
          <w:rFonts w:cstheme="minorHAnsi"/>
        </w:rPr>
        <w:t>začasna prekinitev ali skrajšanje delovnega časa (npr. v Belgiji, na Danskem in na Madžarskem). Praviloma vsaj en teden prej. V drugih državah članicah (npr. v Italiji, v Nemčiji) ali v primeru višje sile (npr. v Franciji)</w:t>
      </w:r>
      <w:r w:rsidR="00C524A7" w:rsidRPr="007C3911">
        <w:rPr>
          <w:rFonts w:cstheme="minorHAnsi"/>
        </w:rPr>
        <w:t>,</w:t>
      </w:r>
      <w:r w:rsidRPr="007C3911">
        <w:rPr>
          <w:rFonts w:cstheme="minorHAnsi"/>
        </w:rPr>
        <w:t xml:space="preserve"> pa je lahko vloga oddana naknadno.</w:t>
      </w:r>
    </w:p>
    <w:p w14:paraId="2DFD46B6" w14:textId="77777777" w:rsidR="006F1F91" w:rsidRPr="007C3911" w:rsidRDefault="006F1F91" w:rsidP="00112BC0">
      <w:pPr>
        <w:jc w:val="both"/>
        <w:rPr>
          <w:rFonts w:cstheme="minorHAnsi"/>
        </w:rPr>
      </w:pPr>
      <w:r w:rsidRPr="007C3911">
        <w:rPr>
          <w:rFonts w:cstheme="minorHAnsi"/>
        </w:rPr>
        <w:t>Delodajalec je obvezan pred začetkom dela s skrajšanim delovnim časom o tem obvesti in se posvetovati z delavci ter se s predstavniki delavcev pogovoriti o praktični ureditvi njegovega izvajanja (npr. o organizaciji izmen in rotaciji delavcev).</w:t>
      </w:r>
    </w:p>
    <w:p w14:paraId="688E8BDB" w14:textId="77777777" w:rsidR="006F1F91" w:rsidRPr="007C3911" w:rsidRDefault="006F1F91" w:rsidP="00112BC0">
      <w:pPr>
        <w:jc w:val="both"/>
        <w:rPr>
          <w:rFonts w:cstheme="minorHAnsi"/>
        </w:rPr>
      </w:pPr>
    </w:p>
    <w:p w14:paraId="3F98454C" w14:textId="77777777" w:rsidR="006F1F91" w:rsidRPr="007C3911" w:rsidRDefault="006F1F91" w:rsidP="00112BC0">
      <w:pPr>
        <w:jc w:val="both"/>
        <w:rPr>
          <w:rFonts w:cstheme="minorHAnsi"/>
          <w:b/>
          <w:bCs/>
        </w:rPr>
      </w:pPr>
      <w:r w:rsidRPr="007C3911">
        <w:rPr>
          <w:rFonts w:cstheme="minorHAnsi"/>
          <w:b/>
          <w:bCs/>
        </w:rPr>
        <w:t>Načini financiranja skrajšanega delovnega časa</w:t>
      </w:r>
    </w:p>
    <w:p w14:paraId="4FA74E4C" w14:textId="5C0017D8" w:rsidR="006F1F91" w:rsidRPr="007C3911" w:rsidRDefault="006F1F91" w:rsidP="00112BC0">
      <w:pPr>
        <w:jc w:val="both"/>
        <w:rPr>
          <w:rFonts w:cstheme="minorHAnsi"/>
        </w:rPr>
      </w:pPr>
      <w:r w:rsidRPr="007C3911">
        <w:rPr>
          <w:rFonts w:cstheme="minorHAnsi"/>
        </w:rPr>
        <w:t>Sheme skrajšanega delovnega časa najpogosteje financira država iz prihodkov splošne obdavčitve (npr. v Luksemburgu); iz proračuna za socialno varnost (npr. v Avstriji, Nemčiji in na Portugalskem) ali kombinacije obojega (npr. v Franciji). V nekaterih državah članicah pa so nacionalne sheme skrajšanega delovnega časa vzpostavljene kot zavarovalni mehanizem in se financirajo z ad hoc prispevki sodelujočih podjetij (npr. v Italiji). Tudi v tem primeru, ko se rezervna sredstva ob večjih šokih izčrpajo, država praviloma zagotavlja dodatno likvidnost (s čimer se izognejo dvigovanju prispevkov podjetij), v primerih, ko se pogoji za koriščenje začasno sprostijo in je uporaba skrajšanega delovnega časa olajšana, pa država zagotavlja tudi dodatno financiranje.</w:t>
      </w:r>
    </w:p>
    <w:p w14:paraId="6073A3B5" w14:textId="77777777" w:rsidR="006F1F91" w:rsidRPr="007C3911" w:rsidRDefault="006F1F91" w:rsidP="00112BC0">
      <w:pPr>
        <w:jc w:val="both"/>
        <w:rPr>
          <w:rFonts w:cstheme="minorHAnsi"/>
        </w:rPr>
      </w:pPr>
    </w:p>
    <w:p w14:paraId="4F5C3863" w14:textId="77777777" w:rsidR="006F1F91" w:rsidRPr="007C3911" w:rsidRDefault="006F1F91" w:rsidP="00112BC0">
      <w:pPr>
        <w:jc w:val="both"/>
        <w:rPr>
          <w:rFonts w:cstheme="minorHAnsi"/>
          <w:b/>
          <w:bCs/>
        </w:rPr>
      </w:pPr>
      <w:r w:rsidRPr="007C3911">
        <w:rPr>
          <w:rFonts w:cstheme="minorHAnsi"/>
          <w:b/>
          <w:bCs/>
        </w:rPr>
        <w:br w:type="page"/>
      </w:r>
    </w:p>
    <w:p w14:paraId="1FEBFB71" w14:textId="77777777" w:rsidR="006F1F91" w:rsidRPr="007C3911" w:rsidRDefault="006F1F91" w:rsidP="00112BC0">
      <w:pPr>
        <w:jc w:val="both"/>
        <w:rPr>
          <w:rFonts w:cstheme="minorHAnsi"/>
          <w:b/>
          <w:bCs/>
        </w:rPr>
      </w:pPr>
      <w:r w:rsidRPr="007C3911">
        <w:rPr>
          <w:rFonts w:cstheme="minorHAnsi"/>
          <w:b/>
          <w:bCs/>
        </w:rPr>
        <w:lastRenderedPageBreak/>
        <w:t>Višina nadomestila plače</w:t>
      </w:r>
    </w:p>
    <w:p w14:paraId="3B19F0D9" w14:textId="77777777" w:rsidR="006F1F91" w:rsidRPr="007C3911" w:rsidRDefault="006F1F91" w:rsidP="00112BC0">
      <w:pPr>
        <w:jc w:val="both"/>
        <w:rPr>
          <w:rFonts w:cstheme="minorHAnsi"/>
        </w:rPr>
      </w:pPr>
      <w:r w:rsidRPr="007C3911">
        <w:rPr>
          <w:rFonts w:cstheme="minorHAnsi"/>
        </w:rPr>
        <w:t>Višina nadomestila plače delavcem za neopravljene delovne ure se določi glede na plačo delavca ali glede na višino nadomestila za primer brezposelnosti, do katere bi bil ta upravičen.</w:t>
      </w:r>
    </w:p>
    <w:p w14:paraId="6D3983A7" w14:textId="77777777" w:rsidR="006F1F91" w:rsidRPr="007C3911" w:rsidRDefault="006F1F91" w:rsidP="00112BC0">
      <w:pPr>
        <w:jc w:val="both"/>
        <w:rPr>
          <w:rFonts w:cstheme="minorHAnsi"/>
        </w:rPr>
      </w:pPr>
      <w:r w:rsidRPr="007C3911">
        <w:rPr>
          <w:rFonts w:cstheme="minorHAnsi"/>
        </w:rPr>
        <w:t xml:space="preserve">V večini držav delavci za neopravljene ure prejmejo med 60 % in 80 % zneska, ki bi ga ti prejeli, če bi te delovne ure opravili, pri čemer je višina navzgor omejena (pogosto določena kot večkratnik minimalne plače). V shemah, kjer je podpora zagotovljena v obliki »delnih nadomestil za brezposelnost«, je višina nadomestila določena v skladu s pravili nadomestila za primer brezposelnosti. </w:t>
      </w:r>
    </w:p>
    <w:p w14:paraId="527CA12B" w14:textId="77777777" w:rsidR="006F1F91" w:rsidRPr="007C3911" w:rsidRDefault="006F1F91" w:rsidP="00112BC0">
      <w:pPr>
        <w:jc w:val="both"/>
        <w:rPr>
          <w:rFonts w:cstheme="minorHAnsi"/>
        </w:rPr>
      </w:pPr>
    </w:p>
    <w:p w14:paraId="123FC012" w14:textId="77777777" w:rsidR="006F1F91" w:rsidRPr="007C3911" w:rsidRDefault="006F1F91" w:rsidP="00112BC0">
      <w:pPr>
        <w:jc w:val="both"/>
        <w:rPr>
          <w:rFonts w:cstheme="minorHAnsi"/>
          <w:b/>
          <w:bCs/>
        </w:rPr>
      </w:pPr>
      <w:r w:rsidRPr="007C3911">
        <w:rPr>
          <w:rFonts w:cstheme="minorHAnsi"/>
          <w:b/>
          <w:bCs/>
        </w:rPr>
        <w:t>Višina stroškov za podjetja</w:t>
      </w:r>
    </w:p>
    <w:p w14:paraId="32B83706" w14:textId="3AC2197B" w:rsidR="006F1F91" w:rsidRPr="007C3911" w:rsidRDefault="006F1F91" w:rsidP="00112BC0">
      <w:pPr>
        <w:jc w:val="both"/>
        <w:rPr>
          <w:rFonts w:cstheme="minorHAnsi"/>
        </w:rPr>
      </w:pPr>
      <w:r w:rsidRPr="007C3911">
        <w:rPr>
          <w:rFonts w:cstheme="minorHAnsi"/>
        </w:rPr>
        <w:t>Neposredni stroški za podjetja so odvisni od ureditve financiranja sheme skrajšanega delovnega časa in od višin</w:t>
      </w:r>
      <w:r w:rsidR="005331A1" w:rsidRPr="007C3911">
        <w:rPr>
          <w:rFonts w:cstheme="minorHAnsi"/>
        </w:rPr>
        <w:t>e</w:t>
      </w:r>
      <w:r w:rsidRPr="007C3911">
        <w:rPr>
          <w:rFonts w:cstheme="minorHAnsi"/>
        </w:rPr>
        <w:t xml:space="preserve"> nadomestila plače za neopravljene ure.</w:t>
      </w:r>
    </w:p>
    <w:p w14:paraId="6023BBC4" w14:textId="217B4907" w:rsidR="006F1F91" w:rsidRPr="007C3911" w:rsidRDefault="006F1F91" w:rsidP="00112BC0">
      <w:pPr>
        <w:jc w:val="both"/>
        <w:rPr>
          <w:rFonts w:cstheme="minorHAnsi"/>
        </w:rPr>
      </w:pPr>
      <w:r w:rsidRPr="007C3911">
        <w:rPr>
          <w:rFonts w:cstheme="minorHAnsi"/>
        </w:rPr>
        <w:t>V državah članicah, kjer se nadomestila plače za neopravljene delovne ure financirajo iz državnega proračuna ali nacionalnega sistema nadomestil za primer brezposelnosti, za podjetja, ki koristijo pravico do skrajšanega delovnega časa, ni dodatnih neposrednih stroškov. V državah članicah s prispevnimi shemami (npr. v Italiji) se nadomestila plače za neopravljene delovne ure financirajo iz ad hoc prispevkov podjetij</w:t>
      </w:r>
      <w:r w:rsidR="00637C9F" w:rsidRPr="007C3911">
        <w:rPr>
          <w:rFonts w:cstheme="minorHAnsi"/>
        </w:rPr>
        <w:t>,</w:t>
      </w:r>
      <w:r w:rsidRPr="007C3911">
        <w:rPr>
          <w:rFonts w:cstheme="minorHAnsi"/>
        </w:rPr>
        <w:t xml:space="preserve"> </w:t>
      </w:r>
      <w:r w:rsidR="00637C9F" w:rsidRPr="007C3911">
        <w:rPr>
          <w:rFonts w:cstheme="minorHAnsi"/>
        </w:rPr>
        <w:t>p</w:t>
      </w:r>
      <w:r w:rsidRPr="007C3911">
        <w:rPr>
          <w:rFonts w:cstheme="minorHAnsi"/>
        </w:rPr>
        <w:t>ri čemer se prispevki podjetij razlikujejo glede na gospodarsko dejavnost, velikost podjetja in preteklo koriščenje sheme. V Italiji in Belgiji morajo delodajalci, ki pogosto uporabljajo skrajšani delovni čas, plačevati višje prispevke.</w:t>
      </w:r>
    </w:p>
    <w:p w14:paraId="55E73F32" w14:textId="77777777" w:rsidR="006F1F91" w:rsidRPr="007C3911" w:rsidRDefault="006F1F91" w:rsidP="00112BC0">
      <w:pPr>
        <w:jc w:val="both"/>
        <w:rPr>
          <w:rFonts w:cstheme="minorHAnsi"/>
        </w:rPr>
      </w:pPr>
      <w:r w:rsidRPr="007C3911">
        <w:rPr>
          <w:rFonts w:cstheme="minorHAnsi"/>
        </w:rPr>
        <w:t>Poleg tega morajo v nekaterih državah članicah (npr. v Nemčiji, Franciji, na Portugalskem, na Nizozemskem) podjetja prispevati k stroškom zagotavljanja nadomestil plače delavcem, ki jim je odrejen skrajšani delovni čas. V Nemčiji delodajalci v celoti plačujejo prispevke za socialno varnost (torej tudi za neopravljene ure). Na Portugalskem država krije 70 % nadomestila plače delavcem za neopravljene ure, delodajalec pa preostalih 30 %. Na Nizozemskem delodajalcem povrnejo med 22,5 % in 90 % nadomestila, ki ga za neopravljene ure prejme delavec. V Franciji delodajalci prispevajo k financiranju deleža nadomestila plače za neopravljene delovne ure, ki ga prejme delavec. Medtem ko je višina nadomestila za neopravljene delovne ure v Franciji sorazmerna z dejansko plačo zaposlenega, pa je povračilo, ki ga delodajalec prejme od države, omejeno na fiksnih 7,74 EUR na uro ne dela.</w:t>
      </w:r>
    </w:p>
    <w:p w14:paraId="237037B5" w14:textId="77777777" w:rsidR="006F1F91" w:rsidRPr="007C3911" w:rsidRDefault="006F1F91" w:rsidP="00112BC0">
      <w:pPr>
        <w:jc w:val="both"/>
        <w:rPr>
          <w:rFonts w:cstheme="minorHAnsi"/>
        </w:rPr>
      </w:pPr>
    </w:p>
    <w:p w14:paraId="2315ECBA" w14:textId="77777777" w:rsidR="006F1F91" w:rsidRPr="007C3911" w:rsidRDefault="006F1F91" w:rsidP="00112BC0">
      <w:pPr>
        <w:jc w:val="both"/>
        <w:rPr>
          <w:rFonts w:cstheme="minorHAnsi"/>
          <w:b/>
          <w:bCs/>
        </w:rPr>
      </w:pPr>
      <w:r w:rsidRPr="007C3911">
        <w:rPr>
          <w:rFonts w:cstheme="minorHAnsi"/>
          <w:b/>
          <w:bCs/>
        </w:rPr>
        <w:t>Trajanje skrajšanega delovnega časa</w:t>
      </w:r>
    </w:p>
    <w:p w14:paraId="1B276A79" w14:textId="77777777" w:rsidR="006F1F91" w:rsidRPr="007C3911" w:rsidRDefault="006F1F91" w:rsidP="00112BC0">
      <w:pPr>
        <w:jc w:val="both"/>
        <w:rPr>
          <w:rFonts w:cstheme="minorHAnsi"/>
        </w:rPr>
      </w:pPr>
      <w:r w:rsidRPr="007C3911">
        <w:rPr>
          <w:rFonts w:cstheme="minorHAnsi"/>
        </w:rPr>
        <w:t>Trajanje skrajšanega delovnega časa je časovno omejeno. Omejitve se razlikujejo glede na to, ali je delo popolnoma prekinjeno (tj. delavec opravi 0 ur dela) ali le delno skrajšano (npr. s polnega na krajši delovni čas). Za delno prekinitev dela je najdaljše trajanje od treh mesecev (v Belgiji) do največ dveh let (v Italiji). V primeru popolne prekinitve dela pa je najdaljše trajanje običajno krajše (v Belgiji npr. 4 tedne).</w:t>
      </w:r>
    </w:p>
    <w:p w14:paraId="522C61B2" w14:textId="77777777" w:rsidR="006F1F91" w:rsidRPr="007C3911" w:rsidRDefault="006F1F91" w:rsidP="00112BC0">
      <w:pPr>
        <w:jc w:val="both"/>
        <w:rPr>
          <w:rFonts w:cstheme="minorHAnsi"/>
          <w:i/>
          <w:iCs/>
        </w:rPr>
      </w:pPr>
      <w:r w:rsidRPr="007C3911">
        <w:rPr>
          <w:rFonts w:cstheme="minorHAnsi"/>
        </w:rPr>
        <w:t>V nekaterih državah je omejitev opredeljena v največjem številu ur v koledarskem letu na delavca (npr. v Luksemburgu na 1 022 ur letno na delavca). Druge države uporabljajo dvojni pogoj, ki določa omejitve celotnega trajanja in skupnega števila nedelovnih ur na delavca. Npr. v Italiji v 2-letnem obdobju največ 1 leto in 2/3 celotne delovne obveznosti (z vidika delovnih ur); v Franciji največ 6 mesecev in 1 000 ur letno na posameznega delavca). Na Slovaškem shema predvideva trajanje do 120 dni v obdobju enega leta, poleg tega pa je omejena na največ dva dni na teden</w:t>
      </w:r>
      <w:r w:rsidRPr="007C3911">
        <w:rPr>
          <w:rFonts w:cstheme="minorHAnsi"/>
          <w:i/>
          <w:iCs/>
        </w:rPr>
        <w:t>.</w:t>
      </w:r>
    </w:p>
    <w:p w14:paraId="0BACDD48" w14:textId="5D862597" w:rsidR="006F1F91" w:rsidRPr="007C3911" w:rsidRDefault="006F1F91" w:rsidP="00112BC0">
      <w:pPr>
        <w:jc w:val="both"/>
        <w:rPr>
          <w:rFonts w:cstheme="minorHAnsi"/>
        </w:rPr>
      </w:pPr>
      <w:r w:rsidRPr="007C3911">
        <w:rPr>
          <w:rFonts w:cstheme="minorHAnsi"/>
        </w:rPr>
        <w:lastRenderedPageBreak/>
        <w:t xml:space="preserve">Dovoljeno trajanje je lahko odvisno od prejšnjih prispevkov delavcev za zavarovanje za primer brezposelnosti (npr. v Belgiji, Španiji in na Irskem). V Španiji trajanje koriščenja skrajšanega delovnega časa </w:t>
      </w:r>
      <w:r w:rsidR="00637C9F" w:rsidRPr="007C3911">
        <w:rPr>
          <w:rFonts w:cstheme="minorHAnsi"/>
        </w:rPr>
        <w:t>skrajša</w:t>
      </w:r>
      <w:r w:rsidRPr="007C3911">
        <w:rPr>
          <w:rFonts w:cstheme="minorHAnsi"/>
        </w:rPr>
        <w:t xml:space="preserve"> pravico do nadomestila za brezposelnost. </w:t>
      </w:r>
    </w:p>
    <w:p w14:paraId="01B1D10D" w14:textId="77777777" w:rsidR="006F1F91" w:rsidRPr="007C3911" w:rsidRDefault="006F1F91" w:rsidP="00112BC0">
      <w:pPr>
        <w:jc w:val="both"/>
        <w:rPr>
          <w:rFonts w:cstheme="minorHAnsi"/>
        </w:rPr>
      </w:pPr>
      <w:r w:rsidRPr="007C3911">
        <w:rPr>
          <w:rFonts w:cstheme="minorHAnsi"/>
        </w:rPr>
        <w:t xml:space="preserve">V krizah in nesrečah se lahko v Italiji in na Portugalskem trajanje skrajšanega delovnega časa podaljša za enkrat (tj. na skupno 2 leti v Italiji oz. na 12 mesecev na Portugalskem). </w:t>
      </w:r>
    </w:p>
    <w:p w14:paraId="1DAD948D" w14:textId="7E50DCB4" w:rsidR="006F1F91" w:rsidRPr="007C3911" w:rsidRDefault="006F1F91" w:rsidP="00112BC0">
      <w:pPr>
        <w:jc w:val="both"/>
        <w:rPr>
          <w:rFonts w:cstheme="minorHAnsi"/>
        </w:rPr>
      </w:pPr>
      <w:r w:rsidRPr="007C3911">
        <w:rPr>
          <w:rFonts w:cstheme="minorHAnsi"/>
        </w:rPr>
        <w:t xml:space="preserve">V Nemčiji se lahko nova vloga za koriščenje sheme vloži šele tri mesece po koncu veljavnosti prejšnje vloge. V nekaterih državah (npr. v Nemčiji in na Portugalskem) pa so možna ad hoc podaljšanja, ki presežejo </w:t>
      </w:r>
      <w:r w:rsidR="004C2F01" w:rsidRPr="007C3911">
        <w:rPr>
          <w:rFonts w:cstheme="minorHAnsi"/>
        </w:rPr>
        <w:t>»</w:t>
      </w:r>
      <w:r w:rsidRPr="007C3911">
        <w:rPr>
          <w:rFonts w:cstheme="minorHAnsi"/>
        </w:rPr>
        <w:t>standardno</w:t>
      </w:r>
      <w:r w:rsidR="004C2F01" w:rsidRPr="007C3911">
        <w:rPr>
          <w:rFonts w:cstheme="minorHAnsi"/>
        </w:rPr>
        <w:t>«</w:t>
      </w:r>
      <w:r w:rsidRPr="007C3911">
        <w:rPr>
          <w:rFonts w:cstheme="minorHAnsi"/>
        </w:rPr>
        <w:t xml:space="preserve"> najdaljše trajanje.</w:t>
      </w:r>
    </w:p>
    <w:p w14:paraId="27289AE0" w14:textId="39AB6DC6" w:rsidR="006F1F91" w:rsidRPr="007C3911" w:rsidRDefault="006F1F91" w:rsidP="00112BC0">
      <w:pPr>
        <w:keepLines/>
        <w:spacing w:before="120"/>
        <w:jc w:val="both"/>
        <w:rPr>
          <w:rFonts w:cstheme="minorHAnsi"/>
        </w:rPr>
      </w:pPr>
      <w:r w:rsidRPr="007C3911">
        <w:rPr>
          <w:rFonts w:cstheme="minorHAnsi"/>
        </w:rPr>
        <w:t xml:space="preserve">Empirični podatki kažejo, da v primerih, kadar podjetja ali njihove trenutne ravni zaposlenosti niso ekonomsko </w:t>
      </w:r>
      <w:r w:rsidR="00A27399" w:rsidRPr="007C3911">
        <w:rPr>
          <w:rFonts w:cstheme="minorHAnsi"/>
        </w:rPr>
        <w:t>racionalne</w:t>
      </w:r>
      <w:r w:rsidRPr="007C3911">
        <w:rPr>
          <w:rFonts w:cstheme="minorHAnsi"/>
        </w:rPr>
        <w:t xml:space="preserve">, lahko koriščenje podpore iz sheme skrajšanega delovnega časa odloži potrebne procese prilagajanja podjetij in posameznikov. </w:t>
      </w:r>
    </w:p>
    <w:p w14:paraId="5BCA4FF3" w14:textId="77777777" w:rsidR="006F1F91" w:rsidRPr="007C3911" w:rsidRDefault="006F1F91" w:rsidP="00112BC0">
      <w:pPr>
        <w:jc w:val="both"/>
        <w:rPr>
          <w:rFonts w:cstheme="minorHAnsi"/>
        </w:rPr>
      </w:pPr>
    </w:p>
    <w:p w14:paraId="7B6A0F8A" w14:textId="77777777" w:rsidR="006F1F91" w:rsidRPr="007C3911" w:rsidRDefault="006F1F91" w:rsidP="00112BC0">
      <w:pPr>
        <w:jc w:val="both"/>
        <w:rPr>
          <w:rFonts w:cstheme="minorHAnsi"/>
          <w:b/>
          <w:bCs/>
        </w:rPr>
      </w:pPr>
      <w:r w:rsidRPr="007C3911">
        <w:rPr>
          <w:rFonts w:cstheme="minorHAnsi"/>
          <w:b/>
          <w:bCs/>
        </w:rPr>
        <w:t>Čas skrajšanega delovnega časa se lahko izkoristi za usposabljanje</w:t>
      </w:r>
    </w:p>
    <w:p w14:paraId="2EE32169" w14:textId="77777777" w:rsidR="006F1F91" w:rsidRPr="007C3911" w:rsidRDefault="006F1F91" w:rsidP="00112BC0">
      <w:pPr>
        <w:jc w:val="both"/>
        <w:rPr>
          <w:rFonts w:cstheme="minorHAnsi"/>
        </w:rPr>
      </w:pPr>
      <w:r w:rsidRPr="007C3911">
        <w:rPr>
          <w:rFonts w:cstheme="minorHAnsi"/>
        </w:rPr>
        <w:t xml:space="preserve">V primeru, da obstajajo potrebe po usposabljanju, lahko obdobje skrajšanega delovnega časa služi kot priložnost za usposabljanje ali izpopolnjevanje delavcev, ki se jim odredi skrajšani delovni čas. Delavci na krajšem delovnem času so npr. lahko upravičeni do javnih programov usposabljanja, ki so na voljo brezposelnim. </w:t>
      </w:r>
    </w:p>
    <w:p w14:paraId="5A8591C9" w14:textId="77777777" w:rsidR="006F1F91" w:rsidRPr="007C3911" w:rsidRDefault="006F1F91" w:rsidP="00112BC0">
      <w:pPr>
        <w:jc w:val="both"/>
        <w:rPr>
          <w:rFonts w:cstheme="minorHAnsi"/>
        </w:rPr>
      </w:pPr>
      <w:r w:rsidRPr="007C3911">
        <w:rPr>
          <w:rFonts w:cstheme="minorHAnsi"/>
        </w:rPr>
        <w:t>Države na različne načine spodbujajo usposabljanje, in sicer s spodbujanjem:</w:t>
      </w:r>
    </w:p>
    <w:p w14:paraId="5136A14A" w14:textId="77777777" w:rsidR="006F1F91" w:rsidRPr="007C3911" w:rsidRDefault="006F1F91" w:rsidP="00927C64">
      <w:pPr>
        <w:pStyle w:val="Odstavekseznama"/>
        <w:numPr>
          <w:ilvl w:val="0"/>
          <w:numId w:val="14"/>
        </w:numPr>
        <w:jc w:val="both"/>
        <w:rPr>
          <w:rFonts w:cstheme="minorHAnsi"/>
        </w:rPr>
      </w:pPr>
      <w:r w:rsidRPr="007C3911">
        <w:rPr>
          <w:rFonts w:cstheme="minorHAnsi"/>
        </w:rPr>
        <w:t xml:space="preserve">delodajalcev, da usposabljanja zagotavljajo (delodajalci v Avstriji lahko npr. prejmejo povrnjen del stroškov usposabljanja, dodatek k urni subvenciji skrajšanega delovnega časa za čas usposabljanja in popust pri prispevkih za socialno varnost) in </w:t>
      </w:r>
    </w:p>
    <w:p w14:paraId="37D6627C" w14:textId="77777777" w:rsidR="006F1F91" w:rsidRPr="007C3911" w:rsidRDefault="006F1F91" w:rsidP="00927C64">
      <w:pPr>
        <w:pStyle w:val="Odstavekseznama"/>
        <w:numPr>
          <w:ilvl w:val="0"/>
          <w:numId w:val="14"/>
        </w:numPr>
        <w:jc w:val="both"/>
        <w:rPr>
          <w:rFonts w:cstheme="minorHAnsi"/>
        </w:rPr>
      </w:pPr>
      <w:r w:rsidRPr="007C3911">
        <w:rPr>
          <w:rFonts w:cstheme="minorHAnsi"/>
        </w:rPr>
        <w:t>delavcev, da se v usposabljanje vključijo (npr. v Luksemburgu, Franciji in na Portugalskem se nadomestilo delavcem za neopravljene delovne ure poveča, če se udeležijo poklicnega usposabljanja med urami, ko niso delali).</w:t>
      </w:r>
    </w:p>
    <w:p w14:paraId="368CF747" w14:textId="77777777" w:rsidR="006F1F91" w:rsidRPr="007C3911" w:rsidRDefault="006F1F91" w:rsidP="00112BC0">
      <w:pPr>
        <w:jc w:val="both"/>
        <w:rPr>
          <w:rFonts w:cstheme="minorHAnsi"/>
        </w:rPr>
      </w:pPr>
      <w:r w:rsidRPr="007C3911">
        <w:rPr>
          <w:rFonts w:cstheme="minorHAnsi"/>
        </w:rPr>
        <w:t xml:space="preserve">Vendar pa udeležba delavcev, ki jim je bil odrejen skrajšani delovni čas, na usposabljanju na splošno ni obvezna. </w:t>
      </w:r>
    </w:p>
    <w:p w14:paraId="58F73C87" w14:textId="77777777" w:rsidR="006F1F91" w:rsidRPr="007C3911" w:rsidRDefault="006F1F91" w:rsidP="00112BC0">
      <w:pPr>
        <w:jc w:val="both"/>
        <w:rPr>
          <w:rFonts w:cstheme="minorHAnsi"/>
        </w:rPr>
      </w:pPr>
    </w:p>
    <w:p w14:paraId="1FD9E9CD" w14:textId="77777777" w:rsidR="006F1F91" w:rsidRPr="007C3911" w:rsidRDefault="006F1F91" w:rsidP="00112BC0">
      <w:pPr>
        <w:jc w:val="both"/>
      </w:pPr>
      <w:r w:rsidRPr="007C3911">
        <w:br w:type="page"/>
      </w:r>
    </w:p>
    <w:p w14:paraId="05EB2063" w14:textId="799824D0" w:rsidR="006F1F91" w:rsidRPr="007C3911" w:rsidRDefault="006F1F91" w:rsidP="006F1F91">
      <w:pPr>
        <w:pStyle w:val="Naslov1"/>
        <w:numPr>
          <w:ilvl w:val="0"/>
          <w:numId w:val="19"/>
        </w:numPr>
      </w:pPr>
      <w:bookmarkStart w:id="15" w:name="_Toc122339339"/>
      <w:bookmarkStart w:id="16" w:name="_Toc123909119"/>
      <w:r w:rsidRPr="007C3911">
        <w:lastRenderedPageBreak/>
        <w:t xml:space="preserve">Rezultati raziskave stalne </w:t>
      </w:r>
      <w:r w:rsidRPr="007C3911">
        <w:rPr>
          <w:rFonts w:cstheme="minorHAnsi"/>
        </w:rPr>
        <w:t>sheme skrajšanega delovnega časa</w:t>
      </w:r>
      <w:bookmarkEnd w:id="15"/>
      <w:r w:rsidR="00453CC4">
        <w:rPr>
          <w:rStyle w:val="Sprotnaopomba-sklic"/>
          <w:rFonts w:cstheme="minorHAnsi"/>
        </w:rPr>
        <w:footnoteReference w:id="16"/>
      </w:r>
      <w:bookmarkEnd w:id="16"/>
    </w:p>
    <w:p w14:paraId="32138721" w14:textId="77777777" w:rsidR="00927C64" w:rsidRDefault="00927C64" w:rsidP="009A432E">
      <w:pPr>
        <w:jc w:val="both"/>
        <w:rPr>
          <w:rFonts w:cstheme="minorHAnsi"/>
        </w:rPr>
      </w:pPr>
    </w:p>
    <w:p w14:paraId="550840C9" w14:textId="0DA29AA6" w:rsidR="009A432E" w:rsidRPr="007C3911" w:rsidRDefault="009A432E" w:rsidP="009A432E">
      <w:pPr>
        <w:jc w:val="both"/>
        <w:rPr>
          <w:rFonts w:cstheme="minorHAnsi"/>
        </w:rPr>
      </w:pPr>
      <w:r w:rsidRPr="007C3911">
        <w:rPr>
          <w:rFonts w:cstheme="minorHAnsi"/>
        </w:rPr>
        <w:t xml:space="preserve">Ministrstvo za delo, družino, socialne zadeve in enake možnosti (v nadaljevanju: MDDSZ) je z namenom priprave analize potreb trga dela po shemi skrajšanega delovnega časa (v nadaljevanju: SDČ), dne 11. 10. 2022 na spletni strani 1KA (https://www.1ka.si/d/sl) objavilo anketo o SDČ. Anketa je bila za izpolnjevanje objavljena do 24. 10. 2022. </w:t>
      </w:r>
    </w:p>
    <w:p w14:paraId="38AA3C75" w14:textId="77777777" w:rsidR="009A432E" w:rsidRPr="007C3911" w:rsidRDefault="009A432E" w:rsidP="009A432E">
      <w:pPr>
        <w:jc w:val="both"/>
        <w:rPr>
          <w:rFonts w:cstheme="minorHAnsi"/>
        </w:rPr>
      </w:pPr>
      <w:r w:rsidRPr="007C3911">
        <w:rPr>
          <w:rFonts w:cstheme="minorHAnsi"/>
        </w:rPr>
        <w:t xml:space="preserve">Namen ankete je bil zbrati stališča in mnenja delodajalcev, delavcev, predstavnikov strokovne javnosti in drugih zainteresiranih posameznikov, o izvajanju krizne sheme SDČ ter o potrebah po vzpostavitvi stalne sheme SDČ. </w:t>
      </w:r>
    </w:p>
    <w:p w14:paraId="75DE1B62" w14:textId="77777777" w:rsidR="009A432E" w:rsidRPr="007C3911" w:rsidRDefault="009A432E" w:rsidP="009A432E">
      <w:pPr>
        <w:jc w:val="both"/>
        <w:rPr>
          <w:rFonts w:cstheme="minorHAnsi"/>
        </w:rPr>
      </w:pPr>
      <w:r w:rsidRPr="007C3911">
        <w:rPr>
          <w:rFonts w:cstheme="minorHAnsi"/>
        </w:rPr>
        <w:t xml:space="preserve">O objavi ankete je MDDSZ elektronsko obvestil socialne partnerje, Zavod RS za zaposlovanje (v nadaljevanju: ZRSZ), obvestilo je bilo javno objavljeno na spletnih straneh MDDSZ, ZRSZ, Vlade RS, deljeno preko družbenih omrežij in posredovano po elektronski pošti na naslove delodajalcev, raziskovalnih institucij, nevladnih organizacij itn. </w:t>
      </w:r>
    </w:p>
    <w:p w14:paraId="64CD785C" w14:textId="77777777" w:rsidR="009A432E" w:rsidRPr="007C3911" w:rsidRDefault="009A432E" w:rsidP="009A432E">
      <w:pPr>
        <w:jc w:val="both"/>
        <w:rPr>
          <w:rFonts w:cstheme="minorHAnsi"/>
        </w:rPr>
      </w:pPr>
      <w:r w:rsidRPr="007C3911">
        <w:rPr>
          <w:rFonts w:cstheme="minorHAnsi"/>
        </w:rPr>
        <w:t xml:space="preserve">Aplikacija 1KA je zabeležila 6016 klikov na anketo, od tega je bilo ustrezno izpolnjenih anket 2325 (1234 anket je bilo izpolnjenih v celoti, 1091 pa delno). </w:t>
      </w:r>
    </w:p>
    <w:p w14:paraId="398F41B5" w14:textId="77777777" w:rsidR="009A432E" w:rsidRPr="007C3911" w:rsidRDefault="009A432E" w:rsidP="009A432E">
      <w:pPr>
        <w:jc w:val="both"/>
        <w:rPr>
          <w:rFonts w:cstheme="minorHAnsi"/>
        </w:rPr>
      </w:pPr>
      <w:r w:rsidRPr="007C3911">
        <w:rPr>
          <w:rFonts w:cstheme="minorHAnsi"/>
        </w:rPr>
        <w:t xml:space="preserve">Od vseh, ki so izpolnili anketo in odgovorili tudi na vprašanje, vezano na status anketiranca, je bilo 35 % delavcev, 30 % delodajalcev (od tega jih je polovica že koristila ukrep SDČ), 7 % anketirancev je bilo predstavnikov ministrstva ali drugega državnega organa, 5 % anketirancev je bilo predstavnikov strokovne javnosti, 3 % pa predstavnikov ZRSZ, kot izvajalca ukrepa. Največ anketirancev je bilo iz starostne skupine 30-49 let (61 %) in kar 42 % s pridobljeno univerzitetno izobrazbo ali več. </w:t>
      </w:r>
    </w:p>
    <w:p w14:paraId="47D87FE4" w14:textId="77777777" w:rsidR="009A432E" w:rsidRPr="007C3911" w:rsidRDefault="009A432E" w:rsidP="009A432E">
      <w:pPr>
        <w:jc w:val="both"/>
        <w:rPr>
          <w:rFonts w:cstheme="minorHAnsi"/>
        </w:rPr>
      </w:pPr>
      <w:r w:rsidRPr="007C3911">
        <w:rPr>
          <w:rFonts w:cstheme="minorHAnsi"/>
        </w:rPr>
        <w:t xml:space="preserve">V nadaljevanju predstavljamo kratko analizo prejetih odzivov, podrobnejši rezultati ankete pa so razvidni v prilogi. Pri analizi smo posebno pozornost namenili tudi morebitni razliki mnenj med delavci in delodajalci ter glede na to, ali že imajo izkušnje s koriščenjem SDČ ali ne. </w:t>
      </w:r>
    </w:p>
    <w:p w14:paraId="57AF1E13" w14:textId="77777777" w:rsidR="009A432E" w:rsidRPr="007C3911" w:rsidRDefault="009A432E" w:rsidP="009A432E">
      <w:pPr>
        <w:rPr>
          <w:rFonts w:cstheme="minorHAnsi"/>
        </w:rPr>
      </w:pPr>
    </w:p>
    <w:p w14:paraId="7421AD58" w14:textId="77777777" w:rsidR="009A432E" w:rsidRPr="007C3911" w:rsidRDefault="009A432E" w:rsidP="009A432E">
      <w:pPr>
        <w:jc w:val="both"/>
        <w:rPr>
          <w:rFonts w:cstheme="minorHAnsi"/>
          <w:b/>
          <w:bCs/>
        </w:rPr>
      </w:pPr>
      <w:r w:rsidRPr="007C3911">
        <w:rPr>
          <w:rFonts w:cstheme="minorHAnsi"/>
          <w:b/>
          <w:bCs/>
        </w:rPr>
        <w:t>ZADOVOLJSTVO S SHEMO SDČ, KI JE VELJALA V OBDOBJU COVIDA-19</w:t>
      </w:r>
    </w:p>
    <w:p w14:paraId="4B03FF21" w14:textId="0064CCF6" w:rsidR="009A432E" w:rsidRPr="007C3911" w:rsidRDefault="009A432E" w:rsidP="009A432E">
      <w:pPr>
        <w:jc w:val="both"/>
        <w:rPr>
          <w:rFonts w:cstheme="minorHAnsi"/>
        </w:rPr>
      </w:pPr>
      <w:r w:rsidRPr="007C3911">
        <w:rPr>
          <w:rFonts w:cstheme="minorHAnsi"/>
        </w:rPr>
        <w:t xml:space="preserve">Anketiranci so najprej ocenili delovanje in učinkovitost sheme SDČ, ki je veljala v obdobju covida-19 v Sloveniji. Na lestvici od 1-5 (pri čemer je 5 najvišja ocena) so anketiranci ocenili shemo SDČ, ki je veljala v Sloveniji v obdobju covida-19, z visoko oceno. Najbolj so se anketiranci strinjali s trditvijo, da je shema SDČ v obdobju covida-19 pripomogla k ohranitvi delovnih mest (povprečna ocena 4,1), v povprečju pa so bili tudi zadovoljni z delovanjem sheme SDČ v času covida-19 (povprečna ocena 3,8). Ocene zadovoljstva so bile v povprečju višje pri tistih delodajalcih in delavcih, ki so v času </w:t>
      </w:r>
      <w:r w:rsidR="00BD7E5F" w:rsidRPr="007C3911">
        <w:rPr>
          <w:rFonts w:cstheme="minorHAnsi"/>
        </w:rPr>
        <w:t>covida-19</w:t>
      </w:r>
      <w:r w:rsidRPr="007C3911">
        <w:rPr>
          <w:rFonts w:cstheme="minorHAnsi"/>
        </w:rPr>
        <w:t xml:space="preserve"> koristili shemo SDČ.. </w:t>
      </w:r>
    </w:p>
    <w:p w14:paraId="735F800F" w14:textId="3617B7A2" w:rsidR="009A432E" w:rsidRPr="007C3911" w:rsidRDefault="009A432E" w:rsidP="009A432E">
      <w:pPr>
        <w:jc w:val="both"/>
        <w:rPr>
          <w:rFonts w:cstheme="minorHAnsi"/>
        </w:rPr>
      </w:pPr>
      <w:r w:rsidRPr="007C3911">
        <w:rPr>
          <w:rFonts w:cstheme="minorHAnsi"/>
        </w:rPr>
        <w:t xml:space="preserve">Pri vprašanju glede mnenja o prednostih sheme SDČ so anketiranci lahko označili več možnih odgovorov. Največ (kar 70 %) strinjanja je dosegla trditev, da shema SDČ zmanjšuje tveganje, da bi delavci v času krize izgubili službo, sledi (z 59 %) trditev, da shema preprečuje, da bi delavke in delavci ostali brez dohodka. Največjo podpro med anketiranimi sta tako prejeli dve trditvi, ki opredeljujeta prednosti sheme SDČ </w:t>
      </w:r>
      <w:r w:rsidRPr="007C3911">
        <w:rPr>
          <w:rFonts w:cstheme="minorHAnsi"/>
          <w:b/>
          <w:bCs/>
        </w:rPr>
        <w:t>za delavce</w:t>
      </w:r>
      <w:r w:rsidRPr="007C3911">
        <w:rPr>
          <w:rFonts w:cstheme="minorHAnsi"/>
        </w:rPr>
        <w:t>.</w:t>
      </w:r>
    </w:p>
    <w:p w14:paraId="31C0AEF2" w14:textId="77777777" w:rsidR="009A432E" w:rsidRPr="007C3911" w:rsidRDefault="009A432E" w:rsidP="009A432E">
      <w:pPr>
        <w:jc w:val="both"/>
        <w:rPr>
          <w:rFonts w:cstheme="minorHAnsi"/>
        </w:rPr>
      </w:pPr>
      <w:r w:rsidRPr="007C3911">
        <w:rPr>
          <w:rFonts w:cstheme="minorHAnsi"/>
        </w:rPr>
        <w:t xml:space="preserve">Tretja po vrstnem redu, ki je prejela največ strinjanja med anketiranimi (47 %), je trditev, da shema SDČ delodajalcem prihrani stroške odpuščanja in ponovnega zaposlovanja, torej izpostavlja </w:t>
      </w:r>
      <w:r w:rsidRPr="007C3911">
        <w:rPr>
          <w:rFonts w:cstheme="minorHAnsi"/>
          <w:b/>
          <w:bCs/>
        </w:rPr>
        <w:t>prednosti sheme SDČ za delodajalce</w:t>
      </w:r>
      <w:r w:rsidRPr="007C3911">
        <w:rPr>
          <w:rFonts w:cstheme="minorHAnsi"/>
        </w:rPr>
        <w:t xml:space="preserve">. Sledili pa sta trditvi, ki sta izpostavili prednosti sheme SDČ na širši družbeni </w:t>
      </w:r>
      <w:r w:rsidRPr="007C3911">
        <w:rPr>
          <w:rFonts w:cstheme="minorHAnsi"/>
        </w:rPr>
        <w:lastRenderedPageBreak/>
        <w:t xml:space="preserve">vidik – varuje pred negativni učinki brezposelnosti na družbo (45 %) in pomaga stabilizirati gospodarstvo v kriznih razmerah (43 %). </w:t>
      </w:r>
    </w:p>
    <w:p w14:paraId="64EC1460" w14:textId="77777777" w:rsidR="009A432E" w:rsidRPr="007C3911" w:rsidRDefault="009A432E" w:rsidP="009A432E">
      <w:pPr>
        <w:jc w:val="both"/>
        <w:rPr>
          <w:rFonts w:cstheme="minorHAnsi"/>
        </w:rPr>
      </w:pPr>
      <w:r w:rsidRPr="007C3911">
        <w:rPr>
          <w:rFonts w:cstheme="minorHAnsi"/>
        </w:rPr>
        <w:t>Bistveno manj pa so anketiranci prepoznali potencial sheme SDČ kot podporo pri prestrukturiranju podjetij zaradi tehnoloških sprememb in modernizacije (le 21 %). Kljub temu je kar 68 % od vseh anketiranih pri vprašanju »Ali naj bo dostop do sheme SDČ omogočen podjetju, ki se prestrukturira zaradi podnebnih sprememb ali tehnološkega razvoja?« odgovorilo z DA.</w:t>
      </w:r>
    </w:p>
    <w:p w14:paraId="4FD694A5" w14:textId="77777777" w:rsidR="009A432E" w:rsidRPr="007C3911" w:rsidRDefault="009A432E" w:rsidP="009A432E">
      <w:pPr>
        <w:jc w:val="both"/>
        <w:rPr>
          <w:rFonts w:cstheme="minorHAnsi"/>
        </w:rPr>
      </w:pPr>
      <w:r w:rsidRPr="007C3911">
        <w:rPr>
          <w:rFonts w:cstheme="minorHAnsi"/>
        </w:rPr>
        <w:t>Pri možnosti odprtega odgovora se največkrat pojavi prednost, da SDČ lahko preprečuje izgorelost delavcev in olajša usklajevanje delovnega in družinskega življenja, poleg pozitivnih vidikov sheme SDČ pa so navajali tudi slabost sheme SDČ, saj naj bi jo nekateri delodajalci zlorabljali, zato bi bilo potrebno v shemo vnesti več varovalk, ki bi preprečevale zlorabe. Več anketirancev je izpostavilo problem zlorabe nadomestil za SDČ, delavci pa so kljub temu delali polni delovni čas.</w:t>
      </w:r>
    </w:p>
    <w:p w14:paraId="76115BC0" w14:textId="77777777" w:rsidR="009A432E" w:rsidRPr="007C3911" w:rsidRDefault="009A432E" w:rsidP="009A432E">
      <w:pPr>
        <w:pStyle w:val="Odstavekseznama"/>
        <w:jc w:val="both"/>
        <w:rPr>
          <w:rFonts w:cstheme="minorHAnsi"/>
        </w:rPr>
      </w:pPr>
    </w:p>
    <w:p w14:paraId="12F9BE7A" w14:textId="77777777" w:rsidR="009A432E" w:rsidRPr="007C3911" w:rsidRDefault="009A432E" w:rsidP="009A432E">
      <w:pPr>
        <w:jc w:val="both"/>
        <w:rPr>
          <w:rFonts w:cstheme="minorHAnsi"/>
          <w:b/>
          <w:bCs/>
        </w:rPr>
      </w:pPr>
      <w:r w:rsidRPr="007C3911">
        <w:rPr>
          <w:rFonts w:cstheme="minorHAnsi"/>
          <w:b/>
          <w:bCs/>
        </w:rPr>
        <w:t>OKOLIŠČINE, V KATERIH BI BILA UPORABA SHEME SKRAJŠANEGA DELOVNEGA ČASA DOVOLJENA</w:t>
      </w:r>
    </w:p>
    <w:p w14:paraId="120D0D30" w14:textId="46EC9985" w:rsidR="009A432E" w:rsidRPr="007C3911" w:rsidRDefault="009A432E" w:rsidP="009A432E">
      <w:pPr>
        <w:autoSpaceDE w:val="0"/>
        <w:autoSpaceDN w:val="0"/>
        <w:adjustRightInd w:val="0"/>
        <w:spacing w:after="0" w:line="240" w:lineRule="auto"/>
        <w:jc w:val="both"/>
        <w:rPr>
          <w:rFonts w:cstheme="minorHAnsi"/>
        </w:rPr>
      </w:pPr>
      <w:r w:rsidRPr="007C3911">
        <w:rPr>
          <w:rFonts w:cstheme="minorHAnsi"/>
        </w:rPr>
        <w:t xml:space="preserve">Ključni razlogi za upravičenost ukrepa so po mnenju anketirancev povezani z zunanjimi okoliščinami in dogodki, na katere podjetja in delavci ne morejo vplivati t.i. primeri višje sile (tj. nenadni in nepredvidljivi dogodki, na katere podjetje/delavci ne morejo vplivati, in ki vplivajo na poslovno dejavnost, npr. tehnične nesreče, izjemne vremenske razmere, naravne nesreče),  s čimer se je strinjalo kar 80 % vseh anketirancev. Nekoliko manj anketiranih meni, da bi shemo SDČ lahko uporabili tudi v primeru prehodnega upada gospodarske aktivnosti, npr. zmanjšanje prometa ali naročil, za katero se pričakuje, da bo začasno (69 %). Le malo več kot polovica anketirancev (54 %) je shemo SDČ prepoznala kot smiselno v primerih motenj v oskrbovalnih verigah in oskrbi z energijo, kljub temu da vse gospodarske napovedi povezane z velikimi tveganji zaradi razmer na energetskih trgih, ki so odvisne od poteka vojne v Ukrajini in vplivajo na poslabšanje gospodarskih obetov v naših najpomembnejših trgovinskih partnericah. Mnenja delodajalcev in delavcev glede okoliščin, v katerih bi bila uporaba SDČ dovoljena, pa se bistveno ne razlikujejo – vrstni red prioritet je enak pri obeh kategorijah. </w:t>
      </w:r>
    </w:p>
    <w:p w14:paraId="19BFAD20" w14:textId="77777777" w:rsidR="009A432E" w:rsidRPr="007C3911" w:rsidRDefault="009A432E" w:rsidP="009A432E">
      <w:pPr>
        <w:autoSpaceDE w:val="0"/>
        <w:autoSpaceDN w:val="0"/>
        <w:adjustRightInd w:val="0"/>
        <w:spacing w:after="0" w:line="240" w:lineRule="auto"/>
        <w:jc w:val="both"/>
        <w:rPr>
          <w:rFonts w:cstheme="minorHAnsi"/>
        </w:rPr>
      </w:pPr>
    </w:p>
    <w:p w14:paraId="6961716D" w14:textId="77777777" w:rsidR="009A432E" w:rsidRPr="007C3911" w:rsidRDefault="009A432E" w:rsidP="009A432E">
      <w:pPr>
        <w:jc w:val="both"/>
        <w:rPr>
          <w:rFonts w:cstheme="minorHAnsi"/>
        </w:rPr>
      </w:pPr>
      <w:r w:rsidRPr="007C3911">
        <w:rPr>
          <w:rFonts w:cstheme="minorHAnsi"/>
        </w:rPr>
        <w:t xml:space="preserve">V okviru predlogov, podanih pri možnosti odprtih odgovorov, se največkrat pojavi mnenje, da bi morala biti shema SDČ, kot možnost, dostopna vedno, kadar se za to odločita skupaj delavec in delodajalec. Pri tem pa so zapisana tudi opozorila, da bi bil potreben večji nadzor nad izvajanjem, da ne bi prihajalo do kršitev. Večkrat so se v odgovorih pojavili tudi pozivi po uvedbi 6-urnega delovnika in potrebnih prilagoditvah zaradi družinskih obveznosti in ob zdravstvenih razlogih. </w:t>
      </w:r>
    </w:p>
    <w:p w14:paraId="5A494367" w14:textId="77777777" w:rsidR="009A432E" w:rsidRPr="007C3911" w:rsidRDefault="009A432E" w:rsidP="009A432E">
      <w:pPr>
        <w:pStyle w:val="Odstavekseznama"/>
        <w:jc w:val="both"/>
        <w:rPr>
          <w:rFonts w:cstheme="minorHAnsi"/>
        </w:rPr>
      </w:pPr>
    </w:p>
    <w:p w14:paraId="47ABBA55" w14:textId="77777777" w:rsidR="009A432E" w:rsidRPr="007C3911" w:rsidRDefault="009A432E" w:rsidP="009A432E">
      <w:pPr>
        <w:jc w:val="both"/>
        <w:rPr>
          <w:rFonts w:cstheme="minorHAnsi"/>
          <w:b/>
          <w:bCs/>
        </w:rPr>
      </w:pPr>
      <w:r w:rsidRPr="007C3911">
        <w:rPr>
          <w:rFonts w:cstheme="minorHAnsi"/>
          <w:b/>
          <w:bCs/>
        </w:rPr>
        <w:t>DOSTOP DO SHEME SDČ ZARADI PRESTRUKTURIRANJA</w:t>
      </w:r>
    </w:p>
    <w:p w14:paraId="221828A5" w14:textId="77777777" w:rsidR="009A432E" w:rsidRPr="007C3911" w:rsidRDefault="009A432E" w:rsidP="009A432E">
      <w:pPr>
        <w:jc w:val="both"/>
        <w:rPr>
          <w:rFonts w:cstheme="minorHAnsi"/>
        </w:rPr>
      </w:pPr>
      <w:r w:rsidRPr="007C3911">
        <w:rPr>
          <w:rFonts w:cstheme="minorHAnsi"/>
        </w:rPr>
        <w:t xml:space="preserve">Večina anketirancev (68 %) meni, da naj bi bil dostop do sheme SDČ omogočen podjetju, ki se prestrukturira zaradi podnebnih sprememb ali tehnološkega razvoja. Pri pogojih za dostop je največ anketirancev menilo, da se dostop omogoči na podlagi pripravljenega načrta prestrukturiranja (70 %) in predhodnega soglasja predstavnikov delavcev (63 %), manj pa se jih je odločilo, da je za dostop do sheme SDČ potrebna predhodna odobritev s strani državnih organov.  </w:t>
      </w:r>
    </w:p>
    <w:p w14:paraId="13DC0CA6" w14:textId="77777777" w:rsidR="009A432E" w:rsidRPr="007C3911" w:rsidRDefault="009A432E" w:rsidP="009A432E">
      <w:pPr>
        <w:autoSpaceDE w:val="0"/>
        <w:autoSpaceDN w:val="0"/>
        <w:adjustRightInd w:val="0"/>
        <w:spacing w:after="0" w:line="240" w:lineRule="auto"/>
        <w:jc w:val="both"/>
        <w:rPr>
          <w:rFonts w:cstheme="minorHAnsi"/>
        </w:rPr>
      </w:pPr>
      <w:r w:rsidRPr="007C3911">
        <w:rPr>
          <w:rFonts w:cstheme="minorHAnsi"/>
        </w:rPr>
        <w:t>Najbolj naklonjeni možnosti, da se dostop do sheme SDČ omogoči podjetjem, ki se prestrukturirajo zaradi podnebnih sprememb ali tehnološkega razvoja, so delavci (ne glede na to ali že imajo izkušnjo s SDČ ali ne), najmanj naklonjena tej možnosti pa so podjetja, ki so v preteklosti že koristila ukrep SDČ.</w:t>
      </w:r>
    </w:p>
    <w:p w14:paraId="7BDDF373" w14:textId="77777777" w:rsidR="009A432E" w:rsidRPr="007C3911" w:rsidRDefault="009A432E" w:rsidP="009A432E">
      <w:pPr>
        <w:pStyle w:val="Odstavekseznama"/>
        <w:autoSpaceDE w:val="0"/>
        <w:autoSpaceDN w:val="0"/>
        <w:adjustRightInd w:val="0"/>
        <w:spacing w:after="0" w:line="240" w:lineRule="auto"/>
        <w:ind w:left="1440"/>
        <w:jc w:val="both"/>
        <w:rPr>
          <w:rFonts w:cstheme="minorHAnsi"/>
        </w:rPr>
      </w:pPr>
    </w:p>
    <w:p w14:paraId="0CD176FF" w14:textId="38977868" w:rsidR="009A432E" w:rsidRPr="007C3911" w:rsidRDefault="009A432E" w:rsidP="009A432E">
      <w:pPr>
        <w:jc w:val="both"/>
        <w:rPr>
          <w:rFonts w:cstheme="minorHAnsi"/>
        </w:rPr>
      </w:pPr>
      <w:r w:rsidRPr="007C3911">
        <w:rPr>
          <w:rFonts w:cstheme="minorHAnsi"/>
        </w:rPr>
        <w:t xml:space="preserve">Nekoliko manj, a še vedno več kot polovica anketirancev (57 %) meni, da naj bi bil dostop do sheme SDČ omogočen podjetju, ki se prestrukturira zaradi drugih razlogov, kot npr. modernizacija. Za dostop </w:t>
      </w:r>
      <w:r w:rsidRPr="007C3911">
        <w:rPr>
          <w:rFonts w:cstheme="minorHAnsi"/>
        </w:rPr>
        <w:lastRenderedPageBreak/>
        <w:t>do sheme pa je največ anketirancev menilo, da je potrebna predvsem priprava načrta prestrukturiranja (73 %) ter predhodna pridobitev soglasja predstavnikov delavcev (63 %). Nekoliko manj pa je bilo strinjanja s pogojem, da bi bila potrebna predhodna odobritev s strani državni</w:t>
      </w:r>
      <w:r w:rsidR="004A1AB3" w:rsidRPr="007C3911">
        <w:rPr>
          <w:rFonts w:cstheme="minorHAnsi"/>
        </w:rPr>
        <w:t>h</w:t>
      </w:r>
      <w:r w:rsidRPr="007C3911">
        <w:rPr>
          <w:rFonts w:cstheme="minorHAnsi"/>
        </w:rPr>
        <w:t xml:space="preserve"> organov</w:t>
      </w:r>
      <w:r w:rsidRPr="007C3911">
        <w:t xml:space="preserve">. </w:t>
      </w:r>
    </w:p>
    <w:p w14:paraId="5ACEBD9F" w14:textId="77777777" w:rsidR="009A432E" w:rsidRPr="007C3911" w:rsidRDefault="009A432E" w:rsidP="009A432E">
      <w:pPr>
        <w:jc w:val="both"/>
        <w:rPr>
          <w:rFonts w:cstheme="minorHAnsi"/>
        </w:rPr>
      </w:pPr>
      <w:r w:rsidRPr="007C3911">
        <w:rPr>
          <w:rFonts w:cstheme="minorHAnsi"/>
        </w:rPr>
        <w:t>Med drugimi pogoji anketiranci predlagajo tudi periodično dokazovanje učinkovitosti načrta po preteku določenih obdobij (dokazno breme na strani podjetja) in odobritev nadaljevanja koriščenja sheme (s strani državnega organa).</w:t>
      </w:r>
    </w:p>
    <w:p w14:paraId="484D6450" w14:textId="5E07041D" w:rsidR="009A432E" w:rsidRPr="007C3911" w:rsidRDefault="009A432E" w:rsidP="009A432E">
      <w:pPr>
        <w:jc w:val="both"/>
        <w:rPr>
          <w:rFonts w:cstheme="minorHAnsi"/>
        </w:rPr>
      </w:pPr>
      <w:r w:rsidRPr="007C3911">
        <w:rPr>
          <w:rFonts w:cstheme="minorHAnsi"/>
        </w:rPr>
        <w:t>Pri opredelitvi vrste podjetij, ki bi morala imeti dostop do SDČ v običajnih (ne kriznih) razmerah, je večina (79 %) menila, da bi morale imeti dostop do sheme SDČ vse vrste podjetij. Le 17 % anketiranih meni, da je ta ukrep smiselno zagotoviti podjetjem z najmanjšim določenim številom zaposlenih; medtem ko naj bi bil ta ukrep po mnenju 6 % anketirancev dostopen podjetjem, ki delujejo v posebnih sektorjih gospodarske dejavnosti. Med stališči anketirancev, ki so delodajalci</w:t>
      </w:r>
      <w:r w:rsidR="00742676" w:rsidRPr="007C3911">
        <w:rPr>
          <w:rFonts w:cstheme="minorHAnsi"/>
        </w:rPr>
        <w:t>,</w:t>
      </w:r>
      <w:r w:rsidRPr="007C3911">
        <w:rPr>
          <w:rFonts w:cstheme="minorHAnsi"/>
        </w:rPr>
        <w:t xml:space="preserve"> in tistimi, ki so se opredelili kot delavci, ni velike razlike: daleč največ anketirancev se strinja, da naj bo dostop odprt za vse. </w:t>
      </w:r>
    </w:p>
    <w:p w14:paraId="5C0E2BF3" w14:textId="77777777" w:rsidR="009A432E" w:rsidRPr="007C3911" w:rsidRDefault="009A432E" w:rsidP="009A432E">
      <w:pPr>
        <w:jc w:val="both"/>
        <w:rPr>
          <w:rFonts w:cstheme="minorHAnsi"/>
        </w:rPr>
      </w:pPr>
      <w:r w:rsidRPr="007C3911">
        <w:rPr>
          <w:rFonts w:cstheme="minorHAnsi"/>
        </w:rPr>
        <w:t xml:space="preserve">Med tistimi, ki so izbrali kategorijo drugo (skupaj 7 %), jih 43 % meni, da bi SDČ lahko uporabljali samo v kriznih razmerah. Posebni odgovori se razlikujejo glede na tip podjetja, glede na število in tudi glede na pogoje. Na primer podjetja, ki so doslej redno poravnavala svoje obveznosti do zaposlenih in obveznosti do države (niso davčni dolžniki), posebej so omenjena tudi družbeno odgovorna podjetja, trajnostno naravnana podjetja, neprofitne organizacije, podjetja, ki zaposlujejo ranljive skupine (invalide, starejše delavce ali delavce z znižanimi možnostmi) ipd. Več odgovorov se je nanašalo tudi na možnost uporabe SDČ v okviru javnega sektorja. </w:t>
      </w:r>
    </w:p>
    <w:p w14:paraId="26B8EFC8" w14:textId="77777777" w:rsidR="009A432E" w:rsidRPr="007C3911" w:rsidRDefault="009A432E" w:rsidP="009A432E">
      <w:pPr>
        <w:jc w:val="both"/>
        <w:rPr>
          <w:rFonts w:cstheme="minorHAnsi"/>
        </w:rPr>
      </w:pPr>
      <w:r w:rsidRPr="007C3911">
        <w:rPr>
          <w:rFonts w:cstheme="minorHAnsi"/>
        </w:rPr>
        <w:t>Tisti, ki menijo, da bi v običajnih razmerah dostop do sheme SDČ morala imeti podjetja iz določenih gospodarskih dejavnosti, so predvsem omenili dejavnost predelovalne industrije, pa tudi turizem in gostinstvo.</w:t>
      </w:r>
    </w:p>
    <w:p w14:paraId="1FD391B7" w14:textId="77777777" w:rsidR="009A432E" w:rsidRPr="007C3911" w:rsidRDefault="009A432E" w:rsidP="009A432E">
      <w:pPr>
        <w:pStyle w:val="Odstavekseznama"/>
        <w:jc w:val="both"/>
        <w:rPr>
          <w:rFonts w:cstheme="minorHAnsi"/>
        </w:rPr>
      </w:pPr>
    </w:p>
    <w:p w14:paraId="1289ECF4" w14:textId="77777777" w:rsidR="009A432E" w:rsidRPr="007C3911" w:rsidRDefault="009A432E" w:rsidP="009A432E">
      <w:pPr>
        <w:jc w:val="both"/>
        <w:rPr>
          <w:rFonts w:cstheme="minorHAnsi"/>
          <w:b/>
          <w:bCs/>
        </w:rPr>
      </w:pPr>
      <w:r w:rsidRPr="007C3911">
        <w:rPr>
          <w:rFonts w:cstheme="minorHAnsi"/>
          <w:b/>
          <w:bCs/>
        </w:rPr>
        <w:t xml:space="preserve">OMEJITVE ZA DOSTOP DO SHEME SDČ </w:t>
      </w:r>
    </w:p>
    <w:p w14:paraId="50540D74" w14:textId="77777777" w:rsidR="009A432E" w:rsidRPr="007C3911" w:rsidRDefault="009A432E" w:rsidP="009A432E">
      <w:pPr>
        <w:jc w:val="both"/>
        <w:rPr>
          <w:rFonts w:cstheme="minorHAnsi"/>
        </w:rPr>
      </w:pPr>
      <w:r w:rsidRPr="007C3911">
        <w:rPr>
          <w:rFonts w:cstheme="minorHAnsi"/>
        </w:rPr>
        <w:t xml:space="preserve">Pri </w:t>
      </w:r>
      <w:r w:rsidRPr="007C3911">
        <w:rPr>
          <w:rFonts w:cstheme="minorHAnsi"/>
          <w:b/>
          <w:bCs/>
        </w:rPr>
        <w:t>omejitvah za delodajalce</w:t>
      </w:r>
      <w:r w:rsidRPr="007C3911">
        <w:rPr>
          <w:rFonts w:cstheme="minorHAnsi"/>
        </w:rPr>
        <w:t xml:space="preserve">, so se anketiranci v največji meri strinjali, da bi za delodajalce morale veljati naslednje omejitve za dostop do sheme SDČ: </w:t>
      </w:r>
    </w:p>
    <w:p w14:paraId="4394F98D" w14:textId="77777777" w:rsidR="009A432E" w:rsidRPr="007C3911" w:rsidRDefault="009A432E" w:rsidP="00927C64">
      <w:pPr>
        <w:pStyle w:val="Odstavekseznama"/>
        <w:numPr>
          <w:ilvl w:val="0"/>
          <w:numId w:val="24"/>
        </w:numPr>
        <w:jc w:val="both"/>
        <w:rPr>
          <w:rFonts w:cstheme="minorHAnsi"/>
        </w:rPr>
      </w:pPr>
      <w:r w:rsidRPr="007C3911">
        <w:rPr>
          <w:rFonts w:cstheme="minorHAnsi"/>
        </w:rPr>
        <w:t>Redno izplačevanje plač in prispevkov za socialno varnost (89 %);</w:t>
      </w:r>
    </w:p>
    <w:p w14:paraId="45366AF7" w14:textId="77777777" w:rsidR="009A432E" w:rsidRPr="007C3911" w:rsidRDefault="009A432E" w:rsidP="00927C64">
      <w:pPr>
        <w:pStyle w:val="Odstavekseznama"/>
        <w:numPr>
          <w:ilvl w:val="0"/>
          <w:numId w:val="24"/>
        </w:numPr>
        <w:jc w:val="both"/>
        <w:rPr>
          <w:rFonts w:cstheme="minorHAnsi"/>
        </w:rPr>
      </w:pPr>
      <w:r w:rsidRPr="007C3911">
        <w:rPr>
          <w:rFonts w:cstheme="minorHAnsi"/>
        </w:rPr>
        <w:t>Poravnani vsi zapadli davki in druge obvezne dajatve v Republiki Sloveniji (72 %);</w:t>
      </w:r>
    </w:p>
    <w:p w14:paraId="53B27047" w14:textId="77777777" w:rsidR="009A432E" w:rsidRPr="007C3911" w:rsidRDefault="009A432E" w:rsidP="00927C64">
      <w:pPr>
        <w:pStyle w:val="Odstavekseznama"/>
        <w:numPr>
          <w:ilvl w:val="0"/>
          <w:numId w:val="24"/>
        </w:numPr>
        <w:jc w:val="both"/>
        <w:rPr>
          <w:rFonts w:cstheme="minorHAnsi"/>
        </w:rPr>
      </w:pPr>
      <w:r w:rsidRPr="007C3911">
        <w:rPr>
          <w:rFonts w:cstheme="minorHAnsi"/>
        </w:rPr>
        <w:t>Podjetje ne sme biti umeščeno v evidenco kršitev delovnopravne zakonodaje (67 %).</w:t>
      </w:r>
    </w:p>
    <w:p w14:paraId="7F8A38DE" w14:textId="77777777" w:rsidR="009A432E" w:rsidRPr="007C3911" w:rsidRDefault="009A432E" w:rsidP="00927C64">
      <w:pPr>
        <w:pStyle w:val="Odstavekseznama"/>
        <w:numPr>
          <w:ilvl w:val="0"/>
          <w:numId w:val="24"/>
        </w:numPr>
        <w:jc w:val="both"/>
        <w:rPr>
          <w:rFonts w:cstheme="minorHAnsi"/>
        </w:rPr>
      </w:pPr>
      <w:r w:rsidRPr="007C3911">
        <w:rPr>
          <w:rFonts w:cstheme="minorHAnsi"/>
        </w:rPr>
        <w:t>Manj pomembno je, da podjetje dejavnost opravlja že vsaj določeno obdobje (npr. vsaj eno leto) (42 %).</w:t>
      </w:r>
    </w:p>
    <w:p w14:paraId="74B49E1F" w14:textId="77777777" w:rsidR="009A432E" w:rsidRPr="007C3911" w:rsidRDefault="009A432E" w:rsidP="009A432E">
      <w:pPr>
        <w:jc w:val="both"/>
        <w:rPr>
          <w:rFonts w:cstheme="minorHAnsi"/>
        </w:rPr>
      </w:pPr>
    </w:p>
    <w:p w14:paraId="502306AB" w14:textId="77777777" w:rsidR="009A432E" w:rsidRPr="007C3911" w:rsidRDefault="009A432E" w:rsidP="009A432E">
      <w:pPr>
        <w:jc w:val="both"/>
        <w:rPr>
          <w:rFonts w:cstheme="minorHAnsi"/>
        </w:rPr>
      </w:pPr>
      <w:r w:rsidRPr="007C3911">
        <w:rPr>
          <w:rFonts w:cstheme="minorHAnsi"/>
        </w:rPr>
        <w:t>Tudi pri tem vprašanju med mnenjem delavcev in delodajalcev (ne glede na to ali so ukrep SDČ v preteklosti koristili ali ne) ni zaznati bistvenih razhajanj.</w:t>
      </w:r>
    </w:p>
    <w:p w14:paraId="6AC3AE40" w14:textId="77777777" w:rsidR="009A432E" w:rsidRPr="007C3911" w:rsidRDefault="009A432E" w:rsidP="009A432E">
      <w:pPr>
        <w:jc w:val="both"/>
        <w:rPr>
          <w:rFonts w:cstheme="minorHAnsi"/>
        </w:rPr>
      </w:pPr>
      <w:r w:rsidRPr="007C3911">
        <w:rPr>
          <w:rFonts w:cstheme="minorHAnsi"/>
        </w:rPr>
        <w:t xml:space="preserve">5 % anketirancev je pri odgovoru izbralo možnost drugo, kjer so kot omejitve predlagali še: </w:t>
      </w:r>
    </w:p>
    <w:p w14:paraId="7000CF2C" w14:textId="77777777" w:rsidR="009A432E" w:rsidRPr="007C3911" w:rsidRDefault="009A432E" w:rsidP="009A432E">
      <w:pPr>
        <w:pStyle w:val="Odstavekseznama"/>
        <w:numPr>
          <w:ilvl w:val="0"/>
          <w:numId w:val="24"/>
        </w:numPr>
        <w:jc w:val="both"/>
        <w:rPr>
          <w:rFonts w:cstheme="minorHAnsi"/>
        </w:rPr>
      </w:pPr>
      <w:r w:rsidRPr="007C3911">
        <w:rPr>
          <w:rFonts w:cstheme="minorHAnsi"/>
        </w:rPr>
        <w:t xml:space="preserve">negativni profiti in vračilo v obliki deležev lastništva podjetij; </w:t>
      </w:r>
    </w:p>
    <w:p w14:paraId="6A18C9D6" w14:textId="77777777" w:rsidR="009A432E" w:rsidRPr="007C3911" w:rsidRDefault="009A432E" w:rsidP="009A432E">
      <w:pPr>
        <w:pStyle w:val="Odstavekseznama"/>
        <w:numPr>
          <w:ilvl w:val="0"/>
          <w:numId w:val="24"/>
        </w:numPr>
        <w:jc w:val="both"/>
        <w:rPr>
          <w:rFonts w:cstheme="minorHAnsi"/>
        </w:rPr>
      </w:pPr>
      <w:r w:rsidRPr="007C3911">
        <w:rPr>
          <w:rFonts w:cstheme="minorHAnsi"/>
        </w:rPr>
        <w:t xml:space="preserve">prejemanje finančnih spodbud s strani Republike Slovenije v zadnjem letu; </w:t>
      </w:r>
    </w:p>
    <w:p w14:paraId="54040483" w14:textId="77777777" w:rsidR="009A432E" w:rsidRPr="007C3911" w:rsidRDefault="009A432E" w:rsidP="009A432E">
      <w:pPr>
        <w:pStyle w:val="Odstavekseznama"/>
        <w:numPr>
          <w:ilvl w:val="0"/>
          <w:numId w:val="24"/>
        </w:numPr>
        <w:jc w:val="both"/>
        <w:rPr>
          <w:rFonts w:cstheme="minorHAnsi"/>
        </w:rPr>
      </w:pPr>
      <w:r w:rsidRPr="007C3911">
        <w:rPr>
          <w:rFonts w:cstheme="minorHAnsi"/>
        </w:rPr>
        <w:t xml:space="preserve">prejemanje finančnih spodbud iz ukrepov Zavoda za zaposlovanje v času SDČ, </w:t>
      </w:r>
    </w:p>
    <w:p w14:paraId="392DF367" w14:textId="77777777" w:rsidR="009A432E" w:rsidRPr="007C3911" w:rsidRDefault="009A432E" w:rsidP="009A432E">
      <w:pPr>
        <w:pStyle w:val="Odstavekseznama"/>
        <w:numPr>
          <w:ilvl w:val="0"/>
          <w:numId w:val="24"/>
        </w:numPr>
        <w:jc w:val="both"/>
        <w:rPr>
          <w:rFonts w:cstheme="minorHAnsi"/>
        </w:rPr>
      </w:pPr>
      <w:r w:rsidRPr="007C3911">
        <w:rPr>
          <w:rFonts w:cstheme="minorHAnsi"/>
        </w:rPr>
        <w:t xml:space="preserve">omejitev vezana na zlorabo sheme SDČ, če država zaposlenim v podjetju doplačuje do minimalne plače, </w:t>
      </w:r>
    </w:p>
    <w:p w14:paraId="32DF79C8" w14:textId="77777777" w:rsidR="009A432E" w:rsidRPr="007C3911" w:rsidRDefault="009A432E" w:rsidP="009A432E">
      <w:pPr>
        <w:pStyle w:val="Odstavekseznama"/>
        <w:numPr>
          <w:ilvl w:val="0"/>
          <w:numId w:val="24"/>
        </w:numPr>
        <w:jc w:val="both"/>
        <w:rPr>
          <w:rFonts w:cstheme="minorHAnsi"/>
        </w:rPr>
      </w:pPr>
      <w:r w:rsidRPr="007C3911">
        <w:rPr>
          <w:rFonts w:cstheme="minorHAnsi"/>
        </w:rPr>
        <w:lastRenderedPageBreak/>
        <w:t xml:space="preserve">ugotovljene delovnopravne kršitve, </w:t>
      </w:r>
    </w:p>
    <w:p w14:paraId="424FAC72" w14:textId="77777777" w:rsidR="009A432E" w:rsidRPr="007C3911" w:rsidRDefault="009A432E" w:rsidP="009A432E">
      <w:pPr>
        <w:pStyle w:val="Odstavekseznama"/>
        <w:numPr>
          <w:ilvl w:val="0"/>
          <w:numId w:val="24"/>
        </w:numPr>
        <w:jc w:val="both"/>
        <w:rPr>
          <w:rFonts w:cstheme="minorHAnsi"/>
        </w:rPr>
      </w:pPr>
      <w:r w:rsidRPr="007C3911">
        <w:rPr>
          <w:rFonts w:cstheme="minorHAnsi"/>
        </w:rPr>
        <w:t xml:space="preserve">omejitve za podjetja, katerih dejavnost je okoljsko sporna, ter </w:t>
      </w:r>
    </w:p>
    <w:p w14:paraId="05977380" w14:textId="77777777" w:rsidR="009A432E" w:rsidRPr="007C3911" w:rsidRDefault="009A432E" w:rsidP="009A432E">
      <w:pPr>
        <w:pStyle w:val="Odstavekseznama"/>
        <w:numPr>
          <w:ilvl w:val="0"/>
          <w:numId w:val="24"/>
        </w:numPr>
        <w:jc w:val="both"/>
        <w:rPr>
          <w:rFonts w:cstheme="minorHAnsi"/>
        </w:rPr>
      </w:pPr>
      <w:r w:rsidRPr="007C3911">
        <w:t xml:space="preserve">pogoj bi moral biti, da v času SDČ ne zaposlujejo novih delavcev. </w:t>
      </w:r>
    </w:p>
    <w:p w14:paraId="1E36A010" w14:textId="77777777" w:rsidR="009A432E" w:rsidRPr="007C3911" w:rsidRDefault="009A432E" w:rsidP="009A432E">
      <w:pPr>
        <w:jc w:val="both"/>
        <w:rPr>
          <w:rFonts w:cstheme="minorHAnsi"/>
        </w:rPr>
      </w:pPr>
      <w:r w:rsidRPr="007C3911">
        <w:rPr>
          <w:rFonts w:cstheme="minorHAnsi"/>
        </w:rPr>
        <w:t xml:space="preserve">Pri </w:t>
      </w:r>
      <w:r w:rsidRPr="007C3911">
        <w:rPr>
          <w:rFonts w:cstheme="minorHAnsi"/>
          <w:b/>
          <w:bCs/>
        </w:rPr>
        <w:t xml:space="preserve">omejitvah za delavce </w:t>
      </w:r>
      <w:r w:rsidRPr="007C3911">
        <w:rPr>
          <w:rFonts w:cstheme="minorHAnsi"/>
        </w:rPr>
        <w:t xml:space="preserve">večina anketirancev ocenjuje, da bi v ukrep morali biti vključeni vsi delavci (62 %). Med tistimi, ki naj bi bili izključeni, so največkrat označili zaposlene, ki: a) delajo s skrajšanim delovnim časom (26 %); b) so deležni subvencionirane zaposlitve (21 %); c) sodijo med začasne agencijske delavce (17 %); d) sodijo med pogodbene delavce (17 %); e) so se zaposlili po prijavi podjetja za shemo SDČ (16 %); f) so se v podjetju zaposlili pred kratkim (npr. prej manj kot 90 dnevi (12 %); g) so zaposleni za določen čas (7 %). </w:t>
      </w:r>
    </w:p>
    <w:p w14:paraId="30A73FE2" w14:textId="77777777" w:rsidR="009A432E" w:rsidRPr="007C3911" w:rsidRDefault="009A432E" w:rsidP="009A432E">
      <w:pPr>
        <w:jc w:val="both"/>
        <w:rPr>
          <w:rFonts w:cstheme="minorHAnsi"/>
        </w:rPr>
      </w:pPr>
      <w:r w:rsidRPr="007C3911">
        <w:rPr>
          <w:rFonts w:cstheme="minorHAnsi"/>
        </w:rPr>
        <w:t>Pri primerjavi mnenj delavcev in delodajalcev ugotovimo, da so vsi v daleč največji meri izrazili strinjanje, da bi v shemo SDČ morali biti vključeni vsi delavci. Razlika se pojavi pri drugi najbolj pogosto izbrani možnosti. Delavci so kot drugo možnost izbrali, da je potrebno izključiti tiste delavce, ki delajo skrajšani delovni čas, tretja možnost pa, da se izključi zaposlene s subvencionirano zaposlitvijo. Podjetja pa so kot drugo preferenco izbrali, da naj se izključijo zaposleni s subvencionirano zaposlitvijo in kot tretjo preferenco bi izključili agencijske delavce.</w:t>
      </w:r>
    </w:p>
    <w:p w14:paraId="1B4A922D" w14:textId="77777777" w:rsidR="009A432E" w:rsidRPr="007C3911" w:rsidRDefault="009A432E" w:rsidP="009A432E">
      <w:pPr>
        <w:jc w:val="both"/>
        <w:rPr>
          <w:rFonts w:cstheme="minorHAnsi"/>
        </w:rPr>
      </w:pPr>
      <w:r w:rsidRPr="007C3911">
        <w:rPr>
          <w:rFonts w:cstheme="minorHAnsi"/>
        </w:rPr>
        <w:t>Med predlogi za omejitve, ki so jih lahko anketiranci sami dopisali, se pojavijo npr. omejitve dostopa do sheme SDČ za delavce v bolniškem staležu, invalide, lastnike podjetij in direktorje, tujce, delavce, ki se ne strinjajo s SDČ in delavce,</w:t>
      </w:r>
      <w:r w:rsidRPr="007C3911">
        <w:t xml:space="preserve"> ki izpolnjujejo pogoje za upokojitev. P</w:t>
      </w:r>
      <w:r w:rsidRPr="007C3911">
        <w:rPr>
          <w:rFonts w:cstheme="minorHAnsi"/>
        </w:rPr>
        <w:t xml:space="preserve">rav tako se predlaga izključitev dostopa za zaposlene, </w:t>
      </w:r>
      <w:r w:rsidRPr="007C3911">
        <w:t xml:space="preserve">ki lahko delajo od doma polni delovni čas in omejitev za delavce, katerih delovni proces ni ogrožen zaradi izredne situacije. </w:t>
      </w:r>
      <w:r w:rsidRPr="007C3911">
        <w:rPr>
          <w:rFonts w:cstheme="minorHAnsi"/>
        </w:rPr>
        <w:t xml:space="preserve">V zvezi z zaposlenimi v javnem sektorju se pojavijo zelo različna mnenja glede možnosti dostopa do sheme SDČ. </w:t>
      </w:r>
    </w:p>
    <w:p w14:paraId="16D6905B" w14:textId="77777777" w:rsidR="009A432E" w:rsidRPr="007C3911" w:rsidRDefault="009A432E" w:rsidP="009A432E">
      <w:pPr>
        <w:jc w:val="both"/>
        <w:rPr>
          <w:rFonts w:cstheme="minorHAnsi"/>
        </w:rPr>
      </w:pPr>
    </w:p>
    <w:p w14:paraId="406CBBE4" w14:textId="77777777" w:rsidR="009A432E" w:rsidRPr="007C3911" w:rsidRDefault="009A432E" w:rsidP="009A432E">
      <w:pPr>
        <w:jc w:val="both"/>
        <w:rPr>
          <w:rFonts w:cstheme="minorHAnsi"/>
          <w:b/>
          <w:bCs/>
        </w:rPr>
      </w:pPr>
      <w:r w:rsidRPr="007C3911">
        <w:rPr>
          <w:rFonts w:cstheme="minorHAnsi"/>
          <w:b/>
          <w:bCs/>
        </w:rPr>
        <w:t xml:space="preserve">NAČIN UVELJAVLJANJA SOFINANCIRANJA NADOMESTILA PLAČ </w:t>
      </w:r>
    </w:p>
    <w:p w14:paraId="2670E296" w14:textId="77777777" w:rsidR="009A432E" w:rsidRPr="007C3911" w:rsidRDefault="009A432E" w:rsidP="009A432E">
      <w:pPr>
        <w:jc w:val="both"/>
        <w:rPr>
          <w:rFonts w:cstheme="minorHAnsi"/>
        </w:rPr>
      </w:pPr>
      <w:r w:rsidRPr="007C3911">
        <w:rPr>
          <w:rFonts w:cstheme="minorHAnsi"/>
        </w:rPr>
        <w:t xml:space="preserve">Večina anketiranih (88 %) se strinja, da se sofinanciranje nadomestila plač v okviru sheme SDČ uveljavlja preko elektronske vloge delodajalca na ZRSZ, kar kaže tudi na to, da je sistem SDČ v obdobju covida-19, kljub ad hoc vzpostavljenemu sistemu v negotovih kriznih razmerah, deloval relativno dobro. </w:t>
      </w:r>
    </w:p>
    <w:p w14:paraId="53B15647" w14:textId="33E331C2" w:rsidR="009A432E" w:rsidRPr="007C3911" w:rsidRDefault="009A432E" w:rsidP="009A432E">
      <w:pPr>
        <w:jc w:val="both"/>
      </w:pPr>
      <w:r w:rsidRPr="007C3911">
        <w:rPr>
          <w:rFonts w:cstheme="minorHAnsi"/>
        </w:rPr>
        <w:t xml:space="preserve">Med predlogi za drugačen način uveljavljanja sofinanciranja nadomestila plač se največkrat pojavi poziv za </w:t>
      </w:r>
      <w:r w:rsidRPr="007C3911">
        <w:t xml:space="preserve">poenostavitev postopka in vlog, zmanjšanje </w:t>
      </w:r>
      <w:r w:rsidR="00203AE4" w:rsidRPr="007C3911">
        <w:t>birokratskih</w:t>
      </w:r>
      <w:r w:rsidRPr="007C3911">
        <w:t xml:space="preserve"> ovir ter omogočiti več načinov uveljavljanja, ne samo elektronsko, ampak tudi po pošti. Podan je bil tudi predlog, da naj sredstva zagotovijo delodajalci.</w:t>
      </w:r>
    </w:p>
    <w:p w14:paraId="5547CE10" w14:textId="77777777" w:rsidR="009A432E" w:rsidRPr="007C3911" w:rsidRDefault="009A432E" w:rsidP="009A432E">
      <w:pPr>
        <w:jc w:val="both"/>
        <w:rPr>
          <w:rFonts w:cstheme="minorHAnsi"/>
        </w:rPr>
      </w:pPr>
      <w:r w:rsidRPr="007C3911">
        <w:rPr>
          <w:rFonts w:cstheme="minorHAnsi"/>
        </w:rPr>
        <w:t xml:space="preserve">Med predlogi glede odgovorne institucije za izvajanje ukrepa SDČ se večkrat pojavi predlog, da bi ukrep izvajal FURS, z </w:t>
      </w:r>
      <w:r w:rsidRPr="007C3911">
        <w:t xml:space="preserve">elektronsko vlogo, preko portala e-davki ali kot avtomatizem po oddaji REK obrazca o izplačanih plačah. Kot možni izvajalci pa so omenjeni tudi Gospodarska zbornica, Javni štipendijski, razvojni, invalidski in preživninski sklad RS, Ministrstvo za gospodarski razvoj in tehnologijo ter ustanovitev posebne službe izven ZRSZ. </w:t>
      </w:r>
      <w:r w:rsidRPr="007C3911">
        <w:rPr>
          <w:rFonts w:cstheme="minorHAnsi"/>
        </w:rPr>
        <w:t xml:space="preserve">Pri vprašanju, katere elemente naj bi vsebovala vloga delodajalca, so anketiranci kot zelo pomembne opredelili naslednje elemente (po vrstnem redu pomembnosti): </w:t>
      </w:r>
    </w:p>
    <w:p w14:paraId="3EB927B6" w14:textId="77777777" w:rsidR="009A432E" w:rsidRPr="007C3911" w:rsidRDefault="009A432E" w:rsidP="00927C64">
      <w:pPr>
        <w:pStyle w:val="Odstavekseznama"/>
        <w:numPr>
          <w:ilvl w:val="0"/>
          <w:numId w:val="24"/>
        </w:numPr>
        <w:jc w:val="both"/>
        <w:rPr>
          <w:rFonts w:cstheme="minorHAnsi"/>
        </w:rPr>
      </w:pPr>
      <w:r w:rsidRPr="007C3911">
        <w:rPr>
          <w:rFonts w:cstheme="minorHAnsi"/>
        </w:rPr>
        <w:t>Razlog za začasno odreditev skrajšanega delovnega časa (86 %);</w:t>
      </w:r>
    </w:p>
    <w:p w14:paraId="60353A2C" w14:textId="77777777" w:rsidR="009A432E" w:rsidRPr="007C3911" w:rsidRDefault="009A432E" w:rsidP="00927C64">
      <w:pPr>
        <w:pStyle w:val="Odstavekseznama"/>
        <w:numPr>
          <w:ilvl w:val="0"/>
          <w:numId w:val="24"/>
        </w:numPr>
        <w:jc w:val="both"/>
        <w:rPr>
          <w:rFonts w:cstheme="minorHAnsi"/>
        </w:rPr>
      </w:pPr>
      <w:r w:rsidRPr="007C3911">
        <w:rPr>
          <w:rFonts w:cstheme="minorHAnsi"/>
        </w:rPr>
        <w:t>Predvideno trajanje odreditve skrajšanega delovnega časa (75 %);</w:t>
      </w:r>
    </w:p>
    <w:p w14:paraId="750587A4" w14:textId="77777777" w:rsidR="009A432E" w:rsidRPr="007C3911" w:rsidRDefault="009A432E" w:rsidP="00927C64">
      <w:pPr>
        <w:pStyle w:val="Odstavekseznama"/>
        <w:numPr>
          <w:ilvl w:val="0"/>
          <w:numId w:val="24"/>
        </w:numPr>
        <w:jc w:val="both"/>
        <w:rPr>
          <w:rFonts w:cstheme="minorHAnsi"/>
        </w:rPr>
      </w:pPr>
      <w:r w:rsidRPr="007C3911">
        <w:rPr>
          <w:rFonts w:cstheme="minorHAnsi"/>
        </w:rPr>
        <w:t xml:space="preserve">Seznam delavcev, ki jim je odrejen skrajšani delovni čas (70 %); </w:t>
      </w:r>
    </w:p>
    <w:p w14:paraId="7031A0BA" w14:textId="77777777" w:rsidR="009A432E" w:rsidRPr="007C3911" w:rsidRDefault="009A432E" w:rsidP="00927C64">
      <w:pPr>
        <w:pStyle w:val="Odstavekseznama"/>
        <w:numPr>
          <w:ilvl w:val="0"/>
          <w:numId w:val="24"/>
        </w:numPr>
        <w:jc w:val="both"/>
        <w:rPr>
          <w:rFonts w:cstheme="minorHAnsi"/>
        </w:rPr>
      </w:pPr>
      <w:r w:rsidRPr="007C3911">
        <w:rPr>
          <w:rFonts w:cstheme="minorHAnsi"/>
        </w:rPr>
        <w:t>Skrajšanje delovnega časa v urah (66 %).</w:t>
      </w:r>
    </w:p>
    <w:p w14:paraId="3AEFED0B" w14:textId="77777777" w:rsidR="009A432E" w:rsidRPr="007C3911" w:rsidRDefault="009A432E" w:rsidP="009A432E">
      <w:pPr>
        <w:jc w:val="both"/>
        <w:rPr>
          <w:rFonts w:cstheme="minorHAnsi"/>
        </w:rPr>
      </w:pPr>
    </w:p>
    <w:p w14:paraId="21658103" w14:textId="77777777" w:rsidR="009A432E" w:rsidRPr="007C3911" w:rsidRDefault="009A432E" w:rsidP="009A432E">
      <w:pPr>
        <w:autoSpaceDE w:val="0"/>
        <w:autoSpaceDN w:val="0"/>
        <w:adjustRightInd w:val="0"/>
        <w:spacing w:after="0" w:line="240" w:lineRule="auto"/>
        <w:jc w:val="both"/>
        <w:rPr>
          <w:rFonts w:cstheme="minorHAnsi"/>
        </w:rPr>
      </w:pPr>
      <w:r w:rsidRPr="007C3911">
        <w:rPr>
          <w:rFonts w:cstheme="minorHAnsi"/>
        </w:rPr>
        <w:t xml:space="preserve">Dodatne obvezne sestavine vloge, ki so jih predlagali anketiranci, lahko združimo v 4 kategorije: </w:t>
      </w:r>
    </w:p>
    <w:p w14:paraId="4E13048A" w14:textId="77777777" w:rsidR="009A432E" w:rsidRPr="007C3911" w:rsidRDefault="009A432E" w:rsidP="009A432E">
      <w:pPr>
        <w:autoSpaceDE w:val="0"/>
        <w:autoSpaceDN w:val="0"/>
        <w:adjustRightInd w:val="0"/>
        <w:spacing w:after="0" w:line="240" w:lineRule="auto"/>
        <w:jc w:val="both"/>
        <w:rPr>
          <w:rFonts w:cstheme="minorHAnsi"/>
        </w:rPr>
      </w:pPr>
    </w:p>
    <w:p w14:paraId="4AA201AB" w14:textId="04E90F6D" w:rsidR="009A432E" w:rsidRDefault="009A432E" w:rsidP="009A432E">
      <w:pPr>
        <w:pStyle w:val="Odstavekseznama"/>
        <w:numPr>
          <w:ilvl w:val="0"/>
          <w:numId w:val="23"/>
        </w:numPr>
        <w:ind w:left="567"/>
        <w:jc w:val="both"/>
      </w:pPr>
      <w:r w:rsidRPr="007C3911">
        <w:rPr>
          <w:rFonts w:cstheme="minorHAnsi"/>
          <w:b/>
          <w:bCs/>
        </w:rPr>
        <w:t>Sestavine, vezane na dokazovanje o obstoju razloga za uvedbo SDČ,</w:t>
      </w:r>
      <w:r w:rsidRPr="007C3911">
        <w:rPr>
          <w:rFonts w:cstheme="minorHAnsi"/>
        </w:rPr>
        <w:t xml:space="preserve"> kot npr. </w:t>
      </w:r>
      <w:r w:rsidRPr="007C3911">
        <w:t>dokazila o razlogih za uvedbo SDČ in dokazila, da je razlog utemeljen, dokazila o plačanih davkih in obveznostih do delavcev, dokazilo oz. pravni akt iz katerega je razvidno skrajšanje ur, načrt in ocena učinkov…v primeru modernizacije tudi načrt prestrukturiranja, opis zakaj so določeni delavci nujno potrebni za delovni proces, izkaz poslovnega izida za zadnja tri leta in načrt izkazov za prihodnja tri leta vključujoč shemo in brez vključene sheme z navedenimi predpostavkami glede razvoja kriznih razmer (razloga za odreditev skrajšanja delovnega časa), izjava, da ni mogoče drugače izpeljati procesa in zaveza, da 5 let ne bo odpuščanja, razlaga kako bi jim shema SDČ pomagala pri ohranitvi podjetja oz. načrt, kaj bodo naredili, da izboljšajo poslovanje in bo shema SDČ začasna, izhodni plan za povrnitev iz SDČ. Nekaj anketirancev je opozorilo, da naj se ob vlogi ne zahteva podatkov, ki jih vnaprej ni mogoče predvideti (kot npr. obseg in trajanje SDČ).</w:t>
      </w:r>
    </w:p>
    <w:p w14:paraId="7C018583" w14:textId="77777777" w:rsidR="00927C64" w:rsidRPr="007C3911" w:rsidRDefault="00927C64" w:rsidP="00927C64">
      <w:pPr>
        <w:pStyle w:val="Odstavekseznama"/>
        <w:ind w:left="567"/>
        <w:jc w:val="both"/>
      </w:pPr>
    </w:p>
    <w:p w14:paraId="5A2995C8" w14:textId="77777777" w:rsidR="00927C64" w:rsidRPr="00927C64" w:rsidRDefault="009A432E" w:rsidP="00927C64">
      <w:pPr>
        <w:pStyle w:val="Odstavekseznama"/>
        <w:numPr>
          <w:ilvl w:val="0"/>
          <w:numId w:val="23"/>
        </w:numPr>
        <w:autoSpaceDE w:val="0"/>
        <w:autoSpaceDN w:val="0"/>
        <w:adjustRightInd w:val="0"/>
        <w:spacing w:after="0" w:line="240" w:lineRule="auto"/>
        <w:ind w:left="567"/>
        <w:jc w:val="both"/>
        <w:rPr>
          <w:rFonts w:cstheme="minorHAnsi"/>
        </w:rPr>
      </w:pPr>
      <w:r w:rsidRPr="007C3911">
        <w:rPr>
          <w:rFonts w:cstheme="minorHAnsi"/>
          <w:b/>
          <w:bCs/>
        </w:rPr>
        <w:t>Sestavine namenjene preprečevanju goljufij</w:t>
      </w:r>
      <w:r w:rsidRPr="007C3911">
        <w:rPr>
          <w:rFonts w:cstheme="minorHAnsi"/>
        </w:rPr>
        <w:t xml:space="preserve">: </w:t>
      </w:r>
      <w:r w:rsidRPr="007C3911">
        <w:t>zaveza, da se sredstva vračajo v primeru kršitev ali pozitivnih profitov, obveza delodajalca, da ne bo odrejal dela preko dogovorjenega krajšega del. časa ali nadurnega dela vključenim osebam v shemo SDČ, obveza, da bo delodajalec vodil dnevno evidenco prisotnosti zaposlenih (s podpisom zaposlenega, vključenega v shemo), poročanje o izrabi SDČ, da ne bo zlorab ter omejitev dodatkov za uspešnost, izjava delodajalca o resničnosti podatkov, izjava delodajalca proti goljufiji;</w:t>
      </w:r>
    </w:p>
    <w:p w14:paraId="0863FA18" w14:textId="77777777" w:rsidR="00927C64" w:rsidRPr="00927C64" w:rsidRDefault="00927C64" w:rsidP="00927C64">
      <w:pPr>
        <w:pStyle w:val="Odstavekseznama"/>
        <w:rPr>
          <w:rFonts w:cstheme="minorHAnsi"/>
          <w:b/>
          <w:bCs/>
        </w:rPr>
      </w:pPr>
    </w:p>
    <w:p w14:paraId="1EB8A812" w14:textId="15D6528D" w:rsidR="009A432E" w:rsidRPr="00927C64" w:rsidRDefault="009A432E" w:rsidP="00927C64">
      <w:pPr>
        <w:pStyle w:val="Odstavekseznama"/>
        <w:numPr>
          <w:ilvl w:val="0"/>
          <w:numId w:val="23"/>
        </w:numPr>
        <w:autoSpaceDE w:val="0"/>
        <w:autoSpaceDN w:val="0"/>
        <w:adjustRightInd w:val="0"/>
        <w:spacing w:after="0" w:line="240" w:lineRule="auto"/>
        <w:ind w:left="567"/>
        <w:jc w:val="both"/>
        <w:rPr>
          <w:rFonts w:cstheme="minorHAnsi"/>
        </w:rPr>
      </w:pPr>
      <w:r w:rsidRPr="00927C64">
        <w:rPr>
          <w:rFonts w:cstheme="minorHAnsi"/>
          <w:b/>
          <w:bCs/>
        </w:rPr>
        <w:t>Sestavine vezne na višino plače delavcev in obseg nalog</w:t>
      </w:r>
      <w:r w:rsidRPr="00927C64">
        <w:rPr>
          <w:rFonts w:cstheme="minorHAnsi"/>
        </w:rPr>
        <w:t xml:space="preserve">: </w:t>
      </w:r>
      <w:r w:rsidRPr="007C3911">
        <w:t>znesek bruto plače delavca oz. višina dohodka, ki ostane nespremenjen, vrednost ur, ki jih uveljavlja in predviden strošek SDČ, jasno naveden delovni čas v urah, da ne prihaja potem do kršitev s strani delodajalcev glede presežka ur, osnovna neto plača in pripadajoči dodatki, kako SDČ vpliva dinamiko delovnih nalog in parametre, zapisane v pogodbi o zaposlitvi ipd.</w:t>
      </w:r>
    </w:p>
    <w:p w14:paraId="4CCBA06D" w14:textId="77777777" w:rsidR="00927C64" w:rsidRPr="00927C64" w:rsidRDefault="00927C64" w:rsidP="00927C64">
      <w:pPr>
        <w:pStyle w:val="Odstavekseznama"/>
        <w:ind w:left="567"/>
        <w:jc w:val="both"/>
        <w:rPr>
          <w:rFonts w:cstheme="minorHAnsi"/>
        </w:rPr>
      </w:pPr>
    </w:p>
    <w:p w14:paraId="2D147EE0" w14:textId="3AD65D72" w:rsidR="009A432E" w:rsidRPr="007C3911" w:rsidRDefault="009A432E" w:rsidP="009A432E">
      <w:pPr>
        <w:pStyle w:val="Odstavekseznama"/>
        <w:numPr>
          <w:ilvl w:val="0"/>
          <w:numId w:val="23"/>
        </w:numPr>
        <w:ind w:left="567"/>
        <w:jc w:val="both"/>
        <w:rPr>
          <w:rFonts w:cstheme="minorHAnsi"/>
        </w:rPr>
      </w:pPr>
      <w:r w:rsidRPr="007C3911">
        <w:rPr>
          <w:rFonts w:cstheme="minorHAnsi"/>
          <w:b/>
          <w:bCs/>
        </w:rPr>
        <w:t>Sestavine, vezane na soglasje delavca</w:t>
      </w:r>
      <w:r w:rsidRPr="007C3911">
        <w:rPr>
          <w:rFonts w:cstheme="minorHAnsi"/>
        </w:rPr>
        <w:t>: veliko (24) predlogov se nanaša na obvezno soglasje ali privolitev delavca, da se mu odredi SDČ.</w:t>
      </w:r>
    </w:p>
    <w:p w14:paraId="06542408" w14:textId="77777777" w:rsidR="009A432E" w:rsidRPr="007C3911" w:rsidRDefault="009A432E" w:rsidP="009A432E">
      <w:pPr>
        <w:jc w:val="both"/>
        <w:rPr>
          <w:rFonts w:cstheme="minorHAnsi"/>
        </w:rPr>
      </w:pPr>
      <w:r w:rsidRPr="007C3911">
        <w:rPr>
          <w:rFonts w:cstheme="minorHAnsi"/>
        </w:rPr>
        <w:t>Večina anketirancev (88 %) se strinja, da bi morala biti standardna obveza delodajalca, da pred oddajo vloge obvesti delavce in se z njimi posvetuje pred uvedbo SDČ. S tem se v veliki meri strinjajo tako anketirani delavci kot tudi delodajalci.</w:t>
      </w:r>
    </w:p>
    <w:p w14:paraId="64F6F369" w14:textId="77777777" w:rsidR="009A432E" w:rsidRPr="007C3911" w:rsidRDefault="009A432E" w:rsidP="009A432E">
      <w:pPr>
        <w:jc w:val="both"/>
        <w:rPr>
          <w:rFonts w:cstheme="minorHAnsi"/>
        </w:rPr>
      </w:pPr>
    </w:p>
    <w:p w14:paraId="70E4FF4C" w14:textId="77777777" w:rsidR="009A432E" w:rsidRPr="007C3911" w:rsidRDefault="009A432E" w:rsidP="009A432E">
      <w:pPr>
        <w:jc w:val="both"/>
        <w:rPr>
          <w:rFonts w:cstheme="minorHAnsi"/>
          <w:b/>
          <w:bCs/>
        </w:rPr>
      </w:pPr>
      <w:r w:rsidRPr="007C3911">
        <w:rPr>
          <w:rFonts w:cstheme="minorHAnsi"/>
          <w:b/>
          <w:bCs/>
        </w:rPr>
        <w:t>NADOMESTILO PLAČE V OKVIRU SHEME SDČ</w:t>
      </w:r>
    </w:p>
    <w:p w14:paraId="1C2305FD" w14:textId="77777777" w:rsidR="009A432E" w:rsidRPr="007C3911" w:rsidRDefault="009A432E" w:rsidP="009A432E">
      <w:pPr>
        <w:jc w:val="both"/>
      </w:pPr>
      <w:r w:rsidRPr="007C3911">
        <w:rPr>
          <w:rFonts w:cstheme="minorHAnsi"/>
        </w:rPr>
        <w:t>Večina anketiranih podpira, da bi za pridobitev nadomestila plače v okviru sheme SDČ morali upoštevati tako prag prometa</w:t>
      </w:r>
      <w:r w:rsidRPr="007C3911">
        <w:rPr>
          <w:rStyle w:val="Sprotnaopomba-sklic"/>
          <w:rFonts w:cstheme="minorHAnsi"/>
        </w:rPr>
        <w:footnoteReference w:id="17"/>
      </w:r>
      <w:r w:rsidRPr="007C3911">
        <w:rPr>
          <w:rFonts w:cstheme="minorHAnsi"/>
        </w:rPr>
        <w:t xml:space="preserve">, kot tudi delež prizadetih delavcev (61 %); ločen pogoj dosega manjšo podporo (približno 45 % anketiranih podpira vsak pogoj posebej). Razlik v mnenju delodajalcev in </w:t>
      </w:r>
      <w:r w:rsidRPr="007C3911">
        <w:t xml:space="preserve">delavcev ni zaznati. </w:t>
      </w:r>
    </w:p>
    <w:p w14:paraId="06A98CA9" w14:textId="77777777" w:rsidR="009A432E" w:rsidRPr="007C3911" w:rsidRDefault="009A432E" w:rsidP="009A432E">
      <w:pPr>
        <w:jc w:val="both"/>
      </w:pPr>
      <w:r w:rsidRPr="007C3911">
        <w:t xml:space="preserve">Anketiranci so v odprtih odgovorih izpostavili, da je potrebno sistem poenostaviti in določiti pogoje, ki jih je mogoče ugotoviti ob oddaji vloge (npr. izračun deležev delavcev je nesmiseln, upad prometa se ne odraža takoj v bilancah, zato bi moral biti preverjen naknadno…), da bi moral biti pogoj za </w:t>
      </w:r>
      <w:r w:rsidRPr="007C3911">
        <w:lastRenderedPageBreak/>
        <w:t xml:space="preserve">nadomestilo soglasje delavca/sindikata in vzpostavitev dobrih kontrolnih mehanizmov za preprečevanje zlorab. </w:t>
      </w:r>
    </w:p>
    <w:p w14:paraId="3185E964" w14:textId="77777777" w:rsidR="009A432E" w:rsidRPr="007C3911" w:rsidRDefault="009A432E" w:rsidP="009A432E">
      <w:pPr>
        <w:jc w:val="both"/>
        <w:rPr>
          <w:rFonts w:cstheme="minorHAnsi"/>
        </w:rPr>
      </w:pPr>
      <w:r w:rsidRPr="007C3911">
        <w:rPr>
          <w:rFonts w:cstheme="minorHAnsi"/>
        </w:rPr>
        <w:t xml:space="preserve">Večina anketirancev podpira, da naj nadomestilo pokrije delež plače in prispevkov za socialno varnost za neopravljene delovne ure (77 %). Manjša je podpora za vsako kategorijo posebej: prispevke za socialno varnost za neopravljene delovne ure (34 %) in delež plače za neopravljene delovne ure (26 %). Razlik med stališči delodajalcev in delavcev ni zaznati, vsi so mnenja, da je kombinacija deleža plače in prispevkov za socialno varnost za neopravljene delovne ure, najbolj smiselna pri določanju nadomestila v okviru sheme SDČ. </w:t>
      </w:r>
    </w:p>
    <w:p w14:paraId="79576B6E" w14:textId="77777777" w:rsidR="009A432E" w:rsidRPr="007C3911" w:rsidRDefault="009A432E" w:rsidP="009A432E">
      <w:pPr>
        <w:jc w:val="both"/>
        <w:rPr>
          <w:rFonts w:cstheme="minorHAnsi"/>
        </w:rPr>
      </w:pPr>
      <w:r w:rsidRPr="007C3911">
        <w:rPr>
          <w:rFonts w:cstheme="minorHAnsi"/>
        </w:rPr>
        <w:t xml:space="preserve">4 % anketirancev je izbralo možnost odprtega odgovora. Med njimi jih nekaj meni, da bi delodajalec moral imeti povrnjene vse stroške čakanja na delo, oproščen naj bo davka na plačo. Eden od predlogov je, da naj bo višina nadomestila odvisna </w:t>
      </w:r>
      <w:r w:rsidRPr="007C3911">
        <w:t>od vrste organizacije in lastniške strukture.</w:t>
      </w:r>
      <w:r w:rsidRPr="007C3911">
        <w:rPr>
          <w:rFonts w:cstheme="minorHAnsi"/>
        </w:rPr>
        <w:t xml:space="preserve"> Nekateri pa so mnenja, da nadomestilo s strani države ni potrebno, razen v primerih višje sile. </w:t>
      </w:r>
    </w:p>
    <w:p w14:paraId="29C14D74" w14:textId="77777777" w:rsidR="009A432E" w:rsidRPr="007C3911" w:rsidRDefault="009A432E" w:rsidP="009A432E">
      <w:pPr>
        <w:jc w:val="both"/>
        <w:rPr>
          <w:rFonts w:cstheme="minorHAnsi"/>
        </w:rPr>
      </w:pPr>
      <w:r w:rsidRPr="007C3911">
        <w:rPr>
          <w:rFonts w:cstheme="minorHAnsi"/>
        </w:rPr>
        <w:t xml:space="preserve">Glede višine nadomestila plače, ki bi jo moral prejeti delavec za neopravljene delovne ure (tj. kolikšen del izgubljene plače se nadomesti ali kolikšna je nadomestitvena stopnja), so mnenja zelo različna. Največ jih meni, da bi nadomestila morala obsegati 100 % plače (28 %) oz. 80 % plače (26 %), ki bi jo zaposleni prejel, če bi delovne ure opravil.  10 % anketiranih podpira kritje med 50 % in 80 % plače. 9 % jih meni, da naj bo višina nadomestila plače 100 %, kadar gre za prejemnike minimalne plače, ter prav tako tudi 100 %, ko se v krizi znajde država in ne le podjetje. Pregled mnenj anketiranih delavcev in delodajalcev  razkrije, da so delavci najbolj naklonjeni, da naj nadomestilo plače delavca za čas SDČ obsega 100 % plače, ki bi jo zaposleni prejel, če bi delovne ure opravil, na drugem mestu pa je odgovor, da naj obsega 80 % plače. Delodajalci pa so v največji meri izrazili mnenje, da naj nadomestilo delavcu na SDČ znaša 80 % plače, ki bi jo prejeli, če bi delovne ure opravil, kot druga preferenca delodajalcev pa je namestilo v obsegu 100 % plače. </w:t>
      </w:r>
    </w:p>
    <w:p w14:paraId="77C52398" w14:textId="77777777" w:rsidR="009A432E" w:rsidRPr="007C3911" w:rsidRDefault="009A432E" w:rsidP="009A432E">
      <w:pPr>
        <w:jc w:val="both"/>
        <w:rPr>
          <w:rFonts w:cstheme="minorHAnsi"/>
        </w:rPr>
      </w:pPr>
      <w:r w:rsidRPr="007C3911">
        <w:rPr>
          <w:rFonts w:cstheme="minorHAnsi"/>
        </w:rPr>
        <w:t xml:space="preserve">V kategoriji drugo (4 %) so v ospredju različna mnenja, npr.: </w:t>
      </w:r>
    </w:p>
    <w:p w14:paraId="60F370DB" w14:textId="77777777" w:rsidR="009A432E" w:rsidRPr="007C3911" w:rsidRDefault="009A432E" w:rsidP="009A432E">
      <w:pPr>
        <w:pStyle w:val="Odstavekseznama"/>
        <w:numPr>
          <w:ilvl w:val="0"/>
          <w:numId w:val="24"/>
        </w:numPr>
        <w:jc w:val="both"/>
        <w:rPr>
          <w:rFonts w:cstheme="minorHAnsi"/>
        </w:rPr>
      </w:pPr>
      <w:r w:rsidRPr="007C3911">
        <w:rPr>
          <w:rFonts w:cstheme="minorHAnsi"/>
        </w:rPr>
        <w:t xml:space="preserve">80 % nadomestila je pomenilo veliko nejevolje in nezadovoljstva s strani tistih, ki so delali in so pozneje morali pokrivati razliko. </w:t>
      </w:r>
    </w:p>
    <w:p w14:paraId="763D7E76" w14:textId="77777777" w:rsidR="009A432E" w:rsidRPr="007C3911" w:rsidRDefault="009A432E" w:rsidP="009A432E">
      <w:pPr>
        <w:pStyle w:val="Odstavekseznama"/>
        <w:numPr>
          <w:ilvl w:val="0"/>
          <w:numId w:val="24"/>
        </w:numPr>
        <w:jc w:val="both"/>
        <w:rPr>
          <w:rFonts w:cstheme="minorHAnsi"/>
        </w:rPr>
      </w:pPr>
      <w:r w:rsidRPr="007C3911">
        <w:rPr>
          <w:rFonts w:cstheme="minorHAnsi"/>
        </w:rPr>
        <w:t xml:space="preserve">Glede minimalne plače se strinjajo, da se ne more pričakovati polovično izplačilo, vendar bi moral zakon dopuščati, da je nadomestilo nižje kot minimalna plača; recimo 80 % plače. </w:t>
      </w:r>
    </w:p>
    <w:p w14:paraId="30296D34" w14:textId="77777777" w:rsidR="009A432E" w:rsidRPr="007C3911" w:rsidRDefault="009A432E" w:rsidP="009A432E">
      <w:pPr>
        <w:pStyle w:val="Odstavekseznama"/>
        <w:numPr>
          <w:ilvl w:val="0"/>
          <w:numId w:val="24"/>
        </w:numPr>
        <w:jc w:val="both"/>
        <w:rPr>
          <w:rFonts w:cstheme="minorHAnsi"/>
        </w:rPr>
      </w:pPr>
      <w:r w:rsidRPr="007C3911">
        <w:rPr>
          <w:rFonts w:cstheme="minorHAnsi"/>
        </w:rPr>
        <w:t xml:space="preserve">Znesek na zaposlenega bi lahko bil omejen z najvišjim letnim skupnim nominalnim zneskom - 80 %, za tiste na minimalni plači pa 100 %; ne manj od minimalne plače in ne več od povprečne plače, vmes pa 80 % plače; plačilo naj bo odraz opravljenega dela. </w:t>
      </w:r>
    </w:p>
    <w:p w14:paraId="404F32F1" w14:textId="77777777" w:rsidR="009A432E" w:rsidRPr="007C3911" w:rsidRDefault="009A432E" w:rsidP="009A432E">
      <w:pPr>
        <w:pStyle w:val="Odstavekseznama"/>
        <w:numPr>
          <w:ilvl w:val="0"/>
          <w:numId w:val="24"/>
        </w:numPr>
        <w:jc w:val="both"/>
        <w:rPr>
          <w:rFonts w:cstheme="minorHAnsi"/>
        </w:rPr>
      </w:pPr>
      <w:r w:rsidRPr="007C3911">
        <w:rPr>
          <w:rFonts w:cstheme="minorHAnsi"/>
        </w:rPr>
        <w:t xml:space="preserve">Če delo ni opravljeno, tudi plačilo ne more biti 100 %; </w:t>
      </w:r>
    </w:p>
    <w:p w14:paraId="3962133B" w14:textId="77777777" w:rsidR="009A432E" w:rsidRPr="007C3911" w:rsidRDefault="009A432E" w:rsidP="009A432E">
      <w:pPr>
        <w:pStyle w:val="Odstavekseznama"/>
        <w:numPr>
          <w:ilvl w:val="0"/>
          <w:numId w:val="24"/>
        </w:numPr>
        <w:jc w:val="both"/>
        <w:rPr>
          <w:rFonts w:cstheme="minorHAnsi"/>
        </w:rPr>
      </w:pPr>
      <w:r w:rsidRPr="007C3911">
        <w:rPr>
          <w:rFonts w:cstheme="minorHAnsi"/>
        </w:rPr>
        <w:t xml:space="preserve">70 % plače; </w:t>
      </w:r>
    </w:p>
    <w:p w14:paraId="02888372" w14:textId="77777777" w:rsidR="009A432E" w:rsidRPr="007C3911" w:rsidRDefault="009A432E" w:rsidP="009A432E">
      <w:pPr>
        <w:pStyle w:val="Odstavekseznama"/>
        <w:numPr>
          <w:ilvl w:val="0"/>
          <w:numId w:val="24"/>
        </w:numPr>
        <w:jc w:val="both"/>
        <w:rPr>
          <w:rFonts w:cstheme="minorHAnsi"/>
        </w:rPr>
      </w:pPr>
      <w:r w:rsidRPr="007C3911">
        <w:rPr>
          <w:rFonts w:cstheme="minorHAnsi"/>
        </w:rPr>
        <w:t xml:space="preserve">vsem enako - 100 % minimalne plače; </w:t>
      </w:r>
    </w:p>
    <w:p w14:paraId="4A276B0E" w14:textId="77777777" w:rsidR="009A432E" w:rsidRPr="007C3911" w:rsidRDefault="009A432E" w:rsidP="009A432E">
      <w:pPr>
        <w:pStyle w:val="Odstavekseznama"/>
        <w:numPr>
          <w:ilvl w:val="0"/>
          <w:numId w:val="24"/>
        </w:numPr>
        <w:jc w:val="both"/>
        <w:rPr>
          <w:rFonts w:cstheme="minorHAnsi"/>
        </w:rPr>
      </w:pPr>
      <w:r w:rsidRPr="007C3911">
        <w:rPr>
          <w:rFonts w:cstheme="minorHAnsi"/>
        </w:rPr>
        <w:t>50 %, če krije delodajalec; 80 %, če krije pol država pol delodajalec;</w:t>
      </w:r>
    </w:p>
    <w:p w14:paraId="6542CC3B" w14:textId="77777777" w:rsidR="009A432E" w:rsidRPr="007C3911" w:rsidRDefault="009A432E" w:rsidP="009A432E">
      <w:pPr>
        <w:pStyle w:val="Odstavekseznama"/>
        <w:numPr>
          <w:ilvl w:val="0"/>
          <w:numId w:val="24"/>
        </w:numPr>
        <w:jc w:val="both"/>
        <w:rPr>
          <w:rFonts w:cstheme="minorHAnsi"/>
        </w:rPr>
      </w:pPr>
      <w:r w:rsidRPr="007C3911">
        <w:rPr>
          <w:rFonts w:cstheme="minorHAnsi"/>
        </w:rPr>
        <w:t>način, da se določi nominalna vrednost v višini, ki bi bila enaka za vse delavce npr. 20 eur/uro;</w:t>
      </w:r>
    </w:p>
    <w:p w14:paraId="4EA1E39A" w14:textId="77777777" w:rsidR="009A432E" w:rsidRPr="007C3911" w:rsidRDefault="009A432E" w:rsidP="009A432E">
      <w:pPr>
        <w:pStyle w:val="Odstavekseznama"/>
        <w:numPr>
          <w:ilvl w:val="0"/>
          <w:numId w:val="24"/>
        </w:numPr>
        <w:jc w:val="both"/>
        <w:rPr>
          <w:rFonts w:cstheme="minorHAnsi"/>
        </w:rPr>
      </w:pPr>
      <w:r w:rsidRPr="007C3911">
        <w:rPr>
          <w:rFonts w:cstheme="minorHAnsi"/>
        </w:rPr>
        <w:t xml:space="preserve">predlogi, da se višina nadomestila odmeri v </w:t>
      </w:r>
      <w:r w:rsidRPr="007C3911">
        <w:t>odvisnosti glede na trajanje koriščenja SDČ, npr. za prve 3 mesece 100%, potem pa 80</w:t>
      </w:r>
      <w:r w:rsidRPr="007C3911">
        <w:rPr>
          <w:rFonts w:cstheme="minorHAnsi"/>
        </w:rPr>
        <w:t>%,.</w:t>
      </w:r>
    </w:p>
    <w:p w14:paraId="33A56190" w14:textId="77777777" w:rsidR="009A432E" w:rsidRPr="007C3911" w:rsidRDefault="009A432E" w:rsidP="009A432E">
      <w:pPr>
        <w:jc w:val="both"/>
        <w:rPr>
          <w:rFonts w:cstheme="minorHAnsi"/>
        </w:rPr>
      </w:pPr>
      <w:r w:rsidRPr="007C3911">
        <w:rPr>
          <w:rFonts w:cstheme="minorHAnsi"/>
        </w:rPr>
        <w:t xml:space="preserve">Tudi pri vprašanju glede vira financiranja za nadomestila plače v okviru sheme SDČ so mnenja različna. Največ (38 %) jih meni, da naj nadomestilo v celoti financira država (ta opcija je na prvem mestu tako med anketiranimi delodajalci, kakor tudi pri delavcih. Sledijo tisti, ki menijo, da naj si te stroške delijo država in delodajalci (31 %) (tej opciji so bolj naklonjeni delavci kot delodajalci), medtem, ko jih 22 % meni, da naj bi se nadomestila financirala iz prispevkov za zavarovanje za primer brezposelnosti (to opcijo so večkrat izbrali delodajalci kot delavci). Le 8 % jih je naklonjeno vzpostaviti posebnega sklada, v okviru katerega bi se zbirali prispevki podjetij, ki bi jih uporabili za potrebe delovanje sheme SDČ. </w:t>
      </w:r>
    </w:p>
    <w:p w14:paraId="6A9CAA40" w14:textId="77777777" w:rsidR="009A432E" w:rsidRPr="007C3911" w:rsidRDefault="009A432E" w:rsidP="009A432E">
      <w:pPr>
        <w:jc w:val="both"/>
        <w:rPr>
          <w:rFonts w:cstheme="minorHAnsi"/>
        </w:rPr>
      </w:pPr>
      <w:r w:rsidRPr="007C3911">
        <w:rPr>
          <w:rFonts w:cstheme="minorHAnsi"/>
        </w:rPr>
        <w:lastRenderedPageBreak/>
        <w:t xml:space="preserve">Večina anketiranih oseb se strinja, da bi bilo potrebno določiti najvišjo višino nadomestila plače za neopravljene delovne ure. Večina odgovorov, kot ustrezno najvišje nadomestilo, navaja povprečno plačo (53 %). Sledi minimalna plača (21 %). 22 % anketirancev meni, da naj višina nadomestila ne bo omejena navzgor. Podrobnejša analiza podatkov ne razkrije pomembnejših razlik med anketiranimi delavci in delodajalci. </w:t>
      </w:r>
    </w:p>
    <w:p w14:paraId="173C4A65" w14:textId="77777777" w:rsidR="009A432E" w:rsidRPr="007C3911" w:rsidRDefault="009A432E" w:rsidP="009A432E">
      <w:pPr>
        <w:jc w:val="both"/>
        <w:rPr>
          <w:rFonts w:cstheme="minorHAnsi"/>
        </w:rPr>
      </w:pPr>
      <w:r w:rsidRPr="007C3911">
        <w:rPr>
          <w:rFonts w:cstheme="minorHAnsi"/>
        </w:rPr>
        <w:t>Pri vprašanju glede dolžine obdobja izplačevanja nadomestila plače v okviru sheme SDČ (tj. omejitev trajanja) je največ anketirancev menilo, da naj bo dolžina izplačevanja nadomestila odvisna od trajanja razlogov za vključitev v shemo SDČ (36 %). Sledijo tisti, ki menijo, da naj bo dolžina odvisna od tega, ali je delo v celoti prekinjeno ali le delno zmanjšano  (18 %). Drugi (približno enaki odstotki odgovorov – 10 %) so mnenje, da: i) omejitev ne bi smela biti opredeljena v smislu trajanja, temveč določena kot največje število neopravljenih delovnih ur v koledarskem letu na delavca; ii) naj se uporabi dvojni pogoj, ki določa omejitve glede celotnega trajanja izplačevanja nadomestila plače in skupnega števila neopravljenih delovnih ur na delavca (npr. na delavca največ 4 mesece in 880 ur na leto ali največ 6 mesecev v 24 mesecih); in iii) naj se omejitev določi v številu mesecev (npr. 4 mesece) in se pod določenimi pogoji lahko podaljša še za dodatno omejeno obdobje (npr. za dodatna 2 meseca, do skupno 6 mesecev). Tudi tukaj podrobnejša analiza podatkov ne pokaže bistvenih razlik med anketiranimi delavci in delodajalci.</w:t>
      </w:r>
    </w:p>
    <w:p w14:paraId="7EFEC2CE" w14:textId="77777777" w:rsidR="009A432E" w:rsidRPr="007C3911" w:rsidRDefault="009A432E" w:rsidP="009A432E">
      <w:pPr>
        <w:pStyle w:val="Odstavekseznama"/>
        <w:jc w:val="both"/>
        <w:rPr>
          <w:rFonts w:cstheme="minorHAnsi"/>
        </w:rPr>
      </w:pPr>
    </w:p>
    <w:p w14:paraId="0E8448EF" w14:textId="77777777" w:rsidR="009A432E" w:rsidRPr="007C3911" w:rsidRDefault="009A432E" w:rsidP="009A432E">
      <w:pPr>
        <w:jc w:val="both"/>
        <w:rPr>
          <w:rFonts w:cstheme="minorHAnsi"/>
          <w:b/>
          <w:bCs/>
        </w:rPr>
      </w:pPr>
      <w:r w:rsidRPr="007C3911">
        <w:rPr>
          <w:rFonts w:cstheme="minorHAnsi"/>
          <w:b/>
          <w:bCs/>
        </w:rPr>
        <w:t>USPOSABLJANJE V ČASU SDČ</w:t>
      </w:r>
    </w:p>
    <w:p w14:paraId="03EEA21D" w14:textId="77777777" w:rsidR="009A432E" w:rsidRPr="007C3911" w:rsidRDefault="009A432E" w:rsidP="009A432E">
      <w:pPr>
        <w:jc w:val="both"/>
        <w:rPr>
          <w:rFonts w:cstheme="minorHAnsi"/>
        </w:rPr>
      </w:pPr>
      <w:r w:rsidRPr="007C3911">
        <w:rPr>
          <w:rFonts w:cstheme="minorHAnsi"/>
        </w:rPr>
        <w:t>Večina anketirancev (56 %) meni, da bi morala biti udeležba na usposabljanju, medtem ko delavec dela SDČ, obvezna. Obveznemu usposabljanju so bolj naklonjeni delodajalci (59-68 %), med delavci pa se jih le polovica strinja, da naj bo usposabljanje v času SDČ obvezno.</w:t>
      </w:r>
    </w:p>
    <w:p w14:paraId="74CDE93B" w14:textId="77777777" w:rsidR="009A432E" w:rsidRPr="007C3911" w:rsidRDefault="009A432E" w:rsidP="009A432E">
      <w:pPr>
        <w:jc w:val="both"/>
        <w:rPr>
          <w:rFonts w:cstheme="minorHAnsi"/>
        </w:rPr>
      </w:pPr>
      <w:r w:rsidRPr="007C3911">
        <w:rPr>
          <w:rFonts w:cstheme="minorHAnsi"/>
        </w:rPr>
        <w:t xml:space="preserve">Glede vsebin usposabljanj, sta skoraj dve tretjini anketiranih (64 %) odgovorili, da bi bilo ustrezno katerokoli usposabljanje, za katera se skupaj dogovorita delavec in delodajalec. Sledi (52 %) podpora usposabljanjem, ki jih zanje organizira delodajalec. Manjše, a še vedno blizu 50 %, strinjanje so izrazili tudi s programi usposabljanj, ki so na voljo brezposelnim in posebnimi programi za uspešno soočanje s tehnološkimi spremembami in za povečanje digitalnih spretnosti. Najmanj (le 27%) pa se jih je strinjalo, da ustreza katerokoli usposabljanje po izbiri delavca. Odprto možnost za dodatne predloge je izbral le 1 % anketiranih, kjer pa so v največji meri predlagali, da naj se usposabljanja v okviru SDČ osredotočajo na strokovna usposabljanja iz poklica, ki ga opravljajo in za pridobivanje dodatnega znanja, ki jih bodo lahko uporabili pri delu. Potrebno je predvideti tudi možnost prekvalifikacije oz. usposabljanje za poklice, ki so na trgu deficitarni. Kot najučinkovitejši način za spodbujanje vključevanje delavcev v usposabljanje v času vključitve v shemo SDČ je večina označila naslednja dva odgovora: i) delodajalci so dolžni delavcu omogočiti udeležbo na usposabljanju (42 %) in ii) nadomestilo za plačo, izplačano delavcem, se lahko poveča, če se ti udeležijo usposabljanja v času neopravljenih delovnih ur (37 %). 36 % se jih je strinjalo, da mora ZRSZ ponuditi delavcem neodvisno svetovanje o usposabljanju in izpopolnjevanju. </w:t>
      </w:r>
    </w:p>
    <w:p w14:paraId="1A796D34" w14:textId="77777777" w:rsidR="009A432E" w:rsidRPr="007C3911" w:rsidRDefault="009A432E" w:rsidP="009A432E">
      <w:pPr>
        <w:jc w:val="both"/>
        <w:rPr>
          <w:rFonts w:cstheme="minorHAnsi"/>
          <w:b/>
          <w:bCs/>
        </w:rPr>
      </w:pPr>
      <w:r w:rsidRPr="007C3911">
        <w:rPr>
          <w:rFonts w:cstheme="minorHAnsi"/>
          <w:b/>
          <w:bCs/>
        </w:rPr>
        <w:t>DOLOČBE O VARSTVU DELAVCEV IN SANKCIJE</w:t>
      </w:r>
    </w:p>
    <w:p w14:paraId="3F5F259A" w14:textId="77777777" w:rsidR="009A432E" w:rsidRPr="007C3911" w:rsidRDefault="009A432E" w:rsidP="009A432E">
      <w:pPr>
        <w:jc w:val="both"/>
        <w:rPr>
          <w:rFonts w:cstheme="minorHAnsi"/>
        </w:rPr>
      </w:pPr>
      <w:r w:rsidRPr="007C3911">
        <w:rPr>
          <w:rFonts w:cstheme="minorHAnsi"/>
        </w:rPr>
        <w:t xml:space="preserve">Anketiranci so se v veliki meri (74 %) opredelili, da mora shema SDČ vsebovati tudi določbo o varstvu pred odpustitvijo delavca. Najbolj pogosta odgovora sta: i) da naj prepoved odpovedi velja za čas vključenosti v shemo SDČ in še enako obdobje po končanju vključenosti v shemo (48 %) in ii) prepoved odpovedi za vsaj tri mesece po koncu vključenosti (26 %). 16 % jih ocenjuje, da določba o varstvu pred odpustitvijo delavca v shemi SDČ ni potrebna. Večina anketirancev (63 %) pa ne podpira omejevanja prezaposlovanja delavcev, za katere se uveljavlja SDČ, k drugemu delodajalcu. </w:t>
      </w:r>
    </w:p>
    <w:p w14:paraId="40326A40" w14:textId="77777777" w:rsidR="009A432E" w:rsidRPr="007C3911" w:rsidRDefault="009A432E" w:rsidP="009A432E">
      <w:pPr>
        <w:jc w:val="both"/>
        <w:rPr>
          <w:rFonts w:cstheme="minorHAnsi"/>
        </w:rPr>
      </w:pPr>
      <w:r w:rsidRPr="007C3911">
        <w:rPr>
          <w:rFonts w:cstheme="minorHAnsi"/>
        </w:rPr>
        <w:lastRenderedPageBreak/>
        <w:t xml:space="preserve">Večina anketiranih (kar 95 %), ne glede na to, ali gre za delodajalce ali delavce,  podpira, da bi podjetja, ki bi kršila obveznosti v okviru sheme SDČ, morala vrniti prejeta sredstva. </w:t>
      </w:r>
    </w:p>
    <w:p w14:paraId="6922E2E7" w14:textId="77777777" w:rsidR="009A432E" w:rsidRPr="007C3911" w:rsidRDefault="009A432E" w:rsidP="009A432E">
      <w:pPr>
        <w:jc w:val="both"/>
        <w:rPr>
          <w:rFonts w:cstheme="minorHAnsi"/>
        </w:rPr>
      </w:pPr>
    </w:p>
    <w:p w14:paraId="757D0C8C" w14:textId="77777777" w:rsidR="009A432E" w:rsidRPr="007C3911" w:rsidRDefault="009A432E" w:rsidP="009A432E">
      <w:pPr>
        <w:jc w:val="both"/>
        <w:rPr>
          <w:rFonts w:cstheme="minorHAnsi"/>
          <w:b/>
          <w:bCs/>
        </w:rPr>
      </w:pPr>
      <w:r w:rsidRPr="007C3911">
        <w:rPr>
          <w:rFonts w:cstheme="minorHAnsi"/>
          <w:b/>
          <w:bCs/>
        </w:rPr>
        <w:t>ZNAČILNOSTI NOVE STALNE SHEME SDČ</w:t>
      </w:r>
    </w:p>
    <w:p w14:paraId="59574753"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 xml:space="preserve">Pri vprašanju, katere značilnosti sistema SDČ, ki je veljala v času covida-19 v Sloveniji, bi lahko bile del stalne sheme SDČ, je bilo možnih več odgovorov. Največje strinjanja anketirancev je prejel </w:t>
      </w:r>
      <w:bookmarkStart w:id="17" w:name="_Hlk121130095"/>
      <w:r w:rsidRPr="007C3911">
        <w:rPr>
          <w:rFonts w:cstheme="minorHAnsi"/>
          <w:sz w:val="22"/>
          <w:szCs w:val="22"/>
        </w:rPr>
        <w:t>način uveljavljanja pravice (57 %); sledila je višina povračila s strani države (55 %); obveznosti delodajalca (54 %); sankcije za kršitve (49 %); možnost usposabljanja (48 %) in obveznosti delavca (46 %).</w:t>
      </w:r>
      <w:bookmarkEnd w:id="17"/>
    </w:p>
    <w:p w14:paraId="04582DB9"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 xml:space="preserve">Delavci, katerim je že bilo odrejeno delo SDČ v preteklem obdobju, menijo, da bi lahko v stalno shemo SDČ prenesli določbe glede višine povračila s strani države in obveznosti delodajalca. Delavci, katerim še ni bilo odrejeno delo s SDČ, pa v največji meri menijo, da se lahko v novi shemi ohranijo določbe glede obveznosti delodajalca in sankcije za kršitev. Delodajalci (med njimi ni razlik glede na to, ali so v preteklosti že koristili shemo SDČ ali ne) pa ocenjujejo, da bi bilo v novi shemi smiselno obdržati način uveljavljanja pravice in višino povračila s strani države. Mnenje predstavnikov ZRSZ, kot izvajalca ukrepa SDČ v času covida-19, je, da bi v novi shemi lahko ohranili določbe glede obveznosti delodajalca in sankcije za kršitve. </w:t>
      </w:r>
    </w:p>
    <w:p w14:paraId="45DEBB45"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 xml:space="preserve">Med dodatno predlaganimi možnostmi so bili navedeni le elementi, ki sodijo med zgoraj že naštete opcije, podan pa je bil tudi predlog, da se naredi analiza izvajanja sheme SDČ v času covida-19 v Sloveniji in na podlagi tega ugotovi katere značilnosti bi bilo smiselno prenesti v nov stalni sitem SDČ.  </w:t>
      </w:r>
    </w:p>
    <w:p w14:paraId="0CC30E3A" w14:textId="77777777" w:rsidR="009A432E" w:rsidRPr="007C3911" w:rsidRDefault="009A432E" w:rsidP="009A432E">
      <w:pPr>
        <w:pStyle w:val="Pripombabesedilo"/>
        <w:spacing w:line="276" w:lineRule="auto"/>
        <w:jc w:val="both"/>
        <w:rPr>
          <w:rFonts w:cstheme="minorHAnsi"/>
          <w:sz w:val="22"/>
          <w:szCs w:val="22"/>
        </w:rPr>
      </w:pPr>
    </w:p>
    <w:p w14:paraId="3205777A" w14:textId="77777777" w:rsidR="009A432E" w:rsidRPr="007C3911" w:rsidRDefault="009A432E" w:rsidP="009A432E">
      <w:pPr>
        <w:pStyle w:val="Pripombabesedilo"/>
        <w:spacing w:line="276" w:lineRule="auto"/>
        <w:jc w:val="both"/>
        <w:rPr>
          <w:rFonts w:cstheme="minorHAnsi"/>
          <w:b/>
          <w:bCs/>
          <w:sz w:val="22"/>
          <w:szCs w:val="22"/>
        </w:rPr>
      </w:pPr>
      <w:r w:rsidRPr="007C3911">
        <w:rPr>
          <w:rFonts w:cstheme="minorHAnsi"/>
          <w:b/>
          <w:bCs/>
          <w:sz w:val="22"/>
          <w:szCs w:val="22"/>
        </w:rPr>
        <w:t xml:space="preserve">PREDLOGI ZA MOREBITNE IZBOLJŠAVE SISTEMA SDČ, KI JE VELJAL V SLOVENIJI V ČASU PANDEMIJE COVIDA-19 </w:t>
      </w:r>
    </w:p>
    <w:p w14:paraId="16C543D6"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 xml:space="preserve">Anketirance smo zaprosili za njihove predloge izboljšanja sheme SDČ, ki je veljala v Sloveniji v času pandemije covida-19. S svojimi predlogi se je odzvalo 151 anketirancev. Njihove predloge na kratko povzemamo v nadaljevanju. </w:t>
      </w:r>
    </w:p>
    <w:p w14:paraId="28C82B48"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 xml:space="preserve">Največ odzivov (35) se je nanašalo na </w:t>
      </w:r>
      <w:r w:rsidRPr="007C3911">
        <w:rPr>
          <w:rFonts w:cstheme="minorHAnsi"/>
          <w:b/>
          <w:bCs/>
          <w:sz w:val="22"/>
          <w:szCs w:val="22"/>
        </w:rPr>
        <w:t>nujnost vzpostavitve sistema, ki bo enostaven in pregleden</w:t>
      </w:r>
      <w:r w:rsidRPr="007C3911">
        <w:rPr>
          <w:rFonts w:cstheme="minorHAnsi"/>
          <w:sz w:val="22"/>
          <w:szCs w:val="22"/>
        </w:rPr>
        <w:t xml:space="preserve">. Anketiranci so izpostavili potrebo po zmanjšanju administrativnih bremen in poenostavitve postopkov, obrazci naj bodo enostavni, roki za oddajo vlog in zahtevkov s strani delodajalcev naj bodo daljši, postopek odobritve s strani ZRSZ pa hitrejši. Nekaj anketirancev je predlagalo poenostavitev na način, da se odrobitev nadomestila avtomatizira in izplačilo veže na oddajo REK obrazca pri FURS, brez posebne vloge in zahtevkov za izplačilo. Delodajalci so izpostavili tudi potrebo po večji preglednosti Portala za delodajalce. Izpostavljajo tudi težavo, da od ZRSZ niso prejeli povratne informacije (npr. potrdila) o oddani vlogi ali o oddanih zahtevkih. Predvsem manjši delodajalci si želijo več podpore pri uveljavljanju subvencij, primeroma navajajo, da naj se zagotovijo vzorci pravnih aktov med delodajalcem in delavcem, ki so potrebni za vključitev v shemo. </w:t>
      </w:r>
    </w:p>
    <w:p w14:paraId="22312806"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 xml:space="preserve">Zelo veliko predlogov (27) je izpostavilo potrebne </w:t>
      </w:r>
      <w:r w:rsidRPr="007C3911">
        <w:rPr>
          <w:rFonts w:cstheme="minorHAnsi"/>
          <w:b/>
          <w:bCs/>
          <w:sz w:val="22"/>
          <w:szCs w:val="22"/>
        </w:rPr>
        <w:t>izboljšave nadzora nad izvajanjem, preprečevanje zlorab in ustrezne sankcije</w:t>
      </w:r>
      <w:r w:rsidRPr="007C3911">
        <w:rPr>
          <w:rFonts w:cstheme="minorHAnsi"/>
          <w:sz w:val="22"/>
          <w:szCs w:val="22"/>
        </w:rPr>
        <w:t xml:space="preserve">. Okrepljen nadzor se predlaga tako pri preverjanju razlogov za uveljavljanje SDČ (vstopni pogoji), kakor tudi nad samim izvajanjem. Pri preverjanju vstopnih pogojev se predlaga čim bolj avtomatiziran sistem, preko podatkov, ki so dostopni v javnih evidencah (npr. boniteta firme, stanje in promet na TRR). Pri preverjanju izvajanja največ anketirancev predlaga okrepljen inšpekcijski </w:t>
      </w:r>
      <w:r w:rsidRPr="007C3911">
        <w:rPr>
          <w:rFonts w:cstheme="minorHAnsi"/>
          <w:sz w:val="22"/>
          <w:szCs w:val="22"/>
        </w:rPr>
        <w:lastRenderedPageBreak/>
        <w:t xml:space="preserve">nadzor, tudi z zaposlitvijo dodatnih inšpektorjev, ter kontrolo nad prisotnostjo delavca, z namenom, da se prepreči zlorabo instituta skrajšanega delovnega časa in zaščiti delavca. Med predlogi je več takšnih, ki zahtevajo strožje sankcije za kršitelje –predlogi sankcij so različni: od vračila neupravičeno prejetih sredstev z obrestmi, visoke denarne kazni, pa do prenosa deleža lastništva državi. </w:t>
      </w:r>
    </w:p>
    <w:p w14:paraId="52D930DD"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 xml:space="preserve">33 predlogov je bilo povezanih z določanjem </w:t>
      </w:r>
      <w:r w:rsidRPr="007C3911">
        <w:rPr>
          <w:rFonts w:cstheme="minorHAnsi"/>
          <w:b/>
          <w:bCs/>
          <w:sz w:val="22"/>
          <w:szCs w:val="22"/>
        </w:rPr>
        <w:t>vstopnih pogojev</w:t>
      </w:r>
      <w:r w:rsidRPr="007C3911">
        <w:rPr>
          <w:rFonts w:cstheme="minorHAnsi"/>
          <w:sz w:val="22"/>
          <w:szCs w:val="22"/>
        </w:rPr>
        <w:t xml:space="preserve">. Le-ti morajo po mnenju anketiranih biti jasni, razumljivi, enostavno preverljivi in nedvoumni (da so onemogočene različne interpretacije). Pogoji morajo biti zapisani v pravnih podlagah in biti jasni vnaprej – veliko težavo je predstavljalo dejstvo, da so se pogoji v času epidemije večkrat spreminjali v okviru različnih interventnih zakonov. </w:t>
      </w:r>
    </w:p>
    <w:p w14:paraId="71348172"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Več anketirancev je izpostavilo, da naj bo shema SDČ dostopna vsem delodajalcem pod enakimi pogoji, ki naj bodo znani že vnaprej. Zapisan je bil tudi predlog, da pri stalni shemi SDČ dostop ne bi smel biti omejen le na gospodarske dejavnosti, saj zastoj v gospodarskih delavnostih vedno povzroči težave tudi v neprofitnem sektorju. V kriznih razmerah si neprofitne organizacije težje pridobivajo sredstva za delovanje, posledično pa so omejene tudi storitve, ki jih nudijo ranljivim skupinam, zato ne bi smele biti izključene iz shem različnih pomoči.</w:t>
      </w:r>
    </w:p>
    <w:p w14:paraId="0656F997" w14:textId="77777777" w:rsidR="009A432E" w:rsidRPr="007C3911" w:rsidRDefault="009A432E" w:rsidP="009A432E">
      <w:pPr>
        <w:pStyle w:val="Pripombabesedilo"/>
        <w:spacing w:line="276" w:lineRule="auto"/>
        <w:jc w:val="both"/>
        <w:rPr>
          <w:rFonts w:ascii="Calibri" w:eastAsia="Times New Roman" w:hAnsi="Calibri" w:cs="Calibri"/>
          <w:sz w:val="22"/>
          <w:szCs w:val="22"/>
          <w:lang w:eastAsia="sl-SI"/>
        </w:rPr>
      </w:pPr>
      <w:r w:rsidRPr="007C3911">
        <w:rPr>
          <w:rFonts w:ascii="Calibri" w:eastAsia="Times New Roman" w:hAnsi="Calibri" w:cs="Calibri"/>
          <w:sz w:val="22"/>
          <w:szCs w:val="22"/>
          <w:lang w:eastAsia="sl-SI"/>
        </w:rPr>
        <w:t xml:space="preserve">Med predlogi, ki so izpostavili </w:t>
      </w:r>
      <w:r w:rsidRPr="007C3911">
        <w:rPr>
          <w:rFonts w:ascii="Calibri" w:eastAsia="Times New Roman" w:hAnsi="Calibri" w:cs="Calibri"/>
          <w:b/>
          <w:bCs/>
          <w:sz w:val="22"/>
          <w:szCs w:val="22"/>
          <w:lang w:eastAsia="sl-SI"/>
        </w:rPr>
        <w:t>način koriščenja nadomestila in višino nadomestila</w:t>
      </w:r>
      <w:r w:rsidRPr="007C3911">
        <w:rPr>
          <w:rFonts w:ascii="Calibri" w:eastAsia="Times New Roman" w:hAnsi="Calibri" w:cs="Calibri"/>
          <w:sz w:val="22"/>
          <w:szCs w:val="22"/>
          <w:lang w:eastAsia="sl-SI"/>
        </w:rPr>
        <w:t xml:space="preserve">, so omenjeni predvsem jasni pogoji za uveljavljanje zahtevka ter pravočasna, nedvoumna in natančna navodila za izračun plače in oddajo REK obrazcev. Pogoje za dodelitev sredstev je potrebno preverjati ob oddaji vloge, ne šele ob oddaji zahtevka oz. ob vsakem zahtevku za izplačilo. </w:t>
      </w:r>
    </w:p>
    <w:p w14:paraId="51B1BD0B" w14:textId="77777777" w:rsidR="009A432E" w:rsidRPr="007C3911" w:rsidRDefault="009A432E" w:rsidP="009A432E">
      <w:pPr>
        <w:pStyle w:val="Pripombabesedilo"/>
        <w:spacing w:line="276" w:lineRule="auto"/>
        <w:jc w:val="both"/>
        <w:rPr>
          <w:rFonts w:ascii="Calibri" w:eastAsia="Times New Roman" w:hAnsi="Calibri" w:cs="Calibri"/>
          <w:sz w:val="22"/>
          <w:szCs w:val="22"/>
          <w:lang w:eastAsia="sl-SI"/>
        </w:rPr>
      </w:pPr>
      <w:r w:rsidRPr="007C3911">
        <w:rPr>
          <w:rFonts w:ascii="Calibri" w:eastAsia="Times New Roman" w:hAnsi="Calibri" w:cs="Calibri"/>
          <w:sz w:val="22"/>
          <w:szCs w:val="22"/>
          <w:lang w:eastAsia="sl-SI"/>
        </w:rPr>
        <w:t xml:space="preserve">Predlogi, ki so jih zapisali anketiranci, vezani na višino nadomestila, so zelo različni: </w:t>
      </w:r>
    </w:p>
    <w:p w14:paraId="2AAE28C3" w14:textId="77777777" w:rsidR="009A432E" w:rsidRPr="007C3911" w:rsidRDefault="009A432E" w:rsidP="009A432E">
      <w:pPr>
        <w:pStyle w:val="Pripombabesedilo"/>
        <w:numPr>
          <w:ilvl w:val="0"/>
          <w:numId w:val="25"/>
        </w:numPr>
        <w:spacing w:line="276" w:lineRule="auto"/>
        <w:jc w:val="both"/>
        <w:rPr>
          <w:rFonts w:ascii="Calibri" w:eastAsia="Times New Roman" w:hAnsi="Calibri" w:cs="Calibri"/>
          <w:sz w:val="22"/>
          <w:szCs w:val="22"/>
          <w:lang w:eastAsia="sl-SI"/>
        </w:rPr>
      </w:pPr>
      <w:r w:rsidRPr="007C3911">
        <w:rPr>
          <w:rFonts w:ascii="Calibri" w:eastAsia="Times New Roman" w:hAnsi="Calibri" w:cs="Calibri"/>
          <w:sz w:val="22"/>
          <w:szCs w:val="22"/>
          <w:lang w:eastAsia="sl-SI"/>
        </w:rPr>
        <w:t>država naj v celoti prevzame strošek delavca na čakanju doma na delo;</w:t>
      </w:r>
    </w:p>
    <w:p w14:paraId="765E8B8A" w14:textId="77777777" w:rsidR="009A432E" w:rsidRPr="007C3911" w:rsidRDefault="009A432E" w:rsidP="009A432E">
      <w:pPr>
        <w:pStyle w:val="Pripombabesedilo"/>
        <w:numPr>
          <w:ilvl w:val="0"/>
          <w:numId w:val="25"/>
        </w:numPr>
        <w:spacing w:line="276" w:lineRule="auto"/>
        <w:jc w:val="both"/>
        <w:rPr>
          <w:rFonts w:ascii="Calibri" w:eastAsia="Times New Roman" w:hAnsi="Calibri" w:cs="Calibri"/>
          <w:sz w:val="22"/>
          <w:szCs w:val="22"/>
          <w:lang w:eastAsia="sl-SI"/>
        </w:rPr>
      </w:pPr>
      <w:r w:rsidRPr="007C3911">
        <w:rPr>
          <w:rFonts w:ascii="Calibri" w:eastAsia="Times New Roman" w:hAnsi="Calibri" w:cs="Calibri"/>
          <w:sz w:val="22"/>
          <w:szCs w:val="22"/>
          <w:lang w:eastAsia="sl-SI"/>
        </w:rPr>
        <w:t>zagotovi naj se 100% plačilo za delavce in v primerih izrednih dogodkov naj se prav tako zagotovi 100 % povračilo delodajalcem;</w:t>
      </w:r>
    </w:p>
    <w:p w14:paraId="241C3102" w14:textId="77777777" w:rsidR="009A432E" w:rsidRPr="007C3911" w:rsidRDefault="009A432E" w:rsidP="009A432E">
      <w:pPr>
        <w:pStyle w:val="Pripombabesedilo"/>
        <w:numPr>
          <w:ilvl w:val="0"/>
          <w:numId w:val="25"/>
        </w:numPr>
        <w:spacing w:line="276" w:lineRule="auto"/>
        <w:jc w:val="both"/>
        <w:rPr>
          <w:rFonts w:ascii="Calibri" w:eastAsia="Times New Roman" w:hAnsi="Calibri" w:cs="Calibri"/>
          <w:sz w:val="22"/>
          <w:szCs w:val="22"/>
          <w:lang w:eastAsia="sl-SI"/>
        </w:rPr>
      </w:pPr>
      <w:r w:rsidRPr="007C3911">
        <w:rPr>
          <w:rFonts w:ascii="Calibri" w:eastAsia="Times New Roman" w:hAnsi="Calibri" w:cs="Calibri"/>
          <w:sz w:val="22"/>
          <w:szCs w:val="22"/>
          <w:lang w:eastAsia="sl-SI"/>
        </w:rPr>
        <w:t>višina nadomestila naj znaša 80 % samo v izjemnih okoliščinah, drugače pa manj;</w:t>
      </w:r>
    </w:p>
    <w:p w14:paraId="6890E793" w14:textId="77777777" w:rsidR="009A432E" w:rsidRPr="007C3911" w:rsidRDefault="009A432E" w:rsidP="009A432E">
      <w:pPr>
        <w:pStyle w:val="Pripombabesedilo"/>
        <w:numPr>
          <w:ilvl w:val="0"/>
          <w:numId w:val="25"/>
        </w:numPr>
        <w:spacing w:line="276" w:lineRule="auto"/>
        <w:jc w:val="both"/>
        <w:rPr>
          <w:rFonts w:ascii="Calibri" w:eastAsia="Times New Roman" w:hAnsi="Calibri" w:cs="Calibri"/>
          <w:sz w:val="22"/>
          <w:szCs w:val="22"/>
          <w:lang w:eastAsia="sl-SI"/>
        </w:rPr>
      </w:pPr>
      <w:r w:rsidRPr="007C3911">
        <w:rPr>
          <w:rFonts w:ascii="Calibri" w:eastAsia="Times New Roman" w:hAnsi="Calibri" w:cs="Calibri"/>
          <w:sz w:val="22"/>
          <w:szCs w:val="22"/>
          <w:lang w:eastAsia="sl-SI"/>
        </w:rPr>
        <w:t>višina sofinanciranja naj bo določena v % od plače zaposlenega, ne fiksni znesek;</w:t>
      </w:r>
    </w:p>
    <w:p w14:paraId="1A10E80B" w14:textId="77777777" w:rsidR="009A432E" w:rsidRPr="007C3911" w:rsidRDefault="009A432E" w:rsidP="009A432E">
      <w:pPr>
        <w:pStyle w:val="Pripombabesedilo"/>
        <w:numPr>
          <w:ilvl w:val="0"/>
          <w:numId w:val="25"/>
        </w:numPr>
        <w:spacing w:line="276" w:lineRule="auto"/>
        <w:jc w:val="both"/>
        <w:rPr>
          <w:sz w:val="22"/>
          <w:szCs w:val="22"/>
          <w:lang w:eastAsia="sl-SI"/>
        </w:rPr>
      </w:pPr>
      <w:r w:rsidRPr="007C3911">
        <w:rPr>
          <w:rFonts w:ascii="Calibri" w:eastAsia="Times New Roman" w:hAnsi="Calibri" w:cs="Calibri"/>
          <w:sz w:val="22"/>
          <w:szCs w:val="22"/>
          <w:lang w:eastAsia="sl-SI"/>
        </w:rPr>
        <w:t>nadomestilo delodajalcem bi moralo biti v višini minimalne osnove za prispevke, ne samo v višini minimalne plač</w:t>
      </w:r>
      <w:r w:rsidRPr="007C3911">
        <w:rPr>
          <w:sz w:val="22"/>
          <w:szCs w:val="22"/>
          <w:lang w:eastAsia="sl-SI"/>
        </w:rPr>
        <w:t>e.</w:t>
      </w:r>
    </w:p>
    <w:p w14:paraId="15A2A838" w14:textId="77777777" w:rsidR="009A432E" w:rsidRPr="007C3911" w:rsidRDefault="009A432E" w:rsidP="009A432E">
      <w:pPr>
        <w:pStyle w:val="Pripombabesedilo"/>
        <w:spacing w:line="276" w:lineRule="auto"/>
        <w:jc w:val="both"/>
        <w:rPr>
          <w:rFonts w:ascii="Calibri" w:eastAsia="Times New Roman" w:hAnsi="Calibri" w:cs="Calibri"/>
          <w:sz w:val="22"/>
          <w:szCs w:val="22"/>
          <w:lang w:eastAsia="sl-SI"/>
        </w:rPr>
      </w:pPr>
      <w:r w:rsidRPr="007C3911">
        <w:rPr>
          <w:rFonts w:ascii="Calibri" w:eastAsia="Times New Roman" w:hAnsi="Calibri" w:cs="Calibri"/>
          <w:sz w:val="22"/>
          <w:szCs w:val="22"/>
          <w:lang w:eastAsia="sl-SI"/>
        </w:rPr>
        <w:t xml:space="preserve">Predlaga se tudi daljše obdobje uveljavljanja zahtevkov za povračilo in bolj ažurno izplačevanje (npr. v roku 1 meseca, ne z več mesečno zamudo) ter možnost prilagojenega SDČ podjetju (dnevno po urah ali kot 1 celotni dan npr. petek) oz. možnost drugačne razporeditve skrajšanega delovnega časa pri neenakomerni porazdelitvi delovnega časa (izmensko delo), kjer ni možno vnaprej opredeliti na dneve in ure po dnevu. SDČ bi lahko bilo določeno na število tedenskega fonda ur oz. preračunano na posamezen mesec. </w:t>
      </w:r>
    </w:p>
    <w:p w14:paraId="1C1C24FE"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Več predlogov (16) je izpostavilo idejo, da naj se SDČ omogoči kot splošna norma, v obliki skrajšanja polnega delovnega časa na 38 ur/teden ali manj. Predlog anketiranci utemeljujejo z lažjim usklajevanjem družinskih in službenih obveznosti, večjo storilnostjo in motiviranostjo delavcev, manjšo utrujenostjo in večjim zadovoljstvom zaposlenih, posledično manj bolniških odsotnosti.</w:t>
      </w:r>
    </w:p>
    <w:p w14:paraId="7EC3E409"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 xml:space="preserve">Osem odzivov izkazuje mnenje, da je shema SDČ nepotrebna, štirje so mnenja, da naj sistem SDČ ostane tak kot je bil v času covida-19, trije pa so zapisali, naj se namesto SDČ, kjer je to le možno, raje omogoči delo na domu. </w:t>
      </w:r>
    </w:p>
    <w:p w14:paraId="513D88D7"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lastRenderedPageBreak/>
        <w:t xml:space="preserve">Na koncu smo anketirance povprašali še, </w:t>
      </w:r>
      <w:r w:rsidRPr="007C3911">
        <w:rPr>
          <w:rFonts w:cstheme="minorHAnsi"/>
          <w:sz w:val="22"/>
          <w:szCs w:val="22"/>
          <w:u w:val="single"/>
        </w:rPr>
        <w:t>ali želijo glede sheme SDČ sporočiti še kaj</w:t>
      </w:r>
      <w:r w:rsidRPr="007C3911">
        <w:rPr>
          <w:rFonts w:cstheme="minorHAnsi"/>
          <w:sz w:val="22"/>
          <w:szCs w:val="22"/>
        </w:rPr>
        <w:t xml:space="preserve">, kar ni bilo zajeto z vprašalnikom. Na vprašanje se je odzvalo 91 anketirancev. Večina odzivov se je nanašala na vsebino, ki je že bila naslovljena v okviru vprašalnika, a so jo anketiranci želeli še dodatno izpostaviti. </w:t>
      </w:r>
    </w:p>
    <w:p w14:paraId="40B79358"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 xml:space="preserve">Anketiranci so v 16 zapisih ponovno sporočili, da bi morali uvesti stalni skrajšani polni delovni čas. Le-ta naj bi obsegal med 38 ur/teden do 20 ur/teden. Večina med njimi bi krajši polni delovni čas uvedla za vse zaposlene, nekateri pa predlagajo omejitev glede na starost, delovno dobo ali družinske obveznosti. Predlagana je bila tudi sprememba Zakona o delovnih razmerjih (ZDR-1), ki omejuje možnost delodajalca za odreditev SDČ na 6 mesecev, in sicer tako, da se omogoči neomejeno obdobje, omeji pa naj se možnost uveljavljanja subvencije države. </w:t>
      </w:r>
    </w:p>
    <w:p w14:paraId="5D9C7EBE"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 xml:space="preserve">Nekaj anketirancev (11) je pozvalo k zmanjšanju administrativnih bremen in čim večji prilagodljivosti sheme. Za učinkovito izvajanje je pomembno, da so pogoji jasni in znani vnaprej, postopek odobritve pa hiter. Nekaj anketirancev je opozorilo tudi na naknadne pozive za vračilo preveč izplačane državne pomoči, pri čemer so izpostavili, da bi se višina dodeljene državne pomoči morala kontrolirati sproti s strani države in pravočasno ustaviti izplačevanje. </w:t>
      </w:r>
    </w:p>
    <w:p w14:paraId="57B72ED1"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Potreba po učinkovitem nadzoru se v zapisih pojavi večkrat, in sicer se opozarja na potrebo po kontroli celotnega postopka – že ob vlogi delodajalca naj se preveri dejanska potreba po SDČ, v času izvajanja pa naj se izvaja nadzor nad pravilnostjo izvajanja, da se prepreči prekomerno delo delavcev, katerim delodajalec odredi SDČ.</w:t>
      </w:r>
    </w:p>
    <w:p w14:paraId="298BE211"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 xml:space="preserve">5 anketirancev se z uvedbo SDČ ne strinja. Po mnenju le-teh možnost SDČ omogoča preveč zlorab, izkoriščanje delavcev in je predrag za državo. Opozorili so tudi na razmah dela na črno v okviru SDČ. </w:t>
      </w:r>
    </w:p>
    <w:p w14:paraId="766C6D5B"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Med predlogi najdemo tudi pozive za obvezno usposabljanje delavcev v času, ko delajo skrajšani delovni čas. Pri tem opozarjajo, da je potrebno nuditi podporo delavcem in tudi delodajalcem pri razvoju kadrov, pri izobraževanju in usposabljanju pa je smiselno uporabiti obstoječe dobre prakse in modele (npr. fundacije za izboljšanje zaposlitvenih možnosti, skladno z ZUTD). Pomembno je, da si v času SDČ, delavec pridobi nova znanja in veščine ter si s tem poveča svoje zaposlitvene možnosti v prihodnje.</w:t>
      </w:r>
    </w:p>
    <w:p w14:paraId="38AC2B54" w14:textId="77777777" w:rsidR="009A432E" w:rsidRPr="007C3911" w:rsidRDefault="009A432E" w:rsidP="009A432E">
      <w:pPr>
        <w:pStyle w:val="Pripombabesedilo"/>
        <w:spacing w:line="276" w:lineRule="auto"/>
        <w:jc w:val="both"/>
        <w:rPr>
          <w:rFonts w:cstheme="minorHAnsi"/>
          <w:sz w:val="22"/>
          <w:szCs w:val="22"/>
        </w:rPr>
      </w:pPr>
      <w:r w:rsidRPr="007C3911">
        <w:rPr>
          <w:rFonts w:cstheme="minorHAnsi"/>
          <w:sz w:val="22"/>
          <w:szCs w:val="22"/>
        </w:rPr>
        <w:t>Štirje anketiranci predlagajo, da naj se namesto sheme SDČ, uvede univerzalni temeljni dohodek (v nadaljevanju: UTD) ali druga oblika zajamčenega dohodka, ki bi odpravila revščino oz. tveganje zanjo. Na ta način se bi se državljanom zagotovilo socialno varnost, zmanjša se strah pred negotovo prihodnostjo. Z uvedbo UTD se ukinejo vsi drugi socialni prejemki, za invalide in druge ranljive skupine se univerzalni temelji dohodek določi v višji višini.</w:t>
      </w:r>
    </w:p>
    <w:p w14:paraId="1CE53343" w14:textId="77777777" w:rsidR="008A030A" w:rsidRDefault="008A030A">
      <w:pPr>
        <w:rPr>
          <w:rFonts w:asciiTheme="majorHAnsi" w:eastAsiaTheme="majorEastAsia" w:hAnsiTheme="majorHAnsi" w:cstheme="majorBidi"/>
          <w:color w:val="2F5496" w:themeColor="accent1" w:themeShade="BF"/>
          <w:sz w:val="32"/>
          <w:szCs w:val="32"/>
        </w:rPr>
      </w:pPr>
      <w:bookmarkStart w:id="18" w:name="_Toc122339340"/>
      <w:r>
        <w:br w:type="page"/>
      </w:r>
    </w:p>
    <w:p w14:paraId="610047F2" w14:textId="4EAB4E3C" w:rsidR="006F1F91" w:rsidRPr="007C3911" w:rsidRDefault="006F1F91" w:rsidP="006F1F91">
      <w:pPr>
        <w:pStyle w:val="Naslov1"/>
        <w:numPr>
          <w:ilvl w:val="0"/>
          <w:numId w:val="19"/>
        </w:numPr>
      </w:pPr>
      <w:bookmarkStart w:id="19" w:name="_Toc123909120"/>
      <w:r w:rsidRPr="007C3911">
        <w:lastRenderedPageBreak/>
        <w:t>Viri</w:t>
      </w:r>
      <w:bookmarkEnd w:id="18"/>
      <w:bookmarkEnd w:id="19"/>
    </w:p>
    <w:p w14:paraId="62D4E801" w14:textId="77777777" w:rsidR="006F1F91" w:rsidRPr="007C3911" w:rsidRDefault="006F1F91" w:rsidP="006F1F91">
      <w:pPr>
        <w:autoSpaceDE w:val="0"/>
        <w:autoSpaceDN w:val="0"/>
        <w:adjustRightInd w:val="0"/>
        <w:spacing w:after="0" w:line="240" w:lineRule="auto"/>
        <w:rPr>
          <w:rFonts w:cstheme="minorHAnsi"/>
        </w:rPr>
      </w:pPr>
    </w:p>
    <w:p w14:paraId="1CD54715" w14:textId="77777777" w:rsidR="006F1F91" w:rsidRPr="007C3911" w:rsidRDefault="006F1F91" w:rsidP="006F1F91">
      <w:pPr>
        <w:pStyle w:val="Odstavekseznama"/>
        <w:numPr>
          <w:ilvl w:val="0"/>
          <w:numId w:val="20"/>
        </w:numPr>
        <w:autoSpaceDE w:val="0"/>
        <w:autoSpaceDN w:val="0"/>
      </w:pPr>
      <w:r w:rsidRPr="007C3911">
        <w:t>Balleer, A., Gehrke, B., Lechthaler, W. and Merkl, C. (2016). “Does short-time work save</w:t>
      </w:r>
    </w:p>
    <w:p w14:paraId="3D14A681" w14:textId="77777777" w:rsidR="006F1F91" w:rsidRPr="007C3911" w:rsidRDefault="006F1F91" w:rsidP="006F1F91">
      <w:pPr>
        <w:pStyle w:val="Odstavekseznama"/>
      </w:pPr>
      <w:r w:rsidRPr="007C3911">
        <w:t>jobs? A business cycle analysis”, European Economic Review, Vol. 84.</w:t>
      </w:r>
    </w:p>
    <w:p w14:paraId="5C446D57" w14:textId="77777777" w:rsidR="006F1F91" w:rsidRPr="007C3911" w:rsidRDefault="006F1F91" w:rsidP="006F1F91">
      <w:pPr>
        <w:pStyle w:val="Odstavekseznama"/>
        <w:numPr>
          <w:ilvl w:val="0"/>
          <w:numId w:val="20"/>
        </w:numPr>
        <w:autoSpaceDE w:val="0"/>
        <w:autoSpaceDN w:val="0"/>
      </w:pPr>
      <w:r w:rsidRPr="007C3911">
        <w:t>Trades Union Congress (2021). “Beyond furlough: why the UK needs a permanent short-time</w:t>
      </w:r>
    </w:p>
    <w:p w14:paraId="48239193" w14:textId="77777777" w:rsidR="006F1F91" w:rsidRPr="007C3911" w:rsidRDefault="006F1F91" w:rsidP="006F1F91">
      <w:pPr>
        <w:pStyle w:val="Odstavekseznama"/>
      </w:pPr>
      <w:r w:rsidRPr="007C3911">
        <w:t>work scheme”, Research and reports</w:t>
      </w:r>
    </w:p>
    <w:p w14:paraId="17948E9E" w14:textId="77777777" w:rsidR="006F1F91" w:rsidRPr="007C3911" w:rsidRDefault="006F1F91" w:rsidP="006F1F91">
      <w:pPr>
        <w:pStyle w:val="Odstavekseznama"/>
        <w:numPr>
          <w:ilvl w:val="0"/>
          <w:numId w:val="20"/>
        </w:numPr>
      </w:pPr>
      <w:r w:rsidRPr="007C3911">
        <w:t>DG Employment, Social Affairs and Inclusion (2020). “Short-time work schemes: their rationale and main features across EU Member States, before and during the COVID-19 crisis”, Non-paper</w:t>
      </w:r>
    </w:p>
    <w:p w14:paraId="3930118D" w14:textId="77777777" w:rsidR="006F1F91" w:rsidRPr="007C3911" w:rsidRDefault="006F1F91" w:rsidP="006F1F91">
      <w:pPr>
        <w:pStyle w:val="Odstavekseznama"/>
        <w:numPr>
          <w:ilvl w:val="0"/>
          <w:numId w:val="20"/>
        </w:numPr>
      </w:pPr>
      <w:r w:rsidRPr="007C3911">
        <w:t xml:space="preserve">Eurofound (2021), COVID-19: Implications for employment and working life, COVID-19 series, Publications Office of the European Union, Luxembourg. </w:t>
      </w:r>
    </w:p>
    <w:p w14:paraId="041E1303" w14:textId="77777777" w:rsidR="006F1F91" w:rsidRPr="007C3911" w:rsidRDefault="006F1F91" w:rsidP="006F1F91">
      <w:pPr>
        <w:pStyle w:val="Odstavekseznama"/>
        <w:numPr>
          <w:ilvl w:val="0"/>
          <w:numId w:val="20"/>
        </w:numPr>
      </w:pPr>
      <w:r w:rsidRPr="007C3911">
        <w:t>ZRSZ (2016), Zaposlovanje pri istem delodajalcu v roku treh mesecev od prijave v brezposelnost, interno gradivo</w:t>
      </w:r>
    </w:p>
    <w:p w14:paraId="10CC03D4" w14:textId="5B02E009" w:rsidR="006F1F91" w:rsidRPr="007C3911" w:rsidRDefault="006F1F91" w:rsidP="006F1F91">
      <w:pPr>
        <w:pStyle w:val="Odstavekseznama"/>
        <w:numPr>
          <w:ilvl w:val="0"/>
          <w:numId w:val="20"/>
        </w:numPr>
      </w:pPr>
      <w:r w:rsidRPr="007C3911">
        <w:t xml:space="preserve">DG Employment, Social Affairs and Inclusion (2020). </w:t>
      </w:r>
      <w:r w:rsidRPr="007C3911">
        <w:rPr>
          <w:rFonts w:cstheme="minorHAnsi"/>
        </w:rPr>
        <w:t xml:space="preserve">European Network of Public Employment Services Short-time. Work Schemes in the EU May 2020 Study report </w:t>
      </w:r>
    </w:p>
    <w:p w14:paraId="7DBB9628" w14:textId="77777777" w:rsidR="006F1F91" w:rsidRPr="007C3911" w:rsidRDefault="006F1F91" w:rsidP="006F1F91">
      <w:pPr>
        <w:pStyle w:val="Odstavekseznama"/>
        <w:numPr>
          <w:ilvl w:val="0"/>
          <w:numId w:val="20"/>
        </w:numPr>
        <w:autoSpaceDE w:val="0"/>
        <w:autoSpaceDN w:val="0"/>
        <w:adjustRightInd w:val="0"/>
        <w:spacing w:after="0" w:line="240" w:lineRule="auto"/>
        <w:rPr>
          <w:rFonts w:cstheme="minorHAnsi"/>
        </w:rPr>
      </w:pPr>
      <w:r w:rsidRPr="007C3911">
        <w:t xml:space="preserve">European Central Bank (Reamonn Lydon, Thomas Y. Mathä, Stephen Millard). Short-time work in the Great Recession: firm-level evidence from 20 EU countries  No 2212 / December 2018. </w:t>
      </w:r>
    </w:p>
    <w:p w14:paraId="207C7AF0" w14:textId="77777777" w:rsidR="006F1F91" w:rsidRPr="007C3911" w:rsidRDefault="006F1F91" w:rsidP="006F1F91">
      <w:pPr>
        <w:pStyle w:val="Odstavekseznama"/>
        <w:numPr>
          <w:ilvl w:val="0"/>
          <w:numId w:val="20"/>
        </w:numPr>
        <w:autoSpaceDE w:val="0"/>
        <w:autoSpaceDN w:val="0"/>
        <w:adjustRightInd w:val="0"/>
        <w:spacing w:after="0" w:line="240" w:lineRule="auto"/>
        <w:rPr>
          <w:rFonts w:cstheme="minorHAnsi"/>
        </w:rPr>
      </w:pPr>
      <w:r w:rsidRPr="007C3911">
        <w:rPr>
          <w:rFonts w:cstheme="minorHAnsi"/>
        </w:rPr>
        <w:t>Bernhard Ebbinghaus, Lukas Lehner (2022) Cui bono – business or labour? Job retention policies during the COVID-19 pandemic in Europe.</w:t>
      </w:r>
    </w:p>
    <w:p w14:paraId="62850D25" w14:textId="77777777" w:rsidR="006F1F91" w:rsidRPr="007C3911" w:rsidRDefault="006F1F91" w:rsidP="006F1F91">
      <w:pPr>
        <w:pStyle w:val="Odstavekseznama"/>
      </w:pPr>
    </w:p>
    <w:p w14:paraId="2AC96037" w14:textId="612BAE4E" w:rsidR="00424E86" w:rsidRPr="007C3911" w:rsidRDefault="00424E86" w:rsidP="00424E86"/>
    <w:p w14:paraId="63CAC126" w14:textId="77777777" w:rsidR="00424E86" w:rsidRPr="007C3911" w:rsidRDefault="00424E86" w:rsidP="00424E86"/>
    <w:p w14:paraId="0235A930" w14:textId="77777777" w:rsidR="00424E86" w:rsidRPr="007C3911" w:rsidRDefault="00424E86" w:rsidP="00F17FBF">
      <w:pPr>
        <w:autoSpaceDE w:val="0"/>
        <w:autoSpaceDN w:val="0"/>
        <w:adjustRightInd w:val="0"/>
        <w:spacing w:after="0" w:line="240" w:lineRule="auto"/>
        <w:rPr>
          <w:rFonts w:cstheme="minorHAnsi"/>
        </w:rPr>
      </w:pPr>
    </w:p>
    <w:p w14:paraId="00D19907" w14:textId="77777777" w:rsidR="00F17FBF" w:rsidRPr="007C3911" w:rsidRDefault="00F17FBF" w:rsidP="00342B63"/>
    <w:p w14:paraId="708CDF8E" w14:textId="77777777" w:rsidR="00B664DA" w:rsidRPr="007C3911" w:rsidRDefault="00B664DA">
      <w:pPr>
        <w:rPr>
          <w:rFonts w:asciiTheme="majorHAnsi" w:eastAsiaTheme="majorEastAsia" w:hAnsiTheme="majorHAnsi" w:cstheme="majorBidi"/>
          <w:color w:val="2F5496" w:themeColor="accent1" w:themeShade="BF"/>
          <w:sz w:val="32"/>
          <w:szCs w:val="32"/>
        </w:rPr>
      </w:pPr>
      <w:r w:rsidRPr="007C3911">
        <w:br w:type="page"/>
      </w:r>
    </w:p>
    <w:p w14:paraId="50F01AAB" w14:textId="059AAEB4" w:rsidR="00B65BCD" w:rsidRPr="007C3911" w:rsidRDefault="00491C4B" w:rsidP="00E856DC">
      <w:pPr>
        <w:pStyle w:val="Naslov1"/>
        <w:rPr>
          <w:b/>
          <w:bCs/>
        </w:rPr>
      </w:pPr>
      <w:bookmarkStart w:id="20" w:name="_Toc123909121"/>
      <w:r w:rsidRPr="007C3911">
        <w:lastRenderedPageBreak/>
        <w:t xml:space="preserve">Priloga </w:t>
      </w:r>
      <w:r w:rsidR="00A80288" w:rsidRPr="007C3911">
        <w:t>A</w:t>
      </w:r>
      <w:r w:rsidR="002940D5" w:rsidRPr="007C3911">
        <w:t>:</w:t>
      </w:r>
      <w:r w:rsidRPr="007C3911">
        <w:t xml:space="preserve"> </w:t>
      </w:r>
      <w:r w:rsidR="00B65BCD" w:rsidRPr="007C3911">
        <w:t>Slikovni pregled ponovnega zaposlovanja pri istem delodajalcu</w:t>
      </w:r>
      <w:bookmarkEnd w:id="20"/>
    </w:p>
    <w:p w14:paraId="413A5F37" w14:textId="77777777" w:rsidR="00C0239A" w:rsidRPr="007C3911" w:rsidRDefault="00C0239A" w:rsidP="00C0239A">
      <w:pPr>
        <w:pStyle w:val="Napis"/>
        <w:keepNext/>
      </w:pPr>
    </w:p>
    <w:p w14:paraId="0380B70B" w14:textId="59A23729" w:rsidR="00C0239A" w:rsidRPr="007C3911" w:rsidRDefault="00C0239A" w:rsidP="00C0239A">
      <w:pPr>
        <w:pStyle w:val="Napis"/>
        <w:keepNext/>
      </w:pPr>
      <w:r w:rsidRPr="007C3911">
        <w:t xml:space="preserve">Slika </w:t>
      </w:r>
      <w:r w:rsidR="007C390B" w:rsidRPr="007C3911">
        <w:t>A1</w:t>
      </w:r>
      <w:r w:rsidRPr="007C3911">
        <w:t xml:space="preserve"> Število novoprijavljenih s kasnejšo zaposlitvijo pri istem delodajalcu po mesecih v letu glede dejavnost delodajalca, povprečje 2015-2021</w:t>
      </w:r>
    </w:p>
    <w:p w14:paraId="7BFACEB3" w14:textId="77777777" w:rsidR="00C0239A" w:rsidRPr="007C3911" w:rsidRDefault="00C0239A" w:rsidP="00C0239A">
      <w:r w:rsidRPr="007C3911">
        <w:rPr>
          <w:noProof/>
        </w:rPr>
        <w:drawing>
          <wp:inline distT="0" distB="0" distL="0" distR="0" wp14:anchorId="5D41457F" wp14:editId="2C13F274">
            <wp:extent cx="4568190" cy="2748915"/>
            <wp:effectExtent l="0" t="0" r="3810" b="13335"/>
            <wp:docPr id="53" name="Grafikon 53">
              <a:extLst xmlns:a="http://schemas.openxmlformats.org/drawingml/2006/main">
                <a:ext uri="{FF2B5EF4-FFF2-40B4-BE49-F238E27FC236}">
                  <a16:creationId xmlns:a16="http://schemas.microsoft.com/office/drawing/2014/main" id="{ABB044ED-71F2-4BFB-B4CB-D84AE945B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D8A196" w14:textId="77777777" w:rsidR="00C0239A" w:rsidRPr="007C3911" w:rsidRDefault="00C0239A" w:rsidP="00C0239A">
      <w:pPr>
        <w:rPr>
          <w:sz w:val="20"/>
          <w:szCs w:val="20"/>
        </w:rPr>
      </w:pPr>
      <w:r w:rsidRPr="007C3911">
        <w:rPr>
          <w:sz w:val="20"/>
          <w:szCs w:val="20"/>
        </w:rPr>
        <w:t>Vir: ZRSZ, preračuni MDDSZ</w:t>
      </w:r>
    </w:p>
    <w:p w14:paraId="14BBDB60" w14:textId="77777777" w:rsidR="00C0239A" w:rsidRPr="007C3911" w:rsidRDefault="00C0239A" w:rsidP="00C0239A"/>
    <w:p w14:paraId="05DBAA3A" w14:textId="3235563B" w:rsidR="00C0239A" w:rsidRPr="007C3911" w:rsidRDefault="00C0239A" w:rsidP="00C0239A">
      <w:pPr>
        <w:pStyle w:val="Napis"/>
        <w:keepNext/>
      </w:pPr>
      <w:r w:rsidRPr="007C3911">
        <w:t xml:space="preserve">Slika </w:t>
      </w:r>
      <w:r w:rsidR="007C390B" w:rsidRPr="007C3911">
        <w:t>A2</w:t>
      </w:r>
      <w:r w:rsidRPr="007C3911">
        <w:t xml:space="preserve"> Število odjav iz brezposelnosti zaradi zaposlitve pri istem delodajalcu po mesecih v letu glede na dejavnost delodajalca, povprečje 2015-2021</w:t>
      </w:r>
    </w:p>
    <w:p w14:paraId="571E16F6" w14:textId="77777777" w:rsidR="00C0239A" w:rsidRPr="007C3911" w:rsidRDefault="00C0239A" w:rsidP="00C0239A">
      <w:r w:rsidRPr="007C3911">
        <w:rPr>
          <w:noProof/>
        </w:rPr>
        <w:drawing>
          <wp:inline distT="0" distB="0" distL="0" distR="0" wp14:anchorId="14491367" wp14:editId="5279FFED">
            <wp:extent cx="4568190" cy="2747010"/>
            <wp:effectExtent l="0" t="0" r="3810" b="15240"/>
            <wp:docPr id="54" name="Grafikon 54">
              <a:extLst xmlns:a="http://schemas.openxmlformats.org/drawingml/2006/main">
                <a:ext uri="{FF2B5EF4-FFF2-40B4-BE49-F238E27FC236}">
                  <a16:creationId xmlns:a16="http://schemas.microsoft.com/office/drawing/2014/main" id="{830A1FB7-B185-4BB9-B388-3E9FBF9FF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63B56F" w14:textId="77777777" w:rsidR="00C0239A" w:rsidRPr="007C3911" w:rsidRDefault="00C0239A" w:rsidP="00C0239A">
      <w:pPr>
        <w:rPr>
          <w:sz w:val="20"/>
          <w:szCs w:val="20"/>
        </w:rPr>
      </w:pPr>
      <w:r w:rsidRPr="007C3911">
        <w:rPr>
          <w:sz w:val="20"/>
          <w:szCs w:val="20"/>
        </w:rPr>
        <w:t>Vir: ZRSZ, preračuni MDDSZ</w:t>
      </w:r>
    </w:p>
    <w:p w14:paraId="64342389" w14:textId="77777777" w:rsidR="00C0239A" w:rsidRPr="007C3911" w:rsidRDefault="00C0239A" w:rsidP="00C0239A">
      <w:pPr>
        <w:rPr>
          <w:i/>
          <w:iCs/>
          <w:color w:val="44546A" w:themeColor="text2"/>
          <w:sz w:val="18"/>
          <w:szCs w:val="18"/>
        </w:rPr>
      </w:pPr>
      <w:r w:rsidRPr="007C3911">
        <w:br w:type="page"/>
      </w:r>
    </w:p>
    <w:p w14:paraId="3F443229" w14:textId="16C59CFD" w:rsidR="00C0239A" w:rsidRPr="007C3911" w:rsidRDefault="00C0239A" w:rsidP="00C0239A">
      <w:pPr>
        <w:pStyle w:val="Napis"/>
        <w:keepNext/>
      </w:pPr>
      <w:r w:rsidRPr="007C3911">
        <w:lastRenderedPageBreak/>
        <w:t xml:space="preserve">Tabela </w:t>
      </w:r>
      <w:r w:rsidR="00A80288" w:rsidRPr="007C3911">
        <w:t>A1</w:t>
      </w:r>
      <w:r w:rsidRPr="007C3911">
        <w:t xml:space="preserve"> Novoprijavljeni brezposelni s kasnejšo zaposlitvijo pri istem delodajalcu</w:t>
      </w:r>
    </w:p>
    <w:tbl>
      <w:tblPr>
        <w:tblStyle w:val="Tabelamrea4poudarek5"/>
        <w:tblW w:w="8640" w:type="dxa"/>
        <w:tblLook w:val="04A0" w:firstRow="1" w:lastRow="0" w:firstColumn="1" w:lastColumn="0" w:noHBand="0" w:noVBand="1"/>
      </w:tblPr>
      <w:tblGrid>
        <w:gridCol w:w="981"/>
        <w:gridCol w:w="960"/>
        <w:gridCol w:w="960"/>
        <w:gridCol w:w="960"/>
        <w:gridCol w:w="960"/>
        <w:gridCol w:w="960"/>
        <w:gridCol w:w="960"/>
        <w:gridCol w:w="960"/>
        <w:gridCol w:w="960"/>
      </w:tblGrid>
      <w:tr w:rsidR="00C0239A" w:rsidRPr="007C3911" w14:paraId="3F77342A" w14:textId="77777777" w:rsidTr="00E04F4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451E3F"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Dejavnost</w:t>
            </w:r>
          </w:p>
        </w:tc>
        <w:tc>
          <w:tcPr>
            <w:tcW w:w="960" w:type="dxa"/>
            <w:noWrap/>
            <w:hideMark/>
          </w:tcPr>
          <w:p w14:paraId="14A61814"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2015</w:t>
            </w:r>
          </w:p>
        </w:tc>
        <w:tc>
          <w:tcPr>
            <w:tcW w:w="960" w:type="dxa"/>
            <w:noWrap/>
            <w:hideMark/>
          </w:tcPr>
          <w:p w14:paraId="42F66BCA"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2016</w:t>
            </w:r>
          </w:p>
        </w:tc>
        <w:tc>
          <w:tcPr>
            <w:tcW w:w="960" w:type="dxa"/>
            <w:noWrap/>
            <w:hideMark/>
          </w:tcPr>
          <w:p w14:paraId="02920AE4"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2017</w:t>
            </w:r>
          </w:p>
        </w:tc>
        <w:tc>
          <w:tcPr>
            <w:tcW w:w="960" w:type="dxa"/>
            <w:noWrap/>
            <w:hideMark/>
          </w:tcPr>
          <w:p w14:paraId="37B86C86"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2018</w:t>
            </w:r>
          </w:p>
        </w:tc>
        <w:tc>
          <w:tcPr>
            <w:tcW w:w="960" w:type="dxa"/>
            <w:noWrap/>
            <w:hideMark/>
          </w:tcPr>
          <w:p w14:paraId="39282427"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2019</w:t>
            </w:r>
          </w:p>
        </w:tc>
        <w:tc>
          <w:tcPr>
            <w:tcW w:w="960" w:type="dxa"/>
            <w:noWrap/>
            <w:hideMark/>
          </w:tcPr>
          <w:p w14:paraId="53FFC3FC"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2020</w:t>
            </w:r>
          </w:p>
        </w:tc>
        <w:tc>
          <w:tcPr>
            <w:tcW w:w="960" w:type="dxa"/>
            <w:noWrap/>
            <w:hideMark/>
          </w:tcPr>
          <w:p w14:paraId="160E6FE5"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2021</w:t>
            </w:r>
          </w:p>
        </w:tc>
        <w:tc>
          <w:tcPr>
            <w:tcW w:w="960" w:type="dxa"/>
            <w:noWrap/>
            <w:hideMark/>
          </w:tcPr>
          <w:p w14:paraId="42E75365"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2022</w:t>
            </w:r>
          </w:p>
        </w:tc>
      </w:tr>
      <w:tr w:rsidR="00C0239A" w:rsidRPr="007C3911" w14:paraId="40AE8529"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B190D5E"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A</w:t>
            </w:r>
          </w:p>
        </w:tc>
        <w:tc>
          <w:tcPr>
            <w:tcW w:w="960" w:type="dxa"/>
            <w:noWrap/>
            <w:hideMark/>
          </w:tcPr>
          <w:p w14:paraId="6B22AE61"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228</w:t>
            </w:r>
          </w:p>
        </w:tc>
        <w:tc>
          <w:tcPr>
            <w:tcW w:w="960" w:type="dxa"/>
            <w:noWrap/>
            <w:hideMark/>
          </w:tcPr>
          <w:p w14:paraId="2C88BA46"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217</w:t>
            </w:r>
          </w:p>
        </w:tc>
        <w:tc>
          <w:tcPr>
            <w:tcW w:w="960" w:type="dxa"/>
            <w:noWrap/>
            <w:hideMark/>
          </w:tcPr>
          <w:p w14:paraId="145ECCCD"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233</w:t>
            </w:r>
          </w:p>
        </w:tc>
        <w:tc>
          <w:tcPr>
            <w:tcW w:w="960" w:type="dxa"/>
            <w:noWrap/>
            <w:hideMark/>
          </w:tcPr>
          <w:p w14:paraId="13E37EE3"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206</w:t>
            </w:r>
          </w:p>
        </w:tc>
        <w:tc>
          <w:tcPr>
            <w:tcW w:w="960" w:type="dxa"/>
            <w:noWrap/>
            <w:hideMark/>
          </w:tcPr>
          <w:p w14:paraId="1987769A"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240</w:t>
            </w:r>
          </w:p>
        </w:tc>
        <w:tc>
          <w:tcPr>
            <w:tcW w:w="960" w:type="dxa"/>
            <w:noWrap/>
            <w:hideMark/>
          </w:tcPr>
          <w:p w14:paraId="7CDDA4E5"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228</w:t>
            </w:r>
          </w:p>
        </w:tc>
        <w:tc>
          <w:tcPr>
            <w:tcW w:w="960" w:type="dxa"/>
            <w:noWrap/>
            <w:hideMark/>
          </w:tcPr>
          <w:p w14:paraId="5E0BD2C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138</w:t>
            </w:r>
          </w:p>
        </w:tc>
        <w:tc>
          <w:tcPr>
            <w:tcW w:w="960" w:type="dxa"/>
            <w:noWrap/>
            <w:hideMark/>
          </w:tcPr>
          <w:p w14:paraId="06A34584"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59</w:t>
            </w:r>
          </w:p>
        </w:tc>
      </w:tr>
      <w:tr w:rsidR="00C0239A" w:rsidRPr="007C3911" w14:paraId="564503C6"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37562E"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B</w:t>
            </w:r>
          </w:p>
        </w:tc>
        <w:tc>
          <w:tcPr>
            <w:tcW w:w="960" w:type="dxa"/>
            <w:noWrap/>
            <w:hideMark/>
          </w:tcPr>
          <w:p w14:paraId="1FF1E5D9"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w:t>
            </w:r>
          </w:p>
        </w:tc>
        <w:tc>
          <w:tcPr>
            <w:tcW w:w="960" w:type="dxa"/>
            <w:noWrap/>
            <w:hideMark/>
          </w:tcPr>
          <w:p w14:paraId="1E0B8616"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w:t>
            </w:r>
          </w:p>
        </w:tc>
        <w:tc>
          <w:tcPr>
            <w:tcW w:w="960" w:type="dxa"/>
            <w:noWrap/>
            <w:hideMark/>
          </w:tcPr>
          <w:p w14:paraId="3B23B2B7"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w:t>
            </w:r>
          </w:p>
        </w:tc>
        <w:tc>
          <w:tcPr>
            <w:tcW w:w="960" w:type="dxa"/>
            <w:noWrap/>
            <w:hideMark/>
          </w:tcPr>
          <w:p w14:paraId="638BDD36"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p>
        </w:tc>
        <w:tc>
          <w:tcPr>
            <w:tcW w:w="960" w:type="dxa"/>
            <w:noWrap/>
            <w:hideMark/>
          </w:tcPr>
          <w:p w14:paraId="07B24C71"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p>
        </w:tc>
        <w:tc>
          <w:tcPr>
            <w:tcW w:w="960" w:type="dxa"/>
            <w:noWrap/>
            <w:hideMark/>
          </w:tcPr>
          <w:p w14:paraId="5E2B4D23"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19</w:t>
            </w:r>
          </w:p>
        </w:tc>
        <w:tc>
          <w:tcPr>
            <w:tcW w:w="960" w:type="dxa"/>
            <w:noWrap/>
            <w:hideMark/>
          </w:tcPr>
          <w:p w14:paraId="3E3B197F"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p>
        </w:tc>
        <w:tc>
          <w:tcPr>
            <w:tcW w:w="960" w:type="dxa"/>
            <w:noWrap/>
            <w:hideMark/>
          </w:tcPr>
          <w:p w14:paraId="7C4DF88C"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p>
        </w:tc>
      </w:tr>
      <w:tr w:rsidR="00C0239A" w:rsidRPr="007C3911" w14:paraId="7F220E73"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AEB8F1"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C</w:t>
            </w:r>
          </w:p>
        </w:tc>
        <w:tc>
          <w:tcPr>
            <w:tcW w:w="960" w:type="dxa"/>
            <w:noWrap/>
            <w:hideMark/>
          </w:tcPr>
          <w:p w14:paraId="39F9D29D"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1490</w:t>
            </w:r>
          </w:p>
        </w:tc>
        <w:tc>
          <w:tcPr>
            <w:tcW w:w="960" w:type="dxa"/>
            <w:noWrap/>
            <w:hideMark/>
          </w:tcPr>
          <w:p w14:paraId="40119B70"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1183</w:t>
            </w:r>
          </w:p>
        </w:tc>
        <w:tc>
          <w:tcPr>
            <w:tcW w:w="960" w:type="dxa"/>
            <w:noWrap/>
            <w:hideMark/>
          </w:tcPr>
          <w:p w14:paraId="7E84FFA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966</w:t>
            </w:r>
          </w:p>
        </w:tc>
        <w:tc>
          <w:tcPr>
            <w:tcW w:w="960" w:type="dxa"/>
            <w:noWrap/>
            <w:hideMark/>
          </w:tcPr>
          <w:p w14:paraId="4F51E146"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752</w:t>
            </w:r>
          </w:p>
        </w:tc>
        <w:tc>
          <w:tcPr>
            <w:tcW w:w="960" w:type="dxa"/>
            <w:noWrap/>
            <w:hideMark/>
          </w:tcPr>
          <w:p w14:paraId="133C0849"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851</w:t>
            </w:r>
          </w:p>
        </w:tc>
        <w:tc>
          <w:tcPr>
            <w:tcW w:w="960" w:type="dxa"/>
            <w:noWrap/>
            <w:hideMark/>
          </w:tcPr>
          <w:p w14:paraId="0116816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2219</w:t>
            </w:r>
          </w:p>
        </w:tc>
        <w:tc>
          <w:tcPr>
            <w:tcW w:w="960" w:type="dxa"/>
            <w:noWrap/>
            <w:hideMark/>
          </w:tcPr>
          <w:p w14:paraId="5770398B"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784</w:t>
            </w:r>
          </w:p>
        </w:tc>
        <w:tc>
          <w:tcPr>
            <w:tcW w:w="960" w:type="dxa"/>
            <w:noWrap/>
            <w:hideMark/>
          </w:tcPr>
          <w:p w14:paraId="075C6883"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188</w:t>
            </w:r>
          </w:p>
        </w:tc>
      </w:tr>
      <w:tr w:rsidR="00C0239A" w:rsidRPr="007C3911" w14:paraId="0890736A"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916011"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D</w:t>
            </w:r>
          </w:p>
        </w:tc>
        <w:tc>
          <w:tcPr>
            <w:tcW w:w="960" w:type="dxa"/>
            <w:noWrap/>
            <w:hideMark/>
          </w:tcPr>
          <w:p w14:paraId="5C1F439E"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w:t>
            </w:r>
          </w:p>
        </w:tc>
        <w:tc>
          <w:tcPr>
            <w:tcW w:w="960" w:type="dxa"/>
            <w:noWrap/>
            <w:hideMark/>
          </w:tcPr>
          <w:p w14:paraId="3671DD44"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17</w:t>
            </w:r>
          </w:p>
        </w:tc>
        <w:tc>
          <w:tcPr>
            <w:tcW w:w="960" w:type="dxa"/>
            <w:noWrap/>
            <w:hideMark/>
          </w:tcPr>
          <w:p w14:paraId="49423D83"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19</w:t>
            </w:r>
          </w:p>
        </w:tc>
        <w:tc>
          <w:tcPr>
            <w:tcW w:w="960" w:type="dxa"/>
            <w:noWrap/>
            <w:hideMark/>
          </w:tcPr>
          <w:p w14:paraId="0D3EB331"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w:t>
            </w:r>
          </w:p>
        </w:tc>
        <w:tc>
          <w:tcPr>
            <w:tcW w:w="960" w:type="dxa"/>
            <w:noWrap/>
            <w:hideMark/>
          </w:tcPr>
          <w:p w14:paraId="396D2828"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48</w:t>
            </w:r>
          </w:p>
        </w:tc>
        <w:tc>
          <w:tcPr>
            <w:tcW w:w="960" w:type="dxa"/>
            <w:noWrap/>
            <w:hideMark/>
          </w:tcPr>
          <w:p w14:paraId="2BAA59B4"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71</w:t>
            </w:r>
          </w:p>
        </w:tc>
        <w:tc>
          <w:tcPr>
            <w:tcW w:w="960" w:type="dxa"/>
            <w:noWrap/>
            <w:hideMark/>
          </w:tcPr>
          <w:p w14:paraId="414019B2"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32</w:t>
            </w:r>
          </w:p>
        </w:tc>
        <w:tc>
          <w:tcPr>
            <w:tcW w:w="960" w:type="dxa"/>
            <w:noWrap/>
            <w:hideMark/>
          </w:tcPr>
          <w:p w14:paraId="53268A32"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p>
        </w:tc>
      </w:tr>
      <w:tr w:rsidR="00C0239A" w:rsidRPr="007C3911" w14:paraId="31A88F94"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A8556B"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E</w:t>
            </w:r>
          </w:p>
        </w:tc>
        <w:tc>
          <w:tcPr>
            <w:tcW w:w="960" w:type="dxa"/>
            <w:noWrap/>
            <w:hideMark/>
          </w:tcPr>
          <w:p w14:paraId="5CE1AE4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55</w:t>
            </w:r>
          </w:p>
        </w:tc>
        <w:tc>
          <w:tcPr>
            <w:tcW w:w="960" w:type="dxa"/>
            <w:noWrap/>
            <w:hideMark/>
          </w:tcPr>
          <w:p w14:paraId="58E7D3C6"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51</w:t>
            </w:r>
          </w:p>
        </w:tc>
        <w:tc>
          <w:tcPr>
            <w:tcW w:w="960" w:type="dxa"/>
            <w:noWrap/>
            <w:hideMark/>
          </w:tcPr>
          <w:p w14:paraId="50B4480B"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48</w:t>
            </w:r>
          </w:p>
        </w:tc>
        <w:tc>
          <w:tcPr>
            <w:tcW w:w="960" w:type="dxa"/>
            <w:noWrap/>
            <w:hideMark/>
          </w:tcPr>
          <w:p w14:paraId="2F3CA42A"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60</w:t>
            </w:r>
          </w:p>
        </w:tc>
        <w:tc>
          <w:tcPr>
            <w:tcW w:w="960" w:type="dxa"/>
            <w:noWrap/>
            <w:hideMark/>
          </w:tcPr>
          <w:p w14:paraId="4472B4C0"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36</w:t>
            </w:r>
          </w:p>
        </w:tc>
        <w:tc>
          <w:tcPr>
            <w:tcW w:w="960" w:type="dxa"/>
            <w:noWrap/>
            <w:hideMark/>
          </w:tcPr>
          <w:p w14:paraId="7F8D0D40"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59</w:t>
            </w:r>
          </w:p>
        </w:tc>
        <w:tc>
          <w:tcPr>
            <w:tcW w:w="960" w:type="dxa"/>
            <w:noWrap/>
            <w:hideMark/>
          </w:tcPr>
          <w:p w14:paraId="614258D8"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25</w:t>
            </w:r>
          </w:p>
        </w:tc>
        <w:tc>
          <w:tcPr>
            <w:tcW w:w="960" w:type="dxa"/>
            <w:noWrap/>
            <w:hideMark/>
          </w:tcPr>
          <w:p w14:paraId="4957356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24</w:t>
            </w:r>
          </w:p>
        </w:tc>
      </w:tr>
      <w:tr w:rsidR="00C0239A" w:rsidRPr="007C3911" w14:paraId="71D37B8F"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98EE78"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F</w:t>
            </w:r>
          </w:p>
        </w:tc>
        <w:tc>
          <w:tcPr>
            <w:tcW w:w="960" w:type="dxa"/>
            <w:noWrap/>
            <w:hideMark/>
          </w:tcPr>
          <w:p w14:paraId="480132EE"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3666</w:t>
            </w:r>
          </w:p>
        </w:tc>
        <w:tc>
          <w:tcPr>
            <w:tcW w:w="960" w:type="dxa"/>
            <w:noWrap/>
            <w:hideMark/>
          </w:tcPr>
          <w:p w14:paraId="710BBD48"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3226</w:t>
            </w:r>
          </w:p>
        </w:tc>
        <w:tc>
          <w:tcPr>
            <w:tcW w:w="960" w:type="dxa"/>
            <w:noWrap/>
            <w:hideMark/>
          </w:tcPr>
          <w:p w14:paraId="6A6977C7"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3287</w:t>
            </w:r>
          </w:p>
        </w:tc>
        <w:tc>
          <w:tcPr>
            <w:tcW w:w="960" w:type="dxa"/>
            <w:noWrap/>
            <w:hideMark/>
          </w:tcPr>
          <w:p w14:paraId="6B24FA9C"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2492</w:t>
            </w:r>
          </w:p>
        </w:tc>
        <w:tc>
          <w:tcPr>
            <w:tcW w:w="960" w:type="dxa"/>
            <w:noWrap/>
            <w:hideMark/>
          </w:tcPr>
          <w:p w14:paraId="04AF3367"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2483</w:t>
            </w:r>
          </w:p>
        </w:tc>
        <w:tc>
          <w:tcPr>
            <w:tcW w:w="960" w:type="dxa"/>
            <w:noWrap/>
            <w:hideMark/>
          </w:tcPr>
          <w:p w14:paraId="5053AC4A"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2562</w:t>
            </w:r>
          </w:p>
        </w:tc>
        <w:tc>
          <w:tcPr>
            <w:tcW w:w="960" w:type="dxa"/>
            <w:noWrap/>
            <w:hideMark/>
          </w:tcPr>
          <w:p w14:paraId="350583BA"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1497</w:t>
            </w:r>
          </w:p>
        </w:tc>
        <w:tc>
          <w:tcPr>
            <w:tcW w:w="960" w:type="dxa"/>
            <w:noWrap/>
            <w:hideMark/>
          </w:tcPr>
          <w:p w14:paraId="2F9B3F2D"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620</w:t>
            </w:r>
          </w:p>
        </w:tc>
      </w:tr>
      <w:tr w:rsidR="00C0239A" w:rsidRPr="007C3911" w14:paraId="1B2FE43A"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381176"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G</w:t>
            </w:r>
          </w:p>
        </w:tc>
        <w:tc>
          <w:tcPr>
            <w:tcW w:w="960" w:type="dxa"/>
            <w:noWrap/>
            <w:hideMark/>
          </w:tcPr>
          <w:p w14:paraId="5702C71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623</w:t>
            </w:r>
          </w:p>
        </w:tc>
        <w:tc>
          <w:tcPr>
            <w:tcW w:w="960" w:type="dxa"/>
            <w:noWrap/>
            <w:hideMark/>
          </w:tcPr>
          <w:p w14:paraId="209C946D"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554</w:t>
            </w:r>
          </w:p>
        </w:tc>
        <w:tc>
          <w:tcPr>
            <w:tcW w:w="960" w:type="dxa"/>
            <w:noWrap/>
            <w:hideMark/>
          </w:tcPr>
          <w:p w14:paraId="31F6CF9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549</w:t>
            </w:r>
          </w:p>
        </w:tc>
        <w:tc>
          <w:tcPr>
            <w:tcW w:w="960" w:type="dxa"/>
            <w:noWrap/>
            <w:hideMark/>
          </w:tcPr>
          <w:p w14:paraId="6487DF2D"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478</w:t>
            </w:r>
          </w:p>
        </w:tc>
        <w:tc>
          <w:tcPr>
            <w:tcW w:w="960" w:type="dxa"/>
            <w:noWrap/>
            <w:hideMark/>
          </w:tcPr>
          <w:p w14:paraId="4B89A813"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439</w:t>
            </w:r>
          </w:p>
        </w:tc>
        <w:tc>
          <w:tcPr>
            <w:tcW w:w="960" w:type="dxa"/>
            <w:noWrap/>
            <w:hideMark/>
          </w:tcPr>
          <w:p w14:paraId="7B01BBDD"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1221</w:t>
            </w:r>
          </w:p>
        </w:tc>
        <w:tc>
          <w:tcPr>
            <w:tcW w:w="960" w:type="dxa"/>
            <w:noWrap/>
            <w:hideMark/>
          </w:tcPr>
          <w:p w14:paraId="0C90FAC2"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362</w:t>
            </w:r>
          </w:p>
        </w:tc>
        <w:tc>
          <w:tcPr>
            <w:tcW w:w="960" w:type="dxa"/>
            <w:noWrap/>
            <w:hideMark/>
          </w:tcPr>
          <w:p w14:paraId="30F0A67D"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106</w:t>
            </w:r>
          </w:p>
        </w:tc>
      </w:tr>
      <w:tr w:rsidR="00C0239A" w:rsidRPr="007C3911" w14:paraId="7B3A5940"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7533E3E"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H</w:t>
            </w:r>
          </w:p>
        </w:tc>
        <w:tc>
          <w:tcPr>
            <w:tcW w:w="960" w:type="dxa"/>
            <w:noWrap/>
            <w:hideMark/>
          </w:tcPr>
          <w:p w14:paraId="6F879AB3"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269</w:t>
            </w:r>
          </w:p>
        </w:tc>
        <w:tc>
          <w:tcPr>
            <w:tcW w:w="960" w:type="dxa"/>
            <w:noWrap/>
            <w:hideMark/>
          </w:tcPr>
          <w:p w14:paraId="4046BE7D"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251</w:t>
            </w:r>
          </w:p>
        </w:tc>
        <w:tc>
          <w:tcPr>
            <w:tcW w:w="960" w:type="dxa"/>
            <w:noWrap/>
            <w:hideMark/>
          </w:tcPr>
          <w:p w14:paraId="750685D1"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204</w:t>
            </w:r>
          </w:p>
        </w:tc>
        <w:tc>
          <w:tcPr>
            <w:tcW w:w="960" w:type="dxa"/>
            <w:noWrap/>
            <w:hideMark/>
          </w:tcPr>
          <w:p w14:paraId="16489CE9"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189</w:t>
            </w:r>
          </w:p>
        </w:tc>
        <w:tc>
          <w:tcPr>
            <w:tcW w:w="960" w:type="dxa"/>
            <w:noWrap/>
            <w:hideMark/>
          </w:tcPr>
          <w:p w14:paraId="7AB86564"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182</w:t>
            </w:r>
          </w:p>
        </w:tc>
        <w:tc>
          <w:tcPr>
            <w:tcW w:w="960" w:type="dxa"/>
            <w:noWrap/>
            <w:hideMark/>
          </w:tcPr>
          <w:p w14:paraId="0F16A9DD"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403</w:t>
            </w:r>
          </w:p>
        </w:tc>
        <w:tc>
          <w:tcPr>
            <w:tcW w:w="960" w:type="dxa"/>
            <w:noWrap/>
            <w:hideMark/>
          </w:tcPr>
          <w:p w14:paraId="737F3290"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110</w:t>
            </w:r>
          </w:p>
        </w:tc>
        <w:tc>
          <w:tcPr>
            <w:tcW w:w="960" w:type="dxa"/>
            <w:noWrap/>
            <w:hideMark/>
          </w:tcPr>
          <w:p w14:paraId="71C3AFC0"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48</w:t>
            </w:r>
          </w:p>
        </w:tc>
      </w:tr>
      <w:tr w:rsidR="00C0239A" w:rsidRPr="007C3911" w14:paraId="3C772CDD"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7ED9E0"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I</w:t>
            </w:r>
          </w:p>
        </w:tc>
        <w:tc>
          <w:tcPr>
            <w:tcW w:w="960" w:type="dxa"/>
            <w:noWrap/>
            <w:hideMark/>
          </w:tcPr>
          <w:p w14:paraId="05790FF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608</w:t>
            </w:r>
          </w:p>
        </w:tc>
        <w:tc>
          <w:tcPr>
            <w:tcW w:w="960" w:type="dxa"/>
            <w:noWrap/>
            <w:hideMark/>
          </w:tcPr>
          <w:p w14:paraId="106622F1"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565</w:t>
            </w:r>
          </w:p>
        </w:tc>
        <w:tc>
          <w:tcPr>
            <w:tcW w:w="960" w:type="dxa"/>
            <w:noWrap/>
            <w:hideMark/>
          </w:tcPr>
          <w:p w14:paraId="39573179"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625</w:t>
            </w:r>
          </w:p>
        </w:tc>
        <w:tc>
          <w:tcPr>
            <w:tcW w:w="960" w:type="dxa"/>
            <w:noWrap/>
            <w:hideMark/>
          </w:tcPr>
          <w:p w14:paraId="6111B21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583</w:t>
            </w:r>
          </w:p>
        </w:tc>
        <w:tc>
          <w:tcPr>
            <w:tcW w:w="960" w:type="dxa"/>
            <w:noWrap/>
            <w:hideMark/>
          </w:tcPr>
          <w:p w14:paraId="7EEA12F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540</w:t>
            </w:r>
          </w:p>
        </w:tc>
        <w:tc>
          <w:tcPr>
            <w:tcW w:w="960" w:type="dxa"/>
            <w:noWrap/>
            <w:hideMark/>
          </w:tcPr>
          <w:p w14:paraId="74E67C2C"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2510</w:t>
            </w:r>
          </w:p>
        </w:tc>
        <w:tc>
          <w:tcPr>
            <w:tcW w:w="960" w:type="dxa"/>
            <w:noWrap/>
            <w:hideMark/>
          </w:tcPr>
          <w:p w14:paraId="49369A4C"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612</w:t>
            </w:r>
          </w:p>
        </w:tc>
        <w:tc>
          <w:tcPr>
            <w:tcW w:w="960" w:type="dxa"/>
            <w:noWrap/>
            <w:hideMark/>
          </w:tcPr>
          <w:p w14:paraId="4ECA2841"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136</w:t>
            </w:r>
          </w:p>
        </w:tc>
      </w:tr>
      <w:tr w:rsidR="00C0239A" w:rsidRPr="007C3911" w14:paraId="3E218997"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00FFAA"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J</w:t>
            </w:r>
          </w:p>
        </w:tc>
        <w:tc>
          <w:tcPr>
            <w:tcW w:w="960" w:type="dxa"/>
            <w:noWrap/>
            <w:hideMark/>
          </w:tcPr>
          <w:p w14:paraId="185CED62"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63</w:t>
            </w:r>
          </w:p>
        </w:tc>
        <w:tc>
          <w:tcPr>
            <w:tcW w:w="960" w:type="dxa"/>
            <w:noWrap/>
            <w:hideMark/>
          </w:tcPr>
          <w:p w14:paraId="400B8D29"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55</w:t>
            </w:r>
          </w:p>
        </w:tc>
        <w:tc>
          <w:tcPr>
            <w:tcW w:w="960" w:type="dxa"/>
            <w:noWrap/>
            <w:hideMark/>
          </w:tcPr>
          <w:p w14:paraId="16333F74"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71</w:t>
            </w:r>
          </w:p>
        </w:tc>
        <w:tc>
          <w:tcPr>
            <w:tcW w:w="960" w:type="dxa"/>
            <w:noWrap/>
            <w:hideMark/>
          </w:tcPr>
          <w:p w14:paraId="47160BA6"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74</w:t>
            </w:r>
          </w:p>
        </w:tc>
        <w:tc>
          <w:tcPr>
            <w:tcW w:w="960" w:type="dxa"/>
            <w:noWrap/>
            <w:hideMark/>
          </w:tcPr>
          <w:p w14:paraId="33C9B639"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51</w:t>
            </w:r>
          </w:p>
        </w:tc>
        <w:tc>
          <w:tcPr>
            <w:tcW w:w="960" w:type="dxa"/>
            <w:noWrap/>
            <w:hideMark/>
          </w:tcPr>
          <w:p w14:paraId="5C607728"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91</w:t>
            </w:r>
          </w:p>
        </w:tc>
        <w:tc>
          <w:tcPr>
            <w:tcW w:w="960" w:type="dxa"/>
            <w:noWrap/>
            <w:hideMark/>
          </w:tcPr>
          <w:p w14:paraId="7BC81A2F"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32</w:t>
            </w:r>
          </w:p>
        </w:tc>
        <w:tc>
          <w:tcPr>
            <w:tcW w:w="960" w:type="dxa"/>
            <w:noWrap/>
            <w:hideMark/>
          </w:tcPr>
          <w:p w14:paraId="46A1896A"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p>
        </w:tc>
      </w:tr>
      <w:tr w:rsidR="00C0239A" w:rsidRPr="007C3911" w14:paraId="28A0D53C"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A836C8"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K</w:t>
            </w:r>
          </w:p>
        </w:tc>
        <w:tc>
          <w:tcPr>
            <w:tcW w:w="960" w:type="dxa"/>
            <w:noWrap/>
            <w:hideMark/>
          </w:tcPr>
          <w:p w14:paraId="7B4A50B9"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24</w:t>
            </w:r>
          </w:p>
        </w:tc>
        <w:tc>
          <w:tcPr>
            <w:tcW w:w="960" w:type="dxa"/>
            <w:noWrap/>
            <w:hideMark/>
          </w:tcPr>
          <w:p w14:paraId="6D07C0A4"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29</w:t>
            </w:r>
          </w:p>
        </w:tc>
        <w:tc>
          <w:tcPr>
            <w:tcW w:w="960" w:type="dxa"/>
            <w:noWrap/>
            <w:hideMark/>
          </w:tcPr>
          <w:p w14:paraId="5D764219"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22</w:t>
            </w:r>
          </w:p>
        </w:tc>
        <w:tc>
          <w:tcPr>
            <w:tcW w:w="960" w:type="dxa"/>
            <w:noWrap/>
            <w:hideMark/>
          </w:tcPr>
          <w:p w14:paraId="1CD28FED"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w:t>
            </w:r>
          </w:p>
        </w:tc>
        <w:tc>
          <w:tcPr>
            <w:tcW w:w="960" w:type="dxa"/>
            <w:noWrap/>
            <w:hideMark/>
          </w:tcPr>
          <w:p w14:paraId="54E83E94"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w:t>
            </w:r>
          </w:p>
        </w:tc>
        <w:tc>
          <w:tcPr>
            <w:tcW w:w="960" w:type="dxa"/>
            <w:noWrap/>
            <w:hideMark/>
          </w:tcPr>
          <w:p w14:paraId="6CB5988B"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55</w:t>
            </w:r>
          </w:p>
        </w:tc>
        <w:tc>
          <w:tcPr>
            <w:tcW w:w="960" w:type="dxa"/>
            <w:noWrap/>
            <w:hideMark/>
          </w:tcPr>
          <w:p w14:paraId="0DA9F21A"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w:t>
            </w:r>
          </w:p>
        </w:tc>
        <w:tc>
          <w:tcPr>
            <w:tcW w:w="960" w:type="dxa"/>
            <w:noWrap/>
            <w:hideMark/>
          </w:tcPr>
          <w:p w14:paraId="4BB98E9C"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w:t>
            </w:r>
          </w:p>
        </w:tc>
      </w:tr>
      <w:tr w:rsidR="00C0239A" w:rsidRPr="007C3911" w14:paraId="44F010F4"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211B1D"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L</w:t>
            </w:r>
          </w:p>
        </w:tc>
        <w:tc>
          <w:tcPr>
            <w:tcW w:w="960" w:type="dxa"/>
            <w:noWrap/>
            <w:hideMark/>
          </w:tcPr>
          <w:p w14:paraId="3A1A09D7"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36</w:t>
            </w:r>
          </w:p>
        </w:tc>
        <w:tc>
          <w:tcPr>
            <w:tcW w:w="960" w:type="dxa"/>
            <w:noWrap/>
            <w:hideMark/>
          </w:tcPr>
          <w:p w14:paraId="13F862F0"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26</w:t>
            </w:r>
          </w:p>
        </w:tc>
        <w:tc>
          <w:tcPr>
            <w:tcW w:w="960" w:type="dxa"/>
            <w:noWrap/>
            <w:hideMark/>
          </w:tcPr>
          <w:p w14:paraId="3AF83EE5"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29</w:t>
            </w:r>
          </w:p>
        </w:tc>
        <w:tc>
          <w:tcPr>
            <w:tcW w:w="960" w:type="dxa"/>
            <w:noWrap/>
            <w:hideMark/>
          </w:tcPr>
          <w:p w14:paraId="6091A963"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30</w:t>
            </w:r>
          </w:p>
        </w:tc>
        <w:tc>
          <w:tcPr>
            <w:tcW w:w="960" w:type="dxa"/>
            <w:noWrap/>
            <w:hideMark/>
          </w:tcPr>
          <w:p w14:paraId="4F1C1EC5"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27</w:t>
            </w:r>
          </w:p>
        </w:tc>
        <w:tc>
          <w:tcPr>
            <w:tcW w:w="960" w:type="dxa"/>
            <w:noWrap/>
            <w:hideMark/>
          </w:tcPr>
          <w:p w14:paraId="04D54350"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51</w:t>
            </w:r>
          </w:p>
        </w:tc>
        <w:tc>
          <w:tcPr>
            <w:tcW w:w="960" w:type="dxa"/>
            <w:noWrap/>
            <w:hideMark/>
          </w:tcPr>
          <w:p w14:paraId="0483FC14"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w:t>
            </w:r>
          </w:p>
        </w:tc>
        <w:tc>
          <w:tcPr>
            <w:tcW w:w="960" w:type="dxa"/>
            <w:noWrap/>
            <w:hideMark/>
          </w:tcPr>
          <w:p w14:paraId="566A3E97"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p>
        </w:tc>
      </w:tr>
      <w:tr w:rsidR="00C0239A" w:rsidRPr="007C3911" w14:paraId="4AD20679"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C74246"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M</w:t>
            </w:r>
          </w:p>
        </w:tc>
        <w:tc>
          <w:tcPr>
            <w:tcW w:w="960" w:type="dxa"/>
            <w:noWrap/>
            <w:hideMark/>
          </w:tcPr>
          <w:p w14:paraId="1F4644E8"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420</w:t>
            </w:r>
          </w:p>
        </w:tc>
        <w:tc>
          <w:tcPr>
            <w:tcW w:w="960" w:type="dxa"/>
            <w:noWrap/>
            <w:hideMark/>
          </w:tcPr>
          <w:p w14:paraId="65CE4B13"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396</w:t>
            </w:r>
          </w:p>
        </w:tc>
        <w:tc>
          <w:tcPr>
            <w:tcW w:w="960" w:type="dxa"/>
            <w:noWrap/>
            <w:hideMark/>
          </w:tcPr>
          <w:p w14:paraId="36230D1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339</w:t>
            </w:r>
          </w:p>
        </w:tc>
        <w:tc>
          <w:tcPr>
            <w:tcW w:w="960" w:type="dxa"/>
            <w:noWrap/>
            <w:hideMark/>
          </w:tcPr>
          <w:p w14:paraId="79BA087D"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299</w:t>
            </w:r>
          </w:p>
        </w:tc>
        <w:tc>
          <w:tcPr>
            <w:tcW w:w="960" w:type="dxa"/>
            <w:noWrap/>
            <w:hideMark/>
          </w:tcPr>
          <w:p w14:paraId="70E49B25"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290</w:t>
            </w:r>
          </w:p>
        </w:tc>
        <w:tc>
          <w:tcPr>
            <w:tcW w:w="960" w:type="dxa"/>
            <w:noWrap/>
            <w:hideMark/>
          </w:tcPr>
          <w:p w14:paraId="0D20BE79"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515</w:t>
            </w:r>
          </w:p>
        </w:tc>
        <w:tc>
          <w:tcPr>
            <w:tcW w:w="960" w:type="dxa"/>
            <w:noWrap/>
            <w:hideMark/>
          </w:tcPr>
          <w:p w14:paraId="3C37EE51"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w:t>
            </w:r>
          </w:p>
        </w:tc>
        <w:tc>
          <w:tcPr>
            <w:tcW w:w="960" w:type="dxa"/>
            <w:noWrap/>
            <w:hideMark/>
          </w:tcPr>
          <w:p w14:paraId="48BE6268"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89</w:t>
            </w:r>
          </w:p>
        </w:tc>
      </w:tr>
      <w:tr w:rsidR="00C0239A" w:rsidRPr="007C3911" w14:paraId="27F63CB8"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4F2FDD"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N</w:t>
            </w:r>
          </w:p>
        </w:tc>
        <w:tc>
          <w:tcPr>
            <w:tcW w:w="960" w:type="dxa"/>
            <w:noWrap/>
            <w:hideMark/>
          </w:tcPr>
          <w:p w14:paraId="56EC1E4E"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890</w:t>
            </w:r>
          </w:p>
        </w:tc>
        <w:tc>
          <w:tcPr>
            <w:tcW w:w="960" w:type="dxa"/>
            <w:noWrap/>
            <w:hideMark/>
          </w:tcPr>
          <w:p w14:paraId="3B537B44"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779</w:t>
            </w:r>
          </w:p>
        </w:tc>
        <w:tc>
          <w:tcPr>
            <w:tcW w:w="960" w:type="dxa"/>
            <w:noWrap/>
            <w:hideMark/>
          </w:tcPr>
          <w:p w14:paraId="0CACACE2"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652</w:t>
            </w:r>
          </w:p>
        </w:tc>
        <w:tc>
          <w:tcPr>
            <w:tcW w:w="960" w:type="dxa"/>
            <w:noWrap/>
            <w:hideMark/>
          </w:tcPr>
          <w:p w14:paraId="57711106"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610</w:t>
            </w:r>
          </w:p>
        </w:tc>
        <w:tc>
          <w:tcPr>
            <w:tcW w:w="960" w:type="dxa"/>
            <w:noWrap/>
            <w:hideMark/>
          </w:tcPr>
          <w:p w14:paraId="27A6F27E"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555</w:t>
            </w:r>
          </w:p>
        </w:tc>
        <w:tc>
          <w:tcPr>
            <w:tcW w:w="960" w:type="dxa"/>
            <w:noWrap/>
            <w:hideMark/>
          </w:tcPr>
          <w:p w14:paraId="4AB1810C"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1266</w:t>
            </w:r>
          </w:p>
        </w:tc>
        <w:tc>
          <w:tcPr>
            <w:tcW w:w="960" w:type="dxa"/>
            <w:noWrap/>
            <w:hideMark/>
          </w:tcPr>
          <w:p w14:paraId="16B088D2"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658</w:t>
            </w:r>
          </w:p>
        </w:tc>
        <w:tc>
          <w:tcPr>
            <w:tcW w:w="960" w:type="dxa"/>
            <w:noWrap/>
            <w:hideMark/>
          </w:tcPr>
          <w:p w14:paraId="0D7DA381"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177</w:t>
            </w:r>
          </w:p>
        </w:tc>
      </w:tr>
      <w:tr w:rsidR="00C0239A" w:rsidRPr="007C3911" w14:paraId="76040F73"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C8422CE"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O</w:t>
            </w:r>
          </w:p>
        </w:tc>
        <w:tc>
          <w:tcPr>
            <w:tcW w:w="960" w:type="dxa"/>
            <w:noWrap/>
            <w:hideMark/>
          </w:tcPr>
          <w:p w14:paraId="64380902"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196</w:t>
            </w:r>
          </w:p>
        </w:tc>
        <w:tc>
          <w:tcPr>
            <w:tcW w:w="960" w:type="dxa"/>
            <w:noWrap/>
            <w:hideMark/>
          </w:tcPr>
          <w:p w14:paraId="54BE7934"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132</w:t>
            </w:r>
          </w:p>
        </w:tc>
        <w:tc>
          <w:tcPr>
            <w:tcW w:w="960" w:type="dxa"/>
            <w:noWrap/>
            <w:hideMark/>
          </w:tcPr>
          <w:p w14:paraId="2A3C93D0"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99</w:t>
            </w:r>
          </w:p>
        </w:tc>
        <w:tc>
          <w:tcPr>
            <w:tcW w:w="960" w:type="dxa"/>
            <w:noWrap/>
            <w:hideMark/>
          </w:tcPr>
          <w:p w14:paraId="70FF56D2"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128</w:t>
            </w:r>
          </w:p>
        </w:tc>
        <w:tc>
          <w:tcPr>
            <w:tcW w:w="960" w:type="dxa"/>
            <w:noWrap/>
            <w:hideMark/>
          </w:tcPr>
          <w:p w14:paraId="0EB2A25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162</w:t>
            </w:r>
          </w:p>
        </w:tc>
        <w:tc>
          <w:tcPr>
            <w:tcW w:w="960" w:type="dxa"/>
            <w:noWrap/>
            <w:hideMark/>
          </w:tcPr>
          <w:p w14:paraId="760A9461"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145</w:t>
            </w:r>
          </w:p>
        </w:tc>
        <w:tc>
          <w:tcPr>
            <w:tcW w:w="960" w:type="dxa"/>
            <w:noWrap/>
            <w:hideMark/>
          </w:tcPr>
          <w:p w14:paraId="0EEB56F6"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99</w:t>
            </w:r>
          </w:p>
        </w:tc>
        <w:tc>
          <w:tcPr>
            <w:tcW w:w="960" w:type="dxa"/>
            <w:noWrap/>
            <w:hideMark/>
          </w:tcPr>
          <w:p w14:paraId="7573C972"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65</w:t>
            </w:r>
          </w:p>
        </w:tc>
      </w:tr>
      <w:tr w:rsidR="00C0239A" w:rsidRPr="007C3911" w14:paraId="789AC058"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D1A47E"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P</w:t>
            </w:r>
          </w:p>
        </w:tc>
        <w:tc>
          <w:tcPr>
            <w:tcW w:w="960" w:type="dxa"/>
            <w:noWrap/>
            <w:hideMark/>
          </w:tcPr>
          <w:p w14:paraId="49A03709"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896</w:t>
            </w:r>
          </w:p>
        </w:tc>
        <w:tc>
          <w:tcPr>
            <w:tcW w:w="960" w:type="dxa"/>
            <w:noWrap/>
            <w:hideMark/>
          </w:tcPr>
          <w:p w14:paraId="226C3621"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840</w:t>
            </w:r>
          </w:p>
        </w:tc>
        <w:tc>
          <w:tcPr>
            <w:tcW w:w="960" w:type="dxa"/>
            <w:noWrap/>
            <w:hideMark/>
          </w:tcPr>
          <w:p w14:paraId="2C654C02"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920</w:t>
            </w:r>
          </w:p>
        </w:tc>
        <w:tc>
          <w:tcPr>
            <w:tcW w:w="960" w:type="dxa"/>
            <w:noWrap/>
            <w:hideMark/>
          </w:tcPr>
          <w:p w14:paraId="4521AF29"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901</w:t>
            </w:r>
          </w:p>
        </w:tc>
        <w:tc>
          <w:tcPr>
            <w:tcW w:w="960" w:type="dxa"/>
            <w:noWrap/>
            <w:hideMark/>
          </w:tcPr>
          <w:p w14:paraId="384987D8"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834</w:t>
            </w:r>
          </w:p>
        </w:tc>
        <w:tc>
          <w:tcPr>
            <w:tcW w:w="960" w:type="dxa"/>
            <w:noWrap/>
            <w:hideMark/>
          </w:tcPr>
          <w:p w14:paraId="77ED3C09"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970</w:t>
            </w:r>
          </w:p>
        </w:tc>
        <w:tc>
          <w:tcPr>
            <w:tcW w:w="960" w:type="dxa"/>
            <w:noWrap/>
            <w:hideMark/>
          </w:tcPr>
          <w:p w14:paraId="63252BEA"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807</w:t>
            </w:r>
          </w:p>
        </w:tc>
        <w:tc>
          <w:tcPr>
            <w:tcW w:w="960" w:type="dxa"/>
            <w:noWrap/>
            <w:hideMark/>
          </w:tcPr>
          <w:p w14:paraId="24129995"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140</w:t>
            </w:r>
          </w:p>
        </w:tc>
      </w:tr>
      <w:tr w:rsidR="00C0239A" w:rsidRPr="007C3911" w14:paraId="51CD7F6A"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D1DA4A"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Q</w:t>
            </w:r>
          </w:p>
        </w:tc>
        <w:tc>
          <w:tcPr>
            <w:tcW w:w="960" w:type="dxa"/>
            <w:noWrap/>
            <w:hideMark/>
          </w:tcPr>
          <w:p w14:paraId="04B03F80"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656</w:t>
            </w:r>
          </w:p>
        </w:tc>
        <w:tc>
          <w:tcPr>
            <w:tcW w:w="960" w:type="dxa"/>
            <w:noWrap/>
            <w:hideMark/>
          </w:tcPr>
          <w:p w14:paraId="7880B33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562</w:t>
            </w:r>
          </w:p>
        </w:tc>
        <w:tc>
          <w:tcPr>
            <w:tcW w:w="960" w:type="dxa"/>
            <w:noWrap/>
            <w:hideMark/>
          </w:tcPr>
          <w:p w14:paraId="7C683B24"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559</w:t>
            </w:r>
          </w:p>
        </w:tc>
        <w:tc>
          <w:tcPr>
            <w:tcW w:w="960" w:type="dxa"/>
            <w:noWrap/>
            <w:hideMark/>
          </w:tcPr>
          <w:p w14:paraId="45B1BF2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545</w:t>
            </w:r>
          </w:p>
        </w:tc>
        <w:tc>
          <w:tcPr>
            <w:tcW w:w="960" w:type="dxa"/>
            <w:noWrap/>
            <w:hideMark/>
          </w:tcPr>
          <w:p w14:paraId="4EFF045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442</w:t>
            </w:r>
          </w:p>
        </w:tc>
        <w:tc>
          <w:tcPr>
            <w:tcW w:w="960" w:type="dxa"/>
            <w:noWrap/>
            <w:hideMark/>
          </w:tcPr>
          <w:p w14:paraId="28579C1C"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437</w:t>
            </w:r>
          </w:p>
        </w:tc>
        <w:tc>
          <w:tcPr>
            <w:tcW w:w="960" w:type="dxa"/>
            <w:noWrap/>
            <w:hideMark/>
          </w:tcPr>
          <w:p w14:paraId="440CB1B8"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372</w:t>
            </w:r>
          </w:p>
        </w:tc>
        <w:tc>
          <w:tcPr>
            <w:tcW w:w="960" w:type="dxa"/>
            <w:noWrap/>
            <w:hideMark/>
          </w:tcPr>
          <w:p w14:paraId="360AA7A0"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181</w:t>
            </w:r>
          </w:p>
        </w:tc>
      </w:tr>
      <w:tr w:rsidR="00C0239A" w:rsidRPr="007C3911" w14:paraId="584CE92E"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9DDAA0"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R</w:t>
            </w:r>
          </w:p>
        </w:tc>
        <w:tc>
          <w:tcPr>
            <w:tcW w:w="960" w:type="dxa"/>
            <w:noWrap/>
            <w:hideMark/>
          </w:tcPr>
          <w:p w14:paraId="69D91326"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138</w:t>
            </w:r>
          </w:p>
        </w:tc>
        <w:tc>
          <w:tcPr>
            <w:tcW w:w="960" w:type="dxa"/>
            <w:noWrap/>
            <w:hideMark/>
          </w:tcPr>
          <w:p w14:paraId="47C08FA4"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153</w:t>
            </w:r>
          </w:p>
        </w:tc>
        <w:tc>
          <w:tcPr>
            <w:tcW w:w="960" w:type="dxa"/>
            <w:noWrap/>
            <w:hideMark/>
          </w:tcPr>
          <w:p w14:paraId="41536390"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145</w:t>
            </w:r>
          </w:p>
        </w:tc>
        <w:tc>
          <w:tcPr>
            <w:tcW w:w="960" w:type="dxa"/>
            <w:noWrap/>
            <w:hideMark/>
          </w:tcPr>
          <w:p w14:paraId="371F751D"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137</w:t>
            </w:r>
          </w:p>
        </w:tc>
        <w:tc>
          <w:tcPr>
            <w:tcW w:w="960" w:type="dxa"/>
            <w:noWrap/>
            <w:hideMark/>
          </w:tcPr>
          <w:p w14:paraId="4CDC9F4B"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152</w:t>
            </w:r>
          </w:p>
        </w:tc>
        <w:tc>
          <w:tcPr>
            <w:tcW w:w="960" w:type="dxa"/>
            <w:noWrap/>
            <w:hideMark/>
          </w:tcPr>
          <w:p w14:paraId="46D7DE35"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174</w:t>
            </w:r>
          </w:p>
        </w:tc>
        <w:tc>
          <w:tcPr>
            <w:tcW w:w="960" w:type="dxa"/>
            <w:noWrap/>
            <w:hideMark/>
          </w:tcPr>
          <w:p w14:paraId="6274688D"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91</w:t>
            </w:r>
          </w:p>
        </w:tc>
        <w:tc>
          <w:tcPr>
            <w:tcW w:w="960" w:type="dxa"/>
            <w:noWrap/>
            <w:hideMark/>
          </w:tcPr>
          <w:p w14:paraId="26DBC623"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32</w:t>
            </w:r>
          </w:p>
        </w:tc>
      </w:tr>
      <w:tr w:rsidR="00C0239A" w:rsidRPr="007C3911" w14:paraId="7AF4DD22"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9A79F5"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S</w:t>
            </w:r>
          </w:p>
        </w:tc>
        <w:tc>
          <w:tcPr>
            <w:tcW w:w="960" w:type="dxa"/>
            <w:noWrap/>
            <w:hideMark/>
          </w:tcPr>
          <w:p w14:paraId="5645633A"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119</w:t>
            </w:r>
          </w:p>
        </w:tc>
        <w:tc>
          <w:tcPr>
            <w:tcW w:w="960" w:type="dxa"/>
            <w:noWrap/>
            <w:hideMark/>
          </w:tcPr>
          <w:p w14:paraId="3EFC7CE4"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143</w:t>
            </w:r>
          </w:p>
        </w:tc>
        <w:tc>
          <w:tcPr>
            <w:tcW w:w="960" w:type="dxa"/>
            <w:noWrap/>
            <w:hideMark/>
          </w:tcPr>
          <w:p w14:paraId="775001FA"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162</w:t>
            </w:r>
          </w:p>
        </w:tc>
        <w:tc>
          <w:tcPr>
            <w:tcW w:w="960" w:type="dxa"/>
            <w:noWrap/>
            <w:hideMark/>
          </w:tcPr>
          <w:p w14:paraId="5368DB24"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155</w:t>
            </w:r>
          </w:p>
        </w:tc>
        <w:tc>
          <w:tcPr>
            <w:tcW w:w="960" w:type="dxa"/>
            <w:noWrap/>
            <w:hideMark/>
          </w:tcPr>
          <w:p w14:paraId="78ABCFB6"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156</w:t>
            </w:r>
          </w:p>
        </w:tc>
        <w:tc>
          <w:tcPr>
            <w:tcW w:w="960" w:type="dxa"/>
            <w:noWrap/>
            <w:hideMark/>
          </w:tcPr>
          <w:p w14:paraId="724C7EF0"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424</w:t>
            </w:r>
          </w:p>
        </w:tc>
        <w:tc>
          <w:tcPr>
            <w:tcW w:w="960" w:type="dxa"/>
            <w:noWrap/>
            <w:hideMark/>
          </w:tcPr>
          <w:p w14:paraId="7BAEA6E8"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124</w:t>
            </w:r>
          </w:p>
        </w:tc>
        <w:tc>
          <w:tcPr>
            <w:tcW w:w="960" w:type="dxa"/>
            <w:noWrap/>
            <w:hideMark/>
          </w:tcPr>
          <w:p w14:paraId="76461DD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63</w:t>
            </w:r>
          </w:p>
        </w:tc>
      </w:tr>
      <w:tr w:rsidR="00C0239A" w:rsidRPr="007C3911" w14:paraId="7B6B89C1"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D45B90"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Skupaj</w:t>
            </w:r>
          </w:p>
        </w:tc>
        <w:tc>
          <w:tcPr>
            <w:tcW w:w="960" w:type="dxa"/>
            <w:noWrap/>
            <w:hideMark/>
          </w:tcPr>
          <w:p w14:paraId="53C960AE"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10411</w:t>
            </w:r>
          </w:p>
        </w:tc>
        <w:tc>
          <w:tcPr>
            <w:tcW w:w="960" w:type="dxa"/>
            <w:noWrap/>
            <w:hideMark/>
          </w:tcPr>
          <w:p w14:paraId="6F8EC3FB"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9193</w:t>
            </w:r>
          </w:p>
        </w:tc>
        <w:tc>
          <w:tcPr>
            <w:tcW w:w="960" w:type="dxa"/>
            <w:noWrap/>
            <w:hideMark/>
          </w:tcPr>
          <w:p w14:paraId="53016D0B"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8943</w:t>
            </w:r>
          </w:p>
        </w:tc>
        <w:tc>
          <w:tcPr>
            <w:tcW w:w="960" w:type="dxa"/>
            <w:noWrap/>
            <w:hideMark/>
          </w:tcPr>
          <w:p w14:paraId="78C11862"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7674</w:t>
            </w:r>
          </w:p>
        </w:tc>
        <w:tc>
          <w:tcPr>
            <w:tcW w:w="960" w:type="dxa"/>
            <w:noWrap/>
            <w:hideMark/>
          </w:tcPr>
          <w:p w14:paraId="22D15C31"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7513</w:t>
            </w:r>
          </w:p>
        </w:tc>
        <w:tc>
          <w:tcPr>
            <w:tcW w:w="960" w:type="dxa"/>
            <w:noWrap/>
            <w:hideMark/>
          </w:tcPr>
          <w:p w14:paraId="54CA8F8D"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13420</w:t>
            </w:r>
          </w:p>
        </w:tc>
        <w:tc>
          <w:tcPr>
            <w:tcW w:w="960" w:type="dxa"/>
            <w:noWrap/>
            <w:hideMark/>
          </w:tcPr>
          <w:p w14:paraId="79F2068F"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5977</w:t>
            </w:r>
          </w:p>
        </w:tc>
        <w:tc>
          <w:tcPr>
            <w:tcW w:w="960" w:type="dxa"/>
            <w:noWrap/>
            <w:hideMark/>
          </w:tcPr>
          <w:p w14:paraId="54F2A332"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1958</w:t>
            </w:r>
          </w:p>
        </w:tc>
      </w:tr>
    </w:tbl>
    <w:p w14:paraId="6790B416" w14:textId="77777777" w:rsidR="00C0239A" w:rsidRPr="007C3911" w:rsidRDefault="00C0239A" w:rsidP="00C0239A">
      <w:pPr>
        <w:rPr>
          <w:sz w:val="20"/>
          <w:szCs w:val="20"/>
        </w:rPr>
      </w:pPr>
      <w:r w:rsidRPr="007C3911">
        <w:rPr>
          <w:sz w:val="20"/>
          <w:szCs w:val="20"/>
        </w:rPr>
        <w:t>Vir: ZRSZ, preračuni MDDSZ</w:t>
      </w:r>
    </w:p>
    <w:p w14:paraId="35599D50" w14:textId="77777777" w:rsidR="00C0239A" w:rsidRPr="007C3911" w:rsidRDefault="00C0239A" w:rsidP="00C0239A"/>
    <w:p w14:paraId="49F4E06D" w14:textId="5DC69AFC" w:rsidR="00C0239A" w:rsidRPr="007C3911" w:rsidRDefault="00C0239A" w:rsidP="00C0239A">
      <w:pPr>
        <w:pStyle w:val="Napis"/>
        <w:keepNext/>
      </w:pPr>
      <w:r w:rsidRPr="007C3911">
        <w:t xml:space="preserve">Tabela </w:t>
      </w:r>
      <w:r w:rsidR="00A80288" w:rsidRPr="007C3911">
        <w:t>A2</w:t>
      </w:r>
      <w:r w:rsidRPr="007C3911">
        <w:t xml:space="preserve"> Delež na novo prijavljenih brezposelnih s kasnejšo zaposlitvijo pri istem delodajalcu v vseh prijavah brezposelnih oseb brez iskalcev prve zaposlitev, v %</w:t>
      </w:r>
    </w:p>
    <w:tbl>
      <w:tblPr>
        <w:tblStyle w:val="Tabelamrea4poudarek5"/>
        <w:tblW w:w="8640" w:type="dxa"/>
        <w:tblLook w:val="04A0" w:firstRow="1" w:lastRow="0" w:firstColumn="1" w:lastColumn="0" w:noHBand="0" w:noVBand="1"/>
      </w:tblPr>
      <w:tblGrid>
        <w:gridCol w:w="981"/>
        <w:gridCol w:w="960"/>
        <w:gridCol w:w="960"/>
        <w:gridCol w:w="960"/>
        <w:gridCol w:w="960"/>
        <w:gridCol w:w="960"/>
        <w:gridCol w:w="960"/>
        <w:gridCol w:w="960"/>
        <w:gridCol w:w="960"/>
      </w:tblGrid>
      <w:tr w:rsidR="00C0239A" w:rsidRPr="007C3911" w14:paraId="4730945E" w14:textId="77777777" w:rsidTr="00E04F4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5291AF"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Dejavnost</w:t>
            </w:r>
          </w:p>
        </w:tc>
        <w:tc>
          <w:tcPr>
            <w:tcW w:w="960" w:type="dxa"/>
            <w:noWrap/>
            <w:hideMark/>
          </w:tcPr>
          <w:p w14:paraId="44ABC97B"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2015</w:t>
            </w:r>
          </w:p>
        </w:tc>
        <w:tc>
          <w:tcPr>
            <w:tcW w:w="960" w:type="dxa"/>
            <w:noWrap/>
            <w:hideMark/>
          </w:tcPr>
          <w:p w14:paraId="0D5D4489"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2016</w:t>
            </w:r>
          </w:p>
        </w:tc>
        <w:tc>
          <w:tcPr>
            <w:tcW w:w="960" w:type="dxa"/>
            <w:noWrap/>
            <w:hideMark/>
          </w:tcPr>
          <w:p w14:paraId="4E1AEEDF"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2017</w:t>
            </w:r>
          </w:p>
        </w:tc>
        <w:tc>
          <w:tcPr>
            <w:tcW w:w="960" w:type="dxa"/>
            <w:noWrap/>
            <w:hideMark/>
          </w:tcPr>
          <w:p w14:paraId="7A4AB634"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2018</w:t>
            </w:r>
          </w:p>
        </w:tc>
        <w:tc>
          <w:tcPr>
            <w:tcW w:w="960" w:type="dxa"/>
            <w:noWrap/>
            <w:hideMark/>
          </w:tcPr>
          <w:p w14:paraId="1F3CD6E3"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2019</w:t>
            </w:r>
          </w:p>
        </w:tc>
        <w:tc>
          <w:tcPr>
            <w:tcW w:w="960" w:type="dxa"/>
            <w:noWrap/>
            <w:hideMark/>
          </w:tcPr>
          <w:p w14:paraId="7C0C8ED0"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2020</w:t>
            </w:r>
          </w:p>
        </w:tc>
        <w:tc>
          <w:tcPr>
            <w:tcW w:w="960" w:type="dxa"/>
            <w:noWrap/>
            <w:hideMark/>
          </w:tcPr>
          <w:p w14:paraId="08CFC54A"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2021</w:t>
            </w:r>
          </w:p>
        </w:tc>
        <w:tc>
          <w:tcPr>
            <w:tcW w:w="960" w:type="dxa"/>
            <w:noWrap/>
            <w:hideMark/>
          </w:tcPr>
          <w:p w14:paraId="25D067F3"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2022</w:t>
            </w:r>
          </w:p>
        </w:tc>
      </w:tr>
      <w:tr w:rsidR="00C0239A" w:rsidRPr="007C3911" w14:paraId="754FE2D6"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B8B1BE"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A</w:t>
            </w:r>
          </w:p>
        </w:tc>
        <w:tc>
          <w:tcPr>
            <w:tcW w:w="960" w:type="dxa"/>
            <w:noWrap/>
            <w:hideMark/>
          </w:tcPr>
          <w:p w14:paraId="21878677" w14:textId="0D32F4E2"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673E3ECC" w14:textId="50480584"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59FC0175" w14:textId="62FD605F"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4</w:t>
            </w:r>
          </w:p>
        </w:tc>
        <w:tc>
          <w:tcPr>
            <w:tcW w:w="960" w:type="dxa"/>
            <w:noWrap/>
            <w:hideMark/>
          </w:tcPr>
          <w:p w14:paraId="33D0CE2E" w14:textId="66277CC6"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6C828B08" w14:textId="2B87A5FA"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c>
          <w:tcPr>
            <w:tcW w:w="960" w:type="dxa"/>
            <w:noWrap/>
            <w:hideMark/>
          </w:tcPr>
          <w:p w14:paraId="671CA751" w14:textId="60C44BE5"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514BC08A" w14:textId="56F0BC7D"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62266079" w14:textId="6AFDFD92"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r>
      <w:tr w:rsidR="00C0239A" w:rsidRPr="007C3911" w14:paraId="5108DE5C"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BE26A1"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B</w:t>
            </w:r>
          </w:p>
        </w:tc>
        <w:tc>
          <w:tcPr>
            <w:tcW w:w="960" w:type="dxa"/>
            <w:noWrap/>
            <w:hideMark/>
          </w:tcPr>
          <w:p w14:paraId="5DDC9DC4" w14:textId="6F23191F"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739D59A4" w14:textId="3F844C43"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7684E8ED" w14:textId="695A20ED"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63E8D224" w14:textId="5077125C"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75D2ADA1" w14:textId="6D2484D8"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2E5BF1AD" w14:textId="572EB655"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c>
          <w:tcPr>
            <w:tcW w:w="960" w:type="dxa"/>
            <w:noWrap/>
            <w:hideMark/>
          </w:tcPr>
          <w:p w14:paraId="18533AD0" w14:textId="7A5B21A8"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4C04038C" w14:textId="1C3E1E18"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w:t>
            </w:r>
          </w:p>
        </w:tc>
      </w:tr>
      <w:tr w:rsidR="00C0239A" w:rsidRPr="007C3911" w14:paraId="369AFD2A"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C475AB8"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C</w:t>
            </w:r>
          </w:p>
        </w:tc>
        <w:tc>
          <w:tcPr>
            <w:tcW w:w="960" w:type="dxa"/>
            <w:noWrap/>
            <w:hideMark/>
          </w:tcPr>
          <w:p w14:paraId="387022E1" w14:textId="5E37E4F2"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40F6EA01" w14:textId="13F0DC26"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5B7C0127" w14:textId="46F4112C"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3F451860" w14:textId="67FD4429"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w:t>
            </w:r>
          </w:p>
        </w:tc>
        <w:tc>
          <w:tcPr>
            <w:tcW w:w="960" w:type="dxa"/>
            <w:noWrap/>
            <w:hideMark/>
          </w:tcPr>
          <w:p w14:paraId="58C4E13B" w14:textId="2297A80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140183C8" w14:textId="7447DB39"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19293FFD" w14:textId="61BE5B38"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5E888674" w14:textId="478F5FA2"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r>
      <w:tr w:rsidR="00C0239A" w:rsidRPr="007C3911" w14:paraId="2D5809A7"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EEF2BF"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D</w:t>
            </w:r>
          </w:p>
        </w:tc>
        <w:tc>
          <w:tcPr>
            <w:tcW w:w="960" w:type="dxa"/>
            <w:noWrap/>
            <w:hideMark/>
          </w:tcPr>
          <w:p w14:paraId="53E375F5" w14:textId="2381BCE0"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5831197C" w14:textId="4C58314A"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6EAB8FF2" w14:textId="61E80830"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46BE3851" w14:textId="15789E85"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w:t>
            </w:r>
          </w:p>
        </w:tc>
        <w:tc>
          <w:tcPr>
            <w:tcW w:w="960" w:type="dxa"/>
            <w:noWrap/>
            <w:hideMark/>
          </w:tcPr>
          <w:p w14:paraId="0A834994" w14:textId="1B56851D"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24</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69AA778C" w14:textId="0DF481EC"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4BB92C52" w14:textId="58919965"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21</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19E6264D" w14:textId="4DF0BDEF"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r>
      <w:tr w:rsidR="00C0239A" w:rsidRPr="007C3911" w14:paraId="5D15CDDB"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770F8E"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E</w:t>
            </w:r>
          </w:p>
        </w:tc>
        <w:tc>
          <w:tcPr>
            <w:tcW w:w="960" w:type="dxa"/>
            <w:noWrap/>
            <w:hideMark/>
          </w:tcPr>
          <w:p w14:paraId="639C83CA" w14:textId="4AA4F45A"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0678C7FC" w14:textId="1F6A16EA"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c>
          <w:tcPr>
            <w:tcW w:w="960" w:type="dxa"/>
            <w:noWrap/>
            <w:hideMark/>
          </w:tcPr>
          <w:p w14:paraId="629CBBBA" w14:textId="293B08CA"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31DABCB7" w14:textId="49258F36"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4</w:t>
            </w:r>
          </w:p>
        </w:tc>
        <w:tc>
          <w:tcPr>
            <w:tcW w:w="960" w:type="dxa"/>
            <w:noWrap/>
            <w:hideMark/>
          </w:tcPr>
          <w:p w14:paraId="2F8692C5" w14:textId="67FD6942"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58B964AF" w14:textId="6B2F019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5B587499" w14:textId="56A60F95"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6B7E086A" w14:textId="0224BB62"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r>
      <w:tr w:rsidR="00C0239A" w:rsidRPr="007C3911" w14:paraId="4256AF39"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87346F"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F</w:t>
            </w:r>
          </w:p>
        </w:tc>
        <w:tc>
          <w:tcPr>
            <w:tcW w:w="960" w:type="dxa"/>
            <w:noWrap/>
            <w:hideMark/>
          </w:tcPr>
          <w:p w14:paraId="65F3530C" w14:textId="4C6048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42C5F390" w14:textId="78B3655F"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3F1DACFC" w14:textId="54AF110E"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31</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708218EF" w14:textId="134C5B9E"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4A037D6A" w14:textId="4ACD1EC5"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02EF1744" w14:textId="4DD38F3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4</w:t>
            </w:r>
          </w:p>
        </w:tc>
        <w:tc>
          <w:tcPr>
            <w:tcW w:w="960" w:type="dxa"/>
            <w:noWrap/>
            <w:hideMark/>
          </w:tcPr>
          <w:p w14:paraId="295C3152" w14:textId="0F52B2F3"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50DCD14F" w14:textId="287096C1"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r>
      <w:tr w:rsidR="00C0239A" w:rsidRPr="007C3911" w14:paraId="1CF9F3E4"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8CEA49"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G</w:t>
            </w:r>
          </w:p>
        </w:tc>
        <w:tc>
          <w:tcPr>
            <w:tcW w:w="960" w:type="dxa"/>
            <w:noWrap/>
            <w:hideMark/>
          </w:tcPr>
          <w:p w14:paraId="4304BE6C" w14:textId="4AE95CF0"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280A0F26" w14:textId="0F8BA0CD"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24F3FD72" w14:textId="7369D436"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3F4ED3AF" w14:textId="7B041C31"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w:t>
            </w:r>
          </w:p>
        </w:tc>
        <w:tc>
          <w:tcPr>
            <w:tcW w:w="960" w:type="dxa"/>
            <w:noWrap/>
            <w:hideMark/>
          </w:tcPr>
          <w:p w14:paraId="4E1BAF2C" w14:textId="7678ADF0"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171C1995" w14:textId="6C84A6A0"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4</w:t>
            </w:r>
          </w:p>
        </w:tc>
        <w:tc>
          <w:tcPr>
            <w:tcW w:w="960" w:type="dxa"/>
            <w:noWrap/>
            <w:hideMark/>
          </w:tcPr>
          <w:p w14:paraId="2C0E2081" w14:textId="71333204"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3501B142" w14:textId="6D760689"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w:t>
            </w:r>
          </w:p>
        </w:tc>
      </w:tr>
      <w:tr w:rsidR="00C0239A" w:rsidRPr="007C3911" w14:paraId="0F2DB9AF"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0E2D2C"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H</w:t>
            </w:r>
          </w:p>
        </w:tc>
        <w:tc>
          <w:tcPr>
            <w:tcW w:w="960" w:type="dxa"/>
            <w:noWrap/>
            <w:hideMark/>
          </w:tcPr>
          <w:p w14:paraId="06E7C56F" w14:textId="7BF484AE"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w:t>
            </w:r>
          </w:p>
        </w:tc>
        <w:tc>
          <w:tcPr>
            <w:tcW w:w="960" w:type="dxa"/>
            <w:noWrap/>
            <w:hideMark/>
          </w:tcPr>
          <w:p w14:paraId="048DDBA4" w14:textId="79F6B7A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512FCB6A" w14:textId="0CE1434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319B7B20" w14:textId="52ECF1EF"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c>
          <w:tcPr>
            <w:tcW w:w="960" w:type="dxa"/>
            <w:noWrap/>
            <w:hideMark/>
          </w:tcPr>
          <w:p w14:paraId="34CF3765" w14:textId="100E8F06"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4</w:t>
            </w:r>
          </w:p>
        </w:tc>
        <w:tc>
          <w:tcPr>
            <w:tcW w:w="960" w:type="dxa"/>
            <w:noWrap/>
            <w:hideMark/>
          </w:tcPr>
          <w:p w14:paraId="0C8CDD16" w14:textId="02EFD6A0"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c>
          <w:tcPr>
            <w:tcW w:w="960" w:type="dxa"/>
            <w:noWrap/>
            <w:hideMark/>
          </w:tcPr>
          <w:p w14:paraId="130A3BBC" w14:textId="728BA374"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0AA24B41" w14:textId="197BEFCF"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r>
      <w:tr w:rsidR="00C0239A" w:rsidRPr="007C3911" w14:paraId="1A1F68AB"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392379"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I</w:t>
            </w:r>
          </w:p>
        </w:tc>
        <w:tc>
          <w:tcPr>
            <w:tcW w:w="960" w:type="dxa"/>
            <w:noWrap/>
            <w:hideMark/>
          </w:tcPr>
          <w:p w14:paraId="7312BBEF" w14:textId="1B566AD3"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30C0BE01" w14:textId="4A2B7CBE"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6D4601B4" w14:textId="7806FF31"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w:t>
            </w:r>
          </w:p>
        </w:tc>
        <w:tc>
          <w:tcPr>
            <w:tcW w:w="960" w:type="dxa"/>
            <w:noWrap/>
            <w:hideMark/>
          </w:tcPr>
          <w:p w14:paraId="31BC5253" w14:textId="1FBAED38"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20AEFE6A" w14:textId="549D3030"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w:t>
            </w:r>
          </w:p>
        </w:tc>
        <w:tc>
          <w:tcPr>
            <w:tcW w:w="960" w:type="dxa"/>
            <w:noWrap/>
            <w:hideMark/>
          </w:tcPr>
          <w:p w14:paraId="7462EE30" w14:textId="38887132"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21</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1258A4CC" w14:textId="63F4CA32"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6DB6D53D" w14:textId="66532ACB"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r>
      <w:tr w:rsidR="00C0239A" w:rsidRPr="007C3911" w14:paraId="7EA2F2C8"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FF23FD"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J</w:t>
            </w:r>
          </w:p>
        </w:tc>
        <w:tc>
          <w:tcPr>
            <w:tcW w:w="960" w:type="dxa"/>
            <w:noWrap/>
            <w:hideMark/>
          </w:tcPr>
          <w:p w14:paraId="74147FC4" w14:textId="6897FA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w:t>
            </w:r>
          </w:p>
        </w:tc>
        <w:tc>
          <w:tcPr>
            <w:tcW w:w="960" w:type="dxa"/>
            <w:noWrap/>
            <w:hideMark/>
          </w:tcPr>
          <w:p w14:paraId="517680C2" w14:textId="7C0AD8C5"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4</w:t>
            </w:r>
          </w:p>
        </w:tc>
        <w:tc>
          <w:tcPr>
            <w:tcW w:w="960" w:type="dxa"/>
            <w:noWrap/>
            <w:hideMark/>
          </w:tcPr>
          <w:p w14:paraId="4A36645F" w14:textId="55DDB12E"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c>
          <w:tcPr>
            <w:tcW w:w="960" w:type="dxa"/>
            <w:noWrap/>
            <w:hideMark/>
          </w:tcPr>
          <w:p w14:paraId="23B57ECF" w14:textId="05980DE4"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04CE8D11" w14:textId="471753A4"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03066BB1" w14:textId="7B414CA3"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285E26B7" w14:textId="3386939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3F0003EA" w14:textId="35437343"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r>
      <w:tr w:rsidR="00C0239A" w:rsidRPr="007C3911" w14:paraId="11240B68"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48ED7F"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K</w:t>
            </w:r>
          </w:p>
        </w:tc>
        <w:tc>
          <w:tcPr>
            <w:tcW w:w="960" w:type="dxa"/>
            <w:noWrap/>
            <w:hideMark/>
          </w:tcPr>
          <w:p w14:paraId="24CC114E" w14:textId="043034AB"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43C0B3F4" w14:textId="424CBE91"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52C47094" w14:textId="0EFC24FA"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551FCEE8" w14:textId="3558F870"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40517EC3" w14:textId="72BBB78B"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1178C893" w14:textId="2E2E3162"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w:t>
            </w:r>
          </w:p>
        </w:tc>
        <w:tc>
          <w:tcPr>
            <w:tcW w:w="960" w:type="dxa"/>
            <w:noWrap/>
            <w:hideMark/>
          </w:tcPr>
          <w:p w14:paraId="61B358B0" w14:textId="72AD03D6"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385E3500" w14:textId="2C1949C4"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4</w:t>
            </w:r>
          </w:p>
        </w:tc>
      </w:tr>
      <w:tr w:rsidR="00C0239A" w:rsidRPr="007C3911" w14:paraId="7DD2860B"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D6566B"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L</w:t>
            </w:r>
          </w:p>
        </w:tc>
        <w:tc>
          <w:tcPr>
            <w:tcW w:w="960" w:type="dxa"/>
            <w:noWrap/>
            <w:hideMark/>
          </w:tcPr>
          <w:p w14:paraId="6FBE2534" w14:textId="55E0ABC5"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6CA63007" w14:textId="7BD4A91E"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3E8D6B5D" w14:textId="5B7C45C2"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525C9B23" w14:textId="44A79284"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45B86B13" w14:textId="590E0A83"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4EF09E2E" w14:textId="0B98E856"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7FF12239" w14:textId="591BE756"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60BAEAE7" w14:textId="33578C59"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r>
      <w:tr w:rsidR="00C0239A" w:rsidRPr="007C3911" w14:paraId="08593203"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06D43F1"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M</w:t>
            </w:r>
          </w:p>
        </w:tc>
        <w:tc>
          <w:tcPr>
            <w:tcW w:w="960" w:type="dxa"/>
            <w:noWrap/>
            <w:hideMark/>
          </w:tcPr>
          <w:p w14:paraId="4AD4366A" w14:textId="2400F04D"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4</w:t>
            </w:r>
          </w:p>
        </w:tc>
        <w:tc>
          <w:tcPr>
            <w:tcW w:w="960" w:type="dxa"/>
            <w:noWrap/>
            <w:hideMark/>
          </w:tcPr>
          <w:p w14:paraId="4A384D62" w14:textId="3AE15BE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6CFD9060" w14:textId="041DF596"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5698A2AB" w14:textId="567A95D5"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38A55443" w14:textId="2F9A923E"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399E5586" w14:textId="26850464"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c>
          <w:tcPr>
            <w:tcW w:w="960" w:type="dxa"/>
            <w:noWrap/>
            <w:hideMark/>
          </w:tcPr>
          <w:p w14:paraId="0A43BE97" w14:textId="02CB7725"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63F35037" w14:textId="568C0A76"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4</w:t>
            </w:r>
          </w:p>
        </w:tc>
      </w:tr>
      <w:tr w:rsidR="00C0239A" w:rsidRPr="007C3911" w14:paraId="7FFB1EAC"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E0635F"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N</w:t>
            </w:r>
          </w:p>
        </w:tc>
        <w:tc>
          <w:tcPr>
            <w:tcW w:w="960" w:type="dxa"/>
            <w:noWrap/>
            <w:hideMark/>
          </w:tcPr>
          <w:p w14:paraId="1B511BE4" w14:textId="13EC0F2C"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11A7AE48" w14:textId="4A329A05"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68D5B953" w14:textId="79E87ECA"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6A3395B1" w14:textId="46791658"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5802A0C2" w14:textId="7384162C"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77DE1D2C" w14:textId="79DDEACE"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1F121400" w14:textId="18592B7C"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w:t>
            </w:r>
          </w:p>
        </w:tc>
        <w:tc>
          <w:tcPr>
            <w:tcW w:w="960" w:type="dxa"/>
            <w:noWrap/>
            <w:hideMark/>
          </w:tcPr>
          <w:p w14:paraId="139616F3" w14:textId="2140793E"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r>
      <w:tr w:rsidR="00C0239A" w:rsidRPr="007C3911" w14:paraId="012797F2"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D4A7BD"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O</w:t>
            </w:r>
          </w:p>
        </w:tc>
        <w:tc>
          <w:tcPr>
            <w:tcW w:w="960" w:type="dxa"/>
            <w:noWrap/>
            <w:hideMark/>
          </w:tcPr>
          <w:p w14:paraId="7C33F637" w14:textId="6E6D9B5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7079A625" w14:textId="34CE54D9"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05E7D78D" w14:textId="2DEFC2C5"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2A44E450" w14:textId="10825118"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2FF78B5C" w14:textId="74BA381A"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c>
          <w:tcPr>
            <w:tcW w:w="960" w:type="dxa"/>
            <w:noWrap/>
            <w:hideMark/>
          </w:tcPr>
          <w:p w14:paraId="46AA0809" w14:textId="5BCF1B4F"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04032348" w14:textId="40FAE954"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076D24C0" w14:textId="52FE413D"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r>
      <w:tr w:rsidR="00C0239A" w:rsidRPr="007C3911" w14:paraId="736A369B"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FCC93F"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P</w:t>
            </w:r>
          </w:p>
        </w:tc>
        <w:tc>
          <w:tcPr>
            <w:tcW w:w="960" w:type="dxa"/>
            <w:noWrap/>
            <w:hideMark/>
          </w:tcPr>
          <w:p w14:paraId="0AC167C8" w14:textId="1615C7B5"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38B72631" w14:textId="1786BC34"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65410B07" w14:textId="35D59BC8"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0B50F499" w14:textId="708A279E"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3BC43805" w14:textId="5D2360CB"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4</w:t>
            </w:r>
          </w:p>
        </w:tc>
        <w:tc>
          <w:tcPr>
            <w:tcW w:w="960" w:type="dxa"/>
            <w:noWrap/>
            <w:hideMark/>
          </w:tcPr>
          <w:p w14:paraId="71A5F89F" w14:textId="490F8B81"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073FDFAE" w14:textId="46FE7564"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3874C9B0" w14:textId="7D5244F1"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r>
      <w:tr w:rsidR="00C0239A" w:rsidRPr="007C3911" w14:paraId="7B75EF95"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BDD810"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Q</w:t>
            </w:r>
          </w:p>
        </w:tc>
        <w:tc>
          <w:tcPr>
            <w:tcW w:w="960" w:type="dxa"/>
            <w:noWrap/>
            <w:hideMark/>
          </w:tcPr>
          <w:p w14:paraId="2A16AC1D" w14:textId="46C984C2"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42D5A742" w14:textId="23B8EF42"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2</w:t>
            </w:r>
          </w:p>
        </w:tc>
        <w:tc>
          <w:tcPr>
            <w:tcW w:w="960" w:type="dxa"/>
            <w:noWrap/>
            <w:hideMark/>
          </w:tcPr>
          <w:p w14:paraId="197E56D6" w14:textId="371DDF5E"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1ED60AA3" w14:textId="2730D53B"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1462E037" w14:textId="67C2BA01"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30405F05" w14:textId="6245158C"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308A0FC5" w14:textId="513D73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3B8BC0F3" w14:textId="766C8CAF"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r>
      <w:tr w:rsidR="00C0239A" w:rsidRPr="007C3911" w14:paraId="2E272838"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752801"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R</w:t>
            </w:r>
          </w:p>
        </w:tc>
        <w:tc>
          <w:tcPr>
            <w:tcW w:w="960" w:type="dxa"/>
            <w:noWrap/>
            <w:hideMark/>
          </w:tcPr>
          <w:p w14:paraId="078C9864" w14:textId="0B4CFAFA"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37BEE8B4" w14:textId="5BAD398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c>
          <w:tcPr>
            <w:tcW w:w="960" w:type="dxa"/>
            <w:noWrap/>
            <w:hideMark/>
          </w:tcPr>
          <w:p w14:paraId="31F219F5" w14:textId="44A6503F"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3</w:t>
            </w:r>
          </w:p>
        </w:tc>
        <w:tc>
          <w:tcPr>
            <w:tcW w:w="960" w:type="dxa"/>
            <w:noWrap/>
            <w:hideMark/>
          </w:tcPr>
          <w:p w14:paraId="2FDA9A4E" w14:textId="2232B41D"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5</w:t>
            </w:r>
          </w:p>
        </w:tc>
        <w:tc>
          <w:tcPr>
            <w:tcW w:w="960" w:type="dxa"/>
            <w:noWrap/>
            <w:hideMark/>
          </w:tcPr>
          <w:p w14:paraId="705E750E" w14:textId="0F23F8F6"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c>
          <w:tcPr>
            <w:tcW w:w="960" w:type="dxa"/>
            <w:noWrap/>
            <w:hideMark/>
          </w:tcPr>
          <w:p w14:paraId="72BD884D" w14:textId="50461F41"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6</w:t>
            </w:r>
          </w:p>
        </w:tc>
        <w:tc>
          <w:tcPr>
            <w:tcW w:w="960" w:type="dxa"/>
            <w:noWrap/>
            <w:hideMark/>
          </w:tcPr>
          <w:p w14:paraId="6C22F9AA" w14:textId="3918EC8A"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14D0ED2A" w14:textId="3CC4D553"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9</w:t>
            </w:r>
          </w:p>
        </w:tc>
      </w:tr>
      <w:tr w:rsidR="00C0239A" w:rsidRPr="007C3911" w14:paraId="5A5A3B34"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3EBC85"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S</w:t>
            </w:r>
          </w:p>
        </w:tc>
        <w:tc>
          <w:tcPr>
            <w:tcW w:w="960" w:type="dxa"/>
            <w:noWrap/>
            <w:hideMark/>
          </w:tcPr>
          <w:p w14:paraId="14D2FB6F" w14:textId="2A392E25"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7D047EE1" w14:textId="239ACB43"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4</w:t>
            </w:r>
          </w:p>
        </w:tc>
        <w:tc>
          <w:tcPr>
            <w:tcW w:w="960" w:type="dxa"/>
            <w:noWrap/>
            <w:hideMark/>
          </w:tcPr>
          <w:p w14:paraId="3084685D" w14:textId="0799C4ED"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c>
          <w:tcPr>
            <w:tcW w:w="960" w:type="dxa"/>
            <w:noWrap/>
            <w:hideMark/>
          </w:tcPr>
          <w:p w14:paraId="62A47D8B" w14:textId="5A995698"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7</w:t>
            </w:r>
          </w:p>
        </w:tc>
        <w:tc>
          <w:tcPr>
            <w:tcW w:w="960" w:type="dxa"/>
            <w:noWrap/>
            <w:hideMark/>
          </w:tcPr>
          <w:p w14:paraId="5B711B74" w14:textId="43BD3D9E"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0</w:t>
            </w:r>
          </w:p>
        </w:tc>
        <w:tc>
          <w:tcPr>
            <w:tcW w:w="960" w:type="dxa"/>
            <w:noWrap/>
            <w:hideMark/>
          </w:tcPr>
          <w:p w14:paraId="1D3728CE" w14:textId="4DB7D22D"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17</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8</w:t>
            </w:r>
          </w:p>
        </w:tc>
        <w:tc>
          <w:tcPr>
            <w:tcW w:w="960" w:type="dxa"/>
            <w:noWrap/>
            <w:hideMark/>
          </w:tcPr>
          <w:p w14:paraId="68251D62" w14:textId="412BF39D"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1</w:t>
            </w:r>
          </w:p>
        </w:tc>
        <w:tc>
          <w:tcPr>
            <w:tcW w:w="960" w:type="dxa"/>
            <w:noWrap/>
            <w:hideMark/>
          </w:tcPr>
          <w:p w14:paraId="72E51B6E" w14:textId="46B6A342"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w:t>
            </w:r>
            <w:r w:rsidR="004A7905" w:rsidRPr="007C3911">
              <w:rPr>
                <w:rFonts w:ascii="Arial" w:eastAsia="Times New Roman" w:hAnsi="Arial" w:cs="Arial"/>
                <w:color w:val="000000"/>
                <w:sz w:val="16"/>
                <w:szCs w:val="16"/>
                <w:lang w:eastAsia="sl-SI"/>
              </w:rPr>
              <w:t>,</w:t>
            </w:r>
            <w:r w:rsidRPr="007C3911">
              <w:rPr>
                <w:rFonts w:ascii="Arial" w:eastAsia="Times New Roman" w:hAnsi="Arial" w:cs="Arial"/>
                <w:color w:val="000000"/>
                <w:sz w:val="16"/>
                <w:szCs w:val="16"/>
                <w:lang w:eastAsia="sl-SI"/>
              </w:rPr>
              <w:t>4</w:t>
            </w:r>
          </w:p>
        </w:tc>
      </w:tr>
      <w:tr w:rsidR="00C0239A" w:rsidRPr="007C3911" w14:paraId="71F387C7"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9E17A0"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Skupaj</w:t>
            </w:r>
          </w:p>
        </w:tc>
        <w:tc>
          <w:tcPr>
            <w:tcW w:w="960" w:type="dxa"/>
            <w:noWrap/>
            <w:hideMark/>
          </w:tcPr>
          <w:p w14:paraId="15FD37E2" w14:textId="5663E718"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12</w:t>
            </w:r>
            <w:r w:rsidR="004A7905" w:rsidRPr="007C3911">
              <w:rPr>
                <w:rFonts w:ascii="Arial" w:eastAsia="Times New Roman" w:hAnsi="Arial" w:cs="Arial"/>
                <w:b/>
                <w:bCs/>
                <w:color w:val="000000"/>
                <w:sz w:val="16"/>
                <w:szCs w:val="16"/>
                <w:lang w:eastAsia="sl-SI"/>
              </w:rPr>
              <w:t>,</w:t>
            </w:r>
            <w:r w:rsidRPr="007C3911">
              <w:rPr>
                <w:rFonts w:ascii="Arial" w:eastAsia="Times New Roman" w:hAnsi="Arial" w:cs="Arial"/>
                <w:b/>
                <w:bCs/>
                <w:color w:val="000000"/>
                <w:sz w:val="16"/>
                <w:szCs w:val="16"/>
                <w:lang w:eastAsia="sl-SI"/>
              </w:rPr>
              <w:t>8</w:t>
            </w:r>
          </w:p>
        </w:tc>
        <w:tc>
          <w:tcPr>
            <w:tcW w:w="960" w:type="dxa"/>
            <w:noWrap/>
            <w:hideMark/>
          </w:tcPr>
          <w:p w14:paraId="2E559C04" w14:textId="48F521B9"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12</w:t>
            </w:r>
            <w:r w:rsidR="004A7905" w:rsidRPr="007C3911">
              <w:rPr>
                <w:rFonts w:ascii="Arial" w:eastAsia="Times New Roman" w:hAnsi="Arial" w:cs="Arial"/>
                <w:b/>
                <w:bCs/>
                <w:color w:val="000000"/>
                <w:sz w:val="16"/>
                <w:szCs w:val="16"/>
                <w:lang w:eastAsia="sl-SI"/>
              </w:rPr>
              <w:t>,</w:t>
            </w:r>
            <w:r w:rsidRPr="007C3911">
              <w:rPr>
                <w:rFonts w:ascii="Arial" w:eastAsia="Times New Roman" w:hAnsi="Arial" w:cs="Arial"/>
                <w:b/>
                <w:bCs/>
                <w:color w:val="000000"/>
                <w:sz w:val="16"/>
                <w:szCs w:val="16"/>
                <w:lang w:eastAsia="sl-SI"/>
              </w:rPr>
              <w:t>1</w:t>
            </w:r>
          </w:p>
        </w:tc>
        <w:tc>
          <w:tcPr>
            <w:tcW w:w="960" w:type="dxa"/>
            <w:noWrap/>
            <w:hideMark/>
          </w:tcPr>
          <w:p w14:paraId="254F00CC" w14:textId="5DA602B9"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12</w:t>
            </w:r>
            <w:r w:rsidR="004A7905" w:rsidRPr="007C3911">
              <w:rPr>
                <w:rFonts w:ascii="Arial" w:eastAsia="Times New Roman" w:hAnsi="Arial" w:cs="Arial"/>
                <w:b/>
                <w:bCs/>
                <w:color w:val="000000"/>
                <w:sz w:val="16"/>
                <w:szCs w:val="16"/>
                <w:lang w:eastAsia="sl-SI"/>
              </w:rPr>
              <w:t>,</w:t>
            </w:r>
            <w:r w:rsidRPr="007C3911">
              <w:rPr>
                <w:rFonts w:ascii="Arial" w:eastAsia="Times New Roman" w:hAnsi="Arial" w:cs="Arial"/>
                <w:b/>
                <w:bCs/>
                <w:color w:val="000000"/>
                <w:sz w:val="16"/>
                <w:szCs w:val="16"/>
                <w:lang w:eastAsia="sl-SI"/>
              </w:rPr>
              <w:t>8</w:t>
            </w:r>
          </w:p>
        </w:tc>
        <w:tc>
          <w:tcPr>
            <w:tcW w:w="960" w:type="dxa"/>
            <w:noWrap/>
            <w:hideMark/>
          </w:tcPr>
          <w:p w14:paraId="62DE668D" w14:textId="14780B23"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11</w:t>
            </w:r>
            <w:r w:rsidR="004A7905" w:rsidRPr="007C3911">
              <w:rPr>
                <w:rFonts w:ascii="Arial" w:eastAsia="Times New Roman" w:hAnsi="Arial" w:cs="Arial"/>
                <w:b/>
                <w:bCs/>
                <w:color w:val="000000"/>
                <w:sz w:val="16"/>
                <w:szCs w:val="16"/>
                <w:lang w:eastAsia="sl-SI"/>
              </w:rPr>
              <w:t>,</w:t>
            </w:r>
            <w:r w:rsidRPr="007C3911">
              <w:rPr>
                <w:rFonts w:ascii="Arial" w:eastAsia="Times New Roman" w:hAnsi="Arial" w:cs="Arial"/>
                <w:b/>
                <w:bCs/>
                <w:color w:val="000000"/>
                <w:sz w:val="16"/>
                <w:szCs w:val="16"/>
                <w:lang w:eastAsia="sl-SI"/>
              </w:rPr>
              <w:t>8</w:t>
            </w:r>
          </w:p>
        </w:tc>
        <w:tc>
          <w:tcPr>
            <w:tcW w:w="960" w:type="dxa"/>
            <w:noWrap/>
            <w:hideMark/>
          </w:tcPr>
          <w:p w14:paraId="09112444" w14:textId="027FEF7E"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11</w:t>
            </w:r>
            <w:r w:rsidR="004A7905" w:rsidRPr="007C3911">
              <w:rPr>
                <w:rFonts w:ascii="Arial" w:eastAsia="Times New Roman" w:hAnsi="Arial" w:cs="Arial"/>
                <w:b/>
                <w:bCs/>
                <w:color w:val="000000"/>
                <w:sz w:val="16"/>
                <w:szCs w:val="16"/>
                <w:lang w:eastAsia="sl-SI"/>
              </w:rPr>
              <w:t>,</w:t>
            </w:r>
            <w:r w:rsidRPr="007C3911">
              <w:rPr>
                <w:rFonts w:ascii="Arial" w:eastAsia="Times New Roman" w:hAnsi="Arial" w:cs="Arial"/>
                <w:b/>
                <w:bCs/>
                <w:color w:val="000000"/>
                <w:sz w:val="16"/>
                <w:szCs w:val="16"/>
                <w:lang w:eastAsia="sl-SI"/>
              </w:rPr>
              <w:t>5</w:t>
            </w:r>
          </w:p>
        </w:tc>
        <w:tc>
          <w:tcPr>
            <w:tcW w:w="960" w:type="dxa"/>
            <w:noWrap/>
            <w:hideMark/>
          </w:tcPr>
          <w:p w14:paraId="71A8ED89" w14:textId="61A72482"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15</w:t>
            </w:r>
            <w:r w:rsidR="004A7905" w:rsidRPr="007C3911">
              <w:rPr>
                <w:rFonts w:ascii="Arial" w:eastAsia="Times New Roman" w:hAnsi="Arial" w:cs="Arial"/>
                <w:b/>
                <w:bCs/>
                <w:color w:val="000000"/>
                <w:sz w:val="16"/>
                <w:szCs w:val="16"/>
                <w:lang w:eastAsia="sl-SI"/>
              </w:rPr>
              <w:t>,</w:t>
            </w:r>
            <w:r w:rsidRPr="007C3911">
              <w:rPr>
                <w:rFonts w:ascii="Arial" w:eastAsia="Times New Roman" w:hAnsi="Arial" w:cs="Arial"/>
                <w:b/>
                <w:bCs/>
                <w:color w:val="000000"/>
                <w:sz w:val="16"/>
                <w:szCs w:val="16"/>
                <w:lang w:eastAsia="sl-SI"/>
              </w:rPr>
              <w:t>2</w:t>
            </w:r>
          </w:p>
        </w:tc>
        <w:tc>
          <w:tcPr>
            <w:tcW w:w="960" w:type="dxa"/>
            <w:noWrap/>
            <w:hideMark/>
          </w:tcPr>
          <w:p w14:paraId="78ADA0BE" w14:textId="31D09725"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10</w:t>
            </w:r>
            <w:r w:rsidR="004A7905" w:rsidRPr="007C3911">
              <w:rPr>
                <w:rFonts w:ascii="Arial" w:eastAsia="Times New Roman" w:hAnsi="Arial" w:cs="Arial"/>
                <w:b/>
                <w:bCs/>
                <w:color w:val="000000"/>
                <w:sz w:val="16"/>
                <w:szCs w:val="16"/>
                <w:lang w:eastAsia="sl-SI"/>
              </w:rPr>
              <w:t>,</w:t>
            </w:r>
            <w:r w:rsidRPr="007C3911">
              <w:rPr>
                <w:rFonts w:ascii="Arial" w:eastAsia="Times New Roman" w:hAnsi="Arial" w:cs="Arial"/>
                <w:b/>
                <w:bCs/>
                <w:color w:val="000000"/>
                <w:sz w:val="16"/>
                <w:szCs w:val="16"/>
                <w:lang w:eastAsia="sl-SI"/>
              </w:rPr>
              <w:t>8</w:t>
            </w:r>
          </w:p>
        </w:tc>
        <w:tc>
          <w:tcPr>
            <w:tcW w:w="960" w:type="dxa"/>
            <w:noWrap/>
            <w:hideMark/>
          </w:tcPr>
          <w:p w14:paraId="37FCA285" w14:textId="6E487B62"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sl-SI"/>
              </w:rPr>
            </w:pPr>
            <w:r w:rsidRPr="007C3911">
              <w:rPr>
                <w:rFonts w:ascii="Arial" w:eastAsia="Times New Roman" w:hAnsi="Arial" w:cs="Arial"/>
                <w:b/>
                <w:bCs/>
                <w:color w:val="000000"/>
                <w:sz w:val="16"/>
                <w:szCs w:val="16"/>
                <w:lang w:eastAsia="sl-SI"/>
              </w:rPr>
              <w:t>4</w:t>
            </w:r>
            <w:r w:rsidR="004A7905" w:rsidRPr="007C3911">
              <w:rPr>
                <w:rFonts w:ascii="Arial" w:eastAsia="Times New Roman" w:hAnsi="Arial" w:cs="Arial"/>
                <w:b/>
                <w:bCs/>
                <w:color w:val="000000"/>
                <w:sz w:val="16"/>
                <w:szCs w:val="16"/>
                <w:lang w:eastAsia="sl-SI"/>
              </w:rPr>
              <w:t>,</w:t>
            </w:r>
            <w:r w:rsidRPr="007C3911">
              <w:rPr>
                <w:rFonts w:ascii="Arial" w:eastAsia="Times New Roman" w:hAnsi="Arial" w:cs="Arial"/>
                <w:b/>
                <w:bCs/>
                <w:color w:val="000000"/>
                <w:sz w:val="16"/>
                <w:szCs w:val="16"/>
                <w:lang w:eastAsia="sl-SI"/>
              </w:rPr>
              <w:t>5</w:t>
            </w:r>
          </w:p>
        </w:tc>
      </w:tr>
    </w:tbl>
    <w:p w14:paraId="26ACD7BA" w14:textId="77777777" w:rsidR="00C0239A" w:rsidRPr="007C3911" w:rsidRDefault="00C0239A" w:rsidP="00C0239A">
      <w:pPr>
        <w:rPr>
          <w:sz w:val="20"/>
          <w:szCs w:val="20"/>
        </w:rPr>
      </w:pPr>
      <w:r w:rsidRPr="007C3911">
        <w:rPr>
          <w:sz w:val="20"/>
          <w:szCs w:val="20"/>
        </w:rPr>
        <w:t>Vir: ZRSZ, preračuni MDDSZ</w:t>
      </w:r>
    </w:p>
    <w:p w14:paraId="4FDCCCEA" w14:textId="77777777" w:rsidR="00C0239A" w:rsidRPr="007C3911" w:rsidRDefault="00C0239A" w:rsidP="00C0239A">
      <w:pPr>
        <w:rPr>
          <w:sz w:val="20"/>
          <w:szCs w:val="20"/>
        </w:rPr>
      </w:pPr>
    </w:p>
    <w:p w14:paraId="64AE1EBF" w14:textId="3D6B0D73" w:rsidR="00C0239A" w:rsidRPr="007C3911" w:rsidRDefault="00C0239A" w:rsidP="00C0239A">
      <w:pPr>
        <w:pStyle w:val="Napis"/>
        <w:keepNext/>
      </w:pPr>
      <w:r w:rsidRPr="007C3911">
        <w:lastRenderedPageBreak/>
        <w:t xml:space="preserve">Tabela </w:t>
      </w:r>
      <w:r w:rsidR="00A80288" w:rsidRPr="007C3911">
        <w:t>A3</w:t>
      </w:r>
      <w:r w:rsidRPr="007C3911">
        <w:t xml:space="preserve"> Zaposlitve brezposelnih oseb pri istem delodajalcu, po dejavnostih SKD za obdobje januar 2015-julij 2022</w:t>
      </w:r>
    </w:p>
    <w:tbl>
      <w:tblPr>
        <w:tblStyle w:val="Tabelamrea4poudarek5"/>
        <w:tblW w:w="8640" w:type="dxa"/>
        <w:tblLook w:val="04A0" w:firstRow="1" w:lastRow="0" w:firstColumn="1" w:lastColumn="0" w:noHBand="0" w:noVBand="1"/>
      </w:tblPr>
      <w:tblGrid>
        <w:gridCol w:w="981"/>
        <w:gridCol w:w="960"/>
        <w:gridCol w:w="960"/>
        <w:gridCol w:w="960"/>
        <w:gridCol w:w="960"/>
        <w:gridCol w:w="960"/>
        <w:gridCol w:w="960"/>
        <w:gridCol w:w="960"/>
        <w:gridCol w:w="960"/>
      </w:tblGrid>
      <w:tr w:rsidR="00C0239A" w:rsidRPr="007C3911" w14:paraId="6157FDCC" w14:textId="77777777" w:rsidTr="00E04F4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DE7B41"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Dejavnost</w:t>
            </w:r>
          </w:p>
        </w:tc>
        <w:tc>
          <w:tcPr>
            <w:tcW w:w="960" w:type="dxa"/>
            <w:noWrap/>
            <w:hideMark/>
          </w:tcPr>
          <w:p w14:paraId="202B1560"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2015</w:t>
            </w:r>
          </w:p>
        </w:tc>
        <w:tc>
          <w:tcPr>
            <w:tcW w:w="960" w:type="dxa"/>
            <w:noWrap/>
            <w:hideMark/>
          </w:tcPr>
          <w:p w14:paraId="2FDFD686"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2016</w:t>
            </w:r>
          </w:p>
        </w:tc>
        <w:tc>
          <w:tcPr>
            <w:tcW w:w="960" w:type="dxa"/>
            <w:noWrap/>
            <w:hideMark/>
          </w:tcPr>
          <w:p w14:paraId="39359391"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2017</w:t>
            </w:r>
          </w:p>
        </w:tc>
        <w:tc>
          <w:tcPr>
            <w:tcW w:w="960" w:type="dxa"/>
            <w:noWrap/>
            <w:hideMark/>
          </w:tcPr>
          <w:p w14:paraId="576B070D"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2018</w:t>
            </w:r>
          </w:p>
        </w:tc>
        <w:tc>
          <w:tcPr>
            <w:tcW w:w="960" w:type="dxa"/>
            <w:noWrap/>
            <w:hideMark/>
          </w:tcPr>
          <w:p w14:paraId="3FFA74B6"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2019</w:t>
            </w:r>
          </w:p>
        </w:tc>
        <w:tc>
          <w:tcPr>
            <w:tcW w:w="960" w:type="dxa"/>
            <w:noWrap/>
            <w:hideMark/>
          </w:tcPr>
          <w:p w14:paraId="065C2EAE"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2020</w:t>
            </w:r>
          </w:p>
        </w:tc>
        <w:tc>
          <w:tcPr>
            <w:tcW w:w="960" w:type="dxa"/>
            <w:noWrap/>
            <w:hideMark/>
          </w:tcPr>
          <w:p w14:paraId="19778468"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2021</w:t>
            </w:r>
          </w:p>
        </w:tc>
        <w:tc>
          <w:tcPr>
            <w:tcW w:w="960" w:type="dxa"/>
            <w:noWrap/>
            <w:hideMark/>
          </w:tcPr>
          <w:p w14:paraId="191F504B" w14:textId="77777777" w:rsidR="00C0239A" w:rsidRPr="007C3911" w:rsidRDefault="00C0239A" w:rsidP="00E04F4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2022</w:t>
            </w:r>
          </w:p>
        </w:tc>
      </w:tr>
      <w:tr w:rsidR="00C0239A" w:rsidRPr="007C3911" w14:paraId="0670A27B"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B06FED"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A</w:t>
            </w:r>
          </w:p>
        </w:tc>
        <w:tc>
          <w:tcPr>
            <w:tcW w:w="960" w:type="dxa"/>
            <w:noWrap/>
            <w:hideMark/>
          </w:tcPr>
          <w:p w14:paraId="16C29165"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169</w:t>
            </w:r>
          </w:p>
        </w:tc>
        <w:tc>
          <w:tcPr>
            <w:tcW w:w="960" w:type="dxa"/>
            <w:noWrap/>
            <w:hideMark/>
          </w:tcPr>
          <w:p w14:paraId="41508F4E"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237</w:t>
            </w:r>
          </w:p>
        </w:tc>
        <w:tc>
          <w:tcPr>
            <w:tcW w:w="960" w:type="dxa"/>
            <w:noWrap/>
            <w:hideMark/>
          </w:tcPr>
          <w:p w14:paraId="4A968558"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234</w:t>
            </w:r>
          </w:p>
        </w:tc>
        <w:tc>
          <w:tcPr>
            <w:tcW w:w="960" w:type="dxa"/>
            <w:noWrap/>
            <w:hideMark/>
          </w:tcPr>
          <w:p w14:paraId="0B864AED"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217</w:t>
            </w:r>
          </w:p>
        </w:tc>
        <w:tc>
          <w:tcPr>
            <w:tcW w:w="960" w:type="dxa"/>
            <w:noWrap/>
            <w:hideMark/>
          </w:tcPr>
          <w:p w14:paraId="39F5244A"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239</w:t>
            </w:r>
          </w:p>
        </w:tc>
        <w:tc>
          <w:tcPr>
            <w:tcW w:w="960" w:type="dxa"/>
            <w:noWrap/>
            <w:hideMark/>
          </w:tcPr>
          <w:p w14:paraId="0C7DFB96"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217</w:t>
            </w:r>
          </w:p>
        </w:tc>
        <w:tc>
          <w:tcPr>
            <w:tcW w:w="960" w:type="dxa"/>
            <w:noWrap/>
            <w:hideMark/>
          </w:tcPr>
          <w:p w14:paraId="58294EA8"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203</w:t>
            </w:r>
          </w:p>
        </w:tc>
        <w:tc>
          <w:tcPr>
            <w:tcW w:w="960" w:type="dxa"/>
            <w:noWrap/>
            <w:hideMark/>
          </w:tcPr>
          <w:p w14:paraId="43BB6078"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134</w:t>
            </w:r>
          </w:p>
        </w:tc>
      </w:tr>
      <w:tr w:rsidR="00C0239A" w:rsidRPr="007C3911" w14:paraId="518459E5"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15F5B8"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B</w:t>
            </w:r>
          </w:p>
        </w:tc>
        <w:tc>
          <w:tcPr>
            <w:tcW w:w="960" w:type="dxa"/>
            <w:noWrap/>
            <w:hideMark/>
          </w:tcPr>
          <w:p w14:paraId="27804DB1"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w:t>
            </w:r>
          </w:p>
        </w:tc>
        <w:tc>
          <w:tcPr>
            <w:tcW w:w="960" w:type="dxa"/>
            <w:noWrap/>
            <w:hideMark/>
          </w:tcPr>
          <w:p w14:paraId="00313B79"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w:t>
            </w:r>
          </w:p>
        </w:tc>
        <w:tc>
          <w:tcPr>
            <w:tcW w:w="960" w:type="dxa"/>
            <w:noWrap/>
            <w:hideMark/>
          </w:tcPr>
          <w:p w14:paraId="7BC33EF6"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19</w:t>
            </w:r>
          </w:p>
        </w:tc>
        <w:tc>
          <w:tcPr>
            <w:tcW w:w="960" w:type="dxa"/>
            <w:noWrap/>
            <w:hideMark/>
          </w:tcPr>
          <w:p w14:paraId="0C535171"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w:t>
            </w:r>
          </w:p>
        </w:tc>
        <w:tc>
          <w:tcPr>
            <w:tcW w:w="960" w:type="dxa"/>
            <w:noWrap/>
            <w:hideMark/>
          </w:tcPr>
          <w:p w14:paraId="73681777"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w:t>
            </w:r>
          </w:p>
        </w:tc>
        <w:tc>
          <w:tcPr>
            <w:tcW w:w="960" w:type="dxa"/>
            <w:noWrap/>
            <w:hideMark/>
          </w:tcPr>
          <w:p w14:paraId="7B593201"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w:t>
            </w:r>
          </w:p>
        </w:tc>
        <w:tc>
          <w:tcPr>
            <w:tcW w:w="960" w:type="dxa"/>
            <w:noWrap/>
            <w:hideMark/>
          </w:tcPr>
          <w:p w14:paraId="27E04148"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w:t>
            </w:r>
          </w:p>
        </w:tc>
        <w:tc>
          <w:tcPr>
            <w:tcW w:w="960" w:type="dxa"/>
            <w:noWrap/>
            <w:hideMark/>
          </w:tcPr>
          <w:p w14:paraId="613536CE"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w:t>
            </w:r>
          </w:p>
        </w:tc>
      </w:tr>
      <w:tr w:rsidR="00C0239A" w:rsidRPr="007C3911" w14:paraId="38F65F3E"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7996F5"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C</w:t>
            </w:r>
          </w:p>
        </w:tc>
        <w:tc>
          <w:tcPr>
            <w:tcW w:w="960" w:type="dxa"/>
            <w:noWrap/>
            <w:hideMark/>
          </w:tcPr>
          <w:p w14:paraId="1CA11D02"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1581</w:t>
            </w:r>
          </w:p>
        </w:tc>
        <w:tc>
          <w:tcPr>
            <w:tcW w:w="960" w:type="dxa"/>
            <w:noWrap/>
            <w:hideMark/>
          </w:tcPr>
          <w:p w14:paraId="6BE28DB2"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1359</w:t>
            </w:r>
          </w:p>
        </w:tc>
        <w:tc>
          <w:tcPr>
            <w:tcW w:w="960" w:type="dxa"/>
            <w:noWrap/>
            <w:hideMark/>
          </w:tcPr>
          <w:p w14:paraId="6D62D9CD"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1109</w:t>
            </w:r>
          </w:p>
        </w:tc>
        <w:tc>
          <w:tcPr>
            <w:tcW w:w="960" w:type="dxa"/>
            <w:noWrap/>
            <w:hideMark/>
          </w:tcPr>
          <w:p w14:paraId="044A7C4C"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729</w:t>
            </w:r>
          </w:p>
        </w:tc>
        <w:tc>
          <w:tcPr>
            <w:tcW w:w="960" w:type="dxa"/>
            <w:noWrap/>
            <w:hideMark/>
          </w:tcPr>
          <w:p w14:paraId="388F1599"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845</w:t>
            </w:r>
          </w:p>
        </w:tc>
        <w:tc>
          <w:tcPr>
            <w:tcW w:w="960" w:type="dxa"/>
            <w:noWrap/>
            <w:hideMark/>
          </w:tcPr>
          <w:p w14:paraId="643C6BF1"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2026</w:t>
            </w:r>
          </w:p>
        </w:tc>
        <w:tc>
          <w:tcPr>
            <w:tcW w:w="960" w:type="dxa"/>
            <w:noWrap/>
            <w:hideMark/>
          </w:tcPr>
          <w:p w14:paraId="7D05E2D3"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999</w:t>
            </w:r>
          </w:p>
        </w:tc>
        <w:tc>
          <w:tcPr>
            <w:tcW w:w="960" w:type="dxa"/>
            <w:noWrap/>
            <w:hideMark/>
          </w:tcPr>
          <w:p w14:paraId="65DBB688"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541</w:t>
            </w:r>
          </w:p>
        </w:tc>
      </w:tr>
      <w:tr w:rsidR="00C0239A" w:rsidRPr="007C3911" w14:paraId="746788E0"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EB08D36"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D</w:t>
            </w:r>
          </w:p>
        </w:tc>
        <w:tc>
          <w:tcPr>
            <w:tcW w:w="960" w:type="dxa"/>
            <w:noWrap/>
            <w:hideMark/>
          </w:tcPr>
          <w:p w14:paraId="36263998"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25</w:t>
            </w:r>
          </w:p>
        </w:tc>
        <w:tc>
          <w:tcPr>
            <w:tcW w:w="960" w:type="dxa"/>
            <w:noWrap/>
            <w:hideMark/>
          </w:tcPr>
          <w:p w14:paraId="737C420D"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17</w:t>
            </w:r>
          </w:p>
        </w:tc>
        <w:tc>
          <w:tcPr>
            <w:tcW w:w="960" w:type="dxa"/>
            <w:noWrap/>
            <w:hideMark/>
          </w:tcPr>
          <w:p w14:paraId="00FED1A8"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17</w:t>
            </w:r>
          </w:p>
        </w:tc>
        <w:tc>
          <w:tcPr>
            <w:tcW w:w="960" w:type="dxa"/>
            <w:noWrap/>
            <w:hideMark/>
          </w:tcPr>
          <w:p w14:paraId="4ABDC0EB"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w:t>
            </w:r>
          </w:p>
        </w:tc>
        <w:tc>
          <w:tcPr>
            <w:tcW w:w="960" w:type="dxa"/>
            <w:noWrap/>
            <w:hideMark/>
          </w:tcPr>
          <w:p w14:paraId="6C9EDBA0"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w:t>
            </w:r>
          </w:p>
        </w:tc>
        <w:tc>
          <w:tcPr>
            <w:tcW w:w="960" w:type="dxa"/>
            <w:noWrap/>
            <w:hideMark/>
          </w:tcPr>
          <w:p w14:paraId="255C6FC7"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59</w:t>
            </w:r>
          </w:p>
        </w:tc>
        <w:tc>
          <w:tcPr>
            <w:tcW w:w="960" w:type="dxa"/>
            <w:noWrap/>
            <w:hideMark/>
          </w:tcPr>
          <w:p w14:paraId="6638F96F"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75</w:t>
            </w:r>
          </w:p>
        </w:tc>
        <w:tc>
          <w:tcPr>
            <w:tcW w:w="960" w:type="dxa"/>
            <w:noWrap/>
            <w:hideMark/>
          </w:tcPr>
          <w:p w14:paraId="32C616DA"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w:t>
            </w:r>
          </w:p>
        </w:tc>
      </w:tr>
      <w:tr w:rsidR="00C0239A" w:rsidRPr="007C3911" w14:paraId="0A76B303"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FAF7DB"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E</w:t>
            </w:r>
          </w:p>
        </w:tc>
        <w:tc>
          <w:tcPr>
            <w:tcW w:w="960" w:type="dxa"/>
            <w:noWrap/>
            <w:hideMark/>
          </w:tcPr>
          <w:p w14:paraId="3103576A"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62</w:t>
            </w:r>
          </w:p>
        </w:tc>
        <w:tc>
          <w:tcPr>
            <w:tcW w:w="960" w:type="dxa"/>
            <w:noWrap/>
            <w:hideMark/>
          </w:tcPr>
          <w:p w14:paraId="683D429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47</w:t>
            </w:r>
          </w:p>
        </w:tc>
        <w:tc>
          <w:tcPr>
            <w:tcW w:w="960" w:type="dxa"/>
            <w:noWrap/>
            <w:hideMark/>
          </w:tcPr>
          <w:p w14:paraId="113086D5"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54</w:t>
            </w:r>
          </w:p>
        </w:tc>
        <w:tc>
          <w:tcPr>
            <w:tcW w:w="960" w:type="dxa"/>
            <w:noWrap/>
            <w:hideMark/>
          </w:tcPr>
          <w:p w14:paraId="0DB1430B"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60</w:t>
            </w:r>
          </w:p>
        </w:tc>
        <w:tc>
          <w:tcPr>
            <w:tcW w:w="960" w:type="dxa"/>
            <w:noWrap/>
            <w:hideMark/>
          </w:tcPr>
          <w:p w14:paraId="6465B02C"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53</w:t>
            </w:r>
          </w:p>
        </w:tc>
        <w:tc>
          <w:tcPr>
            <w:tcW w:w="960" w:type="dxa"/>
            <w:noWrap/>
            <w:hideMark/>
          </w:tcPr>
          <w:p w14:paraId="2C246426"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45</w:t>
            </w:r>
          </w:p>
        </w:tc>
        <w:tc>
          <w:tcPr>
            <w:tcW w:w="960" w:type="dxa"/>
            <w:noWrap/>
            <w:hideMark/>
          </w:tcPr>
          <w:p w14:paraId="0B22C952"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39</w:t>
            </w:r>
          </w:p>
        </w:tc>
        <w:tc>
          <w:tcPr>
            <w:tcW w:w="960" w:type="dxa"/>
            <w:noWrap/>
            <w:hideMark/>
          </w:tcPr>
          <w:p w14:paraId="5091F52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37</w:t>
            </w:r>
          </w:p>
        </w:tc>
      </w:tr>
      <w:tr w:rsidR="00C0239A" w:rsidRPr="007C3911" w14:paraId="17AF4B66"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BE2567"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F</w:t>
            </w:r>
          </w:p>
        </w:tc>
        <w:tc>
          <w:tcPr>
            <w:tcW w:w="960" w:type="dxa"/>
            <w:noWrap/>
            <w:hideMark/>
          </w:tcPr>
          <w:p w14:paraId="47AD9372"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3438</w:t>
            </w:r>
          </w:p>
        </w:tc>
        <w:tc>
          <w:tcPr>
            <w:tcW w:w="960" w:type="dxa"/>
            <w:noWrap/>
            <w:hideMark/>
          </w:tcPr>
          <w:p w14:paraId="68FE4AA3"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3675</w:t>
            </w:r>
          </w:p>
        </w:tc>
        <w:tc>
          <w:tcPr>
            <w:tcW w:w="960" w:type="dxa"/>
            <w:noWrap/>
            <w:hideMark/>
          </w:tcPr>
          <w:p w14:paraId="7E824154"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3182</w:t>
            </w:r>
          </w:p>
        </w:tc>
        <w:tc>
          <w:tcPr>
            <w:tcW w:w="960" w:type="dxa"/>
            <w:noWrap/>
            <w:hideMark/>
          </w:tcPr>
          <w:p w14:paraId="661125DB"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2781</w:t>
            </w:r>
          </w:p>
        </w:tc>
        <w:tc>
          <w:tcPr>
            <w:tcW w:w="960" w:type="dxa"/>
            <w:noWrap/>
            <w:hideMark/>
          </w:tcPr>
          <w:p w14:paraId="3AE62397"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2562</w:t>
            </w:r>
          </w:p>
        </w:tc>
        <w:tc>
          <w:tcPr>
            <w:tcW w:w="960" w:type="dxa"/>
            <w:noWrap/>
            <w:hideMark/>
          </w:tcPr>
          <w:p w14:paraId="29F03A50"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2630</w:t>
            </w:r>
          </w:p>
        </w:tc>
        <w:tc>
          <w:tcPr>
            <w:tcW w:w="960" w:type="dxa"/>
            <w:noWrap/>
            <w:hideMark/>
          </w:tcPr>
          <w:p w14:paraId="7FF9DC76"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1983</w:t>
            </w:r>
          </w:p>
        </w:tc>
        <w:tc>
          <w:tcPr>
            <w:tcW w:w="960" w:type="dxa"/>
            <w:noWrap/>
            <w:hideMark/>
          </w:tcPr>
          <w:p w14:paraId="2F8B8D0F"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1424</w:t>
            </w:r>
          </w:p>
        </w:tc>
      </w:tr>
      <w:tr w:rsidR="00C0239A" w:rsidRPr="007C3911" w14:paraId="13F5AF17"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EC3E74"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G</w:t>
            </w:r>
          </w:p>
        </w:tc>
        <w:tc>
          <w:tcPr>
            <w:tcW w:w="960" w:type="dxa"/>
            <w:noWrap/>
            <w:hideMark/>
          </w:tcPr>
          <w:p w14:paraId="1424BD0A"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597</w:t>
            </w:r>
          </w:p>
        </w:tc>
        <w:tc>
          <w:tcPr>
            <w:tcW w:w="960" w:type="dxa"/>
            <w:noWrap/>
            <w:hideMark/>
          </w:tcPr>
          <w:p w14:paraId="6074D464"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630</w:t>
            </w:r>
          </w:p>
        </w:tc>
        <w:tc>
          <w:tcPr>
            <w:tcW w:w="960" w:type="dxa"/>
            <w:noWrap/>
            <w:hideMark/>
          </w:tcPr>
          <w:p w14:paraId="7D04DD29"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548</w:t>
            </w:r>
          </w:p>
        </w:tc>
        <w:tc>
          <w:tcPr>
            <w:tcW w:w="960" w:type="dxa"/>
            <w:noWrap/>
            <w:hideMark/>
          </w:tcPr>
          <w:p w14:paraId="3EA5701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496</w:t>
            </w:r>
          </w:p>
        </w:tc>
        <w:tc>
          <w:tcPr>
            <w:tcW w:w="960" w:type="dxa"/>
            <w:noWrap/>
            <w:hideMark/>
          </w:tcPr>
          <w:p w14:paraId="6BCB2369"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461</w:t>
            </w:r>
          </w:p>
        </w:tc>
        <w:tc>
          <w:tcPr>
            <w:tcW w:w="960" w:type="dxa"/>
            <w:noWrap/>
            <w:hideMark/>
          </w:tcPr>
          <w:p w14:paraId="6B1A5E4A"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1038</w:t>
            </w:r>
          </w:p>
        </w:tc>
        <w:tc>
          <w:tcPr>
            <w:tcW w:w="960" w:type="dxa"/>
            <w:noWrap/>
            <w:hideMark/>
          </w:tcPr>
          <w:p w14:paraId="6DA0337E"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683</w:t>
            </w:r>
          </w:p>
        </w:tc>
        <w:tc>
          <w:tcPr>
            <w:tcW w:w="960" w:type="dxa"/>
            <w:noWrap/>
            <w:hideMark/>
          </w:tcPr>
          <w:p w14:paraId="35E4574B"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241</w:t>
            </w:r>
          </w:p>
        </w:tc>
      </w:tr>
      <w:tr w:rsidR="00C0239A" w:rsidRPr="007C3911" w14:paraId="63E49285"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4ACCD6"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H</w:t>
            </w:r>
          </w:p>
        </w:tc>
        <w:tc>
          <w:tcPr>
            <w:tcW w:w="960" w:type="dxa"/>
            <w:noWrap/>
            <w:hideMark/>
          </w:tcPr>
          <w:p w14:paraId="77A11285"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257</w:t>
            </w:r>
          </w:p>
        </w:tc>
        <w:tc>
          <w:tcPr>
            <w:tcW w:w="960" w:type="dxa"/>
            <w:noWrap/>
            <w:hideMark/>
          </w:tcPr>
          <w:p w14:paraId="79505DEA"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268</w:t>
            </w:r>
          </w:p>
        </w:tc>
        <w:tc>
          <w:tcPr>
            <w:tcW w:w="960" w:type="dxa"/>
            <w:noWrap/>
            <w:hideMark/>
          </w:tcPr>
          <w:p w14:paraId="1B2FE5E7"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209</w:t>
            </w:r>
          </w:p>
        </w:tc>
        <w:tc>
          <w:tcPr>
            <w:tcW w:w="960" w:type="dxa"/>
            <w:noWrap/>
            <w:hideMark/>
          </w:tcPr>
          <w:p w14:paraId="17938731"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194</w:t>
            </w:r>
          </w:p>
        </w:tc>
        <w:tc>
          <w:tcPr>
            <w:tcW w:w="960" w:type="dxa"/>
            <w:noWrap/>
            <w:hideMark/>
          </w:tcPr>
          <w:p w14:paraId="11B62617"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185</w:t>
            </w:r>
          </w:p>
        </w:tc>
        <w:tc>
          <w:tcPr>
            <w:tcW w:w="960" w:type="dxa"/>
            <w:noWrap/>
            <w:hideMark/>
          </w:tcPr>
          <w:p w14:paraId="13DFF82E"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332</w:t>
            </w:r>
          </w:p>
        </w:tc>
        <w:tc>
          <w:tcPr>
            <w:tcW w:w="960" w:type="dxa"/>
            <w:noWrap/>
            <w:hideMark/>
          </w:tcPr>
          <w:p w14:paraId="1240BC8E"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219</w:t>
            </w:r>
          </w:p>
        </w:tc>
        <w:tc>
          <w:tcPr>
            <w:tcW w:w="960" w:type="dxa"/>
            <w:noWrap/>
            <w:hideMark/>
          </w:tcPr>
          <w:p w14:paraId="588E3DC5"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89</w:t>
            </w:r>
          </w:p>
        </w:tc>
      </w:tr>
      <w:tr w:rsidR="00C0239A" w:rsidRPr="007C3911" w14:paraId="430EF5C1"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D5DDFE"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I</w:t>
            </w:r>
          </w:p>
        </w:tc>
        <w:tc>
          <w:tcPr>
            <w:tcW w:w="960" w:type="dxa"/>
            <w:noWrap/>
            <w:hideMark/>
          </w:tcPr>
          <w:p w14:paraId="71B245C4"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577</w:t>
            </w:r>
          </w:p>
        </w:tc>
        <w:tc>
          <w:tcPr>
            <w:tcW w:w="960" w:type="dxa"/>
            <w:noWrap/>
            <w:hideMark/>
          </w:tcPr>
          <w:p w14:paraId="5F2B7101"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611</w:t>
            </w:r>
          </w:p>
        </w:tc>
        <w:tc>
          <w:tcPr>
            <w:tcW w:w="960" w:type="dxa"/>
            <w:noWrap/>
            <w:hideMark/>
          </w:tcPr>
          <w:p w14:paraId="209B167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623</w:t>
            </w:r>
          </w:p>
        </w:tc>
        <w:tc>
          <w:tcPr>
            <w:tcW w:w="960" w:type="dxa"/>
            <w:noWrap/>
            <w:hideMark/>
          </w:tcPr>
          <w:p w14:paraId="78BAC586"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593</w:t>
            </w:r>
          </w:p>
        </w:tc>
        <w:tc>
          <w:tcPr>
            <w:tcW w:w="960" w:type="dxa"/>
            <w:noWrap/>
            <w:hideMark/>
          </w:tcPr>
          <w:p w14:paraId="30389925"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592</w:t>
            </w:r>
          </w:p>
        </w:tc>
        <w:tc>
          <w:tcPr>
            <w:tcW w:w="960" w:type="dxa"/>
            <w:noWrap/>
            <w:hideMark/>
          </w:tcPr>
          <w:p w14:paraId="0657F6D6"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1712</w:t>
            </w:r>
          </w:p>
        </w:tc>
        <w:tc>
          <w:tcPr>
            <w:tcW w:w="960" w:type="dxa"/>
            <w:noWrap/>
            <w:hideMark/>
          </w:tcPr>
          <w:p w14:paraId="77A533C6"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1372</w:t>
            </w:r>
          </w:p>
        </w:tc>
        <w:tc>
          <w:tcPr>
            <w:tcW w:w="960" w:type="dxa"/>
            <w:noWrap/>
            <w:hideMark/>
          </w:tcPr>
          <w:p w14:paraId="17C03070"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372</w:t>
            </w:r>
          </w:p>
        </w:tc>
      </w:tr>
      <w:tr w:rsidR="00C0239A" w:rsidRPr="007C3911" w14:paraId="608A86D9"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F6C861"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J</w:t>
            </w:r>
          </w:p>
        </w:tc>
        <w:tc>
          <w:tcPr>
            <w:tcW w:w="960" w:type="dxa"/>
            <w:noWrap/>
            <w:hideMark/>
          </w:tcPr>
          <w:p w14:paraId="2971EDDB"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61</w:t>
            </w:r>
          </w:p>
        </w:tc>
        <w:tc>
          <w:tcPr>
            <w:tcW w:w="960" w:type="dxa"/>
            <w:noWrap/>
            <w:hideMark/>
          </w:tcPr>
          <w:p w14:paraId="12BEC261"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63</w:t>
            </w:r>
          </w:p>
        </w:tc>
        <w:tc>
          <w:tcPr>
            <w:tcW w:w="960" w:type="dxa"/>
            <w:noWrap/>
            <w:hideMark/>
          </w:tcPr>
          <w:p w14:paraId="3B33B238"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62</w:t>
            </w:r>
          </w:p>
        </w:tc>
        <w:tc>
          <w:tcPr>
            <w:tcW w:w="960" w:type="dxa"/>
            <w:noWrap/>
            <w:hideMark/>
          </w:tcPr>
          <w:p w14:paraId="4948E3E9"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71</w:t>
            </w:r>
          </w:p>
        </w:tc>
        <w:tc>
          <w:tcPr>
            <w:tcW w:w="960" w:type="dxa"/>
            <w:noWrap/>
            <w:hideMark/>
          </w:tcPr>
          <w:p w14:paraId="0C5C4C1F"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61</w:t>
            </w:r>
          </w:p>
        </w:tc>
        <w:tc>
          <w:tcPr>
            <w:tcW w:w="960" w:type="dxa"/>
            <w:noWrap/>
            <w:hideMark/>
          </w:tcPr>
          <w:p w14:paraId="4BE0F902"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81</w:t>
            </w:r>
          </w:p>
        </w:tc>
        <w:tc>
          <w:tcPr>
            <w:tcW w:w="960" w:type="dxa"/>
            <w:noWrap/>
            <w:hideMark/>
          </w:tcPr>
          <w:p w14:paraId="10BDA0F7"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60</w:t>
            </w:r>
          </w:p>
        </w:tc>
        <w:tc>
          <w:tcPr>
            <w:tcW w:w="960" w:type="dxa"/>
            <w:noWrap/>
            <w:hideMark/>
          </w:tcPr>
          <w:p w14:paraId="55D4D209"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26</w:t>
            </w:r>
          </w:p>
        </w:tc>
      </w:tr>
      <w:tr w:rsidR="00C0239A" w:rsidRPr="007C3911" w14:paraId="7B7235E6"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641C08"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K</w:t>
            </w:r>
          </w:p>
        </w:tc>
        <w:tc>
          <w:tcPr>
            <w:tcW w:w="960" w:type="dxa"/>
            <w:noWrap/>
            <w:hideMark/>
          </w:tcPr>
          <w:p w14:paraId="449439A5"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26</w:t>
            </w:r>
          </w:p>
        </w:tc>
        <w:tc>
          <w:tcPr>
            <w:tcW w:w="960" w:type="dxa"/>
            <w:noWrap/>
            <w:hideMark/>
          </w:tcPr>
          <w:p w14:paraId="05744783"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26</w:t>
            </w:r>
          </w:p>
        </w:tc>
        <w:tc>
          <w:tcPr>
            <w:tcW w:w="960" w:type="dxa"/>
            <w:noWrap/>
            <w:hideMark/>
          </w:tcPr>
          <w:p w14:paraId="58E8148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26</w:t>
            </w:r>
          </w:p>
        </w:tc>
        <w:tc>
          <w:tcPr>
            <w:tcW w:w="960" w:type="dxa"/>
            <w:noWrap/>
            <w:hideMark/>
          </w:tcPr>
          <w:p w14:paraId="5A6851C3"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w:t>
            </w:r>
          </w:p>
        </w:tc>
        <w:tc>
          <w:tcPr>
            <w:tcW w:w="960" w:type="dxa"/>
            <w:noWrap/>
            <w:hideMark/>
          </w:tcPr>
          <w:p w14:paraId="6F15940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19</w:t>
            </w:r>
          </w:p>
        </w:tc>
        <w:tc>
          <w:tcPr>
            <w:tcW w:w="960" w:type="dxa"/>
            <w:noWrap/>
            <w:hideMark/>
          </w:tcPr>
          <w:p w14:paraId="29DDE4B5"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45</w:t>
            </w:r>
          </w:p>
        </w:tc>
        <w:tc>
          <w:tcPr>
            <w:tcW w:w="960" w:type="dxa"/>
            <w:noWrap/>
            <w:hideMark/>
          </w:tcPr>
          <w:p w14:paraId="409BC4E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25</w:t>
            </w:r>
          </w:p>
        </w:tc>
        <w:tc>
          <w:tcPr>
            <w:tcW w:w="960" w:type="dxa"/>
            <w:noWrap/>
            <w:hideMark/>
          </w:tcPr>
          <w:p w14:paraId="32DDA0E5"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w:t>
            </w:r>
          </w:p>
        </w:tc>
      </w:tr>
      <w:tr w:rsidR="00C0239A" w:rsidRPr="007C3911" w14:paraId="11EC9D64"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8AA80C"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L</w:t>
            </w:r>
          </w:p>
        </w:tc>
        <w:tc>
          <w:tcPr>
            <w:tcW w:w="960" w:type="dxa"/>
            <w:noWrap/>
            <w:hideMark/>
          </w:tcPr>
          <w:p w14:paraId="4D5DB8FD"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47</w:t>
            </w:r>
          </w:p>
        </w:tc>
        <w:tc>
          <w:tcPr>
            <w:tcW w:w="960" w:type="dxa"/>
            <w:noWrap/>
            <w:hideMark/>
          </w:tcPr>
          <w:p w14:paraId="1F8E9994"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37</w:t>
            </w:r>
          </w:p>
        </w:tc>
        <w:tc>
          <w:tcPr>
            <w:tcW w:w="960" w:type="dxa"/>
            <w:noWrap/>
            <w:hideMark/>
          </w:tcPr>
          <w:p w14:paraId="3CA68A2C"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22</w:t>
            </w:r>
          </w:p>
        </w:tc>
        <w:tc>
          <w:tcPr>
            <w:tcW w:w="960" w:type="dxa"/>
            <w:noWrap/>
            <w:hideMark/>
          </w:tcPr>
          <w:p w14:paraId="5C0F97CB"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29</w:t>
            </w:r>
          </w:p>
        </w:tc>
        <w:tc>
          <w:tcPr>
            <w:tcW w:w="960" w:type="dxa"/>
            <w:noWrap/>
            <w:hideMark/>
          </w:tcPr>
          <w:p w14:paraId="5D3F3078"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33</w:t>
            </w:r>
          </w:p>
        </w:tc>
        <w:tc>
          <w:tcPr>
            <w:tcW w:w="960" w:type="dxa"/>
            <w:noWrap/>
            <w:hideMark/>
          </w:tcPr>
          <w:p w14:paraId="5C3350BF"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42</w:t>
            </w:r>
          </w:p>
        </w:tc>
        <w:tc>
          <w:tcPr>
            <w:tcW w:w="960" w:type="dxa"/>
            <w:noWrap/>
            <w:hideMark/>
          </w:tcPr>
          <w:p w14:paraId="37AD9178"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30</w:t>
            </w:r>
          </w:p>
        </w:tc>
        <w:tc>
          <w:tcPr>
            <w:tcW w:w="960" w:type="dxa"/>
            <w:noWrap/>
            <w:hideMark/>
          </w:tcPr>
          <w:p w14:paraId="18B27985"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18</w:t>
            </w:r>
          </w:p>
        </w:tc>
      </w:tr>
      <w:tr w:rsidR="00C0239A" w:rsidRPr="007C3911" w14:paraId="6BA8379A"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5EB00A"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M</w:t>
            </w:r>
          </w:p>
        </w:tc>
        <w:tc>
          <w:tcPr>
            <w:tcW w:w="960" w:type="dxa"/>
            <w:noWrap/>
            <w:hideMark/>
          </w:tcPr>
          <w:p w14:paraId="749437A3"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384</w:t>
            </w:r>
          </w:p>
        </w:tc>
        <w:tc>
          <w:tcPr>
            <w:tcW w:w="960" w:type="dxa"/>
            <w:noWrap/>
            <w:hideMark/>
          </w:tcPr>
          <w:p w14:paraId="75275768"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393</w:t>
            </w:r>
          </w:p>
        </w:tc>
        <w:tc>
          <w:tcPr>
            <w:tcW w:w="960" w:type="dxa"/>
            <w:noWrap/>
            <w:hideMark/>
          </w:tcPr>
          <w:p w14:paraId="01511FE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357</w:t>
            </w:r>
          </w:p>
        </w:tc>
        <w:tc>
          <w:tcPr>
            <w:tcW w:w="960" w:type="dxa"/>
            <w:noWrap/>
            <w:hideMark/>
          </w:tcPr>
          <w:p w14:paraId="2041A2C8"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321</w:t>
            </w:r>
          </w:p>
        </w:tc>
        <w:tc>
          <w:tcPr>
            <w:tcW w:w="960" w:type="dxa"/>
            <w:noWrap/>
            <w:hideMark/>
          </w:tcPr>
          <w:p w14:paraId="110E9F89"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314</w:t>
            </w:r>
          </w:p>
        </w:tc>
        <w:tc>
          <w:tcPr>
            <w:tcW w:w="960" w:type="dxa"/>
            <w:noWrap/>
            <w:hideMark/>
          </w:tcPr>
          <w:p w14:paraId="790B17AE"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506</w:t>
            </w:r>
          </w:p>
        </w:tc>
        <w:tc>
          <w:tcPr>
            <w:tcW w:w="960" w:type="dxa"/>
            <w:noWrap/>
            <w:hideMark/>
          </w:tcPr>
          <w:p w14:paraId="39986CA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312</w:t>
            </w:r>
          </w:p>
        </w:tc>
        <w:tc>
          <w:tcPr>
            <w:tcW w:w="960" w:type="dxa"/>
            <w:noWrap/>
            <w:hideMark/>
          </w:tcPr>
          <w:p w14:paraId="278D1D42"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178</w:t>
            </w:r>
          </w:p>
        </w:tc>
      </w:tr>
      <w:tr w:rsidR="00C0239A" w:rsidRPr="007C3911" w14:paraId="7E044E03"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6A0BDA"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N</w:t>
            </w:r>
          </w:p>
        </w:tc>
        <w:tc>
          <w:tcPr>
            <w:tcW w:w="960" w:type="dxa"/>
            <w:noWrap/>
            <w:hideMark/>
          </w:tcPr>
          <w:p w14:paraId="12557C3F"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939</w:t>
            </w:r>
          </w:p>
        </w:tc>
        <w:tc>
          <w:tcPr>
            <w:tcW w:w="960" w:type="dxa"/>
            <w:noWrap/>
            <w:hideMark/>
          </w:tcPr>
          <w:p w14:paraId="748C2C63"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920</w:t>
            </w:r>
          </w:p>
        </w:tc>
        <w:tc>
          <w:tcPr>
            <w:tcW w:w="960" w:type="dxa"/>
            <w:noWrap/>
            <w:hideMark/>
          </w:tcPr>
          <w:p w14:paraId="408FD850"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695</w:t>
            </w:r>
          </w:p>
        </w:tc>
        <w:tc>
          <w:tcPr>
            <w:tcW w:w="960" w:type="dxa"/>
            <w:noWrap/>
            <w:hideMark/>
          </w:tcPr>
          <w:p w14:paraId="696A42C3"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611</w:t>
            </w:r>
          </w:p>
        </w:tc>
        <w:tc>
          <w:tcPr>
            <w:tcW w:w="960" w:type="dxa"/>
            <w:noWrap/>
            <w:hideMark/>
          </w:tcPr>
          <w:p w14:paraId="2C901A8B"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610</w:t>
            </w:r>
          </w:p>
        </w:tc>
        <w:tc>
          <w:tcPr>
            <w:tcW w:w="960" w:type="dxa"/>
            <w:noWrap/>
            <w:hideMark/>
          </w:tcPr>
          <w:p w14:paraId="2F5708F5"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1098</w:t>
            </w:r>
          </w:p>
        </w:tc>
        <w:tc>
          <w:tcPr>
            <w:tcW w:w="960" w:type="dxa"/>
            <w:noWrap/>
            <w:hideMark/>
          </w:tcPr>
          <w:p w14:paraId="38FF7D44"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812</w:t>
            </w:r>
          </w:p>
        </w:tc>
        <w:tc>
          <w:tcPr>
            <w:tcW w:w="960" w:type="dxa"/>
            <w:noWrap/>
            <w:hideMark/>
          </w:tcPr>
          <w:p w14:paraId="3C756083"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468</w:t>
            </w:r>
          </w:p>
        </w:tc>
      </w:tr>
      <w:tr w:rsidR="00C0239A" w:rsidRPr="007C3911" w14:paraId="3E800CFA"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31D3C9"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O</w:t>
            </w:r>
          </w:p>
        </w:tc>
        <w:tc>
          <w:tcPr>
            <w:tcW w:w="960" w:type="dxa"/>
            <w:noWrap/>
            <w:hideMark/>
          </w:tcPr>
          <w:p w14:paraId="409681E3"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154</w:t>
            </w:r>
          </w:p>
        </w:tc>
        <w:tc>
          <w:tcPr>
            <w:tcW w:w="960" w:type="dxa"/>
            <w:noWrap/>
            <w:hideMark/>
          </w:tcPr>
          <w:p w14:paraId="6901C052"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155</w:t>
            </w:r>
          </w:p>
        </w:tc>
        <w:tc>
          <w:tcPr>
            <w:tcW w:w="960" w:type="dxa"/>
            <w:noWrap/>
            <w:hideMark/>
          </w:tcPr>
          <w:p w14:paraId="033C0859"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120</w:t>
            </w:r>
          </w:p>
        </w:tc>
        <w:tc>
          <w:tcPr>
            <w:tcW w:w="960" w:type="dxa"/>
            <w:noWrap/>
            <w:hideMark/>
          </w:tcPr>
          <w:p w14:paraId="3118E9CB"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118</w:t>
            </w:r>
          </w:p>
        </w:tc>
        <w:tc>
          <w:tcPr>
            <w:tcW w:w="960" w:type="dxa"/>
            <w:noWrap/>
            <w:hideMark/>
          </w:tcPr>
          <w:p w14:paraId="23CDD1B7"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163</w:t>
            </w:r>
          </w:p>
        </w:tc>
        <w:tc>
          <w:tcPr>
            <w:tcW w:w="960" w:type="dxa"/>
            <w:noWrap/>
            <w:hideMark/>
          </w:tcPr>
          <w:p w14:paraId="29F3101B"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135</w:t>
            </w:r>
          </w:p>
        </w:tc>
        <w:tc>
          <w:tcPr>
            <w:tcW w:w="960" w:type="dxa"/>
            <w:noWrap/>
            <w:hideMark/>
          </w:tcPr>
          <w:p w14:paraId="6CBD9F3E"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137</w:t>
            </w:r>
          </w:p>
        </w:tc>
        <w:tc>
          <w:tcPr>
            <w:tcW w:w="960" w:type="dxa"/>
            <w:noWrap/>
            <w:hideMark/>
          </w:tcPr>
          <w:p w14:paraId="4192F9A5"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88</w:t>
            </w:r>
          </w:p>
        </w:tc>
      </w:tr>
      <w:tr w:rsidR="00C0239A" w:rsidRPr="007C3911" w14:paraId="11DE781F"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7EAB16"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P</w:t>
            </w:r>
          </w:p>
        </w:tc>
        <w:tc>
          <w:tcPr>
            <w:tcW w:w="960" w:type="dxa"/>
            <w:noWrap/>
            <w:hideMark/>
          </w:tcPr>
          <w:p w14:paraId="037643C9"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856</w:t>
            </w:r>
          </w:p>
        </w:tc>
        <w:tc>
          <w:tcPr>
            <w:tcW w:w="960" w:type="dxa"/>
            <w:noWrap/>
            <w:hideMark/>
          </w:tcPr>
          <w:p w14:paraId="6B1332DC"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925</w:t>
            </w:r>
          </w:p>
        </w:tc>
        <w:tc>
          <w:tcPr>
            <w:tcW w:w="960" w:type="dxa"/>
            <w:noWrap/>
            <w:hideMark/>
          </w:tcPr>
          <w:p w14:paraId="5A930EA4"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969</w:t>
            </w:r>
          </w:p>
        </w:tc>
        <w:tc>
          <w:tcPr>
            <w:tcW w:w="960" w:type="dxa"/>
            <w:noWrap/>
            <w:hideMark/>
          </w:tcPr>
          <w:p w14:paraId="56A598FF"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888</w:t>
            </w:r>
          </w:p>
        </w:tc>
        <w:tc>
          <w:tcPr>
            <w:tcW w:w="960" w:type="dxa"/>
            <w:noWrap/>
            <w:hideMark/>
          </w:tcPr>
          <w:p w14:paraId="29EB4C4C"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859</w:t>
            </w:r>
          </w:p>
        </w:tc>
        <w:tc>
          <w:tcPr>
            <w:tcW w:w="960" w:type="dxa"/>
            <w:noWrap/>
            <w:hideMark/>
          </w:tcPr>
          <w:p w14:paraId="42DADB66"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820</w:t>
            </w:r>
          </w:p>
        </w:tc>
        <w:tc>
          <w:tcPr>
            <w:tcW w:w="960" w:type="dxa"/>
            <w:noWrap/>
            <w:hideMark/>
          </w:tcPr>
          <w:p w14:paraId="611F9F16"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1005</w:t>
            </w:r>
          </w:p>
        </w:tc>
        <w:tc>
          <w:tcPr>
            <w:tcW w:w="960" w:type="dxa"/>
            <w:noWrap/>
            <w:hideMark/>
          </w:tcPr>
          <w:p w14:paraId="1526F054"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202</w:t>
            </w:r>
          </w:p>
        </w:tc>
      </w:tr>
      <w:tr w:rsidR="00C0239A" w:rsidRPr="007C3911" w14:paraId="79C226C0"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B2FA2E"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Q</w:t>
            </w:r>
          </w:p>
        </w:tc>
        <w:tc>
          <w:tcPr>
            <w:tcW w:w="960" w:type="dxa"/>
            <w:noWrap/>
            <w:hideMark/>
          </w:tcPr>
          <w:p w14:paraId="53348409"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667</w:t>
            </w:r>
          </w:p>
        </w:tc>
        <w:tc>
          <w:tcPr>
            <w:tcW w:w="960" w:type="dxa"/>
            <w:noWrap/>
            <w:hideMark/>
          </w:tcPr>
          <w:p w14:paraId="20BA387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588</w:t>
            </w:r>
          </w:p>
        </w:tc>
        <w:tc>
          <w:tcPr>
            <w:tcW w:w="960" w:type="dxa"/>
            <w:noWrap/>
            <w:hideMark/>
          </w:tcPr>
          <w:p w14:paraId="231610D8"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559</w:t>
            </w:r>
          </w:p>
        </w:tc>
        <w:tc>
          <w:tcPr>
            <w:tcW w:w="960" w:type="dxa"/>
            <w:noWrap/>
            <w:hideMark/>
          </w:tcPr>
          <w:p w14:paraId="2090E47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584</w:t>
            </w:r>
          </w:p>
        </w:tc>
        <w:tc>
          <w:tcPr>
            <w:tcW w:w="960" w:type="dxa"/>
            <w:noWrap/>
            <w:hideMark/>
          </w:tcPr>
          <w:p w14:paraId="719A8E30"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478</w:t>
            </w:r>
          </w:p>
        </w:tc>
        <w:tc>
          <w:tcPr>
            <w:tcW w:w="960" w:type="dxa"/>
            <w:noWrap/>
            <w:hideMark/>
          </w:tcPr>
          <w:p w14:paraId="514DAE2A"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443</w:t>
            </w:r>
          </w:p>
        </w:tc>
        <w:tc>
          <w:tcPr>
            <w:tcW w:w="960" w:type="dxa"/>
            <w:noWrap/>
            <w:hideMark/>
          </w:tcPr>
          <w:p w14:paraId="2C1F5C4C"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413</w:t>
            </w:r>
          </w:p>
        </w:tc>
        <w:tc>
          <w:tcPr>
            <w:tcW w:w="960" w:type="dxa"/>
            <w:noWrap/>
            <w:hideMark/>
          </w:tcPr>
          <w:p w14:paraId="4A249DA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229</w:t>
            </w:r>
          </w:p>
        </w:tc>
      </w:tr>
      <w:tr w:rsidR="00C0239A" w:rsidRPr="007C3911" w14:paraId="4B010B78"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8558E56"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R</w:t>
            </w:r>
          </w:p>
        </w:tc>
        <w:tc>
          <w:tcPr>
            <w:tcW w:w="960" w:type="dxa"/>
            <w:noWrap/>
            <w:hideMark/>
          </w:tcPr>
          <w:p w14:paraId="75423302"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126</w:t>
            </w:r>
          </w:p>
        </w:tc>
        <w:tc>
          <w:tcPr>
            <w:tcW w:w="960" w:type="dxa"/>
            <w:noWrap/>
            <w:hideMark/>
          </w:tcPr>
          <w:p w14:paraId="07ABD5A8"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148</w:t>
            </w:r>
          </w:p>
        </w:tc>
        <w:tc>
          <w:tcPr>
            <w:tcW w:w="960" w:type="dxa"/>
            <w:noWrap/>
            <w:hideMark/>
          </w:tcPr>
          <w:p w14:paraId="6630404E"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157</w:t>
            </w:r>
          </w:p>
        </w:tc>
        <w:tc>
          <w:tcPr>
            <w:tcW w:w="960" w:type="dxa"/>
            <w:noWrap/>
            <w:hideMark/>
          </w:tcPr>
          <w:p w14:paraId="641FEBF7"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138</w:t>
            </w:r>
          </w:p>
        </w:tc>
        <w:tc>
          <w:tcPr>
            <w:tcW w:w="960" w:type="dxa"/>
            <w:noWrap/>
            <w:hideMark/>
          </w:tcPr>
          <w:p w14:paraId="37AC57B2"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162</w:t>
            </w:r>
          </w:p>
        </w:tc>
        <w:tc>
          <w:tcPr>
            <w:tcW w:w="960" w:type="dxa"/>
            <w:noWrap/>
            <w:hideMark/>
          </w:tcPr>
          <w:p w14:paraId="69AD0FE5"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165</w:t>
            </w:r>
          </w:p>
        </w:tc>
        <w:tc>
          <w:tcPr>
            <w:tcW w:w="960" w:type="dxa"/>
            <w:noWrap/>
            <w:hideMark/>
          </w:tcPr>
          <w:p w14:paraId="2F47A1EE"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130</w:t>
            </w:r>
          </w:p>
        </w:tc>
        <w:tc>
          <w:tcPr>
            <w:tcW w:w="960" w:type="dxa"/>
            <w:noWrap/>
            <w:hideMark/>
          </w:tcPr>
          <w:p w14:paraId="6A1BE3DA"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65</w:t>
            </w:r>
          </w:p>
        </w:tc>
      </w:tr>
      <w:tr w:rsidR="00C0239A" w:rsidRPr="007C3911" w14:paraId="4F741B94" w14:textId="77777777" w:rsidTr="00E04F4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21DC4E"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S</w:t>
            </w:r>
          </w:p>
        </w:tc>
        <w:tc>
          <w:tcPr>
            <w:tcW w:w="960" w:type="dxa"/>
            <w:noWrap/>
            <w:hideMark/>
          </w:tcPr>
          <w:p w14:paraId="680D4A6A"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119</w:t>
            </w:r>
          </w:p>
        </w:tc>
        <w:tc>
          <w:tcPr>
            <w:tcW w:w="960" w:type="dxa"/>
            <w:noWrap/>
            <w:hideMark/>
          </w:tcPr>
          <w:p w14:paraId="60ECB98C"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116</w:t>
            </w:r>
          </w:p>
        </w:tc>
        <w:tc>
          <w:tcPr>
            <w:tcW w:w="960" w:type="dxa"/>
            <w:noWrap/>
            <w:hideMark/>
          </w:tcPr>
          <w:p w14:paraId="7497160F"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158</w:t>
            </w:r>
          </w:p>
        </w:tc>
        <w:tc>
          <w:tcPr>
            <w:tcW w:w="960" w:type="dxa"/>
            <w:noWrap/>
            <w:hideMark/>
          </w:tcPr>
          <w:p w14:paraId="6336345C"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154</w:t>
            </w:r>
          </w:p>
        </w:tc>
        <w:tc>
          <w:tcPr>
            <w:tcW w:w="960" w:type="dxa"/>
            <w:noWrap/>
            <w:hideMark/>
          </w:tcPr>
          <w:p w14:paraId="31839174"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166</w:t>
            </w:r>
          </w:p>
        </w:tc>
        <w:tc>
          <w:tcPr>
            <w:tcW w:w="960" w:type="dxa"/>
            <w:noWrap/>
            <w:hideMark/>
          </w:tcPr>
          <w:p w14:paraId="1F6FD56D"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357</w:t>
            </w:r>
          </w:p>
        </w:tc>
        <w:tc>
          <w:tcPr>
            <w:tcW w:w="960" w:type="dxa"/>
            <w:noWrap/>
            <w:hideMark/>
          </w:tcPr>
          <w:p w14:paraId="205B789D"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228</w:t>
            </w:r>
          </w:p>
        </w:tc>
        <w:tc>
          <w:tcPr>
            <w:tcW w:w="960" w:type="dxa"/>
            <w:noWrap/>
            <w:hideMark/>
          </w:tcPr>
          <w:p w14:paraId="702ED37B" w14:textId="77777777" w:rsidR="00C0239A" w:rsidRPr="007C3911" w:rsidRDefault="00C0239A" w:rsidP="00E04F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115</w:t>
            </w:r>
          </w:p>
        </w:tc>
      </w:tr>
      <w:tr w:rsidR="00C0239A" w:rsidRPr="007C3911" w14:paraId="29FDB70A" w14:textId="77777777" w:rsidTr="00E04F4C">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52ED62" w14:textId="77777777" w:rsidR="00C0239A" w:rsidRPr="007C3911" w:rsidRDefault="00C0239A" w:rsidP="00E04F4C">
            <w:pPr>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Skupaj</w:t>
            </w:r>
          </w:p>
        </w:tc>
        <w:tc>
          <w:tcPr>
            <w:tcW w:w="960" w:type="dxa"/>
            <w:noWrap/>
            <w:hideMark/>
          </w:tcPr>
          <w:p w14:paraId="6C69A2AA"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10096</w:t>
            </w:r>
          </w:p>
        </w:tc>
        <w:tc>
          <w:tcPr>
            <w:tcW w:w="960" w:type="dxa"/>
            <w:noWrap/>
            <w:hideMark/>
          </w:tcPr>
          <w:p w14:paraId="2B923A56"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10231</w:t>
            </w:r>
          </w:p>
        </w:tc>
        <w:tc>
          <w:tcPr>
            <w:tcW w:w="960" w:type="dxa"/>
            <w:noWrap/>
            <w:hideMark/>
          </w:tcPr>
          <w:p w14:paraId="23D4C258"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9120</w:t>
            </w:r>
          </w:p>
        </w:tc>
        <w:tc>
          <w:tcPr>
            <w:tcW w:w="960" w:type="dxa"/>
            <w:noWrap/>
            <w:hideMark/>
          </w:tcPr>
          <w:p w14:paraId="3430804A"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8019</w:t>
            </w:r>
          </w:p>
        </w:tc>
        <w:tc>
          <w:tcPr>
            <w:tcW w:w="960" w:type="dxa"/>
            <w:noWrap/>
            <w:hideMark/>
          </w:tcPr>
          <w:p w14:paraId="43B653F3"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7825</w:t>
            </w:r>
          </w:p>
        </w:tc>
        <w:tc>
          <w:tcPr>
            <w:tcW w:w="960" w:type="dxa"/>
            <w:noWrap/>
            <w:hideMark/>
          </w:tcPr>
          <w:p w14:paraId="44BF6C8A"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11765</w:t>
            </w:r>
          </w:p>
        </w:tc>
        <w:tc>
          <w:tcPr>
            <w:tcW w:w="960" w:type="dxa"/>
            <w:noWrap/>
            <w:hideMark/>
          </w:tcPr>
          <w:p w14:paraId="7EB3CD1C"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8740</w:t>
            </w:r>
          </w:p>
        </w:tc>
        <w:tc>
          <w:tcPr>
            <w:tcW w:w="960" w:type="dxa"/>
            <w:noWrap/>
            <w:hideMark/>
          </w:tcPr>
          <w:p w14:paraId="52D0A95A" w14:textId="77777777" w:rsidR="00C0239A" w:rsidRPr="007C3911" w:rsidRDefault="00C0239A" w:rsidP="00E04F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sl-SI"/>
              </w:rPr>
            </w:pPr>
            <w:r w:rsidRPr="007C3911">
              <w:rPr>
                <w:rFonts w:ascii="Arial" w:eastAsia="Times New Roman" w:hAnsi="Arial" w:cs="Arial"/>
                <w:color w:val="000000"/>
                <w:sz w:val="16"/>
                <w:szCs w:val="16"/>
                <w:lang w:eastAsia="sl-SI"/>
              </w:rPr>
              <w:t>4261</w:t>
            </w:r>
          </w:p>
        </w:tc>
      </w:tr>
    </w:tbl>
    <w:p w14:paraId="0563D034" w14:textId="77777777" w:rsidR="00C0239A" w:rsidRPr="007C3911" w:rsidRDefault="00C0239A" w:rsidP="00C0239A">
      <w:pPr>
        <w:rPr>
          <w:sz w:val="20"/>
          <w:szCs w:val="20"/>
        </w:rPr>
      </w:pPr>
      <w:r w:rsidRPr="007C3911">
        <w:rPr>
          <w:sz w:val="20"/>
          <w:szCs w:val="20"/>
        </w:rPr>
        <w:t>Vir: ZRSZ, preračuni MDDSZ</w:t>
      </w:r>
    </w:p>
    <w:p w14:paraId="61371F00" w14:textId="77777777" w:rsidR="00C0239A" w:rsidRPr="007C3911" w:rsidRDefault="00C0239A" w:rsidP="00C0239A">
      <w:pPr>
        <w:rPr>
          <w:sz w:val="20"/>
          <w:szCs w:val="20"/>
        </w:rPr>
      </w:pPr>
    </w:p>
    <w:p w14:paraId="1AAD211D" w14:textId="77777777" w:rsidR="00C0239A" w:rsidRPr="007C3911" w:rsidRDefault="00C0239A" w:rsidP="00C0239A"/>
    <w:p w14:paraId="7EDC0E67" w14:textId="77777777" w:rsidR="00C0239A" w:rsidRPr="007C3911" w:rsidRDefault="00C0239A" w:rsidP="00C0239A"/>
    <w:p w14:paraId="5B218073" w14:textId="77777777" w:rsidR="00C0239A" w:rsidRPr="007C3911" w:rsidRDefault="00C0239A" w:rsidP="00C0239A"/>
    <w:p w14:paraId="2F499F82" w14:textId="77777777" w:rsidR="00C0239A" w:rsidRPr="007C3911" w:rsidRDefault="00C0239A" w:rsidP="00C0239A"/>
    <w:p w14:paraId="36790F00" w14:textId="77777777" w:rsidR="00C0239A" w:rsidRPr="007C3911" w:rsidRDefault="00C0239A" w:rsidP="00C0239A">
      <w:r w:rsidRPr="007C3911">
        <w:br w:type="page"/>
      </w:r>
    </w:p>
    <w:p w14:paraId="7626FE20" w14:textId="77777777" w:rsidR="00B65BCD" w:rsidRPr="007C3911" w:rsidRDefault="00B65BCD" w:rsidP="00B65BCD"/>
    <w:p w14:paraId="74D26F5C" w14:textId="08C17A4B" w:rsidR="00491C4B" w:rsidRPr="007C3911" w:rsidRDefault="00E856DC" w:rsidP="00491C4B">
      <w:pPr>
        <w:pStyle w:val="Naslov1"/>
      </w:pPr>
      <w:bookmarkStart w:id="21" w:name="_Toc123909122"/>
      <w:r w:rsidRPr="007C3911">
        <w:t xml:space="preserve">Priloga </w:t>
      </w:r>
      <w:r w:rsidR="00BC35BC" w:rsidRPr="007C3911">
        <w:t>B</w:t>
      </w:r>
      <w:r w:rsidRPr="007C3911">
        <w:t xml:space="preserve">: </w:t>
      </w:r>
      <w:r w:rsidR="00491C4B" w:rsidRPr="007C3911">
        <w:t>Grafični prikaz rezultatov ankete</w:t>
      </w:r>
      <w:bookmarkEnd w:id="21"/>
    </w:p>
    <w:p w14:paraId="0DDDAF5F" w14:textId="77777777" w:rsidR="00BF02A9" w:rsidRPr="007C3911" w:rsidRDefault="00BF02A9" w:rsidP="00491C4B">
      <w:pPr>
        <w:pStyle w:val="centerpar"/>
        <w:rPr>
          <w:b/>
          <w:bCs/>
        </w:rPr>
      </w:pPr>
    </w:p>
    <w:p w14:paraId="48071FD9" w14:textId="1A92D40D" w:rsidR="00491C4B" w:rsidRPr="007C3911" w:rsidRDefault="00491C4B" w:rsidP="00491C4B">
      <w:pPr>
        <w:pStyle w:val="centerpar"/>
      </w:pPr>
      <w:r w:rsidRPr="007C3911">
        <w:rPr>
          <w:b/>
          <w:bCs/>
        </w:rPr>
        <w:t>Na vprašanja sem odgovarjal/-a kot: (n = 1222)</w:t>
      </w:r>
    </w:p>
    <w:p w14:paraId="545D9263" w14:textId="77777777" w:rsidR="00491C4B" w:rsidRPr="007C3911" w:rsidRDefault="00491C4B" w:rsidP="00491C4B">
      <w:pPr>
        <w:pStyle w:val="centerpar"/>
      </w:pPr>
      <w:r w:rsidRPr="007C3911">
        <w:drawing>
          <wp:inline distT="0" distB="0" distL="0" distR="0" wp14:anchorId="674FEBAD" wp14:editId="00114097">
            <wp:extent cx="5029200" cy="28924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2892425"/>
                    </a:xfrm>
                    <a:prstGeom prst="rect">
                      <a:avLst/>
                    </a:prstGeom>
                    <a:noFill/>
                    <a:ln>
                      <a:noFill/>
                    </a:ln>
                  </pic:spPr>
                </pic:pic>
              </a:graphicData>
            </a:graphic>
          </wp:inline>
        </w:drawing>
      </w:r>
      <w:r w:rsidRPr="007C3911">
        <w:t xml:space="preserve">  </w:t>
      </w:r>
    </w:p>
    <w:p w14:paraId="138E6060" w14:textId="77777777" w:rsidR="00BF02A9" w:rsidRPr="007C3911" w:rsidRDefault="00BF02A9" w:rsidP="00491C4B">
      <w:pPr>
        <w:pStyle w:val="centerpar"/>
        <w:rPr>
          <w:b/>
          <w:bCs/>
        </w:rPr>
      </w:pPr>
    </w:p>
    <w:p w14:paraId="24C5AF8A" w14:textId="0C9D8F47" w:rsidR="00491C4B" w:rsidRPr="007C3911" w:rsidRDefault="00491C4B" w:rsidP="00491C4B">
      <w:pPr>
        <w:pStyle w:val="centerpar"/>
      </w:pPr>
      <w:r w:rsidRPr="007C3911">
        <w:rPr>
          <w:b/>
          <w:bCs/>
        </w:rPr>
        <w:t>V katero starostno skupino spadate? (n = 602)</w:t>
      </w:r>
    </w:p>
    <w:p w14:paraId="4EEC173A" w14:textId="77777777" w:rsidR="00491C4B" w:rsidRPr="007C3911" w:rsidRDefault="00491C4B" w:rsidP="00491C4B">
      <w:pPr>
        <w:pStyle w:val="centerpar"/>
      </w:pPr>
      <w:r w:rsidRPr="007C3911">
        <w:drawing>
          <wp:inline distT="0" distB="0" distL="0" distR="0" wp14:anchorId="30E7942F" wp14:editId="3F2C92D0">
            <wp:extent cx="5029200" cy="15703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1300D3CC" w14:textId="77777777" w:rsidR="00BF02A9" w:rsidRPr="007C3911" w:rsidRDefault="00BF02A9" w:rsidP="00491C4B">
      <w:pPr>
        <w:pStyle w:val="centerpar"/>
        <w:rPr>
          <w:b/>
          <w:bCs/>
        </w:rPr>
      </w:pPr>
    </w:p>
    <w:p w14:paraId="5243DA98" w14:textId="58140496" w:rsidR="00491C4B" w:rsidRPr="007C3911" w:rsidRDefault="00491C4B" w:rsidP="00491C4B">
      <w:pPr>
        <w:pStyle w:val="centerpar"/>
      </w:pPr>
      <w:r w:rsidRPr="007C3911">
        <w:rPr>
          <w:b/>
          <w:bCs/>
        </w:rPr>
        <w:t>Kakšna je vaša najvišja dosežena formalna izobrazba?  (n = 643)</w:t>
      </w:r>
    </w:p>
    <w:p w14:paraId="1025E0D9" w14:textId="77777777" w:rsidR="00491C4B" w:rsidRPr="007C3911" w:rsidRDefault="00491C4B" w:rsidP="00491C4B">
      <w:pPr>
        <w:pStyle w:val="centerpar"/>
      </w:pPr>
      <w:r w:rsidRPr="007C3911">
        <w:drawing>
          <wp:inline distT="0" distB="0" distL="0" distR="0" wp14:anchorId="2C08FE78" wp14:editId="70171151">
            <wp:extent cx="5029200" cy="1570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3DECE351" w14:textId="77777777" w:rsidR="000E6146" w:rsidRPr="007C3911" w:rsidRDefault="000E6146">
      <w:pPr>
        <w:rPr>
          <w:rFonts w:ascii="Montserrat" w:eastAsiaTheme="minorEastAsia" w:hAnsi="Montserrat" w:cs="Montserrat"/>
          <w:b/>
          <w:bCs/>
          <w:noProof/>
          <w:sz w:val="24"/>
          <w:szCs w:val="24"/>
          <w:lang w:eastAsia="sl-SI"/>
        </w:rPr>
      </w:pPr>
      <w:r w:rsidRPr="007C3911">
        <w:rPr>
          <w:b/>
          <w:bCs/>
        </w:rPr>
        <w:br w:type="page"/>
      </w:r>
    </w:p>
    <w:p w14:paraId="1C1B72D7" w14:textId="7DB5AE4E" w:rsidR="00491C4B" w:rsidRPr="007C3911" w:rsidRDefault="00491C4B" w:rsidP="00491C4B">
      <w:pPr>
        <w:pStyle w:val="centerpar"/>
      </w:pPr>
      <w:r w:rsidRPr="007C3911">
        <w:rPr>
          <w:b/>
          <w:bCs/>
        </w:rPr>
        <w:lastRenderedPageBreak/>
        <w:t>Katere so - po vašem mnenju - prednosti sheme SDČ?  (n = 2287)</w:t>
      </w:r>
    </w:p>
    <w:p w14:paraId="641174AD" w14:textId="77777777" w:rsidR="00491C4B" w:rsidRPr="007C3911" w:rsidRDefault="00491C4B" w:rsidP="00491C4B">
      <w:pPr>
        <w:pStyle w:val="centerpar"/>
      </w:pPr>
      <w:r w:rsidRPr="007C3911">
        <w:t>Možnih je več odgovorov</w:t>
      </w:r>
    </w:p>
    <w:p w14:paraId="0CB5F122" w14:textId="77777777" w:rsidR="00491C4B" w:rsidRPr="007C3911" w:rsidRDefault="00491C4B" w:rsidP="00491C4B">
      <w:pPr>
        <w:pStyle w:val="centerpar"/>
      </w:pPr>
      <w:r w:rsidRPr="007C3911">
        <w:drawing>
          <wp:inline distT="0" distB="0" distL="0" distR="0" wp14:anchorId="40003475" wp14:editId="62E932DC">
            <wp:extent cx="5029200" cy="2892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29200" cy="2892425"/>
                    </a:xfrm>
                    <a:prstGeom prst="rect">
                      <a:avLst/>
                    </a:prstGeom>
                    <a:noFill/>
                    <a:ln>
                      <a:noFill/>
                    </a:ln>
                  </pic:spPr>
                </pic:pic>
              </a:graphicData>
            </a:graphic>
          </wp:inline>
        </w:drawing>
      </w:r>
      <w:r w:rsidRPr="007C3911">
        <w:t xml:space="preserve">  </w:t>
      </w:r>
    </w:p>
    <w:p w14:paraId="3AF0687D" w14:textId="77777777" w:rsidR="00491C4B" w:rsidRPr="007C3911" w:rsidRDefault="00491C4B" w:rsidP="00491C4B">
      <w:pPr>
        <w:pStyle w:val="centerpar"/>
        <w:rPr>
          <w:b/>
          <w:bCs/>
        </w:rPr>
      </w:pPr>
    </w:p>
    <w:p w14:paraId="33E553A9" w14:textId="77777777" w:rsidR="00491C4B" w:rsidRPr="007C3911" w:rsidRDefault="00491C4B" w:rsidP="00491C4B">
      <w:pPr>
        <w:pStyle w:val="centerpar"/>
      </w:pPr>
      <w:r w:rsidRPr="007C3911">
        <w:rPr>
          <w:b/>
          <w:bCs/>
        </w:rPr>
        <w:t>V katerih okoliščinah naj bo – po vašem mnenju – dovoljena uporaba sheme SDČ?  (n = 1743)</w:t>
      </w:r>
    </w:p>
    <w:p w14:paraId="7FC74279" w14:textId="77777777" w:rsidR="00491C4B" w:rsidRPr="007C3911" w:rsidRDefault="00491C4B" w:rsidP="00491C4B">
      <w:pPr>
        <w:pStyle w:val="centerpar"/>
      </w:pPr>
      <w:r w:rsidRPr="007C3911">
        <w:t>Možnih je več odgovorov</w:t>
      </w:r>
    </w:p>
    <w:p w14:paraId="1A4E121F" w14:textId="77777777" w:rsidR="00491C4B" w:rsidRPr="007C3911" w:rsidRDefault="00491C4B" w:rsidP="00491C4B">
      <w:pPr>
        <w:pStyle w:val="centerpar"/>
      </w:pPr>
      <w:r w:rsidRPr="007C3911">
        <w:drawing>
          <wp:inline distT="0" distB="0" distL="0" distR="0" wp14:anchorId="27511144" wp14:editId="6C103465">
            <wp:extent cx="5029200" cy="1570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5DD8E1E2" w14:textId="77777777" w:rsidR="00BF02A9" w:rsidRPr="007C3911" w:rsidRDefault="00BF02A9" w:rsidP="00491C4B">
      <w:pPr>
        <w:pStyle w:val="centerpar"/>
        <w:rPr>
          <w:b/>
          <w:bCs/>
        </w:rPr>
      </w:pPr>
    </w:p>
    <w:p w14:paraId="4019F3F9" w14:textId="21CA02C4" w:rsidR="00491C4B" w:rsidRPr="007C3911" w:rsidRDefault="00491C4B" w:rsidP="00491C4B">
      <w:pPr>
        <w:pStyle w:val="centerpar"/>
      </w:pPr>
      <w:r w:rsidRPr="007C3911">
        <w:rPr>
          <w:b/>
          <w:bCs/>
        </w:rPr>
        <w:t xml:space="preserve">Ali naj bo </w:t>
      </w:r>
      <w:bookmarkStart w:id="22" w:name="_Hlk120717475"/>
      <w:r w:rsidRPr="007C3911">
        <w:rPr>
          <w:b/>
          <w:bCs/>
        </w:rPr>
        <w:t>dostop do sheme SDČ omogočen podjetju, ki se prestrukturira zaradi podnebnih sprememb ali tehnološkega razvoja</w:t>
      </w:r>
      <w:bookmarkEnd w:id="22"/>
      <w:r w:rsidRPr="007C3911">
        <w:rPr>
          <w:b/>
          <w:bCs/>
        </w:rPr>
        <w:t>?  (n = 1733)</w:t>
      </w:r>
    </w:p>
    <w:p w14:paraId="3EB16096" w14:textId="77777777" w:rsidR="00491C4B" w:rsidRPr="007C3911" w:rsidRDefault="00491C4B" w:rsidP="00491C4B">
      <w:pPr>
        <w:pStyle w:val="centerpar"/>
      </w:pPr>
      <w:r w:rsidRPr="007C3911">
        <w:drawing>
          <wp:inline distT="0" distB="0" distL="0" distR="0" wp14:anchorId="44B6E69A" wp14:editId="37B9689B">
            <wp:extent cx="5029200" cy="175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9200" cy="1758950"/>
                    </a:xfrm>
                    <a:prstGeom prst="rect">
                      <a:avLst/>
                    </a:prstGeom>
                    <a:noFill/>
                    <a:ln>
                      <a:noFill/>
                    </a:ln>
                  </pic:spPr>
                </pic:pic>
              </a:graphicData>
            </a:graphic>
          </wp:inline>
        </w:drawing>
      </w:r>
      <w:r w:rsidRPr="007C3911">
        <w:t xml:space="preserve">  </w:t>
      </w:r>
    </w:p>
    <w:p w14:paraId="35D33F1F" w14:textId="43D9735E" w:rsidR="00491C4B" w:rsidRPr="007C3911" w:rsidRDefault="00491C4B" w:rsidP="00491C4B">
      <w:pPr>
        <w:pStyle w:val="centerpar"/>
      </w:pPr>
      <w:r w:rsidRPr="007C3911">
        <w:rPr>
          <w:b/>
          <w:bCs/>
        </w:rPr>
        <w:lastRenderedPageBreak/>
        <w:t>Če je vaš odgovor »Da«, prosimo navedite, pod katerimi pogoji: (n = 1171)</w:t>
      </w:r>
    </w:p>
    <w:p w14:paraId="04295FEF" w14:textId="77777777" w:rsidR="00491C4B" w:rsidRPr="007C3911" w:rsidRDefault="00491C4B" w:rsidP="00491C4B">
      <w:pPr>
        <w:pStyle w:val="centerpar"/>
      </w:pPr>
      <w:r w:rsidRPr="007C3911">
        <w:t>Možnih je več odgovorov</w:t>
      </w:r>
    </w:p>
    <w:p w14:paraId="4251F4DE" w14:textId="77777777" w:rsidR="00491C4B" w:rsidRPr="007C3911" w:rsidRDefault="00491C4B" w:rsidP="00491C4B">
      <w:pPr>
        <w:pStyle w:val="centerpar"/>
      </w:pPr>
      <w:r w:rsidRPr="007C3911">
        <w:drawing>
          <wp:inline distT="0" distB="0" distL="0" distR="0" wp14:anchorId="5EEEC0CC" wp14:editId="08673EAF">
            <wp:extent cx="5029200" cy="1570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5D2BC675" w14:textId="77777777" w:rsidR="00491C4B" w:rsidRPr="007C3911" w:rsidRDefault="00491C4B" w:rsidP="00491C4B"/>
    <w:p w14:paraId="7369603A" w14:textId="77777777" w:rsidR="00491C4B" w:rsidRPr="007C3911" w:rsidRDefault="00491C4B" w:rsidP="00491C4B">
      <w:pPr>
        <w:pStyle w:val="centerpar"/>
      </w:pPr>
      <w:r w:rsidRPr="007C3911">
        <w:rPr>
          <w:b/>
          <w:bCs/>
        </w:rPr>
        <w:t>Katera vrsta podjetja bi morala imeti dostop do SDČ v običajnih (ne kriznih) razmerah? (n = 1723)</w:t>
      </w:r>
    </w:p>
    <w:p w14:paraId="2C9D763A" w14:textId="77777777" w:rsidR="00491C4B" w:rsidRPr="007C3911" w:rsidRDefault="00491C4B" w:rsidP="00491C4B"/>
    <w:p w14:paraId="2FCD4AF0" w14:textId="77777777" w:rsidR="00491C4B" w:rsidRPr="007C3911" w:rsidRDefault="00491C4B" w:rsidP="00491C4B">
      <w:pPr>
        <w:pStyle w:val="centerpar"/>
      </w:pPr>
      <w:r w:rsidRPr="007C3911">
        <w:t>Možnih je več odgovorov</w:t>
      </w:r>
    </w:p>
    <w:p w14:paraId="71C0B80B" w14:textId="77777777" w:rsidR="00491C4B" w:rsidRPr="007C3911" w:rsidRDefault="00491C4B" w:rsidP="00491C4B">
      <w:pPr>
        <w:pStyle w:val="centerpar"/>
      </w:pPr>
      <w:r w:rsidRPr="007C3911">
        <w:drawing>
          <wp:inline distT="0" distB="0" distL="0" distR="0" wp14:anchorId="7BDC7A9D" wp14:editId="5458DE55">
            <wp:extent cx="5029200" cy="1570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0C17D463" w14:textId="77777777" w:rsidR="00BF02A9" w:rsidRPr="007C3911" w:rsidRDefault="00491C4B" w:rsidP="00491C4B">
      <w:pPr>
        <w:pStyle w:val="centerpar"/>
      </w:pPr>
      <w:r w:rsidRPr="007C3911">
        <w:t xml:space="preserve"> </w:t>
      </w:r>
    </w:p>
    <w:p w14:paraId="09617C8E" w14:textId="6A514B9B" w:rsidR="00491C4B" w:rsidRPr="007C3911" w:rsidRDefault="00491C4B" w:rsidP="00491C4B">
      <w:pPr>
        <w:pStyle w:val="centerpar"/>
      </w:pPr>
      <w:r w:rsidRPr="007C3911">
        <w:t xml:space="preserve"> </w:t>
      </w:r>
      <w:r w:rsidRPr="007C3911">
        <w:rPr>
          <w:b/>
          <w:bCs/>
        </w:rPr>
        <w:t>Prosimo za vaše mnenje glede dostopnosti sheme SDČ</w:t>
      </w:r>
      <w:r w:rsidR="004A7905" w:rsidRPr="007C3911">
        <w:rPr>
          <w:b/>
          <w:bCs/>
        </w:rPr>
        <w:t>,</w:t>
      </w:r>
      <w:r w:rsidRPr="007C3911">
        <w:rPr>
          <w:b/>
          <w:bCs/>
        </w:rPr>
        <w:t xml:space="preserve"> Dostop do sheme SDČ bi moral biti omejen le na podjetja, ki:  (n = 1621)</w:t>
      </w:r>
    </w:p>
    <w:p w14:paraId="7BF3FF1E" w14:textId="77777777" w:rsidR="00491C4B" w:rsidRPr="007C3911" w:rsidRDefault="00491C4B" w:rsidP="00491C4B">
      <w:pPr>
        <w:pStyle w:val="centerpar"/>
      </w:pPr>
      <w:r w:rsidRPr="007C3911">
        <w:t>Možnih je več odgovorov</w:t>
      </w:r>
    </w:p>
    <w:p w14:paraId="5A8F1031" w14:textId="77777777" w:rsidR="00491C4B" w:rsidRPr="007C3911" w:rsidRDefault="00491C4B" w:rsidP="00491C4B">
      <w:pPr>
        <w:pStyle w:val="centerpar"/>
      </w:pPr>
      <w:r w:rsidRPr="007C3911">
        <w:drawing>
          <wp:inline distT="0" distB="0" distL="0" distR="0" wp14:anchorId="7056421C" wp14:editId="38332734">
            <wp:extent cx="5029200" cy="1570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3D6D1007" w14:textId="77777777" w:rsidR="00491C4B" w:rsidRPr="007C3911" w:rsidRDefault="00491C4B" w:rsidP="00491C4B">
      <w:pPr>
        <w:pStyle w:val="centerpar"/>
        <w:rPr>
          <w:b/>
          <w:bCs/>
        </w:rPr>
      </w:pPr>
    </w:p>
    <w:p w14:paraId="1C0CA96C" w14:textId="77777777" w:rsidR="00491C4B" w:rsidRPr="007C3911" w:rsidRDefault="00491C4B" w:rsidP="00491C4B">
      <w:pPr>
        <w:pStyle w:val="centerpar"/>
        <w:rPr>
          <w:b/>
          <w:bCs/>
        </w:rPr>
      </w:pPr>
    </w:p>
    <w:p w14:paraId="2CCC55A6" w14:textId="77777777" w:rsidR="00491C4B" w:rsidRPr="007C3911" w:rsidRDefault="00491C4B" w:rsidP="00491C4B">
      <w:pPr>
        <w:pStyle w:val="centerpar"/>
        <w:rPr>
          <w:b/>
          <w:bCs/>
        </w:rPr>
      </w:pPr>
    </w:p>
    <w:p w14:paraId="35FE8ABC" w14:textId="77777777" w:rsidR="00491C4B" w:rsidRPr="007C3911" w:rsidRDefault="00491C4B" w:rsidP="00491C4B">
      <w:pPr>
        <w:pStyle w:val="centerpar"/>
        <w:rPr>
          <w:b/>
          <w:bCs/>
        </w:rPr>
      </w:pPr>
    </w:p>
    <w:p w14:paraId="56A517DE" w14:textId="77777777" w:rsidR="00491C4B" w:rsidRPr="007C3911" w:rsidRDefault="00491C4B" w:rsidP="00491C4B">
      <w:pPr>
        <w:pStyle w:val="centerpar"/>
      </w:pPr>
      <w:r w:rsidRPr="007C3911">
        <w:rPr>
          <w:b/>
          <w:bCs/>
        </w:rPr>
        <w:lastRenderedPageBreak/>
        <w:t>Kateri delavci naj bodo – po vašem mnenju – izključeni iz sheme SDČ?  (n = 1610)</w:t>
      </w:r>
    </w:p>
    <w:p w14:paraId="16918EEC" w14:textId="77777777" w:rsidR="00491C4B" w:rsidRPr="007C3911" w:rsidRDefault="00491C4B" w:rsidP="00491C4B">
      <w:pPr>
        <w:pStyle w:val="centerpar"/>
      </w:pPr>
      <w:r w:rsidRPr="007C3911">
        <w:t>Možnih je več odgovorov</w:t>
      </w:r>
    </w:p>
    <w:p w14:paraId="6924A88E" w14:textId="77777777" w:rsidR="00491C4B" w:rsidRPr="007C3911" w:rsidRDefault="00491C4B" w:rsidP="00491C4B">
      <w:pPr>
        <w:pStyle w:val="centerpar"/>
      </w:pPr>
      <w:r w:rsidRPr="007C3911">
        <w:drawing>
          <wp:inline distT="0" distB="0" distL="0" distR="0" wp14:anchorId="1D73D99F" wp14:editId="0070798A">
            <wp:extent cx="5029200" cy="2326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9200" cy="2326005"/>
                    </a:xfrm>
                    <a:prstGeom prst="rect">
                      <a:avLst/>
                    </a:prstGeom>
                    <a:noFill/>
                    <a:ln>
                      <a:noFill/>
                    </a:ln>
                  </pic:spPr>
                </pic:pic>
              </a:graphicData>
            </a:graphic>
          </wp:inline>
        </w:drawing>
      </w:r>
      <w:r w:rsidRPr="007C3911">
        <w:t xml:space="preserve">  </w:t>
      </w:r>
    </w:p>
    <w:p w14:paraId="4AB1309D" w14:textId="77777777" w:rsidR="00BF02A9" w:rsidRPr="007C3911" w:rsidRDefault="00BF02A9" w:rsidP="00491C4B">
      <w:pPr>
        <w:pStyle w:val="centerpar"/>
        <w:rPr>
          <w:b/>
          <w:bCs/>
        </w:rPr>
      </w:pPr>
    </w:p>
    <w:p w14:paraId="3E6351F6" w14:textId="093B802F" w:rsidR="00491C4B" w:rsidRPr="007C3911" w:rsidRDefault="00491C4B" w:rsidP="00491C4B">
      <w:pPr>
        <w:pStyle w:val="centerpar"/>
      </w:pPr>
      <w:r w:rsidRPr="007C3911">
        <w:rPr>
          <w:b/>
          <w:bCs/>
        </w:rPr>
        <w:t xml:space="preserve">Se strinjate, da se </w:t>
      </w:r>
      <w:bookmarkStart w:id="23" w:name="_Hlk120802828"/>
      <w:r w:rsidRPr="007C3911">
        <w:rPr>
          <w:b/>
          <w:bCs/>
        </w:rPr>
        <w:t xml:space="preserve">sofinanciranje nadomestila plače v okviru sheme SDČ </w:t>
      </w:r>
      <w:bookmarkEnd w:id="23"/>
      <w:r w:rsidRPr="007C3911">
        <w:rPr>
          <w:b/>
          <w:bCs/>
        </w:rPr>
        <w:t xml:space="preserve">uveljavlja z </w:t>
      </w:r>
      <w:bookmarkStart w:id="24" w:name="_Hlk120802925"/>
      <w:r w:rsidRPr="007C3911">
        <w:rPr>
          <w:b/>
          <w:bCs/>
        </w:rPr>
        <w:t>elektronsko vlogo delodajalca na Zavod RS za zaposlovanje</w:t>
      </w:r>
      <w:bookmarkEnd w:id="24"/>
      <w:r w:rsidRPr="007C3911">
        <w:rPr>
          <w:b/>
          <w:bCs/>
        </w:rPr>
        <w:t>? (n = 1510)</w:t>
      </w:r>
    </w:p>
    <w:p w14:paraId="034C264F" w14:textId="77777777" w:rsidR="00491C4B" w:rsidRPr="007C3911" w:rsidRDefault="00491C4B" w:rsidP="00491C4B">
      <w:pPr>
        <w:pStyle w:val="centerpar"/>
      </w:pPr>
      <w:r w:rsidRPr="007C3911">
        <w:drawing>
          <wp:inline distT="0" distB="0" distL="0" distR="0" wp14:anchorId="75F34F43" wp14:editId="1234BD06">
            <wp:extent cx="5029200" cy="1570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1B66534F" w14:textId="77777777" w:rsidR="00491C4B" w:rsidRPr="007C3911" w:rsidRDefault="00491C4B" w:rsidP="00491C4B"/>
    <w:p w14:paraId="3F96B06E" w14:textId="77777777" w:rsidR="00491C4B" w:rsidRPr="007C3911" w:rsidRDefault="00491C4B" w:rsidP="00491C4B">
      <w:pPr>
        <w:pStyle w:val="centerpar"/>
      </w:pPr>
      <w:r w:rsidRPr="007C3911">
        <w:rPr>
          <w:b/>
          <w:bCs/>
        </w:rPr>
        <w:t xml:space="preserve">Katere bistvene </w:t>
      </w:r>
      <w:bookmarkStart w:id="25" w:name="_Hlk120803112"/>
      <w:r w:rsidRPr="007C3911">
        <w:rPr>
          <w:b/>
          <w:bCs/>
        </w:rPr>
        <w:t>elemente naj vsebuje vloga delodajalca</w:t>
      </w:r>
      <w:bookmarkEnd w:id="25"/>
      <w:r w:rsidRPr="007C3911">
        <w:rPr>
          <w:b/>
          <w:bCs/>
        </w:rPr>
        <w:t>: (n = 1505)</w:t>
      </w:r>
    </w:p>
    <w:p w14:paraId="12FB3552" w14:textId="77777777" w:rsidR="00491C4B" w:rsidRPr="007C3911" w:rsidRDefault="00491C4B" w:rsidP="00491C4B">
      <w:pPr>
        <w:pStyle w:val="centerpar"/>
      </w:pPr>
      <w:r w:rsidRPr="007C3911">
        <w:t>Možnih je več odgovorov</w:t>
      </w:r>
    </w:p>
    <w:p w14:paraId="4A393799" w14:textId="77777777" w:rsidR="00491C4B" w:rsidRPr="007C3911" w:rsidRDefault="00491C4B" w:rsidP="00491C4B">
      <w:pPr>
        <w:pStyle w:val="centerpar"/>
      </w:pPr>
      <w:r w:rsidRPr="007C3911">
        <w:drawing>
          <wp:inline distT="0" distB="0" distL="0" distR="0" wp14:anchorId="0C443B9E" wp14:editId="30AFC4DC">
            <wp:extent cx="5029200" cy="1570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1016B3E3" w14:textId="77777777" w:rsidR="00491C4B" w:rsidRPr="007C3911" w:rsidRDefault="00491C4B" w:rsidP="00491C4B"/>
    <w:p w14:paraId="51FFD3FF" w14:textId="77777777" w:rsidR="00491C4B" w:rsidRPr="007C3911" w:rsidRDefault="00491C4B" w:rsidP="00491C4B">
      <w:pPr>
        <w:pStyle w:val="centerpar"/>
        <w:rPr>
          <w:b/>
          <w:bCs/>
        </w:rPr>
      </w:pPr>
    </w:p>
    <w:p w14:paraId="5E74B0E1" w14:textId="77777777" w:rsidR="00491C4B" w:rsidRPr="007C3911" w:rsidRDefault="00491C4B" w:rsidP="00491C4B">
      <w:pPr>
        <w:pStyle w:val="centerpar"/>
      </w:pPr>
      <w:r w:rsidRPr="007C3911">
        <w:rPr>
          <w:b/>
          <w:bCs/>
        </w:rPr>
        <w:lastRenderedPageBreak/>
        <w:t xml:space="preserve">Se strinjate, da bi morala biti standardna zahteva pred oddajo vloge </w:t>
      </w:r>
      <w:bookmarkStart w:id="26" w:name="_Hlk120803681"/>
      <w:r w:rsidRPr="007C3911">
        <w:rPr>
          <w:b/>
          <w:bCs/>
        </w:rPr>
        <w:t>obveznost delodajalca, da obvesti delavce in se z njimi posvetuje pred uvedbo skrajšanega delovnega časa</w:t>
      </w:r>
      <w:bookmarkEnd w:id="26"/>
      <w:r w:rsidRPr="007C3911">
        <w:rPr>
          <w:b/>
          <w:bCs/>
        </w:rPr>
        <w:t>?   (n = 1506)</w:t>
      </w:r>
    </w:p>
    <w:p w14:paraId="3DB2A060" w14:textId="77777777" w:rsidR="00491C4B" w:rsidRPr="007C3911" w:rsidRDefault="00491C4B" w:rsidP="00491C4B">
      <w:pPr>
        <w:pStyle w:val="centerpar"/>
      </w:pPr>
      <w:r w:rsidRPr="007C3911">
        <w:drawing>
          <wp:inline distT="0" distB="0" distL="0" distR="0" wp14:anchorId="6220090E" wp14:editId="020855D3">
            <wp:extent cx="5029200" cy="175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9200" cy="1758950"/>
                    </a:xfrm>
                    <a:prstGeom prst="rect">
                      <a:avLst/>
                    </a:prstGeom>
                    <a:noFill/>
                    <a:ln>
                      <a:noFill/>
                    </a:ln>
                  </pic:spPr>
                </pic:pic>
              </a:graphicData>
            </a:graphic>
          </wp:inline>
        </w:drawing>
      </w:r>
      <w:r w:rsidRPr="007C3911">
        <w:t xml:space="preserve">  </w:t>
      </w:r>
    </w:p>
    <w:p w14:paraId="2336D2EB" w14:textId="77777777" w:rsidR="00BF02A9" w:rsidRPr="007C3911" w:rsidRDefault="00BF02A9" w:rsidP="00491C4B">
      <w:pPr>
        <w:pStyle w:val="centerpar"/>
        <w:rPr>
          <w:b/>
          <w:bCs/>
        </w:rPr>
      </w:pPr>
    </w:p>
    <w:p w14:paraId="08BF474A" w14:textId="0AA2D0F4" w:rsidR="00491C4B" w:rsidRPr="007C3911" w:rsidRDefault="00491C4B" w:rsidP="00491C4B">
      <w:pPr>
        <w:pStyle w:val="centerpar"/>
      </w:pPr>
      <w:r w:rsidRPr="007C3911">
        <w:rPr>
          <w:b/>
          <w:bCs/>
        </w:rPr>
        <w:t xml:space="preserve">Kateri </w:t>
      </w:r>
      <w:bookmarkStart w:id="27" w:name="_Hlk120804109"/>
      <w:r w:rsidRPr="007C3911">
        <w:rPr>
          <w:b/>
          <w:bCs/>
        </w:rPr>
        <w:t>pogoji bi morali biti izpolnjeni za pridobitev nadomestila plače v okviru sheme SDČ</w:t>
      </w:r>
      <w:bookmarkEnd w:id="27"/>
      <w:r w:rsidRPr="007C3911">
        <w:rPr>
          <w:b/>
          <w:bCs/>
        </w:rPr>
        <w:t>? (n = 1499)</w:t>
      </w:r>
    </w:p>
    <w:p w14:paraId="2D1E8F24" w14:textId="77777777" w:rsidR="00491C4B" w:rsidRPr="007C3911" w:rsidRDefault="00491C4B" w:rsidP="00491C4B">
      <w:pPr>
        <w:pStyle w:val="centerpar"/>
      </w:pPr>
      <w:r w:rsidRPr="007C3911">
        <w:t>Možnih je več odgovorov</w:t>
      </w:r>
    </w:p>
    <w:p w14:paraId="086626D5" w14:textId="77777777" w:rsidR="00491C4B" w:rsidRPr="007C3911" w:rsidRDefault="00491C4B" w:rsidP="00491C4B">
      <w:pPr>
        <w:pStyle w:val="centerpar"/>
      </w:pPr>
      <w:r w:rsidRPr="007C3911">
        <w:drawing>
          <wp:inline distT="0" distB="0" distL="0" distR="0" wp14:anchorId="14D13D2C" wp14:editId="3A247955">
            <wp:extent cx="5029200" cy="15703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51EC692F" w14:textId="77777777" w:rsidR="00491C4B" w:rsidRPr="007C3911" w:rsidRDefault="00491C4B" w:rsidP="00491C4B"/>
    <w:p w14:paraId="758C0591" w14:textId="77777777" w:rsidR="00491C4B" w:rsidRPr="007C3911" w:rsidRDefault="00491C4B" w:rsidP="00491C4B">
      <w:pPr>
        <w:pStyle w:val="centerpar"/>
      </w:pPr>
      <w:r w:rsidRPr="007C3911">
        <w:rPr>
          <w:b/>
          <w:bCs/>
        </w:rPr>
        <w:t>Katero kategorijo stroškov dela naj delodajalcu pokrije nadomestilo? (n = 1329)</w:t>
      </w:r>
    </w:p>
    <w:p w14:paraId="17BE6F2F" w14:textId="77777777" w:rsidR="00491C4B" w:rsidRPr="007C3911" w:rsidRDefault="00491C4B" w:rsidP="00491C4B">
      <w:pPr>
        <w:pStyle w:val="centerpar"/>
      </w:pPr>
      <w:r w:rsidRPr="007C3911">
        <w:t>Možnih je več odgovorov</w:t>
      </w:r>
    </w:p>
    <w:p w14:paraId="7FBC19F0" w14:textId="77777777" w:rsidR="00491C4B" w:rsidRPr="007C3911" w:rsidRDefault="00491C4B" w:rsidP="00491C4B">
      <w:pPr>
        <w:pStyle w:val="centerpar"/>
      </w:pPr>
      <w:r w:rsidRPr="007C3911">
        <w:drawing>
          <wp:inline distT="0" distB="0" distL="0" distR="0" wp14:anchorId="244F9323" wp14:editId="1BCC76B7">
            <wp:extent cx="5029200" cy="1570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6E3C1168" w14:textId="77777777" w:rsidR="00491C4B" w:rsidRPr="007C3911" w:rsidRDefault="00491C4B" w:rsidP="00491C4B"/>
    <w:p w14:paraId="68B9DE7E" w14:textId="77777777" w:rsidR="000E6146" w:rsidRPr="007C3911" w:rsidRDefault="000E6146">
      <w:pPr>
        <w:rPr>
          <w:rFonts w:ascii="Montserrat" w:eastAsiaTheme="minorEastAsia" w:hAnsi="Montserrat" w:cs="Montserrat"/>
          <w:b/>
          <w:bCs/>
          <w:noProof/>
          <w:sz w:val="24"/>
          <w:szCs w:val="24"/>
          <w:lang w:eastAsia="sl-SI"/>
        </w:rPr>
      </w:pPr>
      <w:r w:rsidRPr="007C3911">
        <w:rPr>
          <w:b/>
          <w:bCs/>
        </w:rPr>
        <w:br w:type="page"/>
      </w:r>
    </w:p>
    <w:p w14:paraId="1174C17D" w14:textId="4694DC40" w:rsidR="00491C4B" w:rsidRPr="007C3911" w:rsidRDefault="00491C4B" w:rsidP="00491C4B">
      <w:pPr>
        <w:pStyle w:val="centerpar"/>
      </w:pPr>
      <w:r w:rsidRPr="007C3911">
        <w:rPr>
          <w:b/>
          <w:bCs/>
        </w:rPr>
        <w:lastRenderedPageBreak/>
        <w:t xml:space="preserve">Kakšno </w:t>
      </w:r>
      <w:bookmarkStart w:id="28" w:name="_Hlk120805543"/>
      <w:r w:rsidRPr="007C3911">
        <w:rPr>
          <w:b/>
          <w:bCs/>
        </w:rPr>
        <w:t>višino nadomestila plače bi moral, po vašem mnenju, prejeti delavec za neopravljene delovne ure (tj</w:t>
      </w:r>
      <w:r w:rsidR="004A7905" w:rsidRPr="007C3911">
        <w:rPr>
          <w:b/>
          <w:bCs/>
        </w:rPr>
        <w:t>,</w:t>
      </w:r>
      <w:r w:rsidRPr="007C3911">
        <w:rPr>
          <w:b/>
          <w:bCs/>
        </w:rPr>
        <w:t xml:space="preserve"> kolikšen del izgubljene plače se nadomesti ali kolikšna je nadomestitvena stopnja)</w:t>
      </w:r>
      <w:bookmarkEnd w:id="28"/>
      <w:r w:rsidRPr="007C3911">
        <w:rPr>
          <w:b/>
          <w:bCs/>
        </w:rPr>
        <w:t>?  (n = 1329)</w:t>
      </w:r>
    </w:p>
    <w:p w14:paraId="472F91E1" w14:textId="77777777" w:rsidR="00491C4B" w:rsidRPr="007C3911" w:rsidRDefault="00491C4B" w:rsidP="00491C4B">
      <w:pPr>
        <w:pStyle w:val="centerpar"/>
      </w:pPr>
      <w:r w:rsidRPr="007C3911">
        <w:drawing>
          <wp:inline distT="0" distB="0" distL="0" distR="0" wp14:anchorId="0DF30B86" wp14:editId="400DBA45">
            <wp:extent cx="502920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29200" cy="2514600"/>
                    </a:xfrm>
                    <a:prstGeom prst="rect">
                      <a:avLst/>
                    </a:prstGeom>
                    <a:noFill/>
                    <a:ln>
                      <a:noFill/>
                    </a:ln>
                  </pic:spPr>
                </pic:pic>
              </a:graphicData>
            </a:graphic>
          </wp:inline>
        </w:drawing>
      </w:r>
      <w:r w:rsidRPr="007C3911">
        <w:t xml:space="preserve">  </w:t>
      </w:r>
    </w:p>
    <w:p w14:paraId="6A76A02D" w14:textId="77777777" w:rsidR="00BF02A9" w:rsidRPr="007C3911" w:rsidRDefault="00BF02A9" w:rsidP="00491C4B">
      <w:pPr>
        <w:pStyle w:val="centerpar"/>
        <w:rPr>
          <w:b/>
          <w:bCs/>
        </w:rPr>
      </w:pPr>
    </w:p>
    <w:p w14:paraId="06FC4ACB" w14:textId="094656A5" w:rsidR="00491C4B" w:rsidRPr="007C3911" w:rsidRDefault="00491C4B" w:rsidP="00491C4B">
      <w:pPr>
        <w:pStyle w:val="centerpar"/>
      </w:pPr>
      <w:r w:rsidRPr="007C3911">
        <w:rPr>
          <w:b/>
          <w:bCs/>
        </w:rPr>
        <w:t>Kako naj se financira nadomestilo plače v okviru sheme SDČ? (n = 1318)</w:t>
      </w:r>
    </w:p>
    <w:p w14:paraId="17CE105C" w14:textId="77777777" w:rsidR="00491C4B" w:rsidRPr="007C3911" w:rsidRDefault="00491C4B" w:rsidP="00491C4B">
      <w:pPr>
        <w:pStyle w:val="centerpar"/>
      </w:pPr>
      <w:r w:rsidRPr="007C3911">
        <w:drawing>
          <wp:inline distT="0" distB="0" distL="0" distR="0" wp14:anchorId="69AFB172" wp14:editId="14374E17">
            <wp:extent cx="5029200" cy="1570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57565F41" w14:textId="77777777" w:rsidR="00491C4B" w:rsidRPr="007C3911" w:rsidRDefault="00491C4B" w:rsidP="00491C4B">
      <w:pPr>
        <w:pStyle w:val="centerpar"/>
      </w:pPr>
    </w:p>
    <w:p w14:paraId="2791258B" w14:textId="77777777" w:rsidR="00491C4B" w:rsidRPr="007C3911" w:rsidRDefault="00491C4B" w:rsidP="00491C4B">
      <w:pPr>
        <w:pStyle w:val="centerpar"/>
      </w:pPr>
      <w:r w:rsidRPr="007C3911">
        <w:rPr>
          <w:b/>
          <w:bCs/>
        </w:rPr>
        <w:t xml:space="preserve">Je treba določiti </w:t>
      </w:r>
      <w:bookmarkStart w:id="29" w:name="_Hlk121122829"/>
      <w:r w:rsidRPr="007C3911">
        <w:rPr>
          <w:b/>
          <w:bCs/>
        </w:rPr>
        <w:t>najvišjo višino nadomestila plače za neopravljene delovne ure</w:t>
      </w:r>
      <w:bookmarkEnd w:id="29"/>
      <w:r w:rsidRPr="007C3911">
        <w:rPr>
          <w:b/>
          <w:bCs/>
        </w:rPr>
        <w:t>? (n = 1321)</w:t>
      </w:r>
    </w:p>
    <w:p w14:paraId="065A12AD" w14:textId="77777777" w:rsidR="00491C4B" w:rsidRPr="007C3911" w:rsidRDefault="00491C4B" w:rsidP="00491C4B">
      <w:pPr>
        <w:pStyle w:val="centerpar"/>
      </w:pPr>
      <w:r w:rsidRPr="007C3911">
        <w:drawing>
          <wp:inline distT="0" distB="0" distL="0" distR="0" wp14:anchorId="28BB7C82" wp14:editId="3BA44AE3">
            <wp:extent cx="5029200" cy="1570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488B2DC5" w14:textId="77777777" w:rsidR="00491C4B" w:rsidRPr="007C3911" w:rsidRDefault="00491C4B" w:rsidP="00491C4B"/>
    <w:p w14:paraId="447B6515" w14:textId="77777777" w:rsidR="000E6146" w:rsidRPr="007C3911" w:rsidRDefault="000E6146">
      <w:pPr>
        <w:rPr>
          <w:rFonts w:ascii="Montserrat" w:eastAsiaTheme="minorEastAsia" w:hAnsi="Montserrat" w:cs="Montserrat"/>
          <w:b/>
          <w:bCs/>
          <w:noProof/>
          <w:sz w:val="24"/>
          <w:szCs w:val="24"/>
          <w:lang w:eastAsia="sl-SI"/>
        </w:rPr>
      </w:pPr>
      <w:r w:rsidRPr="007C3911">
        <w:rPr>
          <w:b/>
          <w:bCs/>
        </w:rPr>
        <w:br w:type="page"/>
      </w:r>
    </w:p>
    <w:p w14:paraId="1E67BDE1" w14:textId="00CF5A88" w:rsidR="00491C4B" w:rsidRPr="007C3911" w:rsidRDefault="00491C4B" w:rsidP="00BF02A9">
      <w:pPr>
        <w:pStyle w:val="centerpar"/>
        <w:jc w:val="left"/>
      </w:pPr>
      <w:r w:rsidRPr="007C3911">
        <w:rPr>
          <w:b/>
          <w:bCs/>
        </w:rPr>
        <w:lastRenderedPageBreak/>
        <w:t>Kako dolgo naj se izplačuje nadomestilo plače v okviru sheme SDČ (tj</w:t>
      </w:r>
      <w:r w:rsidR="004A7905" w:rsidRPr="007C3911">
        <w:rPr>
          <w:b/>
          <w:bCs/>
        </w:rPr>
        <w:t>,</w:t>
      </w:r>
      <w:r w:rsidRPr="007C3911">
        <w:rPr>
          <w:b/>
          <w:bCs/>
        </w:rPr>
        <w:t xml:space="preserve"> omejitev trajanja)? Označite možnost, ki se vam zdi najprimernejša</w:t>
      </w:r>
      <w:r w:rsidR="004A7905" w:rsidRPr="007C3911">
        <w:rPr>
          <w:b/>
          <w:bCs/>
        </w:rPr>
        <w:t>,</w:t>
      </w:r>
      <w:r w:rsidRPr="007C3911">
        <w:rPr>
          <w:b/>
          <w:bCs/>
        </w:rPr>
        <w:t xml:space="preserve"> (n = 1324)</w:t>
      </w:r>
    </w:p>
    <w:p w14:paraId="0CEC1604" w14:textId="77777777" w:rsidR="00491C4B" w:rsidRPr="007C3911" w:rsidRDefault="00491C4B" w:rsidP="00491C4B">
      <w:pPr>
        <w:pStyle w:val="centerpar"/>
      </w:pPr>
      <w:r w:rsidRPr="007C3911">
        <w:drawing>
          <wp:inline distT="0" distB="0" distL="0" distR="0" wp14:anchorId="28D9C121" wp14:editId="44D2E096">
            <wp:extent cx="5029200" cy="2136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9200" cy="2136775"/>
                    </a:xfrm>
                    <a:prstGeom prst="rect">
                      <a:avLst/>
                    </a:prstGeom>
                    <a:noFill/>
                    <a:ln>
                      <a:noFill/>
                    </a:ln>
                  </pic:spPr>
                </pic:pic>
              </a:graphicData>
            </a:graphic>
          </wp:inline>
        </w:drawing>
      </w:r>
      <w:r w:rsidRPr="007C3911">
        <w:t xml:space="preserve">  </w:t>
      </w:r>
    </w:p>
    <w:p w14:paraId="68221749" w14:textId="77777777" w:rsidR="00BF02A9" w:rsidRPr="007C3911" w:rsidRDefault="00BF02A9" w:rsidP="00491C4B">
      <w:pPr>
        <w:pStyle w:val="centerpar"/>
        <w:rPr>
          <w:b/>
          <w:bCs/>
        </w:rPr>
      </w:pPr>
    </w:p>
    <w:p w14:paraId="5815508C" w14:textId="63EBCCF1" w:rsidR="00491C4B" w:rsidRPr="007C3911" w:rsidRDefault="00491C4B" w:rsidP="00BF02A9">
      <w:pPr>
        <w:pStyle w:val="centerpar"/>
        <w:jc w:val="left"/>
      </w:pPr>
      <w:r w:rsidRPr="007C3911">
        <w:rPr>
          <w:b/>
          <w:bCs/>
        </w:rPr>
        <w:t>Udeležba delavca na usposabljanju, v času ko dela s skrajšanim delovnim časom, naj bo: (n = 1271)</w:t>
      </w:r>
    </w:p>
    <w:p w14:paraId="44BFF46F" w14:textId="77777777" w:rsidR="00491C4B" w:rsidRPr="007C3911" w:rsidRDefault="00491C4B" w:rsidP="00491C4B">
      <w:pPr>
        <w:pStyle w:val="centerpar"/>
      </w:pPr>
      <w:r w:rsidRPr="007C3911">
        <w:drawing>
          <wp:inline distT="0" distB="0" distL="0" distR="0" wp14:anchorId="68FEACE9" wp14:editId="0D3C5F5C">
            <wp:extent cx="5029200" cy="1758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9200" cy="1758950"/>
                    </a:xfrm>
                    <a:prstGeom prst="rect">
                      <a:avLst/>
                    </a:prstGeom>
                    <a:noFill/>
                    <a:ln>
                      <a:noFill/>
                    </a:ln>
                  </pic:spPr>
                </pic:pic>
              </a:graphicData>
            </a:graphic>
          </wp:inline>
        </w:drawing>
      </w:r>
      <w:r w:rsidRPr="007C3911">
        <w:t xml:space="preserve">  </w:t>
      </w:r>
    </w:p>
    <w:p w14:paraId="12D01CB5" w14:textId="77777777" w:rsidR="00BF02A9" w:rsidRPr="007C3911" w:rsidRDefault="00BF02A9" w:rsidP="00491C4B">
      <w:pPr>
        <w:pStyle w:val="centerpar"/>
        <w:rPr>
          <w:b/>
          <w:bCs/>
        </w:rPr>
      </w:pPr>
      <w:bookmarkStart w:id="30" w:name="_Hlk121125623"/>
    </w:p>
    <w:p w14:paraId="13111D8B" w14:textId="7EE42E46" w:rsidR="00491C4B" w:rsidRPr="007C3911" w:rsidRDefault="00491C4B" w:rsidP="00491C4B">
      <w:pPr>
        <w:pStyle w:val="centerpar"/>
      </w:pPr>
      <w:r w:rsidRPr="007C3911">
        <w:rPr>
          <w:b/>
          <w:bCs/>
        </w:rPr>
        <w:t xml:space="preserve">Delavci, ki delajo s skrajšanim delovnim časom, naj bodo upravičeni </w:t>
      </w:r>
      <w:bookmarkEnd w:id="30"/>
      <w:r w:rsidRPr="007C3911">
        <w:rPr>
          <w:b/>
          <w:bCs/>
        </w:rPr>
        <w:t>do: (n = 1272)</w:t>
      </w:r>
    </w:p>
    <w:p w14:paraId="12A72176" w14:textId="77777777" w:rsidR="00491C4B" w:rsidRPr="007C3911" w:rsidRDefault="00491C4B" w:rsidP="00491C4B">
      <w:pPr>
        <w:pStyle w:val="centerpar"/>
      </w:pPr>
      <w:r w:rsidRPr="007C3911">
        <w:t>Možnih je več odgovorov</w:t>
      </w:r>
    </w:p>
    <w:p w14:paraId="30BB55AE" w14:textId="77777777" w:rsidR="00491C4B" w:rsidRPr="007C3911" w:rsidRDefault="00491C4B" w:rsidP="00491C4B">
      <w:pPr>
        <w:pStyle w:val="centerpar"/>
      </w:pPr>
      <w:r w:rsidRPr="007C3911">
        <w:drawing>
          <wp:inline distT="0" distB="0" distL="0" distR="0" wp14:anchorId="6022F16F" wp14:editId="37952530">
            <wp:extent cx="5029200" cy="175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29200" cy="1758950"/>
                    </a:xfrm>
                    <a:prstGeom prst="rect">
                      <a:avLst/>
                    </a:prstGeom>
                    <a:noFill/>
                    <a:ln>
                      <a:noFill/>
                    </a:ln>
                  </pic:spPr>
                </pic:pic>
              </a:graphicData>
            </a:graphic>
          </wp:inline>
        </w:drawing>
      </w:r>
      <w:r w:rsidRPr="007C3911">
        <w:t xml:space="preserve">  </w:t>
      </w:r>
    </w:p>
    <w:p w14:paraId="1DD2B553" w14:textId="77777777" w:rsidR="00491C4B" w:rsidRPr="007C3911" w:rsidRDefault="00491C4B" w:rsidP="00491C4B">
      <w:pPr>
        <w:pStyle w:val="centerpar"/>
        <w:rPr>
          <w:b/>
          <w:bCs/>
        </w:rPr>
      </w:pPr>
    </w:p>
    <w:p w14:paraId="37830513" w14:textId="77777777" w:rsidR="00491C4B" w:rsidRPr="007C3911" w:rsidRDefault="00491C4B" w:rsidP="00491C4B">
      <w:pPr>
        <w:pStyle w:val="centerpar"/>
        <w:rPr>
          <w:b/>
          <w:bCs/>
        </w:rPr>
      </w:pPr>
    </w:p>
    <w:p w14:paraId="1CD5048C" w14:textId="77777777" w:rsidR="00491C4B" w:rsidRPr="007C3911" w:rsidRDefault="00491C4B" w:rsidP="00491C4B">
      <w:pPr>
        <w:pStyle w:val="centerpar"/>
      </w:pPr>
      <w:r w:rsidRPr="007C3911">
        <w:rPr>
          <w:b/>
          <w:bCs/>
        </w:rPr>
        <w:lastRenderedPageBreak/>
        <w:t>Ali naj shema SDČ vsebuje določbo o varstvu pred odpustitvijo delavca? (n = 1250)</w:t>
      </w:r>
    </w:p>
    <w:p w14:paraId="331C2ED9" w14:textId="77777777" w:rsidR="00491C4B" w:rsidRPr="007C3911" w:rsidRDefault="00491C4B" w:rsidP="00491C4B">
      <w:pPr>
        <w:pStyle w:val="centerpar"/>
      </w:pPr>
      <w:r w:rsidRPr="007C3911">
        <w:drawing>
          <wp:inline distT="0" distB="0" distL="0" distR="0" wp14:anchorId="6FC0718F" wp14:editId="44D173F5">
            <wp:extent cx="5029200" cy="1570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29200" cy="1570355"/>
                    </a:xfrm>
                    <a:prstGeom prst="rect">
                      <a:avLst/>
                    </a:prstGeom>
                    <a:noFill/>
                    <a:ln>
                      <a:noFill/>
                    </a:ln>
                  </pic:spPr>
                </pic:pic>
              </a:graphicData>
            </a:graphic>
          </wp:inline>
        </w:drawing>
      </w:r>
      <w:r w:rsidRPr="007C3911">
        <w:t xml:space="preserve">  </w:t>
      </w:r>
    </w:p>
    <w:p w14:paraId="3121FE66" w14:textId="77777777" w:rsidR="00BF02A9" w:rsidRPr="007C3911" w:rsidRDefault="00BF02A9" w:rsidP="00491C4B">
      <w:pPr>
        <w:pStyle w:val="centerpar"/>
        <w:rPr>
          <w:b/>
          <w:bCs/>
        </w:rPr>
      </w:pPr>
    </w:p>
    <w:p w14:paraId="5B3E1951" w14:textId="54EA072C" w:rsidR="00491C4B" w:rsidRPr="007C3911" w:rsidRDefault="00491C4B" w:rsidP="00491C4B">
      <w:pPr>
        <w:pStyle w:val="centerpar"/>
      </w:pPr>
      <w:r w:rsidRPr="007C3911">
        <w:rPr>
          <w:b/>
          <w:bCs/>
        </w:rPr>
        <w:t>Ali naj se za delavce, za katere se uveljavlja skrajšani delovni čas, omeji prezaposlovanje k drugemu delodajalcu?  (n = 1251)</w:t>
      </w:r>
    </w:p>
    <w:p w14:paraId="785E1423" w14:textId="77777777" w:rsidR="00491C4B" w:rsidRPr="007C3911" w:rsidRDefault="00491C4B" w:rsidP="00491C4B">
      <w:pPr>
        <w:pStyle w:val="centerpar"/>
      </w:pPr>
      <w:r w:rsidRPr="007C3911">
        <w:drawing>
          <wp:inline distT="0" distB="0" distL="0" distR="0" wp14:anchorId="325A6555" wp14:editId="50EE33DC">
            <wp:extent cx="5029200" cy="1758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9200" cy="1758950"/>
                    </a:xfrm>
                    <a:prstGeom prst="rect">
                      <a:avLst/>
                    </a:prstGeom>
                    <a:noFill/>
                    <a:ln>
                      <a:noFill/>
                    </a:ln>
                  </pic:spPr>
                </pic:pic>
              </a:graphicData>
            </a:graphic>
          </wp:inline>
        </w:drawing>
      </w:r>
      <w:r w:rsidRPr="007C3911">
        <w:t xml:space="preserve">  </w:t>
      </w:r>
    </w:p>
    <w:p w14:paraId="4D5F853F" w14:textId="77777777" w:rsidR="00BF02A9" w:rsidRPr="007C3911" w:rsidRDefault="00BF02A9" w:rsidP="00491C4B">
      <w:pPr>
        <w:pStyle w:val="centerpar"/>
        <w:rPr>
          <w:b/>
          <w:bCs/>
        </w:rPr>
      </w:pPr>
    </w:p>
    <w:p w14:paraId="4C376924" w14:textId="0029599D" w:rsidR="00491C4B" w:rsidRPr="007C3911" w:rsidRDefault="00491C4B" w:rsidP="00491C4B">
      <w:pPr>
        <w:pStyle w:val="centerpar"/>
      </w:pPr>
      <w:r w:rsidRPr="007C3911">
        <w:rPr>
          <w:b/>
          <w:bCs/>
        </w:rPr>
        <w:t>Se strinjate, da je podjetje, ki krši obveznosti, dolžno vrniti prejeta sredstva v okviru sheme SDČ? (n = 1256)</w:t>
      </w:r>
    </w:p>
    <w:p w14:paraId="04C96F9C" w14:textId="77777777" w:rsidR="00491C4B" w:rsidRPr="007C3911" w:rsidRDefault="00491C4B" w:rsidP="00491C4B">
      <w:pPr>
        <w:pStyle w:val="centerpar"/>
      </w:pPr>
      <w:r w:rsidRPr="007C3911">
        <w:drawing>
          <wp:inline distT="0" distB="0" distL="0" distR="0" wp14:anchorId="5D4871C9" wp14:editId="3F421751">
            <wp:extent cx="5029200" cy="1758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9200" cy="1758950"/>
                    </a:xfrm>
                    <a:prstGeom prst="rect">
                      <a:avLst/>
                    </a:prstGeom>
                    <a:noFill/>
                    <a:ln>
                      <a:noFill/>
                    </a:ln>
                  </pic:spPr>
                </pic:pic>
              </a:graphicData>
            </a:graphic>
          </wp:inline>
        </w:drawing>
      </w:r>
      <w:r w:rsidRPr="007C3911">
        <w:t xml:space="preserve">  </w:t>
      </w:r>
    </w:p>
    <w:p w14:paraId="1ED5E9CA" w14:textId="77777777" w:rsidR="0021647F" w:rsidRPr="007C3911" w:rsidRDefault="0021647F">
      <w:pPr>
        <w:rPr>
          <w:rFonts w:ascii="Montserrat" w:eastAsiaTheme="minorEastAsia" w:hAnsi="Montserrat" w:cs="Montserrat"/>
          <w:b/>
          <w:bCs/>
          <w:noProof/>
          <w:sz w:val="24"/>
          <w:szCs w:val="24"/>
          <w:lang w:eastAsia="sl-SI"/>
        </w:rPr>
      </w:pPr>
      <w:r w:rsidRPr="007C3911">
        <w:rPr>
          <w:b/>
          <w:bCs/>
        </w:rPr>
        <w:br w:type="page"/>
      </w:r>
    </w:p>
    <w:p w14:paraId="3ECB6BDE" w14:textId="33ECCF35" w:rsidR="00491C4B" w:rsidRPr="007C3911" w:rsidRDefault="00491C4B" w:rsidP="00491C4B">
      <w:pPr>
        <w:pStyle w:val="centerpar"/>
      </w:pPr>
      <w:r w:rsidRPr="007C3911">
        <w:rPr>
          <w:b/>
          <w:bCs/>
        </w:rPr>
        <w:lastRenderedPageBreak/>
        <w:t>Katere značilnosti  sistema SDČ v času pandemije covida-19 v Sloveniji bi lahko bile del stalne sheme SDČ?  (n = 1223)</w:t>
      </w:r>
    </w:p>
    <w:p w14:paraId="1CF60655" w14:textId="77777777" w:rsidR="00491C4B" w:rsidRPr="007C3911" w:rsidRDefault="00491C4B" w:rsidP="00491C4B">
      <w:pPr>
        <w:pStyle w:val="centerpar"/>
      </w:pPr>
      <w:r w:rsidRPr="007C3911">
        <w:t>Možnih je več odgovorov</w:t>
      </w:r>
    </w:p>
    <w:p w14:paraId="255DA6D3" w14:textId="77777777" w:rsidR="00491C4B" w:rsidRPr="007C3911" w:rsidRDefault="00491C4B" w:rsidP="00491C4B">
      <w:pPr>
        <w:pStyle w:val="centerpar"/>
      </w:pPr>
      <w:r w:rsidRPr="007C3911">
        <w:drawing>
          <wp:inline distT="0" distB="0" distL="0" distR="0" wp14:anchorId="65855C75" wp14:editId="4838F322">
            <wp:extent cx="5029200" cy="1948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9200" cy="1948180"/>
                    </a:xfrm>
                    <a:prstGeom prst="rect">
                      <a:avLst/>
                    </a:prstGeom>
                    <a:noFill/>
                    <a:ln>
                      <a:noFill/>
                    </a:ln>
                  </pic:spPr>
                </pic:pic>
              </a:graphicData>
            </a:graphic>
          </wp:inline>
        </w:drawing>
      </w:r>
      <w:r w:rsidRPr="007C3911">
        <w:t xml:space="preserve">  </w:t>
      </w:r>
    </w:p>
    <w:p w14:paraId="14D5AC1F" w14:textId="77777777" w:rsidR="00491C4B" w:rsidRPr="007C3911" w:rsidRDefault="00491C4B" w:rsidP="00491C4B"/>
    <w:p w14:paraId="6438CEF7" w14:textId="77777777" w:rsidR="00491C4B" w:rsidRPr="007C3911" w:rsidRDefault="00491C4B" w:rsidP="00491C4B">
      <w:pPr>
        <w:pStyle w:val="centerpar"/>
      </w:pPr>
    </w:p>
    <w:p w14:paraId="7268D24A" w14:textId="77777777" w:rsidR="00491C4B" w:rsidRPr="007C3911" w:rsidRDefault="00491C4B" w:rsidP="00491C4B"/>
    <w:p w14:paraId="3A5844B0" w14:textId="77777777" w:rsidR="00491C4B" w:rsidRPr="007C3911" w:rsidRDefault="00491C4B" w:rsidP="00491C4B"/>
    <w:p w14:paraId="5FF13D50" w14:textId="0FB8A06B" w:rsidR="00B45953" w:rsidRPr="007C3911" w:rsidRDefault="00B45953"/>
    <w:sectPr w:rsidR="00B45953" w:rsidRPr="007C3911" w:rsidSect="00AF186C">
      <w:footerReference w:type="default" r:id="rId5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BF34F" w14:textId="77777777" w:rsidR="00057699" w:rsidRDefault="00057699" w:rsidP="009C4C9B">
      <w:pPr>
        <w:spacing w:after="0" w:line="240" w:lineRule="auto"/>
      </w:pPr>
      <w:r>
        <w:separator/>
      </w:r>
    </w:p>
  </w:endnote>
  <w:endnote w:type="continuationSeparator" w:id="0">
    <w:p w14:paraId="269493E5" w14:textId="77777777" w:rsidR="00057699" w:rsidRDefault="00057699" w:rsidP="009C4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ontserrat">
    <w:altName w:val="Montserrat"/>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923114"/>
      <w:docPartObj>
        <w:docPartGallery w:val="Page Numbers (Bottom of Page)"/>
        <w:docPartUnique/>
      </w:docPartObj>
    </w:sdtPr>
    <w:sdtEndPr>
      <w:rPr>
        <w:noProof/>
      </w:rPr>
    </w:sdtEndPr>
    <w:sdtContent>
      <w:p w14:paraId="4E6D487A" w14:textId="0CF3E920" w:rsidR="009C4C9B" w:rsidRDefault="009C4C9B">
        <w:pPr>
          <w:pStyle w:val="Noga"/>
          <w:jc w:val="right"/>
        </w:pPr>
        <w:r>
          <w:fldChar w:fldCharType="begin"/>
        </w:r>
        <w:r>
          <w:instrText xml:space="preserve"> PAGE   \* MERGEFORMAT </w:instrText>
        </w:r>
        <w:r>
          <w:fldChar w:fldCharType="separate"/>
        </w:r>
        <w:r>
          <w:rPr>
            <w:noProof/>
          </w:rPr>
          <w:t>2</w:t>
        </w:r>
        <w:r>
          <w:rPr>
            <w:noProof/>
          </w:rPr>
          <w:fldChar w:fldCharType="end"/>
        </w:r>
      </w:p>
    </w:sdtContent>
  </w:sdt>
  <w:p w14:paraId="07DBCFDA" w14:textId="77777777" w:rsidR="009C4C9B" w:rsidRDefault="009C4C9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CAC64" w14:textId="77777777" w:rsidR="00057699" w:rsidRDefault="00057699" w:rsidP="009C4C9B">
      <w:pPr>
        <w:spacing w:after="0" w:line="240" w:lineRule="auto"/>
      </w:pPr>
      <w:r>
        <w:separator/>
      </w:r>
    </w:p>
  </w:footnote>
  <w:footnote w:type="continuationSeparator" w:id="0">
    <w:p w14:paraId="6AEBB30E" w14:textId="77777777" w:rsidR="00057699" w:rsidRDefault="00057699" w:rsidP="009C4C9B">
      <w:pPr>
        <w:spacing w:after="0" w:line="240" w:lineRule="auto"/>
      </w:pPr>
      <w:r>
        <w:continuationSeparator/>
      </w:r>
    </w:p>
  </w:footnote>
  <w:footnote w:id="1">
    <w:p w14:paraId="1B869A06" w14:textId="02E3D2BB" w:rsidR="00D140FB" w:rsidRPr="00723FAA" w:rsidRDefault="00D140FB" w:rsidP="00EB6E91">
      <w:pPr>
        <w:pStyle w:val="Sprotnaopomba-besedilo"/>
        <w:jc w:val="both"/>
        <w:rPr>
          <w:sz w:val="18"/>
          <w:szCs w:val="18"/>
        </w:rPr>
      </w:pPr>
      <w:r>
        <w:rPr>
          <w:rStyle w:val="Sprotnaopomba-sklic"/>
        </w:rPr>
        <w:footnoteRef/>
      </w:r>
      <w:r>
        <w:t xml:space="preserve"> </w:t>
      </w:r>
      <w:r w:rsidRPr="00723FAA">
        <w:rPr>
          <w:sz w:val="18"/>
          <w:szCs w:val="18"/>
        </w:rPr>
        <w:t>Na vprašalnik je odgovorilo</w:t>
      </w:r>
      <w:r w:rsidR="00B2413B" w:rsidRPr="00723FAA">
        <w:rPr>
          <w:sz w:val="18"/>
          <w:szCs w:val="18"/>
        </w:rPr>
        <w:t xml:space="preserve"> </w:t>
      </w:r>
      <w:r w:rsidRPr="00723FAA">
        <w:rPr>
          <w:sz w:val="18"/>
          <w:szCs w:val="18"/>
        </w:rPr>
        <w:t xml:space="preserve">2284 </w:t>
      </w:r>
      <w:r w:rsidR="00F97229" w:rsidRPr="00723FAA">
        <w:rPr>
          <w:sz w:val="18"/>
          <w:szCs w:val="18"/>
        </w:rPr>
        <w:t>oseb</w:t>
      </w:r>
      <w:r w:rsidRPr="00723FAA">
        <w:rPr>
          <w:sz w:val="18"/>
          <w:szCs w:val="18"/>
        </w:rPr>
        <w:t xml:space="preserve">. </w:t>
      </w:r>
      <w:r w:rsidR="00D66F2A" w:rsidRPr="00723FAA">
        <w:rPr>
          <w:sz w:val="18"/>
          <w:szCs w:val="18"/>
        </w:rPr>
        <w:t>Med njimi je bilo</w:t>
      </w:r>
      <w:r w:rsidR="00C4259A" w:rsidRPr="00723FAA">
        <w:rPr>
          <w:sz w:val="18"/>
          <w:szCs w:val="18"/>
        </w:rPr>
        <w:t>:</w:t>
      </w:r>
      <w:r w:rsidR="00D66F2A" w:rsidRPr="00723FAA">
        <w:rPr>
          <w:sz w:val="18"/>
          <w:szCs w:val="18"/>
        </w:rPr>
        <w:t xml:space="preserve"> 7 %</w:t>
      </w:r>
      <w:r w:rsidR="00A52385" w:rsidRPr="00723FAA">
        <w:rPr>
          <w:sz w:val="18"/>
          <w:szCs w:val="18"/>
        </w:rPr>
        <w:t xml:space="preserve"> </w:t>
      </w:r>
      <w:r w:rsidRPr="00723FAA">
        <w:rPr>
          <w:sz w:val="18"/>
          <w:szCs w:val="18"/>
        </w:rPr>
        <w:t>delavc</w:t>
      </w:r>
      <w:r w:rsidR="00D66F2A" w:rsidRPr="00723FAA">
        <w:rPr>
          <w:sz w:val="18"/>
          <w:szCs w:val="18"/>
        </w:rPr>
        <w:t>ev</w:t>
      </w:r>
      <w:r w:rsidRPr="00723FAA">
        <w:rPr>
          <w:sz w:val="18"/>
          <w:szCs w:val="18"/>
        </w:rPr>
        <w:t xml:space="preserve">, ki so </w:t>
      </w:r>
      <w:r w:rsidR="00A52385" w:rsidRPr="00723FAA">
        <w:rPr>
          <w:sz w:val="18"/>
          <w:szCs w:val="18"/>
        </w:rPr>
        <w:t xml:space="preserve">bili med pandemijo </w:t>
      </w:r>
      <w:r w:rsidR="00AC0116" w:rsidRPr="00723FAA">
        <w:rPr>
          <w:sz w:val="18"/>
          <w:szCs w:val="18"/>
        </w:rPr>
        <w:t>c</w:t>
      </w:r>
      <w:r w:rsidR="00A52385" w:rsidRPr="00723FAA">
        <w:rPr>
          <w:sz w:val="18"/>
          <w:szCs w:val="18"/>
        </w:rPr>
        <w:t>ovida</w:t>
      </w:r>
      <w:r w:rsidR="00AC0116" w:rsidRPr="00723FAA">
        <w:rPr>
          <w:sz w:val="18"/>
          <w:szCs w:val="18"/>
        </w:rPr>
        <w:t>-</w:t>
      </w:r>
      <w:r w:rsidR="00A52385" w:rsidRPr="00723FAA">
        <w:rPr>
          <w:sz w:val="18"/>
          <w:szCs w:val="18"/>
        </w:rPr>
        <w:t>19 vključeni v shemo skrajšanega delovnega časa</w:t>
      </w:r>
      <w:r w:rsidR="00D66F2A" w:rsidRPr="00723FAA">
        <w:rPr>
          <w:sz w:val="18"/>
          <w:szCs w:val="18"/>
        </w:rPr>
        <w:t>, 27 %</w:t>
      </w:r>
      <w:r w:rsidRPr="00723FAA">
        <w:rPr>
          <w:sz w:val="18"/>
          <w:szCs w:val="18"/>
        </w:rPr>
        <w:t xml:space="preserve"> </w:t>
      </w:r>
      <w:r w:rsidR="00A52385" w:rsidRPr="00723FAA">
        <w:rPr>
          <w:sz w:val="18"/>
          <w:szCs w:val="18"/>
        </w:rPr>
        <w:t>delavc</w:t>
      </w:r>
      <w:r w:rsidR="00D66F2A" w:rsidRPr="00723FAA">
        <w:rPr>
          <w:sz w:val="18"/>
          <w:szCs w:val="18"/>
        </w:rPr>
        <w:t>ev</w:t>
      </w:r>
      <w:r w:rsidR="00A52385" w:rsidRPr="00723FAA">
        <w:rPr>
          <w:sz w:val="18"/>
          <w:szCs w:val="18"/>
        </w:rPr>
        <w:t xml:space="preserve">, med pandemijo </w:t>
      </w:r>
      <w:r w:rsidR="00AC0116" w:rsidRPr="00723FAA">
        <w:rPr>
          <w:sz w:val="18"/>
          <w:szCs w:val="18"/>
        </w:rPr>
        <w:t>c</w:t>
      </w:r>
      <w:r w:rsidR="00A52385" w:rsidRPr="00723FAA">
        <w:rPr>
          <w:sz w:val="18"/>
          <w:szCs w:val="18"/>
        </w:rPr>
        <w:t>ovida</w:t>
      </w:r>
      <w:r w:rsidR="00AC0116" w:rsidRPr="00723FAA">
        <w:rPr>
          <w:sz w:val="18"/>
          <w:szCs w:val="18"/>
        </w:rPr>
        <w:t>-</w:t>
      </w:r>
      <w:r w:rsidR="00A52385" w:rsidRPr="00723FAA">
        <w:rPr>
          <w:sz w:val="18"/>
          <w:szCs w:val="18"/>
        </w:rPr>
        <w:t>19</w:t>
      </w:r>
      <w:r w:rsidR="00C4259A" w:rsidRPr="00723FAA">
        <w:rPr>
          <w:sz w:val="18"/>
          <w:szCs w:val="18"/>
        </w:rPr>
        <w:t xml:space="preserve"> vanjo niso bili</w:t>
      </w:r>
      <w:r w:rsidR="00A52385" w:rsidRPr="00723FAA">
        <w:rPr>
          <w:sz w:val="18"/>
          <w:szCs w:val="18"/>
        </w:rPr>
        <w:t xml:space="preserve"> vključeni</w:t>
      </w:r>
      <w:r w:rsidRPr="00723FAA">
        <w:rPr>
          <w:sz w:val="18"/>
          <w:szCs w:val="18"/>
        </w:rPr>
        <w:t xml:space="preserve">; </w:t>
      </w:r>
      <w:r w:rsidR="00A52385" w:rsidRPr="00723FAA">
        <w:rPr>
          <w:sz w:val="18"/>
          <w:szCs w:val="18"/>
        </w:rPr>
        <w:t>15 % p</w:t>
      </w:r>
      <w:r w:rsidRPr="00723FAA">
        <w:rPr>
          <w:sz w:val="18"/>
          <w:szCs w:val="18"/>
        </w:rPr>
        <w:t>odjet</w:t>
      </w:r>
      <w:r w:rsidR="00A52385" w:rsidRPr="00723FAA">
        <w:rPr>
          <w:sz w:val="18"/>
          <w:szCs w:val="18"/>
        </w:rPr>
        <w:t>i</w:t>
      </w:r>
      <w:r w:rsidRPr="00723FAA">
        <w:rPr>
          <w:sz w:val="18"/>
          <w:szCs w:val="18"/>
        </w:rPr>
        <w:t xml:space="preserve">j, ki </w:t>
      </w:r>
      <w:r w:rsidR="00A52385" w:rsidRPr="00723FAA">
        <w:rPr>
          <w:sz w:val="18"/>
          <w:szCs w:val="18"/>
        </w:rPr>
        <w:t xml:space="preserve">so med pandemijo </w:t>
      </w:r>
      <w:r w:rsidR="00AC0116" w:rsidRPr="00723FAA">
        <w:rPr>
          <w:sz w:val="18"/>
          <w:szCs w:val="18"/>
        </w:rPr>
        <w:t>c</w:t>
      </w:r>
      <w:r w:rsidR="00A52385" w:rsidRPr="00723FAA">
        <w:rPr>
          <w:sz w:val="18"/>
          <w:szCs w:val="18"/>
        </w:rPr>
        <w:t>ovida</w:t>
      </w:r>
      <w:r w:rsidR="00AC0116" w:rsidRPr="00723FAA">
        <w:rPr>
          <w:sz w:val="18"/>
          <w:szCs w:val="18"/>
        </w:rPr>
        <w:t>-</w:t>
      </w:r>
      <w:r w:rsidR="00A52385" w:rsidRPr="00723FAA">
        <w:rPr>
          <w:sz w:val="18"/>
          <w:szCs w:val="18"/>
        </w:rPr>
        <w:t>19 koristil</w:t>
      </w:r>
      <w:r w:rsidR="009E1FA6" w:rsidRPr="00723FAA">
        <w:rPr>
          <w:sz w:val="18"/>
          <w:szCs w:val="18"/>
        </w:rPr>
        <w:t>o</w:t>
      </w:r>
      <w:r w:rsidR="00A52385" w:rsidRPr="00723FAA">
        <w:rPr>
          <w:sz w:val="18"/>
          <w:szCs w:val="18"/>
        </w:rPr>
        <w:t xml:space="preserve"> shemo skrajšanega delovnega časa</w:t>
      </w:r>
      <w:r w:rsidRPr="00723FAA">
        <w:rPr>
          <w:sz w:val="18"/>
          <w:szCs w:val="18"/>
        </w:rPr>
        <w:t xml:space="preserve"> </w:t>
      </w:r>
      <w:r w:rsidR="00A52385" w:rsidRPr="00723FAA">
        <w:rPr>
          <w:sz w:val="18"/>
          <w:szCs w:val="18"/>
        </w:rPr>
        <w:t xml:space="preserve">in 15 % podjetij, </w:t>
      </w:r>
      <w:r w:rsidR="00C4259A" w:rsidRPr="00723FAA">
        <w:rPr>
          <w:sz w:val="18"/>
          <w:szCs w:val="18"/>
        </w:rPr>
        <w:t>sheme</w:t>
      </w:r>
      <w:r w:rsidR="00A52385" w:rsidRPr="00723FAA">
        <w:rPr>
          <w:sz w:val="18"/>
          <w:szCs w:val="18"/>
        </w:rPr>
        <w:t xml:space="preserve"> med pandemijo </w:t>
      </w:r>
      <w:r w:rsidR="00AC0116" w:rsidRPr="00723FAA">
        <w:rPr>
          <w:sz w:val="18"/>
          <w:szCs w:val="18"/>
        </w:rPr>
        <w:t>c</w:t>
      </w:r>
      <w:r w:rsidR="00A52385" w:rsidRPr="00723FAA">
        <w:rPr>
          <w:sz w:val="18"/>
          <w:szCs w:val="18"/>
        </w:rPr>
        <w:t>ovida</w:t>
      </w:r>
      <w:r w:rsidR="00AC0116" w:rsidRPr="00723FAA">
        <w:rPr>
          <w:sz w:val="18"/>
          <w:szCs w:val="18"/>
        </w:rPr>
        <w:t>-</w:t>
      </w:r>
      <w:r w:rsidR="00A52385" w:rsidRPr="00723FAA">
        <w:rPr>
          <w:sz w:val="18"/>
          <w:szCs w:val="18"/>
        </w:rPr>
        <w:t xml:space="preserve">19 </w:t>
      </w:r>
      <w:r w:rsidR="00C4259A" w:rsidRPr="00723FAA">
        <w:rPr>
          <w:sz w:val="18"/>
          <w:szCs w:val="18"/>
        </w:rPr>
        <w:t xml:space="preserve">niso </w:t>
      </w:r>
      <w:r w:rsidR="00A52385" w:rsidRPr="00723FAA">
        <w:rPr>
          <w:sz w:val="18"/>
          <w:szCs w:val="18"/>
        </w:rPr>
        <w:t>koristila</w:t>
      </w:r>
      <w:r w:rsidRPr="00723FAA">
        <w:rPr>
          <w:sz w:val="18"/>
          <w:szCs w:val="18"/>
        </w:rPr>
        <w:t xml:space="preserve">; </w:t>
      </w:r>
      <w:r w:rsidR="00D66F2A" w:rsidRPr="00723FAA">
        <w:rPr>
          <w:sz w:val="18"/>
          <w:szCs w:val="18"/>
        </w:rPr>
        <w:t>7 % p</w:t>
      </w:r>
      <w:r w:rsidRPr="00723FAA">
        <w:rPr>
          <w:sz w:val="18"/>
          <w:szCs w:val="18"/>
        </w:rPr>
        <w:t>redstavnik</w:t>
      </w:r>
      <w:r w:rsidR="00D66F2A" w:rsidRPr="00723FAA">
        <w:rPr>
          <w:sz w:val="18"/>
          <w:szCs w:val="18"/>
        </w:rPr>
        <w:t>ov</w:t>
      </w:r>
      <w:r w:rsidRPr="00723FAA">
        <w:rPr>
          <w:sz w:val="18"/>
          <w:szCs w:val="18"/>
        </w:rPr>
        <w:t xml:space="preserve"> ministrst</w:t>
      </w:r>
      <w:r w:rsidR="00C4259A" w:rsidRPr="00723FAA">
        <w:rPr>
          <w:sz w:val="18"/>
          <w:szCs w:val="18"/>
        </w:rPr>
        <w:t>e</w:t>
      </w:r>
      <w:r w:rsidRPr="00723FAA">
        <w:rPr>
          <w:sz w:val="18"/>
          <w:szCs w:val="18"/>
        </w:rPr>
        <w:t xml:space="preserve">v ali drugega državnega organa in </w:t>
      </w:r>
      <w:r w:rsidR="00D66F2A" w:rsidRPr="00723FAA">
        <w:rPr>
          <w:sz w:val="18"/>
          <w:szCs w:val="18"/>
        </w:rPr>
        <w:t>3 % p</w:t>
      </w:r>
      <w:r w:rsidRPr="00723FAA">
        <w:rPr>
          <w:sz w:val="18"/>
          <w:szCs w:val="18"/>
        </w:rPr>
        <w:t>redstavnik</w:t>
      </w:r>
      <w:r w:rsidR="00D66F2A" w:rsidRPr="00723FAA">
        <w:rPr>
          <w:sz w:val="18"/>
          <w:szCs w:val="18"/>
        </w:rPr>
        <w:t>ov</w:t>
      </w:r>
      <w:r w:rsidRPr="00723FAA">
        <w:rPr>
          <w:sz w:val="18"/>
          <w:szCs w:val="18"/>
        </w:rPr>
        <w:t xml:space="preserve"> ZRSZ, k</w:t>
      </w:r>
      <w:r w:rsidR="00D66F2A" w:rsidRPr="00723FAA">
        <w:rPr>
          <w:sz w:val="18"/>
          <w:szCs w:val="18"/>
        </w:rPr>
        <w:t>i je bil</w:t>
      </w:r>
      <w:r w:rsidRPr="00723FAA">
        <w:rPr>
          <w:sz w:val="18"/>
          <w:szCs w:val="18"/>
        </w:rPr>
        <w:t xml:space="preserve"> </w:t>
      </w:r>
      <w:r w:rsidR="00C4259A" w:rsidRPr="00723FAA">
        <w:rPr>
          <w:sz w:val="18"/>
          <w:szCs w:val="18"/>
        </w:rPr>
        <w:t>v času covida</w:t>
      </w:r>
      <w:r w:rsidR="00AC0116" w:rsidRPr="00723FAA">
        <w:rPr>
          <w:sz w:val="18"/>
          <w:szCs w:val="18"/>
        </w:rPr>
        <w:t>-</w:t>
      </w:r>
      <w:r w:rsidR="00C4259A" w:rsidRPr="00723FAA">
        <w:rPr>
          <w:sz w:val="18"/>
          <w:szCs w:val="18"/>
        </w:rPr>
        <w:t>19</w:t>
      </w:r>
      <w:r w:rsidR="00F45B23" w:rsidRPr="00723FAA">
        <w:rPr>
          <w:sz w:val="18"/>
          <w:szCs w:val="18"/>
        </w:rPr>
        <w:t xml:space="preserve"> </w:t>
      </w:r>
      <w:r w:rsidRPr="00723FAA">
        <w:rPr>
          <w:sz w:val="18"/>
          <w:szCs w:val="18"/>
        </w:rPr>
        <w:t xml:space="preserve">izvajalec ukrepa </w:t>
      </w:r>
      <w:r w:rsidR="00F45B23" w:rsidRPr="00723FAA">
        <w:rPr>
          <w:sz w:val="18"/>
          <w:szCs w:val="18"/>
        </w:rPr>
        <w:t>skrajšani delovni čas</w:t>
      </w:r>
      <w:r w:rsidRPr="00723FAA">
        <w:rPr>
          <w:sz w:val="18"/>
          <w:szCs w:val="18"/>
        </w:rPr>
        <w:t xml:space="preserve">. </w:t>
      </w:r>
      <w:r w:rsidR="00D66F2A" w:rsidRPr="00723FAA">
        <w:rPr>
          <w:sz w:val="18"/>
          <w:szCs w:val="18"/>
        </w:rPr>
        <w:t>V</w:t>
      </w:r>
      <w:r w:rsidRPr="00723FAA">
        <w:rPr>
          <w:sz w:val="18"/>
          <w:szCs w:val="18"/>
        </w:rPr>
        <w:t xml:space="preserve">ečina </w:t>
      </w:r>
      <w:r w:rsidR="00B0218C" w:rsidRPr="00723FAA">
        <w:rPr>
          <w:sz w:val="18"/>
          <w:szCs w:val="18"/>
        </w:rPr>
        <w:t>respondentov</w:t>
      </w:r>
      <w:r w:rsidRPr="00723FAA">
        <w:rPr>
          <w:sz w:val="18"/>
          <w:szCs w:val="18"/>
        </w:rPr>
        <w:t xml:space="preserve"> je bila starih med 30 in 49 let (61 %), sledili so </w:t>
      </w:r>
      <w:r w:rsidR="00D66F2A" w:rsidRPr="00723FAA">
        <w:rPr>
          <w:sz w:val="18"/>
          <w:szCs w:val="18"/>
        </w:rPr>
        <w:t xml:space="preserve">stari </w:t>
      </w:r>
      <w:r w:rsidRPr="00723FAA">
        <w:rPr>
          <w:sz w:val="18"/>
          <w:szCs w:val="18"/>
        </w:rPr>
        <w:t>50-64</w:t>
      </w:r>
      <w:r w:rsidR="00D66F2A" w:rsidRPr="00723FAA">
        <w:rPr>
          <w:sz w:val="18"/>
          <w:szCs w:val="18"/>
        </w:rPr>
        <w:t xml:space="preserve"> let</w:t>
      </w:r>
      <w:r w:rsidRPr="00723FAA">
        <w:rPr>
          <w:sz w:val="18"/>
          <w:szCs w:val="18"/>
        </w:rPr>
        <w:t xml:space="preserve"> in 15-29 </w:t>
      </w:r>
      <w:r w:rsidR="00D66F2A" w:rsidRPr="00723FAA">
        <w:rPr>
          <w:sz w:val="18"/>
          <w:szCs w:val="18"/>
        </w:rPr>
        <w:t>let</w:t>
      </w:r>
      <w:r w:rsidR="00DE6B96" w:rsidRPr="00723FAA">
        <w:rPr>
          <w:sz w:val="18"/>
          <w:szCs w:val="18"/>
        </w:rPr>
        <w:t xml:space="preserve"> </w:t>
      </w:r>
      <w:r w:rsidRPr="00723FAA">
        <w:rPr>
          <w:sz w:val="18"/>
          <w:szCs w:val="18"/>
        </w:rPr>
        <w:t>(</w:t>
      </w:r>
      <w:r w:rsidR="00D66F2A" w:rsidRPr="00723FAA">
        <w:rPr>
          <w:sz w:val="18"/>
          <w:szCs w:val="18"/>
        </w:rPr>
        <w:t xml:space="preserve">obojih </w:t>
      </w:r>
      <w:r w:rsidRPr="00723FAA">
        <w:rPr>
          <w:sz w:val="18"/>
          <w:szCs w:val="18"/>
        </w:rPr>
        <w:t xml:space="preserve">po 19 %). Glede na </w:t>
      </w:r>
      <w:r w:rsidR="005A02E6" w:rsidRPr="00723FAA">
        <w:rPr>
          <w:sz w:val="18"/>
          <w:szCs w:val="18"/>
        </w:rPr>
        <w:t>najvišjo stopnjo</w:t>
      </w:r>
      <w:r w:rsidRPr="00723FAA">
        <w:rPr>
          <w:sz w:val="18"/>
          <w:szCs w:val="18"/>
        </w:rPr>
        <w:t xml:space="preserve"> dosežen</w:t>
      </w:r>
      <w:r w:rsidR="005A02E6" w:rsidRPr="00723FAA">
        <w:rPr>
          <w:sz w:val="18"/>
          <w:szCs w:val="18"/>
        </w:rPr>
        <w:t>e</w:t>
      </w:r>
      <w:r w:rsidRPr="00723FAA">
        <w:rPr>
          <w:sz w:val="18"/>
          <w:szCs w:val="18"/>
        </w:rPr>
        <w:t xml:space="preserve"> izobrazb</w:t>
      </w:r>
      <w:r w:rsidR="005A02E6" w:rsidRPr="00723FAA">
        <w:rPr>
          <w:sz w:val="18"/>
          <w:szCs w:val="18"/>
        </w:rPr>
        <w:t>e</w:t>
      </w:r>
      <w:r w:rsidRPr="00723FAA">
        <w:rPr>
          <w:sz w:val="18"/>
          <w:szCs w:val="18"/>
        </w:rPr>
        <w:t xml:space="preserve"> je bilo </w:t>
      </w:r>
      <w:r w:rsidR="005A02E6" w:rsidRPr="00723FAA">
        <w:rPr>
          <w:sz w:val="18"/>
          <w:szCs w:val="18"/>
        </w:rPr>
        <w:t xml:space="preserve">med </w:t>
      </w:r>
      <w:r w:rsidR="00D838AD" w:rsidRPr="00723FAA">
        <w:rPr>
          <w:sz w:val="18"/>
          <w:szCs w:val="18"/>
        </w:rPr>
        <w:t>respondenti</w:t>
      </w:r>
      <w:r w:rsidR="005A02E6" w:rsidRPr="00723FAA">
        <w:rPr>
          <w:sz w:val="18"/>
          <w:szCs w:val="18"/>
        </w:rPr>
        <w:t xml:space="preserve"> </w:t>
      </w:r>
      <w:r w:rsidRPr="00723FAA">
        <w:rPr>
          <w:sz w:val="18"/>
          <w:szCs w:val="18"/>
        </w:rPr>
        <w:t>največ univerzitetn</w:t>
      </w:r>
      <w:r w:rsidR="00D66F2A" w:rsidRPr="00723FAA">
        <w:rPr>
          <w:sz w:val="18"/>
          <w:szCs w:val="18"/>
        </w:rPr>
        <w:t>o izobraženih</w:t>
      </w:r>
      <w:r w:rsidRPr="00723FAA">
        <w:rPr>
          <w:sz w:val="18"/>
          <w:szCs w:val="18"/>
        </w:rPr>
        <w:t xml:space="preserve"> ali več (42 %)</w:t>
      </w:r>
      <w:r w:rsidR="00D66F2A" w:rsidRPr="00723FAA">
        <w:rPr>
          <w:sz w:val="18"/>
          <w:szCs w:val="18"/>
        </w:rPr>
        <w:t>, 29 %</w:t>
      </w:r>
      <w:r w:rsidRPr="00723FAA">
        <w:rPr>
          <w:sz w:val="18"/>
          <w:szCs w:val="18"/>
        </w:rPr>
        <w:t xml:space="preserve"> višj</w:t>
      </w:r>
      <w:r w:rsidR="00D66F2A" w:rsidRPr="00723FAA">
        <w:rPr>
          <w:sz w:val="18"/>
          <w:szCs w:val="18"/>
        </w:rPr>
        <w:t xml:space="preserve">ešolsko </w:t>
      </w:r>
      <w:r w:rsidRPr="00723FAA">
        <w:rPr>
          <w:sz w:val="18"/>
          <w:szCs w:val="18"/>
        </w:rPr>
        <w:t>ali visok</w:t>
      </w:r>
      <w:r w:rsidR="00D66F2A" w:rsidRPr="00723FAA">
        <w:rPr>
          <w:sz w:val="18"/>
          <w:szCs w:val="18"/>
        </w:rPr>
        <w:t>ošolsko</w:t>
      </w:r>
      <w:r w:rsidRPr="00723FAA">
        <w:rPr>
          <w:sz w:val="18"/>
          <w:szCs w:val="18"/>
        </w:rPr>
        <w:t xml:space="preserve"> izobra</w:t>
      </w:r>
      <w:r w:rsidR="00D66F2A" w:rsidRPr="00723FAA">
        <w:rPr>
          <w:sz w:val="18"/>
          <w:szCs w:val="18"/>
        </w:rPr>
        <w:t>ženih</w:t>
      </w:r>
      <w:r w:rsidRPr="00723FAA">
        <w:rPr>
          <w:sz w:val="18"/>
          <w:szCs w:val="18"/>
        </w:rPr>
        <w:t xml:space="preserve"> (29 %) in</w:t>
      </w:r>
      <w:r w:rsidR="00D66F2A" w:rsidRPr="00723FAA">
        <w:rPr>
          <w:sz w:val="18"/>
          <w:szCs w:val="18"/>
        </w:rPr>
        <w:t xml:space="preserve"> 28 %</w:t>
      </w:r>
      <w:r w:rsidRPr="00723FAA">
        <w:rPr>
          <w:sz w:val="18"/>
          <w:szCs w:val="18"/>
        </w:rPr>
        <w:t xml:space="preserve"> poklicn</w:t>
      </w:r>
      <w:r w:rsidR="00D66F2A" w:rsidRPr="00723FAA">
        <w:rPr>
          <w:sz w:val="18"/>
          <w:szCs w:val="18"/>
        </w:rPr>
        <w:t>o</w:t>
      </w:r>
      <w:r w:rsidRPr="00723FAA">
        <w:rPr>
          <w:sz w:val="18"/>
          <w:szCs w:val="18"/>
        </w:rPr>
        <w:t xml:space="preserve"> izobra</w:t>
      </w:r>
      <w:r w:rsidR="00D66F2A" w:rsidRPr="00723FAA">
        <w:rPr>
          <w:sz w:val="18"/>
          <w:szCs w:val="18"/>
        </w:rPr>
        <w:t>ženih</w:t>
      </w:r>
      <w:r w:rsidRPr="00723FAA">
        <w:rPr>
          <w:sz w:val="18"/>
          <w:szCs w:val="18"/>
        </w:rPr>
        <w:t>.</w:t>
      </w:r>
    </w:p>
  </w:footnote>
  <w:footnote w:id="2">
    <w:p w14:paraId="541E16AF" w14:textId="003D2841" w:rsidR="002D55F1" w:rsidRPr="00723FAA" w:rsidRDefault="002D55F1" w:rsidP="002D55F1">
      <w:pPr>
        <w:autoSpaceDE w:val="0"/>
        <w:autoSpaceDN w:val="0"/>
        <w:adjustRightInd w:val="0"/>
        <w:spacing w:after="0"/>
        <w:jc w:val="both"/>
        <w:rPr>
          <w:sz w:val="18"/>
          <w:szCs w:val="18"/>
        </w:rPr>
      </w:pPr>
      <w:r w:rsidRPr="00723FAA">
        <w:rPr>
          <w:rStyle w:val="Sprotnaopomba-sklic"/>
          <w:sz w:val="18"/>
          <w:szCs w:val="18"/>
        </w:rPr>
        <w:footnoteRef/>
      </w:r>
      <w:r w:rsidRPr="00723FAA">
        <w:rPr>
          <w:sz w:val="18"/>
          <w:szCs w:val="18"/>
        </w:rPr>
        <w:t xml:space="preserve"> Podrobna ureditev stalnih shem krajšega delovnega časa v državah EU je predstavljena v poglavju 5.</w:t>
      </w:r>
    </w:p>
  </w:footnote>
  <w:footnote w:id="3">
    <w:p w14:paraId="40B869A1" w14:textId="7BE9372E" w:rsidR="00295339" w:rsidRPr="00723FAA" w:rsidRDefault="00295339" w:rsidP="00295339">
      <w:pPr>
        <w:jc w:val="both"/>
        <w:rPr>
          <w:sz w:val="18"/>
          <w:szCs w:val="18"/>
        </w:rPr>
      </w:pPr>
      <w:r w:rsidRPr="00723FAA">
        <w:rPr>
          <w:rStyle w:val="Sprotnaopomba-sklic"/>
          <w:sz w:val="18"/>
          <w:szCs w:val="18"/>
        </w:rPr>
        <w:footnoteRef/>
      </w:r>
      <w:r w:rsidRPr="00723FAA">
        <w:rPr>
          <w:sz w:val="18"/>
          <w:szCs w:val="18"/>
        </w:rPr>
        <w:t xml:space="preserve"> V obeh primerih sta bili </w:t>
      </w:r>
      <w:r w:rsidR="004757B7" w:rsidRPr="00723FAA">
        <w:rPr>
          <w:sz w:val="18"/>
          <w:szCs w:val="18"/>
        </w:rPr>
        <w:t xml:space="preserve">v Sloveniji </w:t>
      </w:r>
      <w:r w:rsidRPr="00723FAA">
        <w:rPr>
          <w:sz w:val="18"/>
          <w:szCs w:val="18"/>
        </w:rPr>
        <w:t>na voljo tako shema skrajšanega delovnega časa kot tudi čakanje na delo. V letu 2009-2010 je bilo v ukrep skrajšanega delovnega časa vključenih 65.819 delavcev, v ukrep čakanje na delo pa 19.362 delavcev. V obdobju 2020 – 2021 je bila prevladujoča shema čakanje na delo, v krizi 2009 – 2010 pa shema skrajšanega delovnega časa.</w:t>
      </w:r>
    </w:p>
    <w:p w14:paraId="40092D23" w14:textId="39309F80" w:rsidR="00295339" w:rsidRPr="00723FAA" w:rsidRDefault="00295339" w:rsidP="00460643">
      <w:pPr>
        <w:pStyle w:val="Sprotnaopomba-besedilo"/>
        <w:rPr>
          <w:sz w:val="18"/>
          <w:szCs w:val="18"/>
        </w:rPr>
      </w:pPr>
    </w:p>
  </w:footnote>
  <w:footnote w:id="4">
    <w:p w14:paraId="66C453C2" w14:textId="001D7E1A" w:rsidR="00887BA1" w:rsidRPr="00723FAA" w:rsidRDefault="00887BA1" w:rsidP="00887BA1">
      <w:pPr>
        <w:pStyle w:val="Sprotnaopomba-besedilo"/>
        <w:rPr>
          <w:sz w:val="18"/>
          <w:szCs w:val="18"/>
        </w:rPr>
      </w:pPr>
      <w:r w:rsidRPr="00723FAA">
        <w:rPr>
          <w:rStyle w:val="Sprotnaopomba-sklic"/>
          <w:sz w:val="18"/>
          <w:szCs w:val="18"/>
        </w:rPr>
        <w:footnoteRef/>
      </w:r>
      <w:r w:rsidRPr="00723FAA">
        <w:rPr>
          <w:sz w:val="18"/>
          <w:szCs w:val="18"/>
        </w:rPr>
        <w:t xml:space="preserve"> </w:t>
      </w:r>
      <w:hyperlink r:id="rId1" w:history="1">
        <w:r w:rsidRPr="00723FAA">
          <w:rPr>
            <w:rStyle w:val="Hiperpovezava"/>
            <w:rFonts w:cstheme="minorHAnsi"/>
            <w:sz w:val="18"/>
            <w:szCs w:val="18"/>
          </w:rPr>
          <w:t>https://www.ecb.europa.eu//pub/pdf/scpwps/ecb.wp2212.en.pdf</w:t>
        </w:r>
      </w:hyperlink>
    </w:p>
  </w:footnote>
  <w:footnote w:id="5">
    <w:p w14:paraId="29FF73E3" w14:textId="212AB067" w:rsidR="00223E28" w:rsidRPr="00723FAA" w:rsidRDefault="00223E28" w:rsidP="00AC7C79">
      <w:pPr>
        <w:pStyle w:val="Sprotnaopomba-besedilo"/>
        <w:jc w:val="both"/>
        <w:rPr>
          <w:rFonts w:cstheme="minorHAnsi"/>
          <w:sz w:val="18"/>
          <w:szCs w:val="18"/>
        </w:rPr>
      </w:pPr>
      <w:r w:rsidRPr="00723FAA">
        <w:rPr>
          <w:rStyle w:val="Sprotnaopomba-sklic"/>
          <w:sz w:val="18"/>
          <w:szCs w:val="18"/>
        </w:rPr>
        <w:footnoteRef/>
      </w:r>
      <w:r w:rsidRPr="00723FAA">
        <w:rPr>
          <w:sz w:val="18"/>
          <w:szCs w:val="18"/>
        </w:rPr>
        <w:t xml:space="preserve"> </w:t>
      </w:r>
      <w:r w:rsidRPr="00723FAA">
        <w:rPr>
          <w:rFonts w:cstheme="minorHAnsi"/>
          <w:sz w:val="18"/>
          <w:szCs w:val="18"/>
        </w:rPr>
        <w:t xml:space="preserve">Kljub temu lahko glede na svojo zasnovo pomaga doseči pravično porazdelitev finančnega bremena med podjetji, ki opravljajo sezonsko dejavnost, in </w:t>
      </w:r>
      <w:r w:rsidR="00D30714">
        <w:rPr>
          <w:rFonts w:cstheme="minorHAnsi"/>
          <w:sz w:val="18"/>
          <w:szCs w:val="18"/>
        </w:rPr>
        <w:t>državo</w:t>
      </w:r>
      <w:r w:rsidRPr="00723FAA">
        <w:rPr>
          <w:rFonts w:cstheme="minorHAnsi"/>
          <w:sz w:val="18"/>
          <w:szCs w:val="18"/>
        </w:rPr>
        <w:t>.</w:t>
      </w:r>
    </w:p>
  </w:footnote>
  <w:footnote w:id="6">
    <w:p w14:paraId="1E8E6A82" w14:textId="166BB603" w:rsidR="00D225A0" w:rsidRPr="00723FAA" w:rsidRDefault="00D225A0" w:rsidP="00AC7C79">
      <w:pPr>
        <w:pStyle w:val="Sprotnaopomba-besedilo"/>
        <w:jc w:val="both"/>
        <w:rPr>
          <w:sz w:val="18"/>
          <w:szCs w:val="18"/>
        </w:rPr>
      </w:pPr>
      <w:r w:rsidRPr="00723FAA">
        <w:rPr>
          <w:rStyle w:val="Sprotnaopomba-sklic"/>
          <w:sz w:val="18"/>
          <w:szCs w:val="18"/>
        </w:rPr>
        <w:footnoteRef/>
      </w:r>
      <w:r w:rsidRPr="00723FAA">
        <w:rPr>
          <w:sz w:val="18"/>
          <w:szCs w:val="18"/>
        </w:rPr>
        <w:t xml:space="preserve"> </w:t>
      </w:r>
      <w:r w:rsidRPr="00723FAA">
        <w:rPr>
          <w:sz w:val="18"/>
          <w:szCs w:val="18"/>
          <w:lang w:val="sl"/>
        </w:rPr>
        <w:t>Po obsežnem zmanjšanju ali prekinitvi gospodarskih dejavnosti zaradi covida</w:t>
      </w:r>
      <w:r w:rsidR="00AC0116" w:rsidRPr="00723FAA">
        <w:rPr>
          <w:sz w:val="18"/>
          <w:szCs w:val="18"/>
          <w:lang w:val="sl"/>
        </w:rPr>
        <w:t>-</w:t>
      </w:r>
      <w:r w:rsidRPr="00723FAA">
        <w:rPr>
          <w:sz w:val="18"/>
          <w:szCs w:val="18"/>
          <w:lang w:val="sl"/>
        </w:rPr>
        <w:t>19 so države članice EU z stalnimi shemami SDČ prilagodile pogoje, da bi olajšale njihovo uporabo in povečale obseg morebitnih upravičencev. Ti ukrepi so vključevali: poenostavitev administrativnega postopka, širjenje kroga upravičencev, zmanjšanje plačila delodajalcev za neopravljene delovne ure na račun povišanja plačila države, podaljšanje trajanja sheme, povečanje zneska nadomestila plače za neopravljene delovne ure, manj stroge zahteve za dostop do sheme za podjetja.</w:t>
      </w:r>
    </w:p>
  </w:footnote>
  <w:footnote w:id="7">
    <w:p w14:paraId="480D95F2" w14:textId="77777777" w:rsidR="00223E28" w:rsidRPr="00723FAA" w:rsidRDefault="00223E28" w:rsidP="00AC7C79">
      <w:pPr>
        <w:autoSpaceDE w:val="0"/>
        <w:autoSpaceDN w:val="0"/>
        <w:adjustRightInd w:val="0"/>
        <w:spacing w:after="0" w:line="240" w:lineRule="auto"/>
        <w:jc w:val="both"/>
        <w:rPr>
          <w:rFonts w:cstheme="minorHAnsi"/>
          <w:sz w:val="18"/>
          <w:szCs w:val="18"/>
        </w:rPr>
      </w:pPr>
      <w:r w:rsidRPr="00723FAA">
        <w:rPr>
          <w:rStyle w:val="Sprotnaopomba-sklic"/>
          <w:rFonts w:cstheme="minorHAnsi"/>
          <w:sz w:val="18"/>
          <w:szCs w:val="18"/>
        </w:rPr>
        <w:footnoteRef/>
      </w:r>
      <w:r w:rsidRPr="00723FAA">
        <w:rPr>
          <w:rFonts w:cstheme="minorHAnsi"/>
          <w:sz w:val="18"/>
          <w:szCs w:val="18"/>
        </w:rPr>
        <w:t xml:space="preserve"> Onkraj začasnega čakanja na delo: zakaj Združeno kraljestvo potrebuje stalno shemo dela za krajši delovni čas. </w:t>
      </w:r>
      <w:hyperlink r:id="rId2" w:history="1">
        <w:r w:rsidRPr="00723FAA">
          <w:rPr>
            <w:rStyle w:val="Hiperpovezava"/>
            <w:rFonts w:cstheme="minorHAnsi"/>
            <w:sz w:val="18"/>
            <w:szCs w:val="18"/>
          </w:rPr>
          <w:t>https://www.tuc.org.uk/research-analysis/reports/beyond-furlough-why-uk-needs-permanent-short-time-work-scheme</w:t>
        </w:r>
      </w:hyperlink>
      <w:r w:rsidRPr="00723FAA">
        <w:rPr>
          <w:rFonts w:cstheme="minorHAnsi"/>
          <w:sz w:val="18"/>
          <w:szCs w:val="18"/>
        </w:rPr>
        <w:t xml:space="preserve">   </w:t>
      </w:r>
    </w:p>
  </w:footnote>
  <w:footnote w:id="8">
    <w:p w14:paraId="4C3E2D85" w14:textId="6566F7D0" w:rsidR="00223E28" w:rsidRPr="00723FAA" w:rsidRDefault="00223E28" w:rsidP="00223E28">
      <w:pPr>
        <w:pStyle w:val="Sprotnaopomba-besedilo"/>
        <w:rPr>
          <w:rFonts w:cstheme="minorHAnsi"/>
          <w:sz w:val="18"/>
          <w:szCs w:val="18"/>
        </w:rPr>
      </w:pPr>
      <w:r w:rsidRPr="00723FAA">
        <w:rPr>
          <w:rStyle w:val="Sprotnaopomba-sklic"/>
          <w:rFonts w:cstheme="minorHAnsi"/>
          <w:sz w:val="18"/>
          <w:szCs w:val="18"/>
        </w:rPr>
        <w:footnoteRef/>
      </w:r>
      <w:r w:rsidRPr="00723FAA">
        <w:rPr>
          <w:rFonts w:cstheme="minorHAnsi"/>
          <w:sz w:val="18"/>
          <w:szCs w:val="18"/>
        </w:rPr>
        <w:t xml:space="preserve"> Poglavje </w:t>
      </w:r>
      <w:r w:rsidR="006472F5" w:rsidRPr="00723FAA">
        <w:rPr>
          <w:rFonts w:cstheme="minorHAnsi"/>
          <w:sz w:val="18"/>
          <w:szCs w:val="18"/>
        </w:rPr>
        <w:t>5</w:t>
      </w:r>
      <w:r w:rsidRPr="00723FAA">
        <w:rPr>
          <w:rFonts w:cstheme="minorHAnsi"/>
          <w:sz w:val="18"/>
          <w:szCs w:val="18"/>
        </w:rPr>
        <w:t xml:space="preserve"> podaja pregled značilnosti stalnih shem v Evropi.</w:t>
      </w:r>
    </w:p>
  </w:footnote>
  <w:footnote w:id="9">
    <w:p w14:paraId="49D3CBA2" w14:textId="77777777" w:rsidR="001B6C79" w:rsidRPr="00723FAA" w:rsidRDefault="001B6C79" w:rsidP="001B6C79">
      <w:pPr>
        <w:pStyle w:val="Sprotnaopomba-besedilo"/>
        <w:rPr>
          <w:sz w:val="18"/>
          <w:szCs w:val="18"/>
        </w:rPr>
      </w:pPr>
      <w:r w:rsidRPr="00723FAA">
        <w:rPr>
          <w:rStyle w:val="Sprotnaopomba-sklic"/>
          <w:sz w:val="18"/>
          <w:szCs w:val="18"/>
        </w:rPr>
        <w:footnoteRef/>
      </w:r>
      <w:r w:rsidRPr="00723FAA">
        <w:rPr>
          <w:sz w:val="18"/>
          <w:szCs w:val="18"/>
        </w:rPr>
        <w:t xml:space="preserve"> Praviloma študentje ali dijaki, ki končajo šolanje</w:t>
      </w:r>
    </w:p>
  </w:footnote>
  <w:footnote w:id="10">
    <w:p w14:paraId="742B2E69" w14:textId="77777777" w:rsidR="00223E28" w:rsidRPr="00723FAA" w:rsidRDefault="00223E28" w:rsidP="00223E28">
      <w:pPr>
        <w:pStyle w:val="Sprotnaopomba-besedilo"/>
        <w:rPr>
          <w:sz w:val="18"/>
          <w:szCs w:val="18"/>
        </w:rPr>
      </w:pPr>
      <w:r w:rsidRPr="00723FAA">
        <w:rPr>
          <w:rStyle w:val="Sprotnaopomba-sklic"/>
          <w:sz w:val="18"/>
          <w:szCs w:val="18"/>
        </w:rPr>
        <w:footnoteRef/>
      </w:r>
      <w:r w:rsidRPr="00723FAA">
        <w:rPr>
          <w:sz w:val="18"/>
          <w:szCs w:val="18"/>
        </w:rPr>
        <w:t xml:space="preserve"> Vsi novoprijavljeni brez iskalcev prve zaposlitve.</w:t>
      </w:r>
    </w:p>
  </w:footnote>
  <w:footnote w:id="11">
    <w:p w14:paraId="37A05700" w14:textId="77777777" w:rsidR="00223E28" w:rsidRPr="00723FAA" w:rsidRDefault="00223E28" w:rsidP="00223E28">
      <w:pPr>
        <w:pStyle w:val="Sprotnaopomba-besedilo"/>
        <w:jc w:val="both"/>
        <w:rPr>
          <w:sz w:val="18"/>
          <w:szCs w:val="18"/>
        </w:rPr>
      </w:pPr>
      <w:r w:rsidRPr="00723FAA">
        <w:rPr>
          <w:rStyle w:val="Sprotnaopomba-sklic"/>
          <w:sz w:val="18"/>
          <w:szCs w:val="18"/>
        </w:rPr>
        <w:footnoteRef/>
      </w:r>
      <w:r w:rsidRPr="00723FAA">
        <w:rPr>
          <w:sz w:val="18"/>
          <w:szCs w:val="18"/>
        </w:rPr>
        <w:t xml:space="preserve"> ZRSZ (2016) ugotavlja, da gre tudi tu predvsem za agencijske delavce, ki opravljajo dela za podjetja v predelovalnih dejavnostih in gradbeništvu.</w:t>
      </w:r>
    </w:p>
  </w:footnote>
  <w:footnote w:id="12">
    <w:p w14:paraId="3C1600ED" w14:textId="77777777" w:rsidR="006F1F91" w:rsidRPr="00723FAA" w:rsidRDefault="006F1F91" w:rsidP="006F1F91">
      <w:pPr>
        <w:pStyle w:val="Sprotnaopomba-besedilo"/>
        <w:rPr>
          <w:sz w:val="18"/>
          <w:szCs w:val="18"/>
        </w:rPr>
      </w:pPr>
      <w:r w:rsidRPr="00723FAA">
        <w:rPr>
          <w:rStyle w:val="Sprotnaopomba-sklic"/>
          <w:sz w:val="18"/>
          <w:szCs w:val="18"/>
        </w:rPr>
        <w:footnoteRef/>
      </w:r>
      <w:r w:rsidRPr="00723FAA">
        <w:rPr>
          <w:sz w:val="18"/>
          <w:szCs w:val="18"/>
        </w:rPr>
        <w:t xml:space="preserve"> Do februarja 2022, podatek iz maja 2022. Vir: ZRSZ.</w:t>
      </w:r>
    </w:p>
  </w:footnote>
  <w:footnote w:id="13">
    <w:p w14:paraId="332E54A6" w14:textId="77777777" w:rsidR="006F1F91" w:rsidRPr="00723FAA" w:rsidRDefault="006F1F91" w:rsidP="006F1F91">
      <w:pPr>
        <w:jc w:val="both"/>
        <w:rPr>
          <w:sz w:val="18"/>
          <w:szCs w:val="18"/>
        </w:rPr>
      </w:pPr>
      <w:r w:rsidRPr="00723FAA">
        <w:rPr>
          <w:rStyle w:val="Sprotnaopomba-sklic"/>
          <w:sz w:val="18"/>
          <w:szCs w:val="18"/>
          <w:lang w:val="sl"/>
        </w:rPr>
        <w:footnoteRef/>
      </w:r>
      <w:r w:rsidRPr="00723FAA">
        <w:rPr>
          <w:sz w:val="18"/>
          <w:szCs w:val="18"/>
          <w:lang w:val="sl"/>
        </w:rPr>
        <w:t xml:space="preserve"> Sheme skrajšanega delovnega časa: njihova utemeljitev in glavne značilnosti v državah članicah EU pred krizo covida-19 in med njo, delovni dokument, 17. 7. 2020.</w:t>
      </w:r>
    </w:p>
  </w:footnote>
  <w:footnote w:id="14">
    <w:p w14:paraId="1C8B33DF" w14:textId="25FC4A5C" w:rsidR="006F1F91" w:rsidRPr="00723FAA" w:rsidRDefault="006F1F91" w:rsidP="006F1F91">
      <w:pPr>
        <w:pStyle w:val="Sprotnaopomba-besedilo"/>
        <w:rPr>
          <w:sz w:val="18"/>
          <w:szCs w:val="18"/>
        </w:rPr>
      </w:pPr>
      <w:r w:rsidRPr="00723FAA">
        <w:rPr>
          <w:rStyle w:val="Sprotnaopomba-sklic"/>
          <w:sz w:val="18"/>
          <w:szCs w:val="18"/>
        </w:rPr>
        <w:footnoteRef/>
      </w:r>
      <w:r w:rsidRPr="00723FAA">
        <w:rPr>
          <w:sz w:val="18"/>
          <w:szCs w:val="18"/>
        </w:rPr>
        <w:t xml:space="preserve"> Dejstvo, da je imelo 17 držav EU stalne sheme SDČ, kaže, da se zaradi lastnosti teh shem (tj. veljajo za celotno gospodarstvo in ne le za njen del) te po pravilih Evropske unije ne obravnavajo kot državne pomoči. Poleg tega </w:t>
      </w:r>
      <w:r w:rsidR="006B6566" w:rsidRPr="00723FAA">
        <w:rPr>
          <w:sz w:val="18"/>
          <w:szCs w:val="18"/>
        </w:rPr>
        <w:t xml:space="preserve">bi </w:t>
      </w:r>
      <w:r w:rsidRPr="00723FAA">
        <w:rPr>
          <w:sz w:val="18"/>
          <w:szCs w:val="18"/>
        </w:rPr>
        <w:t xml:space="preserve">se sheme skrajšanega delovnega časa lahko tretirale enakovredno nadomestilu za delno brezposelnost – kjer so končni upravičenci delavci in ne podjetje – zlasti, če se v ta namen plačuje prispevke (temelji na zavarovanju), in ne kot </w:t>
      </w:r>
      <w:r w:rsidR="004C2F01" w:rsidRPr="00723FAA">
        <w:rPr>
          <w:sz w:val="18"/>
          <w:szCs w:val="18"/>
        </w:rPr>
        <w:t>»</w:t>
      </w:r>
      <w:r w:rsidRPr="00723FAA">
        <w:rPr>
          <w:sz w:val="18"/>
          <w:szCs w:val="18"/>
        </w:rPr>
        <w:t>subvencija plače</w:t>
      </w:r>
      <w:r w:rsidR="004C2F01" w:rsidRPr="00723FAA">
        <w:rPr>
          <w:sz w:val="18"/>
          <w:szCs w:val="18"/>
        </w:rPr>
        <w:t>«</w:t>
      </w:r>
      <w:r w:rsidRPr="00723FAA">
        <w:rPr>
          <w:sz w:val="18"/>
          <w:szCs w:val="18"/>
        </w:rPr>
        <w:t xml:space="preserve">. </w:t>
      </w:r>
    </w:p>
  </w:footnote>
  <w:footnote w:id="15">
    <w:p w14:paraId="76682082" w14:textId="59647F40" w:rsidR="00C41438" w:rsidRPr="00723FAA" w:rsidRDefault="00C41438" w:rsidP="00C41438">
      <w:pPr>
        <w:pStyle w:val="Sprotnaopomba-besedilo"/>
        <w:rPr>
          <w:sz w:val="18"/>
          <w:szCs w:val="18"/>
        </w:rPr>
      </w:pPr>
      <w:r w:rsidRPr="00723FAA">
        <w:rPr>
          <w:rStyle w:val="Sprotnaopomba-sklic"/>
          <w:sz w:val="18"/>
          <w:szCs w:val="18"/>
        </w:rPr>
        <w:footnoteRef/>
      </w:r>
      <w:r w:rsidRPr="00723FAA">
        <w:rPr>
          <w:sz w:val="18"/>
          <w:szCs w:val="18"/>
        </w:rPr>
        <w:t xml:space="preserve"> Pregled je pripravljen na osnovi dokumenta</w:t>
      </w:r>
      <w:r w:rsidR="00894C37" w:rsidRPr="00723FAA">
        <w:rPr>
          <w:sz w:val="18"/>
          <w:szCs w:val="18"/>
        </w:rPr>
        <w:t xml:space="preserve"> Evropske komisije</w:t>
      </w:r>
      <w:r w:rsidR="0086720D" w:rsidRPr="00723FAA">
        <w:rPr>
          <w:sz w:val="18"/>
          <w:szCs w:val="18"/>
        </w:rPr>
        <w:t xml:space="preserve"> (2020).</w:t>
      </w:r>
      <w:r w:rsidRPr="00723FAA">
        <w:rPr>
          <w:sz w:val="18"/>
          <w:szCs w:val="18"/>
        </w:rPr>
        <w:t xml:space="preserve">  Short-time Work Schemes in the EU</w:t>
      </w:r>
      <w:r w:rsidR="0086720D" w:rsidRPr="00723FAA">
        <w:rPr>
          <w:sz w:val="18"/>
          <w:szCs w:val="18"/>
        </w:rPr>
        <w:t>.</w:t>
      </w:r>
      <w:r w:rsidRPr="00723FAA">
        <w:rPr>
          <w:sz w:val="18"/>
          <w:szCs w:val="18"/>
        </w:rPr>
        <w:t xml:space="preserve"> Study report</w:t>
      </w:r>
      <w:r w:rsidR="0086720D" w:rsidRPr="00723FAA">
        <w:rPr>
          <w:sz w:val="18"/>
          <w:szCs w:val="18"/>
        </w:rPr>
        <w:t>.</w:t>
      </w:r>
    </w:p>
  </w:footnote>
  <w:footnote w:id="16">
    <w:p w14:paraId="5CC93BB8" w14:textId="170F62FF" w:rsidR="00453CC4" w:rsidRDefault="00453CC4">
      <w:pPr>
        <w:pStyle w:val="Sprotnaopomba-besedilo"/>
      </w:pPr>
      <w:r>
        <w:rPr>
          <w:rStyle w:val="Sprotnaopomba-sklic"/>
        </w:rPr>
        <w:footnoteRef/>
      </w:r>
      <w:r>
        <w:t xml:space="preserve"> </w:t>
      </w:r>
      <w:r w:rsidRPr="00B31D97">
        <w:rPr>
          <w:sz w:val="18"/>
          <w:szCs w:val="18"/>
        </w:rPr>
        <w:t>Za sodelovanje pri pripravi tega poglavja se zahvaljujemo Sektorju za zaposlovanje.</w:t>
      </w:r>
    </w:p>
  </w:footnote>
  <w:footnote w:id="17">
    <w:p w14:paraId="40070551" w14:textId="77777777" w:rsidR="009A432E" w:rsidRDefault="009A432E" w:rsidP="009A432E">
      <w:pPr>
        <w:pStyle w:val="Sprotnaopomba-besedilo"/>
      </w:pPr>
      <w:r w:rsidRPr="00723FAA">
        <w:rPr>
          <w:rStyle w:val="Sprotnaopomba-sklic"/>
          <w:sz w:val="18"/>
          <w:szCs w:val="18"/>
        </w:rPr>
        <w:footnoteRef/>
      </w:r>
      <w:r w:rsidRPr="00723FAA">
        <w:rPr>
          <w:sz w:val="18"/>
          <w:szCs w:val="18"/>
        </w:rPr>
        <w:t xml:space="preserve"> </w:t>
      </w:r>
      <w:r w:rsidRPr="00723FAA">
        <w:rPr>
          <w:rFonts w:cstheme="minorHAnsi"/>
          <w:sz w:val="18"/>
          <w:szCs w:val="18"/>
          <w:lang w:val="sl"/>
        </w:rPr>
        <w:t>Ko se sklicuje na prag prometa, je to določeno glede na dano obdobje v primerjavi z istim obdobjem pred enim letom, da se odpravi morebitna ciklična komponenta. Na primer, promet zadnjih treh mesecev v primerjavi z enakim obdobjem</w:t>
      </w:r>
      <w:r w:rsidRPr="007060F8">
        <w:rPr>
          <w:rFonts w:cstheme="minorHAnsi"/>
          <w:sz w:val="18"/>
          <w:szCs w:val="18"/>
          <w:lang w:val="sl"/>
        </w:rPr>
        <w:t xml:space="preserve"> prejšnjega leta.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2D43"/>
    <w:multiLevelType w:val="hybridMultilevel"/>
    <w:tmpl w:val="5EE27CA0"/>
    <w:lvl w:ilvl="0" w:tplc="6D4C7A6E">
      <w:start w:val="4"/>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B93AF3"/>
    <w:multiLevelType w:val="hybridMultilevel"/>
    <w:tmpl w:val="67301FC0"/>
    <w:lvl w:ilvl="0" w:tplc="C7FA3878">
      <w:start w:val="1"/>
      <w:numFmt w:val="decimal"/>
      <w:lvlText w:val="%1."/>
      <w:lvlJc w:val="left"/>
      <w:pPr>
        <w:ind w:left="1080" w:hanging="360"/>
      </w:pPr>
      <w:rPr>
        <w:rFonts w:cstheme="minorHAnsi" w:hint="default"/>
        <w:sz w:val="24"/>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9E24585"/>
    <w:multiLevelType w:val="hybridMultilevel"/>
    <w:tmpl w:val="91365EDC"/>
    <w:lvl w:ilvl="0" w:tplc="FFFFFFFF">
      <w:start w:val="1"/>
      <w:numFmt w:val="decimal"/>
      <w:lvlText w:val="%1."/>
      <w:lvlJc w:val="left"/>
      <w:pPr>
        <w:ind w:left="720" w:hanging="360"/>
      </w:pPr>
      <w:rPr>
        <w:rFonts w:cstheme="minorHAnsi" w:hint="default"/>
        <w:sz w:val="24"/>
      </w:rPr>
    </w:lvl>
    <w:lvl w:ilvl="1" w:tplc="0424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3908C1"/>
    <w:multiLevelType w:val="hybridMultilevel"/>
    <w:tmpl w:val="D5C44554"/>
    <w:lvl w:ilvl="0" w:tplc="11B80902">
      <w:start w:val="1"/>
      <w:numFmt w:val="decimal"/>
      <w:lvlText w:val="%1."/>
      <w:lvlJc w:val="left"/>
      <w:pPr>
        <w:ind w:left="720" w:hanging="360"/>
      </w:pPr>
      <w:rPr>
        <w:rFonts w:hint="default"/>
        <w:b w:val="0"/>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AE1464"/>
    <w:multiLevelType w:val="hybridMultilevel"/>
    <w:tmpl w:val="9A926FDA"/>
    <w:lvl w:ilvl="0" w:tplc="D88C07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072AE"/>
    <w:multiLevelType w:val="hybridMultilevel"/>
    <w:tmpl w:val="8D3A7D12"/>
    <w:lvl w:ilvl="0" w:tplc="0FB611C2">
      <w:start w:val="5"/>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E14BB8"/>
    <w:multiLevelType w:val="hybridMultilevel"/>
    <w:tmpl w:val="3ED61AC8"/>
    <w:lvl w:ilvl="0" w:tplc="6122B924">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74A0C5B"/>
    <w:multiLevelType w:val="hybridMultilevel"/>
    <w:tmpl w:val="4B788DF8"/>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7B046F8"/>
    <w:multiLevelType w:val="hybridMultilevel"/>
    <w:tmpl w:val="5F022D70"/>
    <w:lvl w:ilvl="0" w:tplc="9AB814FC">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B17A84"/>
    <w:multiLevelType w:val="hybridMultilevel"/>
    <w:tmpl w:val="5692B4A0"/>
    <w:lvl w:ilvl="0" w:tplc="6D4C7A6E">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2354CD6"/>
    <w:multiLevelType w:val="hybridMultilevel"/>
    <w:tmpl w:val="B7666FD0"/>
    <w:lvl w:ilvl="0" w:tplc="FFFFFFFF">
      <w:start w:val="1"/>
      <w:numFmt w:val="decimal"/>
      <w:lvlText w:val="%1."/>
      <w:lvlJc w:val="left"/>
      <w:pPr>
        <w:ind w:left="720" w:hanging="360"/>
      </w:pPr>
      <w:rPr>
        <w:rFonts w:cstheme="minorHAnsi" w:hint="default"/>
        <w:sz w:val="24"/>
      </w:rPr>
    </w:lvl>
    <w:lvl w:ilvl="1" w:tplc="04240001">
      <w:start w:val="1"/>
      <w:numFmt w:val="bullet"/>
      <w:lvlText w:val=""/>
      <w:lvlJc w:val="left"/>
      <w:pPr>
        <w:ind w:left="1440" w:hanging="360"/>
      </w:pPr>
      <w:rPr>
        <w:rFonts w:ascii="Symbol" w:hAnsi="Symbol" w:hint="default"/>
      </w:rPr>
    </w:lvl>
    <w:lvl w:ilvl="2" w:tplc="0FB611C2">
      <w:start w:val="5"/>
      <w:numFmt w:val="bullet"/>
      <w:lvlText w:val="–"/>
      <w:lvlJc w:val="left"/>
      <w:pPr>
        <w:ind w:left="2340" w:hanging="360"/>
      </w:pPr>
      <w:rPr>
        <w:rFonts w:ascii="Calibri" w:eastAsia="Times New Roman"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6C90411"/>
    <w:multiLevelType w:val="hybridMultilevel"/>
    <w:tmpl w:val="46BAC5C2"/>
    <w:lvl w:ilvl="0" w:tplc="6D4C7A6E">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050102"/>
    <w:multiLevelType w:val="hybridMultilevel"/>
    <w:tmpl w:val="95E8533C"/>
    <w:lvl w:ilvl="0" w:tplc="6D4C7A6E">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D731923"/>
    <w:multiLevelType w:val="hybridMultilevel"/>
    <w:tmpl w:val="40F8CEC2"/>
    <w:lvl w:ilvl="0" w:tplc="D8002E9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156508E"/>
    <w:multiLevelType w:val="hybridMultilevel"/>
    <w:tmpl w:val="607626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1C30B3B"/>
    <w:multiLevelType w:val="hybridMultilevel"/>
    <w:tmpl w:val="1A50BB3A"/>
    <w:lvl w:ilvl="0" w:tplc="6D4C7A6E">
      <w:start w:val="4"/>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8663CF1"/>
    <w:multiLevelType w:val="hybridMultilevel"/>
    <w:tmpl w:val="87EA830A"/>
    <w:lvl w:ilvl="0" w:tplc="E0F0D63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AD50653"/>
    <w:multiLevelType w:val="hybridMultilevel"/>
    <w:tmpl w:val="353E0A24"/>
    <w:lvl w:ilvl="0" w:tplc="C7FA3878">
      <w:start w:val="1"/>
      <w:numFmt w:val="decimal"/>
      <w:lvlText w:val="%1."/>
      <w:lvlJc w:val="left"/>
      <w:pPr>
        <w:ind w:left="720" w:hanging="360"/>
      </w:pPr>
      <w:rPr>
        <w:rFonts w:cstheme="minorHAnsi"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CB0F0C"/>
    <w:multiLevelType w:val="hybridMultilevel"/>
    <w:tmpl w:val="D9FAFC28"/>
    <w:lvl w:ilvl="0" w:tplc="6D4C7A6E">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5F673E2B"/>
    <w:multiLevelType w:val="hybridMultilevel"/>
    <w:tmpl w:val="5246C6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64887541"/>
    <w:multiLevelType w:val="hybridMultilevel"/>
    <w:tmpl w:val="3D16B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5263886"/>
    <w:multiLevelType w:val="hybridMultilevel"/>
    <w:tmpl w:val="37286CB2"/>
    <w:lvl w:ilvl="0" w:tplc="0424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E46F5A"/>
    <w:multiLevelType w:val="hybridMultilevel"/>
    <w:tmpl w:val="38B4D042"/>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7BA7B2C"/>
    <w:multiLevelType w:val="hybridMultilevel"/>
    <w:tmpl w:val="CC1ABDD8"/>
    <w:lvl w:ilvl="0" w:tplc="38300E30">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FD26DCC"/>
    <w:multiLevelType w:val="hybridMultilevel"/>
    <w:tmpl w:val="040C9A14"/>
    <w:lvl w:ilvl="0" w:tplc="6D4C7A6E">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8"/>
  </w:num>
  <w:num w:numId="4">
    <w:abstractNumId w:val="23"/>
  </w:num>
  <w:num w:numId="5">
    <w:abstractNumId w:val="9"/>
  </w:num>
  <w:num w:numId="6">
    <w:abstractNumId w:val="20"/>
  </w:num>
  <w:num w:numId="7">
    <w:abstractNumId w:val="14"/>
  </w:num>
  <w:num w:numId="8">
    <w:abstractNumId w:val="3"/>
  </w:num>
  <w:num w:numId="9">
    <w:abstractNumId w:val="4"/>
  </w:num>
  <w:num w:numId="10">
    <w:abstractNumId w:val="11"/>
  </w:num>
  <w:num w:numId="11">
    <w:abstractNumId w:val="7"/>
  </w:num>
  <w:num w:numId="12">
    <w:abstractNumId w:val="12"/>
  </w:num>
  <w:num w:numId="13">
    <w:abstractNumId w:val="13"/>
  </w:num>
  <w:num w:numId="14">
    <w:abstractNumId w:val="18"/>
  </w:num>
  <w:num w:numId="15">
    <w:abstractNumId w:val="0"/>
  </w:num>
  <w:num w:numId="16">
    <w:abstractNumId w:val="15"/>
  </w:num>
  <w:num w:numId="17">
    <w:abstractNumId w:val="24"/>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2"/>
  </w:num>
  <w:num w:numId="21">
    <w:abstractNumId w:val="2"/>
  </w:num>
  <w:num w:numId="22">
    <w:abstractNumId w:val="10"/>
  </w:num>
  <w:num w:numId="23">
    <w:abstractNumId w:val="1"/>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A60"/>
    <w:rsid w:val="00003E32"/>
    <w:rsid w:val="00005347"/>
    <w:rsid w:val="0000618B"/>
    <w:rsid w:val="0002293A"/>
    <w:rsid w:val="0002322D"/>
    <w:rsid w:val="0002355E"/>
    <w:rsid w:val="000256A1"/>
    <w:rsid w:val="00030116"/>
    <w:rsid w:val="000358B2"/>
    <w:rsid w:val="000432C9"/>
    <w:rsid w:val="0004454D"/>
    <w:rsid w:val="00046378"/>
    <w:rsid w:val="00047582"/>
    <w:rsid w:val="00047ADC"/>
    <w:rsid w:val="0005057C"/>
    <w:rsid w:val="00053006"/>
    <w:rsid w:val="00057699"/>
    <w:rsid w:val="000635E9"/>
    <w:rsid w:val="00063741"/>
    <w:rsid w:val="00071A33"/>
    <w:rsid w:val="0007456F"/>
    <w:rsid w:val="00075F98"/>
    <w:rsid w:val="00077966"/>
    <w:rsid w:val="00082A6F"/>
    <w:rsid w:val="0008360E"/>
    <w:rsid w:val="00091957"/>
    <w:rsid w:val="00095995"/>
    <w:rsid w:val="00096801"/>
    <w:rsid w:val="000A0F6D"/>
    <w:rsid w:val="000A3358"/>
    <w:rsid w:val="000A50EA"/>
    <w:rsid w:val="000B2376"/>
    <w:rsid w:val="000C2E69"/>
    <w:rsid w:val="000C5C25"/>
    <w:rsid w:val="000C5F25"/>
    <w:rsid w:val="000D1AE9"/>
    <w:rsid w:val="000D45D2"/>
    <w:rsid w:val="000D755F"/>
    <w:rsid w:val="000E6146"/>
    <w:rsid w:val="000E66F1"/>
    <w:rsid w:val="000E6F54"/>
    <w:rsid w:val="000F1461"/>
    <w:rsid w:val="000F16FB"/>
    <w:rsid w:val="000F5467"/>
    <w:rsid w:val="000F5D0D"/>
    <w:rsid w:val="00100692"/>
    <w:rsid w:val="001009A3"/>
    <w:rsid w:val="00100E3B"/>
    <w:rsid w:val="00102C91"/>
    <w:rsid w:val="0011231D"/>
    <w:rsid w:val="00112BC0"/>
    <w:rsid w:val="001161B9"/>
    <w:rsid w:val="00116B15"/>
    <w:rsid w:val="001170EC"/>
    <w:rsid w:val="00121F22"/>
    <w:rsid w:val="001241BA"/>
    <w:rsid w:val="00130C4D"/>
    <w:rsid w:val="00131F43"/>
    <w:rsid w:val="00134AC6"/>
    <w:rsid w:val="00135BFD"/>
    <w:rsid w:val="00143B46"/>
    <w:rsid w:val="00150277"/>
    <w:rsid w:val="0015186F"/>
    <w:rsid w:val="00155E67"/>
    <w:rsid w:val="00157F1A"/>
    <w:rsid w:val="00165BF1"/>
    <w:rsid w:val="00166EEE"/>
    <w:rsid w:val="0017316F"/>
    <w:rsid w:val="001819F3"/>
    <w:rsid w:val="001832A1"/>
    <w:rsid w:val="00185317"/>
    <w:rsid w:val="0019109B"/>
    <w:rsid w:val="00192A5A"/>
    <w:rsid w:val="001941FB"/>
    <w:rsid w:val="001970CD"/>
    <w:rsid w:val="001A1CF5"/>
    <w:rsid w:val="001A3C66"/>
    <w:rsid w:val="001A3E50"/>
    <w:rsid w:val="001A3F4E"/>
    <w:rsid w:val="001A510E"/>
    <w:rsid w:val="001A5C06"/>
    <w:rsid w:val="001A7F20"/>
    <w:rsid w:val="001B6C79"/>
    <w:rsid w:val="001B6EEB"/>
    <w:rsid w:val="001B78F9"/>
    <w:rsid w:val="001D188A"/>
    <w:rsid w:val="001D2A3F"/>
    <w:rsid w:val="001D6FA8"/>
    <w:rsid w:val="001E2091"/>
    <w:rsid w:val="001E49F1"/>
    <w:rsid w:val="001E627B"/>
    <w:rsid w:val="001E67DA"/>
    <w:rsid w:val="001E7F97"/>
    <w:rsid w:val="001F075F"/>
    <w:rsid w:val="001F11FB"/>
    <w:rsid w:val="001F1824"/>
    <w:rsid w:val="001F2313"/>
    <w:rsid w:val="001F72A3"/>
    <w:rsid w:val="00201050"/>
    <w:rsid w:val="00201573"/>
    <w:rsid w:val="00203AE4"/>
    <w:rsid w:val="0020604B"/>
    <w:rsid w:val="00206CF9"/>
    <w:rsid w:val="0020736D"/>
    <w:rsid w:val="00213021"/>
    <w:rsid w:val="0021647F"/>
    <w:rsid w:val="002172A9"/>
    <w:rsid w:val="0021751C"/>
    <w:rsid w:val="00221E0B"/>
    <w:rsid w:val="00222FB3"/>
    <w:rsid w:val="00223E28"/>
    <w:rsid w:val="0023052A"/>
    <w:rsid w:val="002326F6"/>
    <w:rsid w:val="00235093"/>
    <w:rsid w:val="00236C00"/>
    <w:rsid w:val="00240E23"/>
    <w:rsid w:val="0024726D"/>
    <w:rsid w:val="00247B96"/>
    <w:rsid w:val="00251158"/>
    <w:rsid w:val="0025192C"/>
    <w:rsid w:val="002521C4"/>
    <w:rsid w:val="002539B9"/>
    <w:rsid w:val="00256928"/>
    <w:rsid w:val="002571F4"/>
    <w:rsid w:val="002657DE"/>
    <w:rsid w:val="00266769"/>
    <w:rsid w:val="0026767F"/>
    <w:rsid w:val="002703A9"/>
    <w:rsid w:val="002740C7"/>
    <w:rsid w:val="0027518E"/>
    <w:rsid w:val="00276A40"/>
    <w:rsid w:val="00280009"/>
    <w:rsid w:val="00283A15"/>
    <w:rsid w:val="002854D9"/>
    <w:rsid w:val="0029190E"/>
    <w:rsid w:val="00292053"/>
    <w:rsid w:val="00293925"/>
    <w:rsid w:val="002940D5"/>
    <w:rsid w:val="00295339"/>
    <w:rsid w:val="00297060"/>
    <w:rsid w:val="002A1B81"/>
    <w:rsid w:val="002A5D8D"/>
    <w:rsid w:val="002B5A24"/>
    <w:rsid w:val="002B6DA9"/>
    <w:rsid w:val="002C0052"/>
    <w:rsid w:val="002C00FC"/>
    <w:rsid w:val="002C145D"/>
    <w:rsid w:val="002C322D"/>
    <w:rsid w:val="002C512B"/>
    <w:rsid w:val="002D55F1"/>
    <w:rsid w:val="002E10D8"/>
    <w:rsid w:val="002E428C"/>
    <w:rsid w:val="002E6755"/>
    <w:rsid w:val="002F511A"/>
    <w:rsid w:val="00302E21"/>
    <w:rsid w:val="003079B4"/>
    <w:rsid w:val="00310100"/>
    <w:rsid w:val="003123CC"/>
    <w:rsid w:val="00312F4B"/>
    <w:rsid w:val="00313492"/>
    <w:rsid w:val="003207A1"/>
    <w:rsid w:val="0032441A"/>
    <w:rsid w:val="00327EC3"/>
    <w:rsid w:val="00342B63"/>
    <w:rsid w:val="00345135"/>
    <w:rsid w:val="00346189"/>
    <w:rsid w:val="00347335"/>
    <w:rsid w:val="003513D1"/>
    <w:rsid w:val="0035306E"/>
    <w:rsid w:val="00354391"/>
    <w:rsid w:val="0035510D"/>
    <w:rsid w:val="0035655E"/>
    <w:rsid w:val="003573D9"/>
    <w:rsid w:val="00362AA7"/>
    <w:rsid w:val="003741C6"/>
    <w:rsid w:val="00377272"/>
    <w:rsid w:val="00380632"/>
    <w:rsid w:val="00385E19"/>
    <w:rsid w:val="003862CB"/>
    <w:rsid w:val="0039073D"/>
    <w:rsid w:val="0039080A"/>
    <w:rsid w:val="00392251"/>
    <w:rsid w:val="00396BFE"/>
    <w:rsid w:val="00397988"/>
    <w:rsid w:val="00397F59"/>
    <w:rsid w:val="003A3EC5"/>
    <w:rsid w:val="003B6D3A"/>
    <w:rsid w:val="003C3613"/>
    <w:rsid w:val="003C6910"/>
    <w:rsid w:val="003D06A4"/>
    <w:rsid w:val="003D230C"/>
    <w:rsid w:val="003D594F"/>
    <w:rsid w:val="003D7011"/>
    <w:rsid w:val="003E3998"/>
    <w:rsid w:val="003E3CBB"/>
    <w:rsid w:val="003E4CD7"/>
    <w:rsid w:val="003E5A6D"/>
    <w:rsid w:val="003E69A4"/>
    <w:rsid w:val="003F15F8"/>
    <w:rsid w:val="00403518"/>
    <w:rsid w:val="004039DD"/>
    <w:rsid w:val="00404CEE"/>
    <w:rsid w:val="00406BE5"/>
    <w:rsid w:val="004202B7"/>
    <w:rsid w:val="0042383C"/>
    <w:rsid w:val="00424E86"/>
    <w:rsid w:val="0043325A"/>
    <w:rsid w:val="004400AF"/>
    <w:rsid w:val="00442D1F"/>
    <w:rsid w:val="0044722D"/>
    <w:rsid w:val="00452C52"/>
    <w:rsid w:val="00453CC4"/>
    <w:rsid w:val="00454A3B"/>
    <w:rsid w:val="00455FB3"/>
    <w:rsid w:val="00457D8A"/>
    <w:rsid w:val="00460643"/>
    <w:rsid w:val="00460AC8"/>
    <w:rsid w:val="004615F4"/>
    <w:rsid w:val="00463E28"/>
    <w:rsid w:val="00466678"/>
    <w:rsid w:val="0047122B"/>
    <w:rsid w:val="004757B7"/>
    <w:rsid w:val="00481AC6"/>
    <w:rsid w:val="00483588"/>
    <w:rsid w:val="00486BC1"/>
    <w:rsid w:val="00491C4B"/>
    <w:rsid w:val="0049572A"/>
    <w:rsid w:val="0049799C"/>
    <w:rsid w:val="004A0891"/>
    <w:rsid w:val="004A1AB3"/>
    <w:rsid w:val="004A4801"/>
    <w:rsid w:val="004A7905"/>
    <w:rsid w:val="004B09AB"/>
    <w:rsid w:val="004B6F84"/>
    <w:rsid w:val="004C2F01"/>
    <w:rsid w:val="004C4318"/>
    <w:rsid w:val="004D1DAA"/>
    <w:rsid w:val="004D253E"/>
    <w:rsid w:val="004D274D"/>
    <w:rsid w:val="004D3028"/>
    <w:rsid w:val="004D496D"/>
    <w:rsid w:val="004D506C"/>
    <w:rsid w:val="004D7E19"/>
    <w:rsid w:val="004E11C8"/>
    <w:rsid w:val="004E535B"/>
    <w:rsid w:val="004F0C3E"/>
    <w:rsid w:val="004F3A0C"/>
    <w:rsid w:val="004F4F6B"/>
    <w:rsid w:val="00500702"/>
    <w:rsid w:val="00503187"/>
    <w:rsid w:val="00503A81"/>
    <w:rsid w:val="00510856"/>
    <w:rsid w:val="00511D01"/>
    <w:rsid w:val="00513909"/>
    <w:rsid w:val="00513BB1"/>
    <w:rsid w:val="00515147"/>
    <w:rsid w:val="005156C7"/>
    <w:rsid w:val="00516FFE"/>
    <w:rsid w:val="00521ADA"/>
    <w:rsid w:val="00521E33"/>
    <w:rsid w:val="005227AC"/>
    <w:rsid w:val="00522E6F"/>
    <w:rsid w:val="00525389"/>
    <w:rsid w:val="00525F9C"/>
    <w:rsid w:val="005326DC"/>
    <w:rsid w:val="00532706"/>
    <w:rsid w:val="005331A1"/>
    <w:rsid w:val="005409B0"/>
    <w:rsid w:val="005448C2"/>
    <w:rsid w:val="005502C5"/>
    <w:rsid w:val="005512B4"/>
    <w:rsid w:val="00572ECB"/>
    <w:rsid w:val="00573A88"/>
    <w:rsid w:val="00580229"/>
    <w:rsid w:val="00584AD8"/>
    <w:rsid w:val="00587345"/>
    <w:rsid w:val="00594561"/>
    <w:rsid w:val="00597796"/>
    <w:rsid w:val="00597BD0"/>
    <w:rsid w:val="005A02E6"/>
    <w:rsid w:val="005A0AFB"/>
    <w:rsid w:val="005A1505"/>
    <w:rsid w:val="005A4A9B"/>
    <w:rsid w:val="005A69BC"/>
    <w:rsid w:val="005B0909"/>
    <w:rsid w:val="005B4CA7"/>
    <w:rsid w:val="005B5878"/>
    <w:rsid w:val="005C0B49"/>
    <w:rsid w:val="005C231B"/>
    <w:rsid w:val="005C6C3F"/>
    <w:rsid w:val="005D0C7B"/>
    <w:rsid w:val="005D3ADF"/>
    <w:rsid w:val="005E130A"/>
    <w:rsid w:val="005E3FBC"/>
    <w:rsid w:val="005E570E"/>
    <w:rsid w:val="005E7DC5"/>
    <w:rsid w:val="005F468B"/>
    <w:rsid w:val="005F7C4C"/>
    <w:rsid w:val="00603A4C"/>
    <w:rsid w:val="0061143D"/>
    <w:rsid w:val="006146D6"/>
    <w:rsid w:val="006156A2"/>
    <w:rsid w:val="006164D3"/>
    <w:rsid w:val="0062148C"/>
    <w:rsid w:val="0062252B"/>
    <w:rsid w:val="006236D9"/>
    <w:rsid w:val="006242F5"/>
    <w:rsid w:val="00627694"/>
    <w:rsid w:val="00632559"/>
    <w:rsid w:val="00632CE2"/>
    <w:rsid w:val="0063315B"/>
    <w:rsid w:val="0063339C"/>
    <w:rsid w:val="006365B6"/>
    <w:rsid w:val="00637C9F"/>
    <w:rsid w:val="0064126A"/>
    <w:rsid w:val="006429DA"/>
    <w:rsid w:val="006472F5"/>
    <w:rsid w:val="006503E0"/>
    <w:rsid w:val="0065083D"/>
    <w:rsid w:val="00653891"/>
    <w:rsid w:val="00661827"/>
    <w:rsid w:val="006720BF"/>
    <w:rsid w:val="0068384D"/>
    <w:rsid w:val="00684437"/>
    <w:rsid w:val="00684617"/>
    <w:rsid w:val="00684F75"/>
    <w:rsid w:val="00690E73"/>
    <w:rsid w:val="00691D9A"/>
    <w:rsid w:val="006A0335"/>
    <w:rsid w:val="006B181E"/>
    <w:rsid w:val="006B2C2D"/>
    <w:rsid w:val="006B6566"/>
    <w:rsid w:val="006C01E4"/>
    <w:rsid w:val="006C1BB8"/>
    <w:rsid w:val="006C3402"/>
    <w:rsid w:val="006D2970"/>
    <w:rsid w:val="006D3C15"/>
    <w:rsid w:val="006D6956"/>
    <w:rsid w:val="006E00D7"/>
    <w:rsid w:val="006E0FC6"/>
    <w:rsid w:val="006E3BCE"/>
    <w:rsid w:val="006F1F91"/>
    <w:rsid w:val="006F64E5"/>
    <w:rsid w:val="007005AB"/>
    <w:rsid w:val="00700715"/>
    <w:rsid w:val="00700D6A"/>
    <w:rsid w:val="00702705"/>
    <w:rsid w:val="00702C80"/>
    <w:rsid w:val="00707CC2"/>
    <w:rsid w:val="00710193"/>
    <w:rsid w:val="00712FE1"/>
    <w:rsid w:val="0071307C"/>
    <w:rsid w:val="0071548D"/>
    <w:rsid w:val="0072105E"/>
    <w:rsid w:val="00722457"/>
    <w:rsid w:val="00723FAA"/>
    <w:rsid w:val="00724A6A"/>
    <w:rsid w:val="00727148"/>
    <w:rsid w:val="00727B56"/>
    <w:rsid w:val="00730C98"/>
    <w:rsid w:val="007343D4"/>
    <w:rsid w:val="00740164"/>
    <w:rsid w:val="00740D40"/>
    <w:rsid w:val="00741447"/>
    <w:rsid w:val="00742676"/>
    <w:rsid w:val="007441FC"/>
    <w:rsid w:val="007448DC"/>
    <w:rsid w:val="00750CB7"/>
    <w:rsid w:val="0075759D"/>
    <w:rsid w:val="0076600F"/>
    <w:rsid w:val="00776F43"/>
    <w:rsid w:val="007864FC"/>
    <w:rsid w:val="00787353"/>
    <w:rsid w:val="00790196"/>
    <w:rsid w:val="00790C80"/>
    <w:rsid w:val="0079119A"/>
    <w:rsid w:val="007A0622"/>
    <w:rsid w:val="007A12DA"/>
    <w:rsid w:val="007A241B"/>
    <w:rsid w:val="007A266B"/>
    <w:rsid w:val="007A42BC"/>
    <w:rsid w:val="007B03CD"/>
    <w:rsid w:val="007B5C86"/>
    <w:rsid w:val="007C0D1D"/>
    <w:rsid w:val="007C2F98"/>
    <w:rsid w:val="007C390B"/>
    <w:rsid w:val="007C3911"/>
    <w:rsid w:val="007C4D20"/>
    <w:rsid w:val="007D1B8D"/>
    <w:rsid w:val="007D1BF8"/>
    <w:rsid w:val="007E00B8"/>
    <w:rsid w:val="007E0D91"/>
    <w:rsid w:val="007E4536"/>
    <w:rsid w:val="007F3EF6"/>
    <w:rsid w:val="007F5E83"/>
    <w:rsid w:val="007F7B63"/>
    <w:rsid w:val="008002B6"/>
    <w:rsid w:val="00804210"/>
    <w:rsid w:val="00820DFB"/>
    <w:rsid w:val="00822470"/>
    <w:rsid w:val="00824534"/>
    <w:rsid w:val="00825063"/>
    <w:rsid w:val="00825754"/>
    <w:rsid w:val="00830711"/>
    <w:rsid w:val="008344AD"/>
    <w:rsid w:val="00835CDF"/>
    <w:rsid w:val="0084074B"/>
    <w:rsid w:val="00840A77"/>
    <w:rsid w:val="00841B56"/>
    <w:rsid w:val="008433DA"/>
    <w:rsid w:val="00844504"/>
    <w:rsid w:val="0084580C"/>
    <w:rsid w:val="00845ACD"/>
    <w:rsid w:val="00850CDD"/>
    <w:rsid w:val="008534A6"/>
    <w:rsid w:val="00856FDD"/>
    <w:rsid w:val="00864531"/>
    <w:rsid w:val="00865678"/>
    <w:rsid w:val="0086720D"/>
    <w:rsid w:val="00871496"/>
    <w:rsid w:val="00873C23"/>
    <w:rsid w:val="00874647"/>
    <w:rsid w:val="0087782B"/>
    <w:rsid w:val="0088092C"/>
    <w:rsid w:val="008815CD"/>
    <w:rsid w:val="008833E5"/>
    <w:rsid w:val="00885DE6"/>
    <w:rsid w:val="00887BA1"/>
    <w:rsid w:val="00890F3C"/>
    <w:rsid w:val="00894C37"/>
    <w:rsid w:val="00895032"/>
    <w:rsid w:val="00897D18"/>
    <w:rsid w:val="008A030A"/>
    <w:rsid w:val="008A17CA"/>
    <w:rsid w:val="008A4CD0"/>
    <w:rsid w:val="008A5474"/>
    <w:rsid w:val="008A78FB"/>
    <w:rsid w:val="008B0944"/>
    <w:rsid w:val="008B0D8F"/>
    <w:rsid w:val="008B1244"/>
    <w:rsid w:val="008B3312"/>
    <w:rsid w:val="008B7529"/>
    <w:rsid w:val="008C04E9"/>
    <w:rsid w:val="008C3199"/>
    <w:rsid w:val="008C64E9"/>
    <w:rsid w:val="008D2652"/>
    <w:rsid w:val="008D3EF0"/>
    <w:rsid w:val="008E1DC7"/>
    <w:rsid w:val="008E334C"/>
    <w:rsid w:val="008E428D"/>
    <w:rsid w:val="008F1023"/>
    <w:rsid w:val="008F76F3"/>
    <w:rsid w:val="009004D7"/>
    <w:rsid w:val="009005E2"/>
    <w:rsid w:val="0090073D"/>
    <w:rsid w:val="00924F00"/>
    <w:rsid w:val="009259A1"/>
    <w:rsid w:val="00927C64"/>
    <w:rsid w:val="00930E46"/>
    <w:rsid w:val="009319E8"/>
    <w:rsid w:val="00934192"/>
    <w:rsid w:val="00936761"/>
    <w:rsid w:val="00954A27"/>
    <w:rsid w:val="00955A65"/>
    <w:rsid w:val="009572F3"/>
    <w:rsid w:val="009619F8"/>
    <w:rsid w:val="00963FDE"/>
    <w:rsid w:val="0096783B"/>
    <w:rsid w:val="00982671"/>
    <w:rsid w:val="0098654C"/>
    <w:rsid w:val="009947FA"/>
    <w:rsid w:val="009A432E"/>
    <w:rsid w:val="009C2066"/>
    <w:rsid w:val="009C20F1"/>
    <w:rsid w:val="009C4734"/>
    <w:rsid w:val="009C4C9B"/>
    <w:rsid w:val="009D4A27"/>
    <w:rsid w:val="009D5FF5"/>
    <w:rsid w:val="009D6500"/>
    <w:rsid w:val="009D7638"/>
    <w:rsid w:val="009E1FA6"/>
    <w:rsid w:val="009E2998"/>
    <w:rsid w:val="009E4324"/>
    <w:rsid w:val="009E77CC"/>
    <w:rsid w:val="009F4AC0"/>
    <w:rsid w:val="00A03812"/>
    <w:rsid w:val="00A04179"/>
    <w:rsid w:val="00A048F1"/>
    <w:rsid w:val="00A06955"/>
    <w:rsid w:val="00A11C4F"/>
    <w:rsid w:val="00A14011"/>
    <w:rsid w:val="00A154BC"/>
    <w:rsid w:val="00A163CF"/>
    <w:rsid w:val="00A17281"/>
    <w:rsid w:val="00A17AF5"/>
    <w:rsid w:val="00A24962"/>
    <w:rsid w:val="00A25B32"/>
    <w:rsid w:val="00A27399"/>
    <w:rsid w:val="00A30A5A"/>
    <w:rsid w:val="00A33221"/>
    <w:rsid w:val="00A425B4"/>
    <w:rsid w:val="00A44740"/>
    <w:rsid w:val="00A4497F"/>
    <w:rsid w:val="00A45B2F"/>
    <w:rsid w:val="00A46A2E"/>
    <w:rsid w:val="00A4752E"/>
    <w:rsid w:val="00A504DB"/>
    <w:rsid w:val="00A52385"/>
    <w:rsid w:val="00A53FFC"/>
    <w:rsid w:val="00A60D33"/>
    <w:rsid w:val="00A62683"/>
    <w:rsid w:val="00A63F41"/>
    <w:rsid w:val="00A64BF8"/>
    <w:rsid w:val="00A64EA8"/>
    <w:rsid w:val="00A675B9"/>
    <w:rsid w:val="00A759BF"/>
    <w:rsid w:val="00A80288"/>
    <w:rsid w:val="00A82D42"/>
    <w:rsid w:val="00A90560"/>
    <w:rsid w:val="00A9092D"/>
    <w:rsid w:val="00A93ED2"/>
    <w:rsid w:val="00AA20E4"/>
    <w:rsid w:val="00AA4610"/>
    <w:rsid w:val="00AA5922"/>
    <w:rsid w:val="00AA659C"/>
    <w:rsid w:val="00AB035B"/>
    <w:rsid w:val="00AB10EE"/>
    <w:rsid w:val="00AB1462"/>
    <w:rsid w:val="00AC0116"/>
    <w:rsid w:val="00AC1AC8"/>
    <w:rsid w:val="00AC25F0"/>
    <w:rsid w:val="00AC3BE2"/>
    <w:rsid w:val="00AC5D12"/>
    <w:rsid w:val="00AC69B0"/>
    <w:rsid w:val="00AC7C79"/>
    <w:rsid w:val="00AD1B6D"/>
    <w:rsid w:val="00AE069D"/>
    <w:rsid w:val="00AE49BB"/>
    <w:rsid w:val="00AE6C8F"/>
    <w:rsid w:val="00AE742F"/>
    <w:rsid w:val="00AE7A2E"/>
    <w:rsid w:val="00AF1039"/>
    <w:rsid w:val="00AF186C"/>
    <w:rsid w:val="00AF3EC6"/>
    <w:rsid w:val="00AF456E"/>
    <w:rsid w:val="00AF47D6"/>
    <w:rsid w:val="00AF61F6"/>
    <w:rsid w:val="00B0218C"/>
    <w:rsid w:val="00B02B01"/>
    <w:rsid w:val="00B059EF"/>
    <w:rsid w:val="00B10B2A"/>
    <w:rsid w:val="00B137DD"/>
    <w:rsid w:val="00B1387C"/>
    <w:rsid w:val="00B171BE"/>
    <w:rsid w:val="00B17A8F"/>
    <w:rsid w:val="00B21313"/>
    <w:rsid w:val="00B23717"/>
    <w:rsid w:val="00B2413B"/>
    <w:rsid w:val="00B30AA0"/>
    <w:rsid w:val="00B31D97"/>
    <w:rsid w:val="00B32FFA"/>
    <w:rsid w:val="00B3366B"/>
    <w:rsid w:val="00B348AB"/>
    <w:rsid w:val="00B35D21"/>
    <w:rsid w:val="00B37BDB"/>
    <w:rsid w:val="00B4184E"/>
    <w:rsid w:val="00B45953"/>
    <w:rsid w:val="00B46DE5"/>
    <w:rsid w:val="00B5026B"/>
    <w:rsid w:val="00B508C2"/>
    <w:rsid w:val="00B5185F"/>
    <w:rsid w:val="00B528E2"/>
    <w:rsid w:val="00B52D68"/>
    <w:rsid w:val="00B53307"/>
    <w:rsid w:val="00B54909"/>
    <w:rsid w:val="00B54D15"/>
    <w:rsid w:val="00B65BCD"/>
    <w:rsid w:val="00B664DA"/>
    <w:rsid w:val="00B66CD6"/>
    <w:rsid w:val="00B676AC"/>
    <w:rsid w:val="00B7381F"/>
    <w:rsid w:val="00B74115"/>
    <w:rsid w:val="00B7428C"/>
    <w:rsid w:val="00B8286C"/>
    <w:rsid w:val="00B83AFB"/>
    <w:rsid w:val="00B8437F"/>
    <w:rsid w:val="00B90D62"/>
    <w:rsid w:val="00B939B6"/>
    <w:rsid w:val="00B97B12"/>
    <w:rsid w:val="00BB08BD"/>
    <w:rsid w:val="00BC35BC"/>
    <w:rsid w:val="00BC6036"/>
    <w:rsid w:val="00BC7C63"/>
    <w:rsid w:val="00BD2CF1"/>
    <w:rsid w:val="00BD5509"/>
    <w:rsid w:val="00BD7E5F"/>
    <w:rsid w:val="00BE06F4"/>
    <w:rsid w:val="00BF02A9"/>
    <w:rsid w:val="00BF0844"/>
    <w:rsid w:val="00BF40C8"/>
    <w:rsid w:val="00BF4EAF"/>
    <w:rsid w:val="00BF565B"/>
    <w:rsid w:val="00C0239A"/>
    <w:rsid w:val="00C13995"/>
    <w:rsid w:val="00C14132"/>
    <w:rsid w:val="00C14224"/>
    <w:rsid w:val="00C22A60"/>
    <w:rsid w:val="00C314C1"/>
    <w:rsid w:val="00C34D21"/>
    <w:rsid w:val="00C3636F"/>
    <w:rsid w:val="00C37273"/>
    <w:rsid w:val="00C41438"/>
    <w:rsid w:val="00C4259A"/>
    <w:rsid w:val="00C47DFB"/>
    <w:rsid w:val="00C5135F"/>
    <w:rsid w:val="00C524A7"/>
    <w:rsid w:val="00C6504E"/>
    <w:rsid w:val="00C67A47"/>
    <w:rsid w:val="00C71F70"/>
    <w:rsid w:val="00C73323"/>
    <w:rsid w:val="00C7703B"/>
    <w:rsid w:val="00C80240"/>
    <w:rsid w:val="00C87BCD"/>
    <w:rsid w:val="00C97037"/>
    <w:rsid w:val="00CA0832"/>
    <w:rsid w:val="00CA2FCC"/>
    <w:rsid w:val="00CB1BFF"/>
    <w:rsid w:val="00CB4032"/>
    <w:rsid w:val="00CB47C0"/>
    <w:rsid w:val="00CB764F"/>
    <w:rsid w:val="00CC0CEC"/>
    <w:rsid w:val="00CC2700"/>
    <w:rsid w:val="00CC5F36"/>
    <w:rsid w:val="00CD7AAC"/>
    <w:rsid w:val="00CE2419"/>
    <w:rsid w:val="00CE62E4"/>
    <w:rsid w:val="00CF5250"/>
    <w:rsid w:val="00CF682A"/>
    <w:rsid w:val="00D061EF"/>
    <w:rsid w:val="00D1350A"/>
    <w:rsid w:val="00D140FB"/>
    <w:rsid w:val="00D153B7"/>
    <w:rsid w:val="00D15616"/>
    <w:rsid w:val="00D16DD0"/>
    <w:rsid w:val="00D17251"/>
    <w:rsid w:val="00D225A0"/>
    <w:rsid w:val="00D30714"/>
    <w:rsid w:val="00D30C66"/>
    <w:rsid w:val="00D366A9"/>
    <w:rsid w:val="00D36949"/>
    <w:rsid w:val="00D44167"/>
    <w:rsid w:val="00D510AC"/>
    <w:rsid w:val="00D51DF6"/>
    <w:rsid w:val="00D536D0"/>
    <w:rsid w:val="00D57645"/>
    <w:rsid w:val="00D63254"/>
    <w:rsid w:val="00D66E83"/>
    <w:rsid w:val="00D66F2A"/>
    <w:rsid w:val="00D701FC"/>
    <w:rsid w:val="00D71266"/>
    <w:rsid w:val="00D716AB"/>
    <w:rsid w:val="00D7288B"/>
    <w:rsid w:val="00D82A6E"/>
    <w:rsid w:val="00D838AD"/>
    <w:rsid w:val="00D84603"/>
    <w:rsid w:val="00D85F58"/>
    <w:rsid w:val="00D8674C"/>
    <w:rsid w:val="00D8774F"/>
    <w:rsid w:val="00D90DAE"/>
    <w:rsid w:val="00D920FA"/>
    <w:rsid w:val="00D92290"/>
    <w:rsid w:val="00D943A8"/>
    <w:rsid w:val="00DA3089"/>
    <w:rsid w:val="00DA34B2"/>
    <w:rsid w:val="00DA3701"/>
    <w:rsid w:val="00DA3D45"/>
    <w:rsid w:val="00DB543F"/>
    <w:rsid w:val="00DB5A91"/>
    <w:rsid w:val="00DC160D"/>
    <w:rsid w:val="00DC7639"/>
    <w:rsid w:val="00DC7EB4"/>
    <w:rsid w:val="00DD23CC"/>
    <w:rsid w:val="00DD28B4"/>
    <w:rsid w:val="00DD3969"/>
    <w:rsid w:val="00DD433E"/>
    <w:rsid w:val="00DD4923"/>
    <w:rsid w:val="00DD5DF1"/>
    <w:rsid w:val="00DE317E"/>
    <w:rsid w:val="00DE3B73"/>
    <w:rsid w:val="00DE41AE"/>
    <w:rsid w:val="00DE6B96"/>
    <w:rsid w:val="00DF0222"/>
    <w:rsid w:val="00DF09F5"/>
    <w:rsid w:val="00DF590B"/>
    <w:rsid w:val="00E046C5"/>
    <w:rsid w:val="00E04F4C"/>
    <w:rsid w:val="00E105C9"/>
    <w:rsid w:val="00E20366"/>
    <w:rsid w:val="00E21706"/>
    <w:rsid w:val="00E22FC2"/>
    <w:rsid w:val="00E24BA8"/>
    <w:rsid w:val="00E255A4"/>
    <w:rsid w:val="00E36DA9"/>
    <w:rsid w:val="00E42838"/>
    <w:rsid w:val="00E4501A"/>
    <w:rsid w:val="00E4564F"/>
    <w:rsid w:val="00E45772"/>
    <w:rsid w:val="00E46C39"/>
    <w:rsid w:val="00E47731"/>
    <w:rsid w:val="00E54B6F"/>
    <w:rsid w:val="00E632F1"/>
    <w:rsid w:val="00E640E5"/>
    <w:rsid w:val="00E75FEA"/>
    <w:rsid w:val="00E856DC"/>
    <w:rsid w:val="00E85C32"/>
    <w:rsid w:val="00E86DE1"/>
    <w:rsid w:val="00E87DAF"/>
    <w:rsid w:val="00E901C7"/>
    <w:rsid w:val="00E90CB5"/>
    <w:rsid w:val="00E95616"/>
    <w:rsid w:val="00EA6264"/>
    <w:rsid w:val="00EB0167"/>
    <w:rsid w:val="00EB0383"/>
    <w:rsid w:val="00EB1FAC"/>
    <w:rsid w:val="00EB2721"/>
    <w:rsid w:val="00EB2944"/>
    <w:rsid w:val="00EB373E"/>
    <w:rsid w:val="00EB52E8"/>
    <w:rsid w:val="00EB6C81"/>
    <w:rsid w:val="00EB6E91"/>
    <w:rsid w:val="00EC64BE"/>
    <w:rsid w:val="00EC7E28"/>
    <w:rsid w:val="00ED07EC"/>
    <w:rsid w:val="00ED4387"/>
    <w:rsid w:val="00EE0BF9"/>
    <w:rsid w:val="00EE1F13"/>
    <w:rsid w:val="00EE42F4"/>
    <w:rsid w:val="00EE693F"/>
    <w:rsid w:val="00EF0E1E"/>
    <w:rsid w:val="00EF1C12"/>
    <w:rsid w:val="00EF1F15"/>
    <w:rsid w:val="00EF258F"/>
    <w:rsid w:val="00EF3254"/>
    <w:rsid w:val="00EF3DAB"/>
    <w:rsid w:val="00F00354"/>
    <w:rsid w:val="00F02143"/>
    <w:rsid w:val="00F0240D"/>
    <w:rsid w:val="00F030CA"/>
    <w:rsid w:val="00F0345A"/>
    <w:rsid w:val="00F07433"/>
    <w:rsid w:val="00F15194"/>
    <w:rsid w:val="00F15945"/>
    <w:rsid w:val="00F166DE"/>
    <w:rsid w:val="00F16D9E"/>
    <w:rsid w:val="00F17FBF"/>
    <w:rsid w:val="00F23CF5"/>
    <w:rsid w:val="00F24CDA"/>
    <w:rsid w:val="00F26A27"/>
    <w:rsid w:val="00F3328C"/>
    <w:rsid w:val="00F356D7"/>
    <w:rsid w:val="00F36B69"/>
    <w:rsid w:val="00F375ED"/>
    <w:rsid w:val="00F405A2"/>
    <w:rsid w:val="00F425C2"/>
    <w:rsid w:val="00F4367E"/>
    <w:rsid w:val="00F44B0B"/>
    <w:rsid w:val="00F45B23"/>
    <w:rsid w:val="00F464E7"/>
    <w:rsid w:val="00F623EF"/>
    <w:rsid w:val="00F763BA"/>
    <w:rsid w:val="00F87483"/>
    <w:rsid w:val="00F9104C"/>
    <w:rsid w:val="00F9245C"/>
    <w:rsid w:val="00F94C88"/>
    <w:rsid w:val="00F97229"/>
    <w:rsid w:val="00F97E69"/>
    <w:rsid w:val="00FA1672"/>
    <w:rsid w:val="00FA1FEC"/>
    <w:rsid w:val="00FA6DDB"/>
    <w:rsid w:val="00FB5FD9"/>
    <w:rsid w:val="00FC5E8D"/>
    <w:rsid w:val="00FD4D05"/>
    <w:rsid w:val="00FD66D6"/>
    <w:rsid w:val="00FE5B07"/>
    <w:rsid w:val="00FF035C"/>
    <w:rsid w:val="00FF7A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510B"/>
  <w15:docId w15:val="{61DAA398-B5A2-4978-8D04-7D6D65855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223E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5E57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centerpar">
    <w:name w:val="centerpar"/>
    <w:basedOn w:val="Navaden"/>
    <w:uiPriority w:val="99"/>
    <w:rsid w:val="00C22A60"/>
    <w:pPr>
      <w:keepLines/>
      <w:autoSpaceDE w:val="0"/>
      <w:autoSpaceDN w:val="0"/>
      <w:adjustRightInd w:val="0"/>
      <w:spacing w:before="120" w:after="120" w:line="240" w:lineRule="auto"/>
      <w:jc w:val="center"/>
    </w:pPr>
    <w:rPr>
      <w:rFonts w:ascii="Montserrat" w:eastAsiaTheme="minorEastAsia" w:hAnsi="Montserrat" w:cs="Montserrat"/>
      <w:noProof/>
      <w:sz w:val="24"/>
      <w:szCs w:val="24"/>
      <w:lang w:eastAsia="sl-SI"/>
    </w:rPr>
  </w:style>
  <w:style w:type="paragraph" w:styleId="Glava">
    <w:name w:val="header"/>
    <w:basedOn w:val="Navaden"/>
    <w:link w:val="GlavaZnak"/>
    <w:uiPriority w:val="99"/>
    <w:unhideWhenUsed/>
    <w:rsid w:val="009C4C9B"/>
    <w:pPr>
      <w:tabs>
        <w:tab w:val="center" w:pos="4703"/>
        <w:tab w:val="right" w:pos="9406"/>
      </w:tabs>
      <w:spacing w:after="0" w:line="240" w:lineRule="auto"/>
    </w:pPr>
  </w:style>
  <w:style w:type="character" w:customStyle="1" w:styleId="GlavaZnak">
    <w:name w:val="Glava Znak"/>
    <w:basedOn w:val="Privzetapisavaodstavka"/>
    <w:link w:val="Glava"/>
    <w:uiPriority w:val="99"/>
    <w:rsid w:val="009C4C9B"/>
  </w:style>
  <w:style w:type="paragraph" w:styleId="Noga">
    <w:name w:val="footer"/>
    <w:basedOn w:val="Navaden"/>
    <w:link w:val="NogaZnak"/>
    <w:uiPriority w:val="99"/>
    <w:unhideWhenUsed/>
    <w:rsid w:val="009C4C9B"/>
    <w:pPr>
      <w:tabs>
        <w:tab w:val="center" w:pos="4703"/>
        <w:tab w:val="right" w:pos="9406"/>
      </w:tabs>
      <w:spacing w:after="0" w:line="240" w:lineRule="auto"/>
    </w:pPr>
  </w:style>
  <w:style w:type="character" w:customStyle="1" w:styleId="NogaZnak">
    <w:name w:val="Noga Znak"/>
    <w:basedOn w:val="Privzetapisavaodstavka"/>
    <w:link w:val="Noga"/>
    <w:uiPriority w:val="99"/>
    <w:rsid w:val="009C4C9B"/>
  </w:style>
  <w:style w:type="paragraph" w:styleId="Sprotnaopomba-besedilo">
    <w:name w:val="footnote text"/>
    <w:basedOn w:val="Navaden"/>
    <w:link w:val="Sprotnaopomba-besediloZnak"/>
    <w:uiPriority w:val="99"/>
    <w:semiHidden/>
    <w:unhideWhenUsed/>
    <w:rsid w:val="00B4595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B45953"/>
    <w:rPr>
      <w:sz w:val="20"/>
      <w:szCs w:val="20"/>
    </w:rPr>
  </w:style>
  <w:style w:type="character" w:styleId="Sprotnaopomba-sklic">
    <w:name w:val="footnote reference"/>
    <w:basedOn w:val="Privzetapisavaodstavka"/>
    <w:uiPriority w:val="99"/>
    <w:semiHidden/>
    <w:unhideWhenUsed/>
    <w:rsid w:val="00B45953"/>
    <w:rPr>
      <w:vertAlign w:val="superscript"/>
    </w:rPr>
  </w:style>
  <w:style w:type="paragraph" w:styleId="Odstavekseznama">
    <w:name w:val="List Paragraph"/>
    <w:aliases w:val="Normal bullet 2,Table of contents numbered,Farbige Liste - Akzent 11,List Paragraph1,body,List Paragraph compact,Paragraphe de liste 2,Reference list,Bullet list,Numbered List,1st level - Bullet List Paragraph,Lettre d'introduction"/>
    <w:basedOn w:val="Navaden"/>
    <w:link w:val="OdstavekseznamaZnak"/>
    <w:uiPriority w:val="34"/>
    <w:qFormat/>
    <w:rsid w:val="00223E28"/>
    <w:pPr>
      <w:ind w:left="720"/>
      <w:contextualSpacing/>
    </w:pPr>
  </w:style>
  <w:style w:type="character" w:customStyle="1" w:styleId="OdstavekseznamaZnak">
    <w:name w:val="Odstavek seznama Znak"/>
    <w:aliases w:val="Normal bullet 2 Znak,Table of contents numbered Znak,Farbige Liste - Akzent 11 Znak,List Paragraph1 Znak,body Znak,List Paragraph compact Znak,Paragraphe de liste 2 Znak,Reference list Znak,Bullet list Znak,Numbered List Znak"/>
    <w:basedOn w:val="Privzetapisavaodstavka"/>
    <w:link w:val="Odstavekseznama"/>
    <w:uiPriority w:val="34"/>
    <w:qFormat/>
    <w:rsid w:val="00223E28"/>
  </w:style>
  <w:style w:type="paragraph" w:styleId="Pripombabesedilo">
    <w:name w:val="annotation text"/>
    <w:basedOn w:val="Navaden"/>
    <w:link w:val="PripombabesediloZnak"/>
    <w:uiPriority w:val="99"/>
    <w:unhideWhenUsed/>
    <w:rsid w:val="00223E28"/>
    <w:pPr>
      <w:spacing w:line="240" w:lineRule="auto"/>
    </w:pPr>
    <w:rPr>
      <w:sz w:val="20"/>
      <w:szCs w:val="20"/>
    </w:rPr>
  </w:style>
  <w:style w:type="character" w:customStyle="1" w:styleId="PripombabesediloZnak">
    <w:name w:val="Pripomba – besedilo Znak"/>
    <w:basedOn w:val="Privzetapisavaodstavka"/>
    <w:link w:val="Pripombabesedilo"/>
    <w:uiPriority w:val="99"/>
    <w:rsid w:val="00223E28"/>
    <w:rPr>
      <w:sz w:val="20"/>
      <w:szCs w:val="20"/>
    </w:rPr>
  </w:style>
  <w:style w:type="character" w:customStyle="1" w:styleId="Naslov1Znak">
    <w:name w:val="Naslov 1 Znak"/>
    <w:basedOn w:val="Privzetapisavaodstavka"/>
    <w:link w:val="Naslov1"/>
    <w:uiPriority w:val="9"/>
    <w:rsid w:val="00223E28"/>
    <w:rPr>
      <w:rFonts w:asciiTheme="majorHAnsi" w:eastAsiaTheme="majorEastAsia" w:hAnsiTheme="majorHAnsi" w:cstheme="majorBidi"/>
      <w:color w:val="2F5496" w:themeColor="accent1" w:themeShade="BF"/>
      <w:sz w:val="32"/>
      <w:szCs w:val="32"/>
    </w:rPr>
  </w:style>
  <w:style w:type="table" w:styleId="Tabelamrea">
    <w:name w:val="Table Grid"/>
    <w:basedOn w:val="Navadnatabela"/>
    <w:uiPriority w:val="39"/>
    <w:rsid w:val="00223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223E28"/>
    <w:rPr>
      <w:color w:val="0563C1" w:themeColor="hyperlink"/>
      <w:u w:val="single"/>
    </w:rPr>
  </w:style>
  <w:style w:type="table" w:styleId="Tabelatemnamrea5poudarek1">
    <w:name w:val="Grid Table 5 Dark Accent 1"/>
    <w:basedOn w:val="Navadnatabela"/>
    <w:uiPriority w:val="50"/>
    <w:rsid w:val="00223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barvnamrea6poudarek1">
    <w:name w:val="Grid Table 6 Colorful Accent 1"/>
    <w:basedOn w:val="Navadnatabela"/>
    <w:uiPriority w:val="51"/>
    <w:rsid w:val="00223E2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temnamrea5poudarek5">
    <w:name w:val="Grid Table 5 Dark Accent 5"/>
    <w:basedOn w:val="Navadnatabela"/>
    <w:uiPriority w:val="50"/>
    <w:rsid w:val="00223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seznam4poudarek5">
    <w:name w:val="List Table 4 Accent 5"/>
    <w:basedOn w:val="Navadnatabela"/>
    <w:uiPriority w:val="49"/>
    <w:rsid w:val="00223E2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apis">
    <w:name w:val="caption"/>
    <w:basedOn w:val="Navaden"/>
    <w:next w:val="Navaden"/>
    <w:uiPriority w:val="35"/>
    <w:unhideWhenUsed/>
    <w:qFormat/>
    <w:rsid w:val="00223E28"/>
    <w:pPr>
      <w:spacing w:after="200" w:line="240" w:lineRule="auto"/>
    </w:pPr>
    <w:rPr>
      <w:i/>
      <w:iCs/>
      <w:color w:val="44546A" w:themeColor="text2"/>
      <w:sz w:val="18"/>
      <w:szCs w:val="18"/>
    </w:rPr>
  </w:style>
  <w:style w:type="table" w:styleId="Tabelamrea4poudarek5">
    <w:name w:val="Grid Table 4 Accent 5"/>
    <w:basedOn w:val="Navadnatabela"/>
    <w:uiPriority w:val="49"/>
    <w:rsid w:val="00223E2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aslovTOC">
    <w:name w:val="TOC Heading"/>
    <w:basedOn w:val="Naslov1"/>
    <w:next w:val="Navaden"/>
    <w:uiPriority w:val="39"/>
    <w:unhideWhenUsed/>
    <w:qFormat/>
    <w:rsid w:val="00192A5A"/>
    <w:pPr>
      <w:outlineLvl w:val="9"/>
    </w:pPr>
    <w:rPr>
      <w:lang w:eastAsia="sl-SI"/>
    </w:rPr>
  </w:style>
  <w:style w:type="paragraph" w:styleId="Kazalovsebine2">
    <w:name w:val="toc 2"/>
    <w:basedOn w:val="Navaden"/>
    <w:next w:val="Navaden"/>
    <w:autoRedefine/>
    <w:uiPriority w:val="39"/>
    <w:unhideWhenUsed/>
    <w:rsid w:val="007F3EF6"/>
    <w:pPr>
      <w:tabs>
        <w:tab w:val="right" w:leader="dot" w:pos="9062"/>
      </w:tabs>
      <w:spacing w:after="100"/>
      <w:ind w:left="708"/>
    </w:pPr>
    <w:rPr>
      <w:rFonts w:eastAsiaTheme="minorEastAsia" w:cs="Times New Roman"/>
      <w:lang w:eastAsia="sl-SI"/>
    </w:rPr>
  </w:style>
  <w:style w:type="paragraph" w:styleId="Kazalovsebine1">
    <w:name w:val="toc 1"/>
    <w:basedOn w:val="Navaden"/>
    <w:next w:val="Navaden"/>
    <w:autoRedefine/>
    <w:uiPriority w:val="39"/>
    <w:unhideWhenUsed/>
    <w:rsid w:val="00192A5A"/>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192A5A"/>
    <w:pPr>
      <w:spacing w:after="100"/>
      <w:ind w:left="440"/>
    </w:pPr>
    <w:rPr>
      <w:rFonts w:eastAsiaTheme="minorEastAsia" w:cs="Times New Roman"/>
      <w:lang w:eastAsia="sl-SI"/>
    </w:rPr>
  </w:style>
  <w:style w:type="paragraph" w:styleId="Brezrazmikov">
    <w:name w:val="No Spacing"/>
    <w:link w:val="BrezrazmikovZnak"/>
    <w:uiPriority w:val="1"/>
    <w:qFormat/>
    <w:rsid w:val="00AF186C"/>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AF186C"/>
    <w:rPr>
      <w:rFonts w:eastAsiaTheme="minorEastAsia"/>
      <w:lang w:eastAsia="sl-SI"/>
    </w:rPr>
  </w:style>
  <w:style w:type="character" w:styleId="Pripombasklic">
    <w:name w:val="annotation reference"/>
    <w:basedOn w:val="Privzetapisavaodstavka"/>
    <w:uiPriority w:val="99"/>
    <w:semiHidden/>
    <w:unhideWhenUsed/>
    <w:rsid w:val="00887BA1"/>
    <w:rPr>
      <w:sz w:val="16"/>
      <w:szCs w:val="16"/>
    </w:rPr>
  </w:style>
  <w:style w:type="character" w:styleId="SledenaHiperpovezava">
    <w:name w:val="FollowedHyperlink"/>
    <w:basedOn w:val="Privzetapisavaodstavka"/>
    <w:uiPriority w:val="99"/>
    <w:semiHidden/>
    <w:unhideWhenUsed/>
    <w:rsid w:val="008B7529"/>
    <w:rPr>
      <w:color w:val="954F72" w:themeColor="followedHyperlink"/>
      <w:u w:val="single"/>
    </w:rPr>
  </w:style>
  <w:style w:type="character" w:styleId="Nerazreenaomemba">
    <w:name w:val="Unresolved Mention"/>
    <w:basedOn w:val="Privzetapisavaodstavka"/>
    <w:uiPriority w:val="99"/>
    <w:semiHidden/>
    <w:unhideWhenUsed/>
    <w:rsid w:val="00B939B6"/>
    <w:rPr>
      <w:color w:val="605E5C"/>
      <w:shd w:val="clear" w:color="auto" w:fill="E1DFDD"/>
    </w:rPr>
  </w:style>
  <w:style w:type="character" w:customStyle="1" w:styleId="Naslov2Znak">
    <w:name w:val="Naslov 2 Znak"/>
    <w:basedOn w:val="Privzetapisavaodstavka"/>
    <w:link w:val="Naslov2"/>
    <w:uiPriority w:val="9"/>
    <w:rsid w:val="005E570E"/>
    <w:rPr>
      <w:rFonts w:asciiTheme="majorHAnsi" w:eastAsiaTheme="majorEastAsia" w:hAnsiTheme="majorHAnsi" w:cstheme="majorBidi"/>
      <w:color w:val="2F5496" w:themeColor="accent1" w:themeShade="BF"/>
      <w:sz w:val="26"/>
      <w:szCs w:val="26"/>
    </w:rPr>
  </w:style>
  <w:style w:type="paragraph" w:styleId="Zadevapripombe">
    <w:name w:val="annotation subject"/>
    <w:basedOn w:val="Pripombabesedilo"/>
    <w:next w:val="Pripombabesedilo"/>
    <w:link w:val="ZadevapripombeZnak"/>
    <w:uiPriority w:val="99"/>
    <w:semiHidden/>
    <w:unhideWhenUsed/>
    <w:rsid w:val="00392251"/>
    <w:rPr>
      <w:b/>
      <w:bCs/>
    </w:rPr>
  </w:style>
  <w:style w:type="character" w:customStyle="1" w:styleId="ZadevapripombeZnak">
    <w:name w:val="Zadeva pripombe Znak"/>
    <w:basedOn w:val="PripombabesediloZnak"/>
    <w:link w:val="Zadevapripombe"/>
    <w:uiPriority w:val="99"/>
    <w:semiHidden/>
    <w:rsid w:val="003922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465400">
      <w:bodyDiv w:val="1"/>
      <w:marLeft w:val="0"/>
      <w:marRight w:val="0"/>
      <w:marTop w:val="0"/>
      <w:marBottom w:val="0"/>
      <w:divBdr>
        <w:top w:val="none" w:sz="0" w:space="0" w:color="auto"/>
        <w:left w:val="none" w:sz="0" w:space="0" w:color="auto"/>
        <w:bottom w:val="none" w:sz="0" w:space="0" w:color="auto"/>
        <w:right w:val="none" w:sz="0" w:space="0" w:color="auto"/>
      </w:divBdr>
    </w:div>
    <w:div w:id="1490708582">
      <w:bodyDiv w:val="1"/>
      <w:marLeft w:val="0"/>
      <w:marRight w:val="0"/>
      <w:marTop w:val="0"/>
      <w:marBottom w:val="0"/>
      <w:divBdr>
        <w:top w:val="none" w:sz="0" w:space="0" w:color="auto"/>
        <w:left w:val="none" w:sz="0" w:space="0" w:color="auto"/>
        <w:bottom w:val="none" w:sz="0" w:space="0" w:color="auto"/>
        <w:right w:val="none" w:sz="0" w:space="0" w:color="auto"/>
      </w:divBdr>
    </w:div>
    <w:div w:id="1530680958">
      <w:bodyDiv w:val="1"/>
      <w:marLeft w:val="0"/>
      <w:marRight w:val="0"/>
      <w:marTop w:val="0"/>
      <w:marBottom w:val="0"/>
      <w:divBdr>
        <w:top w:val="none" w:sz="0" w:space="0" w:color="auto"/>
        <w:left w:val="none" w:sz="0" w:space="0" w:color="auto"/>
        <w:bottom w:val="none" w:sz="0" w:space="0" w:color="auto"/>
        <w:right w:val="none" w:sz="0" w:space="0" w:color="auto"/>
      </w:divBdr>
    </w:div>
    <w:div w:id="2077892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8.png"/><Relationship Id="rId21" Type="http://schemas.openxmlformats.org/officeDocument/2006/relationships/chart" Target="charts/chart5.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image" Target="media/image20.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tuc.org.uk/research-analysis/reports/beyond-furlough-why-uk-needs-permanent-short-time-work-scheme" TargetMode="External"/><Relationship Id="rId1" Type="http://schemas.openxmlformats.org/officeDocument/2006/relationships/hyperlink" Target="https://www.ecb.europa.eu//pub/pdf/scpwps/ecb.wp2212.e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d.sigov.si\usr\F-J\GlazarM02\Documents\Projekti\SD&#268;\Zaposleni%20pri%20istem%20delodajalcu%2015-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d.sigov.si\usr\F-J\GlazarM02\Documents\Projekti\Kriza\Spremljanje%20ukrepov\MDDSZ_17.5.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d.sigov.si\usr\F-J\GlazarM02\Documents\Projekti\Kriza\Spremljanje%20ukrepov\MDDSZ_17.5.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d.sigov.si\usr\F-J\GlazarM02\Documents\Projekti\Kriza\Spremljanje%20ukrepov\MDDSZ_17.5.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d.sigov.si\usr\F-J\GlazarM02\Documents\Projekti\SD&#268;\Zaposleni%20pri%20istem%20delodajalcu%2015-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d.sigov.si\usr\F-J\GlazarM02\Documents\Projekti\SD&#268;\Zaposleni%20pri%20istem%20delodajalcu%2015-22.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ad.sigov.si\usr\F-J\GlazarM02\Documents\Projekti\SD&#268;\Zaposleni%20pri%20istem%20delodajalcu%2015-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d.sigov.si\usr\F-J\GlazarM02\Documents\Projekti\SD&#268;\Zaposleni%20pri%20istem%20delodajalcu%2015-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sigov.si\usr\F-J\GlazarM02\Documents\Projekti\SD&#268;\Zaposleni%20pri%20istem%20delodajalcu%2015-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sigov.si\usr\F-J\GlazarM02\Documents\Projekti\SD&#268;\Zaposleni%20pri%20istem%20delodajalcu%2015-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d.sigov.si\usr\F-J\GlazarM02\Documents\Projekti\SD&#268;\Zaposleni%20pri%20istem%20delodajalcu%2015-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d.sigov.si\usr\F-J\GlazarM02\Documents\Projekti\Kriza\Spremljanje%20ukrepov\MDDSZ_17.5.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d.sigov.si\usr\F-J\GlazarM02\Documents\Projekti\Kriza\Spremljanje%20ukrepov\MDDSZ_17.5.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d.sigov.si\usr\F-J\GlazarM02\Documents\Projekti\Kriza\Spremljanje%20ukrepov\MDDSZ_17.5.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'Po trajanju-prijave'!$D$4</c:f>
              <c:strCache>
                <c:ptCount val="1"/>
                <c:pt idx="0">
                  <c:v>1 leto in več</c:v>
                </c:pt>
              </c:strCache>
            </c:strRef>
          </c:tx>
          <c:spPr>
            <a:solidFill>
              <a:schemeClr val="accent1"/>
            </a:solidFill>
            <a:ln>
              <a:noFill/>
            </a:ln>
            <a:effectLst/>
          </c:spPr>
          <c:cat>
            <c:strRef>
              <c:f>'Po trajanju-prijave'!$C$5:$C$100</c:f>
              <c:strCache>
                <c:ptCount val="92"/>
                <c:pt idx="0">
                  <c:v>2015M1</c:v>
                </c:pt>
                <c:pt idx="1">
                  <c:v>2015M2</c:v>
                </c:pt>
                <c:pt idx="2">
                  <c:v>2015M3</c:v>
                </c:pt>
                <c:pt idx="3">
                  <c:v>2015M4</c:v>
                </c:pt>
                <c:pt idx="4">
                  <c:v>2015M5</c:v>
                </c:pt>
                <c:pt idx="5">
                  <c:v>2015M6</c:v>
                </c:pt>
                <c:pt idx="6">
                  <c:v>2015M7</c:v>
                </c:pt>
                <c:pt idx="7">
                  <c:v>2015M8</c:v>
                </c:pt>
                <c:pt idx="8">
                  <c:v>2015M9</c:v>
                </c:pt>
                <c:pt idx="9">
                  <c:v>2015M10</c:v>
                </c:pt>
                <c:pt idx="10">
                  <c:v>2015M11</c:v>
                </c:pt>
                <c:pt idx="11">
                  <c:v>2015M12</c:v>
                </c:pt>
                <c:pt idx="12">
                  <c:v>2016M1</c:v>
                </c:pt>
                <c:pt idx="13">
                  <c:v>2016M2</c:v>
                </c:pt>
                <c:pt idx="14">
                  <c:v>2016M3</c:v>
                </c:pt>
                <c:pt idx="15">
                  <c:v>2016M4</c:v>
                </c:pt>
                <c:pt idx="16">
                  <c:v>2016M5</c:v>
                </c:pt>
                <c:pt idx="17">
                  <c:v>2016M6</c:v>
                </c:pt>
                <c:pt idx="18">
                  <c:v>2016M7</c:v>
                </c:pt>
                <c:pt idx="19">
                  <c:v>2016M8</c:v>
                </c:pt>
                <c:pt idx="20">
                  <c:v>2016M9</c:v>
                </c:pt>
                <c:pt idx="21">
                  <c:v>2016M10</c:v>
                </c:pt>
                <c:pt idx="22">
                  <c:v>2016M11</c:v>
                </c:pt>
                <c:pt idx="23">
                  <c:v>2016M12</c:v>
                </c:pt>
                <c:pt idx="24">
                  <c:v>2017M1</c:v>
                </c:pt>
                <c:pt idx="25">
                  <c:v>2017M2</c:v>
                </c:pt>
                <c:pt idx="26">
                  <c:v>2017M3</c:v>
                </c:pt>
                <c:pt idx="27">
                  <c:v>2017M4</c:v>
                </c:pt>
                <c:pt idx="28">
                  <c:v>2017M5</c:v>
                </c:pt>
                <c:pt idx="29">
                  <c:v>2017M6</c:v>
                </c:pt>
                <c:pt idx="30">
                  <c:v>2017M7</c:v>
                </c:pt>
                <c:pt idx="31">
                  <c:v>2017M8</c:v>
                </c:pt>
                <c:pt idx="32">
                  <c:v>2017M9</c:v>
                </c:pt>
                <c:pt idx="33">
                  <c:v>2017M10</c:v>
                </c:pt>
                <c:pt idx="34">
                  <c:v>2017M11</c:v>
                </c:pt>
                <c:pt idx="35">
                  <c:v>2017M12</c:v>
                </c:pt>
                <c:pt idx="36">
                  <c:v>2018M1</c:v>
                </c:pt>
                <c:pt idx="37">
                  <c:v>2018M2</c:v>
                </c:pt>
                <c:pt idx="38">
                  <c:v>2018M3</c:v>
                </c:pt>
                <c:pt idx="39">
                  <c:v>2018M4</c:v>
                </c:pt>
                <c:pt idx="40">
                  <c:v>2018M5</c:v>
                </c:pt>
                <c:pt idx="41">
                  <c:v>2018M6</c:v>
                </c:pt>
                <c:pt idx="42">
                  <c:v>2018M7</c:v>
                </c:pt>
                <c:pt idx="43">
                  <c:v>2018M8</c:v>
                </c:pt>
                <c:pt idx="44">
                  <c:v>2018M9</c:v>
                </c:pt>
                <c:pt idx="45">
                  <c:v>2018M10</c:v>
                </c:pt>
                <c:pt idx="46">
                  <c:v>2018M11</c:v>
                </c:pt>
                <c:pt idx="47">
                  <c:v>2018M12</c:v>
                </c:pt>
                <c:pt idx="48">
                  <c:v>2019M1</c:v>
                </c:pt>
                <c:pt idx="49">
                  <c:v>2019M2</c:v>
                </c:pt>
                <c:pt idx="50">
                  <c:v>2019M3</c:v>
                </c:pt>
                <c:pt idx="51">
                  <c:v>2019M4</c:v>
                </c:pt>
                <c:pt idx="52">
                  <c:v>2019M5</c:v>
                </c:pt>
                <c:pt idx="53">
                  <c:v>2019M6</c:v>
                </c:pt>
                <c:pt idx="54">
                  <c:v>2019M7</c:v>
                </c:pt>
                <c:pt idx="55">
                  <c:v>2019M8</c:v>
                </c:pt>
                <c:pt idx="56">
                  <c:v>2019M9</c:v>
                </c:pt>
                <c:pt idx="57">
                  <c:v>2019M10</c:v>
                </c:pt>
                <c:pt idx="58">
                  <c:v>2019M11</c:v>
                </c:pt>
                <c:pt idx="59">
                  <c:v>2019M12</c:v>
                </c:pt>
                <c:pt idx="60">
                  <c:v>2020M1</c:v>
                </c:pt>
                <c:pt idx="61">
                  <c:v>2020M2</c:v>
                </c:pt>
                <c:pt idx="62">
                  <c:v>2020M3</c:v>
                </c:pt>
                <c:pt idx="63">
                  <c:v>2020M4</c:v>
                </c:pt>
                <c:pt idx="64">
                  <c:v>2020M5</c:v>
                </c:pt>
                <c:pt idx="65">
                  <c:v>2020M6</c:v>
                </c:pt>
                <c:pt idx="66">
                  <c:v>2020M7</c:v>
                </c:pt>
                <c:pt idx="67">
                  <c:v>2020M8</c:v>
                </c:pt>
                <c:pt idx="68">
                  <c:v>2020M9</c:v>
                </c:pt>
                <c:pt idx="69">
                  <c:v>2020M10</c:v>
                </c:pt>
                <c:pt idx="70">
                  <c:v>2020M11</c:v>
                </c:pt>
                <c:pt idx="71">
                  <c:v>2020M12</c:v>
                </c:pt>
                <c:pt idx="72">
                  <c:v>2021M1</c:v>
                </c:pt>
                <c:pt idx="73">
                  <c:v>2021M2</c:v>
                </c:pt>
                <c:pt idx="74">
                  <c:v>2021M3</c:v>
                </c:pt>
                <c:pt idx="75">
                  <c:v>2021M4</c:v>
                </c:pt>
                <c:pt idx="76">
                  <c:v>2021M5</c:v>
                </c:pt>
                <c:pt idx="77">
                  <c:v>2021M6</c:v>
                </c:pt>
                <c:pt idx="78">
                  <c:v>2021M7</c:v>
                </c:pt>
                <c:pt idx="79">
                  <c:v>2021M8</c:v>
                </c:pt>
                <c:pt idx="80">
                  <c:v>2021M9</c:v>
                </c:pt>
                <c:pt idx="81">
                  <c:v>2021M10</c:v>
                </c:pt>
                <c:pt idx="82">
                  <c:v>2021M11</c:v>
                </c:pt>
                <c:pt idx="83">
                  <c:v>2021M12</c:v>
                </c:pt>
                <c:pt idx="84">
                  <c:v>2022M1</c:v>
                </c:pt>
                <c:pt idx="85">
                  <c:v>2022M2</c:v>
                </c:pt>
                <c:pt idx="86">
                  <c:v>2022M3</c:v>
                </c:pt>
                <c:pt idx="87">
                  <c:v>2022M4</c:v>
                </c:pt>
                <c:pt idx="88">
                  <c:v>2022M5</c:v>
                </c:pt>
                <c:pt idx="89">
                  <c:v>2022M6</c:v>
                </c:pt>
                <c:pt idx="90">
                  <c:v>2022M7</c:v>
                </c:pt>
                <c:pt idx="91">
                  <c:v>2022M8</c:v>
                </c:pt>
              </c:strCache>
            </c:strRef>
          </c:cat>
          <c:val>
            <c:numRef>
              <c:f>'Po trajanju-prijave'!$D$5:$D$100</c:f>
              <c:numCache>
                <c:formatCode>General</c:formatCode>
                <c:ptCount val="96"/>
                <c:pt idx="0">
                  <c:v>90</c:v>
                </c:pt>
                <c:pt idx="1">
                  <c:v>34</c:v>
                </c:pt>
                <c:pt idx="2">
                  <c:v>54</c:v>
                </c:pt>
                <c:pt idx="3">
                  <c:v>49</c:v>
                </c:pt>
                <c:pt idx="4">
                  <c:v>61</c:v>
                </c:pt>
                <c:pt idx="5">
                  <c:v>47</c:v>
                </c:pt>
                <c:pt idx="6">
                  <c:v>48</c:v>
                </c:pt>
                <c:pt idx="7">
                  <c:v>45</c:v>
                </c:pt>
                <c:pt idx="8">
                  <c:v>38</c:v>
                </c:pt>
                <c:pt idx="9">
                  <c:v>43</c:v>
                </c:pt>
                <c:pt idx="10">
                  <c:v>52</c:v>
                </c:pt>
                <c:pt idx="11">
                  <c:v>73</c:v>
                </c:pt>
                <c:pt idx="12">
                  <c:v>68</c:v>
                </c:pt>
                <c:pt idx="13">
                  <c:v>47</c:v>
                </c:pt>
                <c:pt idx="14">
                  <c:v>47</c:v>
                </c:pt>
                <c:pt idx="15">
                  <c:v>40</c:v>
                </c:pt>
                <c:pt idx="16">
                  <c:v>43</c:v>
                </c:pt>
                <c:pt idx="17">
                  <c:v>31</c:v>
                </c:pt>
                <c:pt idx="18">
                  <c:v>46</c:v>
                </c:pt>
                <c:pt idx="19">
                  <c:v>34</c:v>
                </c:pt>
                <c:pt idx="20">
                  <c:v>41</c:v>
                </c:pt>
                <c:pt idx="21">
                  <c:v>56</c:v>
                </c:pt>
                <c:pt idx="22">
                  <c:v>44</c:v>
                </c:pt>
                <c:pt idx="23">
                  <c:v>51</c:v>
                </c:pt>
                <c:pt idx="24">
                  <c:v>76</c:v>
                </c:pt>
                <c:pt idx="25">
                  <c:v>34</c:v>
                </c:pt>
                <c:pt idx="26">
                  <c:v>44</c:v>
                </c:pt>
                <c:pt idx="27">
                  <c:v>36</c:v>
                </c:pt>
                <c:pt idx="28">
                  <c:v>42</c:v>
                </c:pt>
                <c:pt idx="29">
                  <c:v>29</c:v>
                </c:pt>
                <c:pt idx="30">
                  <c:v>80</c:v>
                </c:pt>
                <c:pt idx="31">
                  <c:v>47</c:v>
                </c:pt>
                <c:pt idx="32">
                  <c:v>46</c:v>
                </c:pt>
                <c:pt idx="33">
                  <c:v>55</c:v>
                </c:pt>
                <c:pt idx="34">
                  <c:v>42</c:v>
                </c:pt>
                <c:pt idx="35">
                  <c:v>64</c:v>
                </c:pt>
                <c:pt idx="36">
                  <c:v>82</c:v>
                </c:pt>
                <c:pt idx="37">
                  <c:v>44</c:v>
                </c:pt>
                <c:pt idx="38">
                  <c:v>39</c:v>
                </c:pt>
                <c:pt idx="39">
                  <c:v>48</c:v>
                </c:pt>
                <c:pt idx="40">
                  <c:v>46</c:v>
                </c:pt>
                <c:pt idx="41">
                  <c:v>46</c:v>
                </c:pt>
                <c:pt idx="42">
                  <c:v>54</c:v>
                </c:pt>
                <c:pt idx="43">
                  <c:v>37</c:v>
                </c:pt>
                <c:pt idx="44">
                  <c:v>41</c:v>
                </c:pt>
                <c:pt idx="45">
                  <c:v>43</c:v>
                </c:pt>
                <c:pt idx="46">
                  <c:v>22</c:v>
                </c:pt>
                <c:pt idx="47">
                  <c:v>42</c:v>
                </c:pt>
                <c:pt idx="48">
                  <c:v>70</c:v>
                </c:pt>
                <c:pt idx="49">
                  <c:v>35</c:v>
                </c:pt>
                <c:pt idx="50">
                  <c:v>31</c:v>
                </c:pt>
                <c:pt idx="51">
                  <c:v>32</c:v>
                </c:pt>
                <c:pt idx="52">
                  <c:v>40</c:v>
                </c:pt>
                <c:pt idx="53">
                  <c:v>34</c:v>
                </c:pt>
                <c:pt idx="54">
                  <c:v>44</c:v>
                </c:pt>
                <c:pt idx="55">
                  <c:v>26</c:v>
                </c:pt>
                <c:pt idx="56">
                  <c:v>49</c:v>
                </c:pt>
                <c:pt idx="57">
                  <c:v>54</c:v>
                </c:pt>
                <c:pt idx="58">
                  <c:v>50</c:v>
                </c:pt>
                <c:pt idx="59">
                  <c:v>68</c:v>
                </c:pt>
                <c:pt idx="60">
                  <c:v>91</c:v>
                </c:pt>
                <c:pt idx="61">
                  <c:v>61</c:v>
                </c:pt>
                <c:pt idx="62">
                  <c:v>133</c:v>
                </c:pt>
                <c:pt idx="63">
                  <c:v>167</c:v>
                </c:pt>
                <c:pt idx="64">
                  <c:v>54</c:v>
                </c:pt>
                <c:pt idx="65">
                  <c:v>60</c:v>
                </c:pt>
                <c:pt idx="66">
                  <c:v>59</c:v>
                </c:pt>
                <c:pt idx="67">
                  <c:v>37</c:v>
                </c:pt>
                <c:pt idx="68">
                  <c:v>35</c:v>
                </c:pt>
                <c:pt idx="69">
                  <c:v>50</c:v>
                </c:pt>
                <c:pt idx="70">
                  <c:v>33</c:v>
                </c:pt>
                <c:pt idx="71">
                  <c:v>20</c:v>
                </c:pt>
                <c:pt idx="72">
                  <c:v>32</c:v>
                </c:pt>
                <c:pt idx="73">
                  <c:v>15</c:v>
                </c:pt>
                <c:pt idx="74">
                  <c:v>6</c:v>
                </c:pt>
                <c:pt idx="75">
                  <c:v>5</c:v>
                </c:pt>
                <c:pt idx="76">
                  <c:v>5</c:v>
                </c:pt>
                <c:pt idx="77">
                  <c:v>2</c:v>
                </c:pt>
                <c:pt idx="79">
                  <c:v>1</c:v>
                </c:pt>
              </c:numCache>
            </c:numRef>
          </c:val>
          <c:extLst>
            <c:ext xmlns:c16="http://schemas.microsoft.com/office/drawing/2014/chart" uri="{C3380CC4-5D6E-409C-BE32-E72D297353CC}">
              <c16:uniqueId val="{00000000-A808-4452-A3A0-D755DA4F16B3}"/>
            </c:ext>
          </c:extLst>
        </c:ser>
        <c:ser>
          <c:idx val="1"/>
          <c:order val="1"/>
          <c:tx>
            <c:strRef>
              <c:f>'Po trajanju-prijave'!$E$4</c:f>
              <c:strCache>
                <c:ptCount val="1"/>
                <c:pt idx="0">
                  <c:v>6-12 mesecev</c:v>
                </c:pt>
              </c:strCache>
            </c:strRef>
          </c:tx>
          <c:spPr>
            <a:solidFill>
              <a:schemeClr val="accent2"/>
            </a:solidFill>
            <a:ln>
              <a:noFill/>
            </a:ln>
            <a:effectLst/>
          </c:spPr>
          <c:cat>
            <c:strRef>
              <c:f>'Po trajanju-prijave'!$C$5:$C$100</c:f>
              <c:strCache>
                <c:ptCount val="92"/>
                <c:pt idx="0">
                  <c:v>2015M1</c:v>
                </c:pt>
                <c:pt idx="1">
                  <c:v>2015M2</c:v>
                </c:pt>
                <c:pt idx="2">
                  <c:v>2015M3</c:v>
                </c:pt>
                <c:pt idx="3">
                  <c:v>2015M4</c:v>
                </c:pt>
                <c:pt idx="4">
                  <c:v>2015M5</c:v>
                </c:pt>
                <c:pt idx="5">
                  <c:v>2015M6</c:v>
                </c:pt>
                <c:pt idx="6">
                  <c:v>2015M7</c:v>
                </c:pt>
                <c:pt idx="7">
                  <c:v>2015M8</c:v>
                </c:pt>
                <c:pt idx="8">
                  <c:v>2015M9</c:v>
                </c:pt>
                <c:pt idx="9">
                  <c:v>2015M10</c:v>
                </c:pt>
                <c:pt idx="10">
                  <c:v>2015M11</c:v>
                </c:pt>
                <c:pt idx="11">
                  <c:v>2015M12</c:v>
                </c:pt>
                <c:pt idx="12">
                  <c:v>2016M1</c:v>
                </c:pt>
                <c:pt idx="13">
                  <c:v>2016M2</c:v>
                </c:pt>
                <c:pt idx="14">
                  <c:v>2016M3</c:v>
                </c:pt>
                <c:pt idx="15">
                  <c:v>2016M4</c:v>
                </c:pt>
                <c:pt idx="16">
                  <c:v>2016M5</c:v>
                </c:pt>
                <c:pt idx="17">
                  <c:v>2016M6</c:v>
                </c:pt>
                <c:pt idx="18">
                  <c:v>2016M7</c:v>
                </c:pt>
                <c:pt idx="19">
                  <c:v>2016M8</c:v>
                </c:pt>
                <c:pt idx="20">
                  <c:v>2016M9</c:v>
                </c:pt>
                <c:pt idx="21">
                  <c:v>2016M10</c:v>
                </c:pt>
                <c:pt idx="22">
                  <c:v>2016M11</c:v>
                </c:pt>
                <c:pt idx="23">
                  <c:v>2016M12</c:v>
                </c:pt>
                <c:pt idx="24">
                  <c:v>2017M1</c:v>
                </c:pt>
                <c:pt idx="25">
                  <c:v>2017M2</c:v>
                </c:pt>
                <c:pt idx="26">
                  <c:v>2017M3</c:v>
                </c:pt>
                <c:pt idx="27">
                  <c:v>2017M4</c:v>
                </c:pt>
                <c:pt idx="28">
                  <c:v>2017M5</c:v>
                </c:pt>
                <c:pt idx="29">
                  <c:v>2017M6</c:v>
                </c:pt>
                <c:pt idx="30">
                  <c:v>2017M7</c:v>
                </c:pt>
                <c:pt idx="31">
                  <c:v>2017M8</c:v>
                </c:pt>
                <c:pt idx="32">
                  <c:v>2017M9</c:v>
                </c:pt>
                <c:pt idx="33">
                  <c:v>2017M10</c:v>
                </c:pt>
                <c:pt idx="34">
                  <c:v>2017M11</c:v>
                </c:pt>
                <c:pt idx="35">
                  <c:v>2017M12</c:v>
                </c:pt>
                <c:pt idx="36">
                  <c:v>2018M1</c:v>
                </c:pt>
                <c:pt idx="37">
                  <c:v>2018M2</c:v>
                </c:pt>
                <c:pt idx="38">
                  <c:v>2018M3</c:v>
                </c:pt>
                <c:pt idx="39">
                  <c:v>2018M4</c:v>
                </c:pt>
                <c:pt idx="40">
                  <c:v>2018M5</c:v>
                </c:pt>
                <c:pt idx="41">
                  <c:v>2018M6</c:v>
                </c:pt>
                <c:pt idx="42">
                  <c:v>2018M7</c:v>
                </c:pt>
                <c:pt idx="43">
                  <c:v>2018M8</c:v>
                </c:pt>
                <c:pt idx="44">
                  <c:v>2018M9</c:v>
                </c:pt>
                <c:pt idx="45">
                  <c:v>2018M10</c:v>
                </c:pt>
                <c:pt idx="46">
                  <c:v>2018M11</c:v>
                </c:pt>
                <c:pt idx="47">
                  <c:v>2018M12</c:v>
                </c:pt>
                <c:pt idx="48">
                  <c:v>2019M1</c:v>
                </c:pt>
                <c:pt idx="49">
                  <c:v>2019M2</c:v>
                </c:pt>
                <c:pt idx="50">
                  <c:v>2019M3</c:v>
                </c:pt>
                <c:pt idx="51">
                  <c:v>2019M4</c:v>
                </c:pt>
                <c:pt idx="52">
                  <c:v>2019M5</c:v>
                </c:pt>
                <c:pt idx="53">
                  <c:v>2019M6</c:v>
                </c:pt>
                <c:pt idx="54">
                  <c:v>2019M7</c:v>
                </c:pt>
                <c:pt idx="55">
                  <c:v>2019M8</c:v>
                </c:pt>
                <c:pt idx="56">
                  <c:v>2019M9</c:v>
                </c:pt>
                <c:pt idx="57">
                  <c:v>2019M10</c:v>
                </c:pt>
                <c:pt idx="58">
                  <c:v>2019M11</c:v>
                </c:pt>
                <c:pt idx="59">
                  <c:v>2019M12</c:v>
                </c:pt>
                <c:pt idx="60">
                  <c:v>2020M1</c:v>
                </c:pt>
                <c:pt idx="61">
                  <c:v>2020M2</c:v>
                </c:pt>
                <c:pt idx="62">
                  <c:v>2020M3</c:v>
                </c:pt>
                <c:pt idx="63">
                  <c:v>2020M4</c:v>
                </c:pt>
                <c:pt idx="64">
                  <c:v>2020M5</c:v>
                </c:pt>
                <c:pt idx="65">
                  <c:v>2020M6</c:v>
                </c:pt>
                <c:pt idx="66">
                  <c:v>2020M7</c:v>
                </c:pt>
                <c:pt idx="67">
                  <c:v>2020M8</c:v>
                </c:pt>
                <c:pt idx="68">
                  <c:v>2020M9</c:v>
                </c:pt>
                <c:pt idx="69">
                  <c:v>2020M10</c:v>
                </c:pt>
                <c:pt idx="70">
                  <c:v>2020M11</c:v>
                </c:pt>
                <c:pt idx="71">
                  <c:v>2020M12</c:v>
                </c:pt>
                <c:pt idx="72">
                  <c:v>2021M1</c:v>
                </c:pt>
                <c:pt idx="73">
                  <c:v>2021M2</c:v>
                </c:pt>
                <c:pt idx="74">
                  <c:v>2021M3</c:v>
                </c:pt>
                <c:pt idx="75">
                  <c:v>2021M4</c:v>
                </c:pt>
                <c:pt idx="76">
                  <c:v>2021M5</c:v>
                </c:pt>
                <c:pt idx="77">
                  <c:v>2021M6</c:v>
                </c:pt>
                <c:pt idx="78">
                  <c:v>2021M7</c:v>
                </c:pt>
                <c:pt idx="79">
                  <c:v>2021M8</c:v>
                </c:pt>
                <c:pt idx="80">
                  <c:v>2021M9</c:v>
                </c:pt>
                <c:pt idx="81">
                  <c:v>2021M10</c:v>
                </c:pt>
                <c:pt idx="82">
                  <c:v>2021M11</c:v>
                </c:pt>
                <c:pt idx="83">
                  <c:v>2021M12</c:v>
                </c:pt>
                <c:pt idx="84">
                  <c:v>2022M1</c:v>
                </c:pt>
                <c:pt idx="85">
                  <c:v>2022M2</c:v>
                </c:pt>
                <c:pt idx="86">
                  <c:v>2022M3</c:v>
                </c:pt>
                <c:pt idx="87">
                  <c:v>2022M4</c:v>
                </c:pt>
                <c:pt idx="88">
                  <c:v>2022M5</c:v>
                </c:pt>
                <c:pt idx="89">
                  <c:v>2022M6</c:v>
                </c:pt>
                <c:pt idx="90">
                  <c:v>2022M7</c:v>
                </c:pt>
                <c:pt idx="91">
                  <c:v>2022M8</c:v>
                </c:pt>
              </c:strCache>
            </c:strRef>
          </c:cat>
          <c:val>
            <c:numRef>
              <c:f>'Po trajanju-prijave'!$E$5:$E$100</c:f>
              <c:numCache>
                <c:formatCode>General</c:formatCode>
                <c:ptCount val="96"/>
                <c:pt idx="0">
                  <c:v>137</c:v>
                </c:pt>
                <c:pt idx="1">
                  <c:v>90</c:v>
                </c:pt>
                <c:pt idx="2">
                  <c:v>138</c:v>
                </c:pt>
                <c:pt idx="3">
                  <c:v>91</c:v>
                </c:pt>
                <c:pt idx="4">
                  <c:v>97</c:v>
                </c:pt>
                <c:pt idx="5">
                  <c:v>76</c:v>
                </c:pt>
                <c:pt idx="6">
                  <c:v>94</c:v>
                </c:pt>
                <c:pt idx="7">
                  <c:v>52</c:v>
                </c:pt>
                <c:pt idx="8">
                  <c:v>108</c:v>
                </c:pt>
                <c:pt idx="9">
                  <c:v>210</c:v>
                </c:pt>
                <c:pt idx="10">
                  <c:v>170</c:v>
                </c:pt>
                <c:pt idx="11">
                  <c:v>252</c:v>
                </c:pt>
                <c:pt idx="12">
                  <c:v>161</c:v>
                </c:pt>
                <c:pt idx="13">
                  <c:v>69</c:v>
                </c:pt>
                <c:pt idx="14">
                  <c:v>55</c:v>
                </c:pt>
                <c:pt idx="15">
                  <c:v>84</c:v>
                </c:pt>
                <c:pt idx="16">
                  <c:v>60</c:v>
                </c:pt>
                <c:pt idx="17">
                  <c:v>69</c:v>
                </c:pt>
                <c:pt idx="18">
                  <c:v>84</c:v>
                </c:pt>
                <c:pt idx="19">
                  <c:v>61</c:v>
                </c:pt>
                <c:pt idx="20">
                  <c:v>90</c:v>
                </c:pt>
                <c:pt idx="21">
                  <c:v>153</c:v>
                </c:pt>
                <c:pt idx="22">
                  <c:v>138</c:v>
                </c:pt>
                <c:pt idx="23">
                  <c:v>84</c:v>
                </c:pt>
                <c:pt idx="24">
                  <c:v>120</c:v>
                </c:pt>
                <c:pt idx="25">
                  <c:v>55</c:v>
                </c:pt>
                <c:pt idx="26">
                  <c:v>77</c:v>
                </c:pt>
                <c:pt idx="27">
                  <c:v>76</c:v>
                </c:pt>
                <c:pt idx="28">
                  <c:v>48</c:v>
                </c:pt>
                <c:pt idx="29">
                  <c:v>60</c:v>
                </c:pt>
                <c:pt idx="30">
                  <c:v>52</c:v>
                </c:pt>
                <c:pt idx="31">
                  <c:v>48</c:v>
                </c:pt>
                <c:pt idx="32">
                  <c:v>74</c:v>
                </c:pt>
                <c:pt idx="33">
                  <c:v>123</c:v>
                </c:pt>
                <c:pt idx="34">
                  <c:v>105</c:v>
                </c:pt>
                <c:pt idx="35">
                  <c:v>70</c:v>
                </c:pt>
                <c:pt idx="36">
                  <c:v>107</c:v>
                </c:pt>
                <c:pt idx="37">
                  <c:v>33</c:v>
                </c:pt>
                <c:pt idx="38">
                  <c:v>56</c:v>
                </c:pt>
                <c:pt idx="39">
                  <c:v>50</c:v>
                </c:pt>
                <c:pt idx="40">
                  <c:v>59</c:v>
                </c:pt>
                <c:pt idx="41">
                  <c:v>61</c:v>
                </c:pt>
                <c:pt idx="42">
                  <c:v>59</c:v>
                </c:pt>
                <c:pt idx="43">
                  <c:v>44</c:v>
                </c:pt>
                <c:pt idx="44">
                  <c:v>65</c:v>
                </c:pt>
                <c:pt idx="45">
                  <c:v>134</c:v>
                </c:pt>
                <c:pt idx="46">
                  <c:v>82</c:v>
                </c:pt>
                <c:pt idx="47">
                  <c:v>94</c:v>
                </c:pt>
                <c:pt idx="48">
                  <c:v>119</c:v>
                </c:pt>
                <c:pt idx="49">
                  <c:v>66</c:v>
                </c:pt>
                <c:pt idx="50">
                  <c:v>52</c:v>
                </c:pt>
                <c:pt idx="51">
                  <c:v>50</c:v>
                </c:pt>
                <c:pt idx="52">
                  <c:v>41</c:v>
                </c:pt>
                <c:pt idx="53">
                  <c:v>35</c:v>
                </c:pt>
                <c:pt idx="54">
                  <c:v>48</c:v>
                </c:pt>
                <c:pt idx="55">
                  <c:v>29</c:v>
                </c:pt>
                <c:pt idx="56">
                  <c:v>48</c:v>
                </c:pt>
                <c:pt idx="57">
                  <c:v>74</c:v>
                </c:pt>
                <c:pt idx="58">
                  <c:v>122</c:v>
                </c:pt>
                <c:pt idx="59">
                  <c:v>201</c:v>
                </c:pt>
                <c:pt idx="60">
                  <c:v>202</c:v>
                </c:pt>
                <c:pt idx="61">
                  <c:v>102</c:v>
                </c:pt>
                <c:pt idx="62">
                  <c:v>254</c:v>
                </c:pt>
                <c:pt idx="63">
                  <c:v>338</c:v>
                </c:pt>
                <c:pt idx="64">
                  <c:v>91</c:v>
                </c:pt>
                <c:pt idx="65">
                  <c:v>99</c:v>
                </c:pt>
                <c:pt idx="66">
                  <c:v>106</c:v>
                </c:pt>
                <c:pt idx="67">
                  <c:v>75</c:v>
                </c:pt>
                <c:pt idx="68">
                  <c:v>88</c:v>
                </c:pt>
                <c:pt idx="69">
                  <c:v>322</c:v>
                </c:pt>
                <c:pt idx="70">
                  <c:v>534</c:v>
                </c:pt>
                <c:pt idx="71">
                  <c:v>155</c:v>
                </c:pt>
                <c:pt idx="72">
                  <c:v>150</c:v>
                </c:pt>
                <c:pt idx="73">
                  <c:v>59</c:v>
                </c:pt>
                <c:pt idx="74">
                  <c:v>51</c:v>
                </c:pt>
                <c:pt idx="75">
                  <c:v>37</c:v>
                </c:pt>
                <c:pt idx="76">
                  <c:v>35</c:v>
                </c:pt>
                <c:pt idx="77">
                  <c:v>20</c:v>
                </c:pt>
                <c:pt idx="78">
                  <c:v>47</c:v>
                </c:pt>
                <c:pt idx="79">
                  <c:v>30</c:v>
                </c:pt>
                <c:pt idx="80">
                  <c:v>58</c:v>
                </c:pt>
                <c:pt idx="81">
                  <c:v>78</c:v>
                </c:pt>
                <c:pt idx="82">
                  <c:v>86</c:v>
                </c:pt>
                <c:pt idx="83">
                  <c:v>53</c:v>
                </c:pt>
                <c:pt idx="84">
                  <c:v>34</c:v>
                </c:pt>
                <c:pt idx="85">
                  <c:v>20</c:v>
                </c:pt>
                <c:pt idx="86">
                  <c:v>6</c:v>
                </c:pt>
              </c:numCache>
            </c:numRef>
          </c:val>
          <c:extLst>
            <c:ext xmlns:c16="http://schemas.microsoft.com/office/drawing/2014/chart" uri="{C3380CC4-5D6E-409C-BE32-E72D297353CC}">
              <c16:uniqueId val="{00000001-A808-4452-A3A0-D755DA4F16B3}"/>
            </c:ext>
          </c:extLst>
        </c:ser>
        <c:ser>
          <c:idx val="2"/>
          <c:order val="2"/>
          <c:tx>
            <c:strRef>
              <c:f>'Po trajanju-prijave'!$F$4</c:f>
              <c:strCache>
                <c:ptCount val="1"/>
                <c:pt idx="0">
                  <c:v>3-6 mesecev</c:v>
                </c:pt>
              </c:strCache>
            </c:strRef>
          </c:tx>
          <c:spPr>
            <a:solidFill>
              <a:schemeClr val="accent3"/>
            </a:solidFill>
            <a:ln>
              <a:noFill/>
            </a:ln>
            <a:effectLst/>
          </c:spPr>
          <c:cat>
            <c:strRef>
              <c:f>'Po trajanju-prijave'!$C$5:$C$100</c:f>
              <c:strCache>
                <c:ptCount val="92"/>
                <c:pt idx="0">
                  <c:v>2015M1</c:v>
                </c:pt>
                <c:pt idx="1">
                  <c:v>2015M2</c:v>
                </c:pt>
                <c:pt idx="2">
                  <c:v>2015M3</c:v>
                </c:pt>
                <c:pt idx="3">
                  <c:v>2015M4</c:v>
                </c:pt>
                <c:pt idx="4">
                  <c:v>2015M5</c:v>
                </c:pt>
                <c:pt idx="5">
                  <c:v>2015M6</c:v>
                </c:pt>
                <c:pt idx="6">
                  <c:v>2015M7</c:v>
                </c:pt>
                <c:pt idx="7">
                  <c:v>2015M8</c:v>
                </c:pt>
                <c:pt idx="8">
                  <c:v>2015M9</c:v>
                </c:pt>
                <c:pt idx="9">
                  <c:v>2015M10</c:v>
                </c:pt>
                <c:pt idx="10">
                  <c:v>2015M11</c:v>
                </c:pt>
                <c:pt idx="11">
                  <c:v>2015M12</c:v>
                </c:pt>
                <c:pt idx="12">
                  <c:v>2016M1</c:v>
                </c:pt>
                <c:pt idx="13">
                  <c:v>2016M2</c:v>
                </c:pt>
                <c:pt idx="14">
                  <c:v>2016M3</c:v>
                </c:pt>
                <c:pt idx="15">
                  <c:v>2016M4</c:v>
                </c:pt>
                <c:pt idx="16">
                  <c:v>2016M5</c:v>
                </c:pt>
                <c:pt idx="17">
                  <c:v>2016M6</c:v>
                </c:pt>
                <c:pt idx="18">
                  <c:v>2016M7</c:v>
                </c:pt>
                <c:pt idx="19">
                  <c:v>2016M8</c:v>
                </c:pt>
                <c:pt idx="20">
                  <c:v>2016M9</c:v>
                </c:pt>
                <c:pt idx="21">
                  <c:v>2016M10</c:v>
                </c:pt>
                <c:pt idx="22">
                  <c:v>2016M11</c:v>
                </c:pt>
                <c:pt idx="23">
                  <c:v>2016M12</c:v>
                </c:pt>
                <c:pt idx="24">
                  <c:v>2017M1</c:v>
                </c:pt>
                <c:pt idx="25">
                  <c:v>2017M2</c:v>
                </c:pt>
                <c:pt idx="26">
                  <c:v>2017M3</c:v>
                </c:pt>
                <c:pt idx="27">
                  <c:v>2017M4</c:v>
                </c:pt>
                <c:pt idx="28">
                  <c:v>2017M5</c:v>
                </c:pt>
                <c:pt idx="29">
                  <c:v>2017M6</c:v>
                </c:pt>
                <c:pt idx="30">
                  <c:v>2017M7</c:v>
                </c:pt>
                <c:pt idx="31">
                  <c:v>2017M8</c:v>
                </c:pt>
                <c:pt idx="32">
                  <c:v>2017M9</c:v>
                </c:pt>
                <c:pt idx="33">
                  <c:v>2017M10</c:v>
                </c:pt>
                <c:pt idx="34">
                  <c:v>2017M11</c:v>
                </c:pt>
                <c:pt idx="35">
                  <c:v>2017M12</c:v>
                </c:pt>
                <c:pt idx="36">
                  <c:v>2018M1</c:v>
                </c:pt>
                <c:pt idx="37">
                  <c:v>2018M2</c:v>
                </c:pt>
                <c:pt idx="38">
                  <c:v>2018M3</c:v>
                </c:pt>
                <c:pt idx="39">
                  <c:v>2018M4</c:v>
                </c:pt>
                <c:pt idx="40">
                  <c:v>2018M5</c:v>
                </c:pt>
                <c:pt idx="41">
                  <c:v>2018M6</c:v>
                </c:pt>
                <c:pt idx="42">
                  <c:v>2018M7</c:v>
                </c:pt>
                <c:pt idx="43">
                  <c:v>2018M8</c:v>
                </c:pt>
                <c:pt idx="44">
                  <c:v>2018M9</c:v>
                </c:pt>
                <c:pt idx="45">
                  <c:v>2018M10</c:v>
                </c:pt>
                <c:pt idx="46">
                  <c:v>2018M11</c:v>
                </c:pt>
                <c:pt idx="47">
                  <c:v>2018M12</c:v>
                </c:pt>
                <c:pt idx="48">
                  <c:v>2019M1</c:v>
                </c:pt>
                <c:pt idx="49">
                  <c:v>2019M2</c:v>
                </c:pt>
                <c:pt idx="50">
                  <c:v>2019M3</c:v>
                </c:pt>
                <c:pt idx="51">
                  <c:v>2019M4</c:v>
                </c:pt>
                <c:pt idx="52">
                  <c:v>2019M5</c:v>
                </c:pt>
                <c:pt idx="53">
                  <c:v>2019M6</c:v>
                </c:pt>
                <c:pt idx="54">
                  <c:v>2019M7</c:v>
                </c:pt>
                <c:pt idx="55">
                  <c:v>2019M8</c:v>
                </c:pt>
                <c:pt idx="56">
                  <c:v>2019M9</c:v>
                </c:pt>
                <c:pt idx="57">
                  <c:v>2019M10</c:v>
                </c:pt>
                <c:pt idx="58">
                  <c:v>2019M11</c:v>
                </c:pt>
                <c:pt idx="59">
                  <c:v>2019M12</c:v>
                </c:pt>
                <c:pt idx="60">
                  <c:v>2020M1</c:v>
                </c:pt>
                <c:pt idx="61">
                  <c:v>2020M2</c:v>
                </c:pt>
                <c:pt idx="62">
                  <c:v>2020M3</c:v>
                </c:pt>
                <c:pt idx="63">
                  <c:v>2020M4</c:v>
                </c:pt>
                <c:pt idx="64">
                  <c:v>2020M5</c:v>
                </c:pt>
                <c:pt idx="65">
                  <c:v>2020M6</c:v>
                </c:pt>
                <c:pt idx="66">
                  <c:v>2020M7</c:v>
                </c:pt>
                <c:pt idx="67">
                  <c:v>2020M8</c:v>
                </c:pt>
                <c:pt idx="68">
                  <c:v>2020M9</c:v>
                </c:pt>
                <c:pt idx="69">
                  <c:v>2020M10</c:v>
                </c:pt>
                <c:pt idx="70">
                  <c:v>2020M11</c:v>
                </c:pt>
                <c:pt idx="71">
                  <c:v>2020M12</c:v>
                </c:pt>
                <c:pt idx="72">
                  <c:v>2021M1</c:v>
                </c:pt>
                <c:pt idx="73">
                  <c:v>2021M2</c:v>
                </c:pt>
                <c:pt idx="74">
                  <c:v>2021M3</c:v>
                </c:pt>
                <c:pt idx="75">
                  <c:v>2021M4</c:v>
                </c:pt>
                <c:pt idx="76">
                  <c:v>2021M5</c:v>
                </c:pt>
                <c:pt idx="77">
                  <c:v>2021M6</c:v>
                </c:pt>
                <c:pt idx="78">
                  <c:v>2021M7</c:v>
                </c:pt>
                <c:pt idx="79">
                  <c:v>2021M8</c:v>
                </c:pt>
                <c:pt idx="80">
                  <c:v>2021M9</c:v>
                </c:pt>
                <c:pt idx="81">
                  <c:v>2021M10</c:v>
                </c:pt>
                <c:pt idx="82">
                  <c:v>2021M11</c:v>
                </c:pt>
                <c:pt idx="83">
                  <c:v>2021M12</c:v>
                </c:pt>
                <c:pt idx="84">
                  <c:v>2022M1</c:v>
                </c:pt>
                <c:pt idx="85">
                  <c:v>2022M2</c:v>
                </c:pt>
                <c:pt idx="86">
                  <c:v>2022M3</c:v>
                </c:pt>
                <c:pt idx="87">
                  <c:v>2022M4</c:v>
                </c:pt>
                <c:pt idx="88">
                  <c:v>2022M5</c:v>
                </c:pt>
                <c:pt idx="89">
                  <c:v>2022M6</c:v>
                </c:pt>
                <c:pt idx="90">
                  <c:v>2022M7</c:v>
                </c:pt>
                <c:pt idx="91">
                  <c:v>2022M8</c:v>
                </c:pt>
              </c:strCache>
            </c:strRef>
          </c:cat>
          <c:val>
            <c:numRef>
              <c:f>'Po trajanju-prijave'!$F$5:$F$100</c:f>
              <c:numCache>
                <c:formatCode>General</c:formatCode>
                <c:ptCount val="96"/>
                <c:pt idx="0">
                  <c:v>251</c:v>
                </c:pt>
                <c:pt idx="1">
                  <c:v>95</c:v>
                </c:pt>
                <c:pt idx="2">
                  <c:v>69</c:v>
                </c:pt>
                <c:pt idx="3">
                  <c:v>84</c:v>
                </c:pt>
                <c:pt idx="4">
                  <c:v>74</c:v>
                </c:pt>
                <c:pt idx="5">
                  <c:v>81</c:v>
                </c:pt>
                <c:pt idx="6">
                  <c:v>65</c:v>
                </c:pt>
                <c:pt idx="7">
                  <c:v>51</c:v>
                </c:pt>
                <c:pt idx="8">
                  <c:v>71</c:v>
                </c:pt>
                <c:pt idx="9">
                  <c:v>122</c:v>
                </c:pt>
                <c:pt idx="10">
                  <c:v>300</c:v>
                </c:pt>
                <c:pt idx="11">
                  <c:v>716</c:v>
                </c:pt>
                <c:pt idx="12">
                  <c:v>281</c:v>
                </c:pt>
                <c:pt idx="13">
                  <c:v>97</c:v>
                </c:pt>
                <c:pt idx="14">
                  <c:v>58</c:v>
                </c:pt>
                <c:pt idx="15">
                  <c:v>66</c:v>
                </c:pt>
                <c:pt idx="16">
                  <c:v>68</c:v>
                </c:pt>
                <c:pt idx="17">
                  <c:v>81</c:v>
                </c:pt>
                <c:pt idx="18">
                  <c:v>63</c:v>
                </c:pt>
                <c:pt idx="19">
                  <c:v>48</c:v>
                </c:pt>
                <c:pt idx="20">
                  <c:v>56</c:v>
                </c:pt>
                <c:pt idx="21">
                  <c:v>68</c:v>
                </c:pt>
                <c:pt idx="22">
                  <c:v>194</c:v>
                </c:pt>
                <c:pt idx="23">
                  <c:v>271</c:v>
                </c:pt>
                <c:pt idx="24">
                  <c:v>192</c:v>
                </c:pt>
                <c:pt idx="25">
                  <c:v>66</c:v>
                </c:pt>
                <c:pt idx="26">
                  <c:v>58</c:v>
                </c:pt>
                <c:pt idx="27">
                  <c:v>59</c:v>
                </c:pt>
                <c:pt idx="28">
                  <c:v>76</c:v>
                </c:pt>
                <c:pt idx="29">
                  <c:v>55</c:v>
                </c:pt>
                <c:pt idx="30">
                  <c:v>47</c:v>
                </c:pt>
                <c:pt idx="31">
                  <c:v>37</c:v>
                </c:pt>
                <c:pt idx="32">
                  <c:v>40</c:v>
                </c:pt>
                <c:pt idx="33">
                  <c:v>69</c:v>
                </c:pt>
                <c:pt idx="34">
                  <c:v>155</c:v>
                </c:pt>
                <c:pt idx="35">
                  <c:v>405</c:v>
                </c:pt>
                <c:pt idx="36">
                  <c:v>124</c:v>
                </c:pt>
                <c:pt idx="37">
                  <c:v>57</c:v>
                </c:pt>
                <c:pt idx="38">
                  <c:v>49</c:v>
                </c:pt>
                <c:pt idx="39">
                  <c:v>35</c:v>
                </c:pt>
                <c:pt idx="40">
                  <c:v>67</c:v>
                </c:pt>
                <c:pt idx="41">
                  <c:v>72</c:v>
                </c:pt>
                <c:pt idx="42">
                  <c:v>47</c:v>
                </c:pt>
                <c:pt idx="43">
                  <c:v>22</c:v>
                </c:pt>
                <c:pt idx="44">
                  <c:v>42</c:v>
                </c:pt>
                <c:pt idx="45">
                  <c:v>77</c:v>
                </c:pt>
                <c:pt idx="46">
                  <c:v>158</c:v>
                </c:pt>
                <c:pt idx="47">
                  <c:v>196</c:v>
                </c:pt>
                <c:pt idx="48">
                  <c:v>136</c:v>
                </c:pt>
                <c:pt idx="49">
                  <c:v>48</c:v>
                </c:pt>
                <c:pt idx="50">
                  <c:v>26</c:v>
                </c:pt>
                <c:pt idx="51">
                  <c:v>37</c:v>
                </c:pt>
                <c:pt idx="52">
                  <c:v>64</c:v>
                </c:pt>
                <c:pt idx="53">
                  <c:v>51</c:v>
                </c:pt>
                <c:pt idx="54">
                  <c:v>79</c:v>
                </c:pt>
                <c:pt idx="55">
                  <c:v>26</c:v>
                </c:pt>
                <c:pt idx="56">
                  <c:v>45</c:v>
                </c:pt>
                <c:pt idx="57">
                  <c:v>70</c:v>
                </c:pt>
                <c:pt idx="58">
                  <c:v>70</c:v>
                </c:pt>
                <c:pt idx="59">
                  <c:v>186</c:v>
                </c:pt>
                <c:pt idx="60">
                  <c:v>261</c:v>
                </c:pt>
                <c:pt idx="61">
                  <c:v>69</c:v>
                </c:pt>
                <c:pt idx="62">
                  <c:v>284</c:v>
                </c:pt>
                <c:pt idx="63">
                  <c:v>371</c:v>
                </c:pt>
                <c:pt idx="64">
                  <c:v>187</c:v>
                </c:pt>
                <c:pt idx="65">
                  <c:v>130</c:v>
                </c:pt>
                <c:pt idx="66">
                  <c:v>92</c:v>
                </c:pt>
                <c:pt idx="67">
                  <c:v>16</c:v>
                </c:pt>
                <c:pt idx="68">
                  <c:v>32</c:v>
                </c:pt>
                <c:pt idx="69">
                  <c:v>139</c:v>
                </c:pt>
                <c:pt idx="70">
                  <c:v>217</c:v>
                </c:pt>
                <c:pt idx="71">
                  <c:v>287</c:v>
                </c:pt>
                <c:pt idx="72">
                  <c:v>262</c:v>
                </c:pt>
                <c:pt idx="73">
                  <c:v>84</c:v>
                </c:pt>
                <c:pt idx="74">
                  <c:v>44</c:v>
                </c:pt>
                <c:pt idx="75">
                  <c:v>28</c:v>
                </c:pt>
                <c:pt idx="76">
                  <c:v>59</c:v>
                </c:pt>
                <c:pt idx="77">
                  <c:v>47</c:v>
                </c:pt>
                <c:pt idx="78">
                  <c:v>27</c:v>
                </c:pt>
                <c:pt idx="79">
                  <c:v>24</c:v>
                </c:pt>
                <c:pt idx="80">
                  <c:v>36</c:v>
                </c:pt>
                <c:pt idx="81">
                  <c:v>81</c:v>
                </c:pt>
                <c:pt idx="82">
                  <c:v>100</c:v>
                </c:pt>
                <c:pt idx="83">
                  <c:v>139</c:v>
                </c:pt>
                <c:pt idx="84">
                  <c:v>115</c:v>
                </c:pt>
                <c:pt idx="85">
                  <c:v>28</c:v>
                </c:pt>
                <c:pt idx="86">
                  <c:v>27</c:v>
                </c:pt>
                <c:pt idx="87">
                  <c:v>18</c:v>
                </c:pt>
                <c:pt idx="88">
                  <c:v>6</c:v>
                </c:pt>
              </c:numCache>
            </c:numRef>
          </c:val>
          <c:extLst>
            <c:ext xmlns:c16="http://schemas.microsoft.com/office/drawing/2014/chart" uri="{C3380CC4-5D6E-409C-BE32-E72D297353CC}">
              <c16:uniqueId val="{00000002-A808-4452-A3A0-D755DA4F16B3}"/>
            </c:ext>
          </c:extLst>
        </c:ser>
        <c:ser>
          <c:idx val="3"/>
          <c:order val="3"/>
          <c:tx>
            <c:strRef>
              <c:f>'Po trajanju-prijave'!$G$4</c:f>
              <c:strCache>
                <c:ptCount val="1"/>
                <c:pt idx="0">
                  <c:v>3 mesece ali manj</c:v>
                </c:pt>
              </c:strCache>
            </c:strRef>
          </c:tx>
          <c:spPr>
            <a:solidFill>
              <a:schemeClr val="accent4"/>
            </a:solidFill>
            <a:ln>
              <a:noFill/>
            </a:ln>
            <a:effectLst/>
          </c:spPr>
          <c:cat>
            <c:strRef>
              <c:f>'Po trajanju-prijave'!$C$5:$C$100</c:f>
              <c:strCache>
                <c:ptCount val="92"/>
                <c:pt idx="0">
                  <c:v>2015M1</c:v>
                </c:pt>
                <c:pt idx="1">
                  <c:v>2015M2</c:v>
                </c:pt>
                <c:pt idx="2">
                  <c:v>2015M3</c:v>
                </c:pt>
                <c:pt idx="3">
                  <c:v>2015M4</c:v>
                </c:pt>
                <c:pt idx="4">
                  <c:v>2015M5</c:v>
                </c:pt>
                <c:pt idx="5">
                  <c:v>2015M6</c:v>
                </c:pt>
                <c:pt idx="6">
                  <c:v>2015M7</c:v>
                </c:pt>
                <c:pt idx="7">
                  <c:v>2015M8</c:v>
                </c:pt>
                <c:pt idx="8">
                  <c:v>2015M9</c:v>
                </c:pt>
                <c:pt idx="9">
                  <c:v>2015M10</c:v>
                </c:pt>
                <c:pt idx="10">
                  <c:v>2015M11</c:v>
                </c:pt>
                <c:pt idx="11">
                  <c:v>2015M12</c:v>
                </c:pt>
                <c:pt idx="12">
                  <c:v>2016M1</c:v>
                </c:pt>
                <c:pt idx="13">
                  <c:v>2016M2</c:v>
                </c:pt>
                <c:pt idx="14">
                  <c:v>2016M3</c:v>
                </c:pt>
                <c:pt idx="15">
                  <c:v>2016M4</c:v>
                </c:pt>
                <c:pt idx="16">
                  <c:v>2016M5</c:v>
                </c:pt>
                <c:pt idx="17">
                  <c:v>2016M6</c:v>
                </c:pt>
                <c:pt idx="18">
                  <c:v>2016M7</c:v>
                </c:pt>
                <c:pt idx="19">
                  <c:v>2016M8</c:v>
                </c:pt>
                <c:pt idx="20">
                  <c:v>2016M9</c:v>
                </c:pt>
                <c:pt idx="21">
                  <c:v>2016M10</c:v>
                </c:pt>
                <c:pt idx="22">
                  <c:v>2016M11</c:v>
                </c:pt>
                <c:pt idx="23">
                  <c:v>2016M12</c:v>
                </c:pt>
                <c:pt idx="24">
                  <c:v>2017M1</c:v>
                </c:pt>
                <c:pt idx="25">
                  <c:v>2017M2</c:v>
                </c:pt>
                <c:pt idx="26">
                  <c:v>2017M3</c:v>
                </c:pt>
                <c:pt idx="27">
                  <c:v>2017M4</c:v>
                </c:pt>
                <c:pt idx="28">
                  <c:v>2017M5</c:v>
                </c:pt>
                <c:pt idx="29">
                  <c:v>2017M6</c:v>
                </c:pt>
                <c:pt idx="30">
                  <c:v>2017M7</c:v>
                </c:pt>
                <c:pt idx="31">
                  <c:v>2017M8</c:v>
                </c:pt>
                <c:pt idx="32">
                  <c:v>2017M9</c:v>
                </c:pt>
                <c:pt idx="33">
                  <c:v>2017M10</c:v>
                </c:pt>
                <c:pt idx="34">
                  <c:v>2017M11</c:v>
                </c:pt>
                <c:pt idx="35">
                  <c:v>2017M12</c:v>
                </c:pt>
                <c:pt idx="36">
                  <c:v>2018M1</c:v>
                </c:pt>
                <c:pt idx="37">
                  <c:v>2018M2</c:v>
                </c:pt>
                <c:pt idx="38">
                  <c:v>2018M3</c:v>
                </c:pt>
                <c:pt idx="39">
                  <c:v>2018M4</c:v>
                </c:pt>
                <c:pt idx="40">
                  <c:v>2018M5</c:v>
                </c:pt>
                <c:pt idx="41">
                  <c:v>2018M6</c:v>
                </c:pt>
                <c:pt idx="42">
                  <c:v>2018M7</c:v>
                </c:pt>
                <c:pt idx="43">
                  <c:v>2018M8</c:v>
                </c:pt>
                <c:pt idx="44">
                  <c:v>2018M9</c:v>
                </c:pt>
                <c:pt idx="45">
                  <c:v>2018M10</c:v>
                </c:pt>
                <c:pt idx="46">
                  <c:v>2018M11</c:v>
                </c:pt>
                <c:pt idx="47">
                  <c:v>2018M12</c:v>
                </c:pt>
                <c:pt idx="48">
                  <c:v>2019M1</c:v>
                </c:pt>
                <c:pt idx="49">
                  <c:v>2019M2</c:v>
                </c:pt>
                <c:pt idx="50">
                  <c:v>2019M3</c:v>
                </c:pt>
                <c:pt idx="51">
                  <c:v>2019M4</c:v>
                </c:pt>
                <c:pt idx="52">
                  <c:v>2019M5</c:v>
                </c:pt>
                <c:pt idx="53">
                  <c:v>2019M6</c:v>
                </c:pt>
                <c:pt idx="54">
                  <c:v>2019M7</c:v>
                </c:pt>
                <c:pt idx="55">
                  <c:v>2019M8</c:v>
                </c:pt>
                <c:pt idx="56">
                  <c:v>2019M9</c:v>
                </c:pt>
                <c:pt idx="57">
                  <c:v>2019M10</c:v>
                </c:pt>
                <c:pt idx="58">
                  <c:v>2019M11</c:v>
                </c:pt>
                <c:pt idx="59">
                  <c:v>2019M12</c:v>
                </c:pt>
                <c:pt idx="60">
                  <c:v>2020M1</c:v>
                </c:pt>
                <c:pt idx="61">
                  <c:v>2020M2</c:v>
                </c:pt>
                <c:pt idx="62">
                  <c:v>2020M3</c:v>
                </c:pt>
                <c:pt idx="63">
                  <c:v>2020M4</c:v>
                </c:pt>
                <c:pt idx="64">
                  <c:v>2020M5</c:v>
                </c:pt>
                <c:pt idx="65">
                  <c:v>2020M6</c:v>
                </c:pt>
                <c:pt idx="66">
                  <c:v>2020M7</c:v>
                </c:pt>
                <c:pt idx="67">
                  <c:v>2020M8</c:v>
                </c:pt>
                <c:pt idx="68">
                  <c:v>2020M9</c:v>
                </c:pt>
                <c:pt idx="69">
                  <c:v>2020M10</c:v>
                </c:pt>
                <c:pt idx="70">
                  <c:v>2020M11</c:v>
                </c:pt>
                <c:pt idx="71">
                  <c:v>2020M12</c:v>
                </c:pt>
                <c:pt idx="72">
                  <c:v>2021M1</c:v>
                </c:pt>
                <c:pt idx="73">
                  <c:v>2021M2</c:v>
                </c:pt>
                <c:pt idx="74">
                  <c:v>2021M3</c:v>
                </c:pt>
                <c:pt idx="75">
                  <c:v>2021M4</c:v>
                </c:pt>
                <c:pt idx="76">
                  <c:v>2021M5</c:v>
                </c:pt>
                <c:pt idx="77">
                  <c:v>2021M6</c:v>
                </c:pt>
                <c:pt idx="78">
                  <c:v>2021M7</c:v>
                </c:pt>
                <c:pt idx="79">
                  <c:v>2021M8</c:v>
                </c:pt>
                <c:pt idx="80">
                  <c:v>2021M9</c:v>
                </c:pt>
                <c:pt idx="81">
                  <c:v>2021M10</c:v>
                </c:pt>
                <c:pt idx="82">
                  <c:v>2021M11</c:v>
                </c:pt>
                <c:pt idx="83">
                  <c:v>2021M12</c:v>
                </c:pt>
                <c:pt idx="84">
                  <c:v>2022M1</c:v>
                </c:pt>
                <c:pt idx="85">
                  <c:v>2022M2</c:v>
                </c:pt>
                <c:pt idx="86">
                  <c:v>2022M3</c:v>
                </c:pt>
                <c:pt idx="87">
                  <c:v>2022M4</c:v>
                </c:pt>
                <c:pt idx="88">
                  <c:v>2022M5</c:v>
                </c:pt>
                <c:pt idx="89">
                  <c:v>2022M6</c:v>
                </c:pt>
                <c:pt idx="90">
                  <c:v>2022M7</c:v>
                </c:pt>
                <c:pt idx="91">
                  <c:v>2022M8</c:v>
                </c:pt>
              </c:strCache>
            </c:strRef>
          </c:cat>
          <c:val>
            <c:numRef>
              <c:f>'Po trajanju-prijave'!$G$5:$G$100</c:f>
              <c:numCache>
                <c:formatCode>General</c:formatCode>
                <c:ptCount val="96"/>
                <c:pt idx="0">
                  <c:v>1586</c:v>
                </c:pt>
                <c:pt idx="1">
                  <c:v>429</c:v>
                </c:pt>
                <c:pt idx="2">
                  <c:v>261</c:v>
                </c:pt>
                <c:pt idx="3">
                  <c:v>313</c:v>
                </c:pt>
                <c:pt idx="4">
                  <c:v>166</c:v>
                </c:pt>
                <c:pt idx="5">
                  <c:v>286</c:v>
                </c:pt>
                <c:pt idx="6">
                  <c:v>489</c:v>
                </c:pt>
                <c:pt idx="7">
                  <c:v>268</c:v>
                </c:pt>
                <c:pt idx="8">
                  <c:v>234</c:v>
                </c:pt>
                <c:pt idx="9">
                  <c:v>260</c:v>
                </c:pt>
                <c:pt idx="10">
                  <c:v>252</c:v>
                </c:pt>
                <c:pt idx="11">
                  <c:v>1739</c:v>
                </c:pt>
                <c:pt idx="12">
                  <c:v>1640</c:v>
                </c:pt>
                <c:pt idx="13">
                  <c:v>401</c:v>
                </c:pt>
                <c:pt idx="14">
                  <c:v>247</c:v>
                </c:pt>
                <c:pt idx="15">
                  <c:v>235</c:v>
                </c:pt>
                <c:pt idx="16">
                  <c:v>193</c:v>
                </c:pt>
                <c:pt idx="17">
                  <c:v>250</c:v>
                </c:pt>
                <c:pt idx="18">
                  <c:v>521</c:v>
                </c:pt>
                <c:pt idx="19">
                  <c:v>258</c:v>
                </c:pt>
                <c:pt idx="20">
                  <c:v>224</c:v>
                </c:pt>
                <c:pt idx="21">
                  <c:v>211</c:v>
                </c:pt>
                <c:pt idx="22">
                  <c:v>280</c:v>
                </c:pt>
                <c:pt idx="23">
                  <c:v>1726</c:v>
                </c:pt>
                <c:pt idx="24">
                  <c:v>1902</c:v>
                </c:pt>
                <c:pt idx="25">
                  <c:v>354</c:v>
                </c:pt>
                <c:pt idx="26">
                  <c:v>223</c:v>
                </c:pt>
                <c:pt idx="27">
                  <c:v>222</c:v>
                </c:pt>
                <c:pt idx="28">
                  <c:v>152</c:v>
                </c:pt>
                <c:pt idx="29">
                  <c:v>235</c:v>
                </c:pt>
                <c:pt idx="30">
                  <c:v>537</c:v>
                </c:pt>
                <c:pt idx="31">
                  <c:v>269</c:v>
                </c:pt>
                <c:pt idx="32">
                  <c:v>172</c:v>
                </c:pt>
                <c:pt idx="33">
                  <c:v>213</c:v>
                </c:pt>
                <c:pt idx="34">
                  <c:v>202</c:v>
                </c:pt>
                <c:pt idx="35">
                  <c:v>1700</c:v>
                </c:pt>
                <c:pt idx="36">
                  <c:v>1350</c:v>
                </c:pt>
                <c:pt idx="37">
                  <c:v>328</c:v>
                </c:pt>
                <c:pt idx="38">
                  <c:v>202</c:v>
                </c:pt>
                <c:pt idx="39">
                  <c:v>212</c:v>
                </c:pt>
                <c:pt idx="40">
                  <c:v>145</c:v>
                </c:pt>
                <c:pt idx="41">
                  <c:v>168</c:v>
                </c:pt>
                <c:pt idx="42">
                  <c:v>553</c:v>
                </c:pt>
                <c:pt idx="43">
                  <c:v>202</c:v>
                </c:pt>
                <c:pt idx="44">
                  <c:v>166</c:v>
                </c:pt>
                <c:pt idx="45">
                  <c:v>193</c:v>
                </c:pt>
                <c:pt idx="46">
                  <c:v>193</c:v>
                </c:pt>
                <c:pt idx="47">
                  <c:v>1628</c:v>
                </c:pt>
                <c:pt idx="48">
                  <c:v>1561</c:v>
                </c:pt>
                <c:pt idx="49">
                  <c:v>285</c:v>
                </c:pt>
                <c:pt idx="50">
                  <c:v>168</c:v>
                </c:pt>
                <c:pt idx="51">
                  <c:v>182</c:v>
                </c:pt>
                <c:pt idx="52">
                  <c:v>152</c:v>
                </c:pt>
                <c:pt idx="53">
                  <c:v>165</c:v>
                </c:pt>
                <c:pt idx="54">
                  <c:v>520</c:v>
                </c:pt>
                <c:pt idx="55">
                  <c:v>200</c:v>
                </c:pt>
                <c:pt idx="56">
                  <c:v>146</c:v>
                </c:pt>
                <c:pt idx="57">
                  <c:v>176</c:v>
                </c:pt>
                <c:pt idx="58">
                  <c:v>231</c:v>
                </c:pt>
                <c:pt idx="59">
                  <c:v>1471</c:v>
                </c:pt>
                <c:pt idx="60">
                  <c:v>874</c:v>
                </c:pt>
                <c:pt idx="61">
                  <c:v>148</c:v>
                </c:pt>
                <c:pt idx="62">
                  <c:v>1053</c:v>
                </c:pt>
                <c:pt idx="63">
                  <c:v>2064</c:v>
                </c:pt>
                <c:pt idx="64">
                  <c:v>534</c:v>
                </c:pt>
                <c:pt idx="65">
                  <c:v>486</c:v>
                </c:pt>
                <c:pt idx="66">
                  <c:v>607</c:v>
                </c:pt>
                <c:pt idx="67">
                  <c:v>232</c:v>
                </c:pt>
                <c:pt idx="68">
                  <c:v>142</c:v>
                </c:pt>
                <c:pt idx="69">
                  <c:v>163</c:v>
                </c:pt>
                <c:pt idx="70">
                  <c:v>303</c:v>
                </c:pt>
                <c:pt idx="71">
                  <c:v>1563</c:v>
                </c:pt>
                <c:pt idx="72">
                  <c:v>1098</c:v>
                </c:pt>
                <c:pt idx="73">
                  <c:v>267</c:v>
                </c:pt>
                <c:pt idx="74">
                  <c:v>157</c:v>
                </c:pt>
                <c:pt idx="75">
                  <c:v>215</c:v>
                </c:pt>
                <c:pt idx="76">
                  <c:v>103</c:v>
                </c:pt>
                <c:pt idx="77">
                  <c:v>134</c:v>
                </c:pt>
                <c:pt idx="78">
                  <c:v>512</c:v>
                </c:pt>
                <c:pt idx="79">
                  <c:v>229</c:v>
                </c:pt>
                <c:pt idx="80">
                  <c:v>163</c:v>
                </c:pt>
                <c:pt idx="81">
                  <c:v>118</c:v>
                </c:pt>
                <c:pt idx="82">
                  <c:v>196</c:v>
                </c:pt>
                <c:pt idx="83">
                  <c:v>1084</c:v>
                </c:pt>
                <c:pt idx="84">
                  <c:v>982</c:v>
                </c:pt>
                <c:pt idx="85">
                  <c:v>197</c:v>
                </c:pt>
                <c:pt idx="86">
                  <c:v>140</c:v>
                </c:pt>
                <c:pt idx="87">
                  <c:v>142</c:v>
                </c:pt>
                <c:pt idx="88">
                  <c:v>95</c:v>
                </c:pt>
                <c:pt idx="89">
                  <c:v>63</c:v>
                </c:pt>
                <c:pt idx="90">
                  <c:v>61</c:v>
                </c:pt>
                <c:pt idx="91">
                  <c:v>24</c:v>
                </c:pt>
              </c:numCache>
            </c:numRef>
          </c:val>
          <c:extLst>
            <c:ext xmlns:c16="http://schemas.microsoft.com/office/drawing/2014/chart" uri="{C3380CC4-5D6E-409C-BE32-E72D297353CC}">
              <c16:uniqueId val="{00000003-A808-4452-A3A0-D755DA4F16B3}"/>
            </c:ext>
          </c:extLst>
        </c:ser>
        <c:dLbls>
          <c:showLegendKey val="0"/>
          <c:showVal val="0"/>
          <c:showCatName val="0"/>
          <c:showSerName val="0"/>
          <c:showPercent val="0"/>
          <c:showBubbleSize val="0"/>
        </c:dLbls>
        <c:axId val="1002677192"/>
        <c:axId val="1002677520"/>
      </c:areaChart>
      <c:lineChart>
        <c:grouping val="standard"/>
        <c:varyColors val="0"/>
        <c:ser>
          <c:idx val="4"/>
          <c:order val="4"/>
          <c:tx>
            <c:strRef>
              <c:f>'Po trajanju-prijave'!$H$4</c:f>
              <c:strCache>
                <c:ptCount val="1"/>
                <c:pt idx="0">
                  <c:v>Skupna vsota</c:v>
                </c:pt>
              </c:strCache>
            </c:strRef>
          </c:tx>
          <c:spPr>
            <a:ln w="28575" cap="rnd">
              <a:solidFill>
                <a:schemeClr val="accent5"/>
              </a:solidFill>
              <a:round/>
            </a:ln>
            <a:effectLst/>
          </c:spPr>
          <c:marker>
            <c:symbol val="none"/>
          </c:marker>
          <c:cat>
            <c:strRef>
              <c:f>'Po trajanju-prijave'!$C$5:$C$100</c:f>
              <c:strCache>
                <c:ptCount val="92"/>
                <c:pt idx="0">
                  <c:v>2015M1</c:v>
                </c:pt>
                <c:pt idx="1">
                  <c:v>2015M2</c:v>
                </c:pt>
                <c:pt idx="2">
                  <c:v>2015M3</c:v>
                </c:pt>
                <c:pt idx="3">
                  <c:v>2015M4</c:v>
                </c:pt>
                <c:pt idx="4">
                  <c:v>2015M5</c:v>
                </c:pt>
                <c:pt idx="5">
                  <c:v>2015M6</c:v>
                </c:pt>
                <c:pt idx="6">
                  <c:v>2015M7</c:v>
                </c:pt>
                <c:pt idx="7">
                  <c:v>2015M8</c:v>
                </c:pt>
                <c:pt idx="8">
                  <c:v>2015M9</c:v>
                </c:pt>
                <c:pt idx="9">
                  <c:v>2015M10</c:v>
                </c:pt>
                <c:pt idx="10">
                  <c:v>2015M11</c:v>
                </c:pt>
                <c:pt idx="11">
                  <c:v>2015M12</c:v>
                </c:pt>
                <c:pt idx="12">
                  <c:v>2016M1</c:v>
                </c:pt>
                <c:pt idx="13">
                  <c:v>2016M2</c:v>
                </c:pt>
                <c:pt idx="14">
                  <c:v>2016M3</c:v>
                </c:pt>
                <c:pt idx="15">
                  <c:v>2016M4</c:v>
                </c:pt>
                <c:pt idx="16">
                  <c:v>2016M5</c:v>
                </c:pt>
                <c:pt idx="17">
                  <c:v>2016M6</c:v>
                </c:pt>
                <c:pt idx="18">
                  <c:v>2016M7</c:v>
                </c:pt>
                <c:pt idx="19">
                  <c:v>2016M8</c:v>
                </c:pt>
                <c:pt idx="20">
                  <c:v>2016M9</c:v>
                </c:pt>
                <c:pt idx="21">
                  <c:v>2016M10</c:v>
                </c:pt>
                <c:pt idx="22">
                  <c:v>2016M11</c:v>
                </c:pt>
                <c:pt idx="23">
                  <c:v>2016M12</c:v>
                </c:pt>
                <c:pt idx="24">
                  <c:v>2017M1</c:v>
                </c:pt>
                <c:pt idx="25">
                  <c:v>2017M2</c:v>
                </c:pt>
                <c:pt idx="26">
                  <c:v>2017M3</c:v>
                </c:pt>
                <c:pt idx="27">
                  <c:v>2017M4</c:v>
                </c:pt>
                <c:pt idx="28">
                  <c:v>2017M5</c:v>
                </c:pt>
                <c:pt idx="29">
                  <c:v>2017M6</c:v>
                </c:pt>
                <c:pt idx="30">
                  <c:v>2017M7</c:v>
                </c:pt>
                <c:pt idx="31">
                  <c:v>2017M8</c:v>
                </c:pt>
                <c:pt idx="32">
                  <c:v>2017M9</c:v>
                </c:pt>
                <c:pt idx="33">
                  <c:v>2017M10</c:v>
                </c:pt>
                <c:pt idx="34">
                  <c:v>2017M11</c:v>
                </c:pt>
                <c:pt idx="35">
                  <c:v>2017M12</c:v>
                </c:pt>
                <c:pt idx="36">
                  <c:v>2018M1</c:v>
                </c:pt>
                <c:pt idx="37">
                  <c:v>2018M2</c:v>
                </c:pt>
                <c:pt idx="38">
                  <c:v>2018M3</c:v>
                </c:pt>
                <c:pt idx="39">
                  <c:v>2018M4</c:v>
                </c:pt>
                <c:pt idx="40">
                  <c:v>2018M5</c:v>
                </c:pt>
                <c:pt idx="41">
                  <c:v>2018M6</c:v>
                </c:pt>
                <c:pt idx="42">
                  <c:v>2018M7</c:v>
                </c:pt>
                <c:pt idx="43">
                  <c:v>2018M8</c:v>
                </c:pt>
                <c:pt idx="44">
                  <c:v>2018M9</c:v>
                </c:pt>
                <c:pt idx="45">
                  <c:v>2018M10</c:v>
                </c:pt>
                <c:pt idx="46">
                  <c:v>2018M11</c:v>
                </c:pt>
                <c:pt idx="47">
                  <c:v>2018M12</c:v>
                </c:pt>
                <c:pt idx="48">
                  <c:v>2019M1</c:v>
                </c:pt>
                <c:pt idx="49">
                  <c:v>2019M2</c:v>
                </c:pt>
                <c:pt idx="50">
                  <c:v>2019M3</c:v>
                </c:pt>
                <c:pt idx="51">
                  <c:v>2019M4</c:v>
                </c:pt>
                <c:pt idx="52">
                  <c:v>2019M5</c:v>
                </c:pt>
                <c:pt idx="53">
                  <c:v>2019M6</c:v>
                </c:pt>
                <c:pt idx="54">
                  <c:v>2019M7</c:v>
                </c:pt>
                <c:pt idx="55">
                  <c:v>2019M8</c:v>
                </c:pt>
                <c:pt idx="56">
                  <c:v>2019M9</c:v>
                </c:pt>
                <c:pt idx="57">
                  <c:v>2019M10</c:v>
                </c:pt>
                <c:pt idx="58">
                  <c:v>2019M11</c:v>
                </c:pt>
                <c:pt idx="59">
                  <c:v>2019M12</c:v>
                </c:pt>
                <c:pt idx="60">
                  <c:v>2020M1</c:v>
                </c:pt>
                <c:pt idx="61">
                  <c:v>2020M2</c:v>
                </c:pt>
                <c:pt idx="62">
                  <c:v>2020M3</c:v>
                </c:pt>
                <c:pt idx="63">
                  <c:v>2020M4</c:v>
                </c:pt>
                <c:pt idx="64">
                  <c:v>2020M5</c:v>
                </c:pt>
                <c:pt idx="65">
                  <c:v>2020M6</c:v>
                </c:pt>
                <c:pt idx="66">
                  <c:v>2020M7</c:v>
                </c:pt>
                <c:pt idx="67">
                  <c:v>2020M8</c:v>
                </c:pt>
                <c:pt idx="68">
                  <c:v>2020M9</c:v>
                </c:pt>
                <c:pt idx="69">
                  <c:v>2020M10</c:v>
                </c:pt>
                <c:pt idx="70">
                  <c:v>2020M11</c:v>
                </c:pt>
                <c:pt idx="71">
                  <c:v>2020M12</c:v>
                </c:pt>
                <c:pt idx="72">
                  <c:v>2021M1</c:v>
                </c:pt>
                <c:pt idx="73">
                  <c:v>2021M2</c:v>
                </c:pt>
                <c:pt idx="74">
                  <c:v>2021M3</c:v>
                </c:pt>
                <c:pt idx="75">
                  <c:v>2021M4</c:v>
                </c:pt>
                <c:pt idx="76">
                  <c:v>2021M5</c:v>
                </c:pt>
                <c:pt idx="77">
                  <c:v>2021M6</c:v>
                </c:pt>
                <c:pt idx="78">
                  <c:v>2021M7</c:v>
                </c:pt>
                <c:pt idx="79">
                  <c:v>2021M8</c:v>
                </c:pt>
                <c:pt idx="80">
                  <c:v>2021M9</c:v>
                </c:pt>
                <c:pt idx="81">
                  <c:v>2021M10</c:v>
                </c:pt>
                <c:pt idx="82">
                  <c:v>2021M11</c:v>
                </c:pt>
                <c:pt idx="83">
                  <c:v>2021M12</c:v>
                </c:pt>
                <c:pt idx="84">
                  <c:v>2022M1</c:v>
                </c:pt>
                <c:pt idx="85">
                  <c:v>2022M2</c:v>
                </c:pt>
                <c:pt idx="86">
                  <c:v>2022M3</c:v>
                </c:pt>
                <c:pt idx="87">
                  <c:v>2022M4</c:v>
                </c:pt>
                <c:pt idx="88">
                  <c:v>2022M5</c:v>
                </c:pt>
                <c:pt idx="89">
                  <c:v>2022M6</c:v>
                </c:pt>
                <c:pt idx="90">
                  <c:v>2022M7</c:v>
                </c:pt>
                <c:pt idx="91">
                  <c:v>2022M8</c:v>
                </c:pt>
              </c:strCache>
            </c:strRef>
          </c:cat>
          <c:val>
            <c:numRef>
              <c:f>'Po trajanju-prijave'!$H$5:$H$100</c:f>
              <c:numCache>
                <c:formatCode>General</c:formatCode>
                <c:ptCount val="96"/>
                <c:pt idx="0">
                  <c:v>2064</c:v>
                </c:pt>
                <c:pt idx="1">
                  <c:v>648</c:v>
                </c:pt>
                <c:pt idx="2">
                  <c:v>522</c:v>
                </c:pt>
                <c:pt idx="3">
                  <c:v>537</c:v>
                </c:pt>
                <c:pt idx="4">
                  <c:v>398</c:v>
                </c:pt>
                <c:pt idx="5">
                  <c:v>490</c:v>
                </c:pt>
                <c:pt idx="6">
                  <c:v>696</c:v>
                </c:pt>
                <c:pt idx="7">
                  <c:v>416</c:v>
                </c:pt>
                <c:pt idx="8">
                  <c:v>451</c:v>
                </c:pt>
                <c:pt idx="9">
                  <c:v>635</c:v>
                </c:pt>
                <c:pt idx="10">
                  <c:v>774</c:v>
                </c:pt>
                <c:pt idx="11">
                  <c:v>2780</c:v>
                </c:pt>
                <c:pt idx="12">
                  <c:v>2150</c:v>
                </c:pt>
                <c:pt idx="13">
                  <c:v>614</c:v>
                </c:pt>
                <c:pt idx="14">
                  <c:v>407</c:v>
                </c:pt>
                <c:pt idx="15">
                  <c:v>425</c:v>
                </c:pt>
                <c:pt idx="16">
                  <c:v>364</c:v>
                </c:pt>
                <c:pt idx="17">
                  <c:v>431</c:v>
                </c:pt>
                <c:pt idx="18">
                  <c:v>714</c:v>
                </c:pt>
                <c:pt idx="19">
                  <c:v>401</c:v>
                </c:pt>
                <c:pt idx="20">
                  <c:v>411</c:v>
                </c:pt>
                <c:pt idx="21">
                  <c:v>488</c:v>
                </c:pt>
                <c:pt idx="22">
                  <c:v>656</c:v>
                </c:pt>
                <c:pt idx="23">
                  <c:v>2132</c:v>
                </c:pt>
                <c:pt idx="24">
                  <c:v>2290</c:v>
                </c:pt>
                <c:pt idx="25">
                  <c:v>509</c:v>
                </c:pt>
                <c:pt idx="26">
                  <c:v>402</c:v>
                </c:pt>
                <c:pt idx="27">
                  <c:v>393</c:v>
                </c:pt>
                <c:pt idx="28">
                  <c:v>318</c:v>
                </c:pt>
                <c:pt idx="29">
                  <c:v>379</c:v>
                </c:pt>
                <c:pt idx="30">
                  <c:v>716</c:v>
                </c:pt>
                <c:pt idx="31">
                  <c:v>401</c:v>
                </c:pt>
                <c:pt idx="32">
                  <c:v>332</c:v>
                </c:pt>
                <c:pt idx="33">
                  <c:v>460</c:v>
                </c:pt>
                <c:pt idx="34">
                  <c:v>504</c:v>
                </c:pt>
                <c:pt idx="35">
                  <c:v>2239</c:v>
                </c:pt>
                <c:pt idx="36">
                  <c:v>1663</c:v>
                </c:pt>
                <c:pt idx="37">
                  <c:v>462</c:v>
                </c:pt>
                <c:pt idx="38">
                  <c:v>346</c:v>
                </c:pt>
                <c:pt idx="39">
                  <c:v>345</c:v>
                </c:pt>
                <c:pt idx="40">
                  <c:v>317</c:v>
                </c:pt>
                <c:pt idx="41">
                  <c:v>347</c:v>
                </c:pt>
                <c:pt idx="42">
                  <c:v>713</c:v>
                </c:pt>
                <c:pt idx="43">
                  <c:v>305</c:v>
                </c:pt>
                <c:pt idx="44">
                  <c:v>314</c:v>
                </c:pt>
                <c:pt idx="45">
                  <c:v>447</c:v>
                </c:pt>
                <c:pt idx="46">
                  <c:v>455</c:v>
                </c:pt>
                <c:pt idx="47">
                  <c:v>1960</c:v>
                </c:pt>
                <c:pt idx="48">
                  <c:v>1886</c:v>
                </c:pt>
                <c:pt idx="49">
                  <c:v>434</c:v>
                </c:pt>
                <c:pt idx="50">
                  <c:v>277</c:v>
                </c:pt>
                <c:pt idx="51">
                  <c:v>301</c:v>
                </c:pt>
                <c:pt idx="52">
                  <c:v>297</c:v>
                </c:pt>
                <c:pt idx="53">
                  <c:v>285</c:v>
                </c:pt>
                <c:pt idx="54">
                  <c:v>691</c:v>
                </c:pt>
                <c:pt idx="55">
                  <c:v>281</c:v>
                </c:pt>
                <c:pt idx="56">
                  <c:v>288</c:v>
                </c:pt>
                <c:pt idx="57">
                  <c:v>374</c:v>
                </c:pt>
                <c:pt idx="58">
                  <c:v>473</c:v>
                </c:pt>
                <c:pt idx="59">
                  <c:v>1926</c:v>
                </c:pt>
                <c:pt idx="60">
                  <c:v>1428</c:v>
                </c:pt>
                <c:pt idx="61">
                  <c:v>380</c:v>
                </c:pt>
                <c:pt idx="62">
                  <c:v>1724</c:v>
                </c:pt>
                <c:pt idx="63">
                  <c:v>2940</c:v>
                </c:pt>
                <c:pt idx="64">
                  <c:v>866</c:v>
                </c:pt>
                <c:pt idx="65">
                  <c:v>775</c:v>
                </c:pt>
                <c:pt idx="66">
                  <c:v>864</c:v>
                </c:pt>
                <c:pt idx="67">
                  <c:v>360</c:v>
                </c:pt>
                <c:pt idx="68">
                  <c:v>297</c:v>
                </c:pt>
                <c:pt idx="69">
                  <c:v>674</c:v>
                </c:pt>
                <c:pt idx="70">
                  <c:v>1087</c:v>
                </c:pt>
                <c:pt idx="71">
                  <c:v>2025</c:v>
                </c:pt>
                <c:pt idx="72">
                  <c:v>1542</c:v>
                </c:pt>
                <c:pt idx="73">
                  <c:v>425</c:v>
                </c:pt>
                <c:pt idx="74">
                  <c:v>258</c:v>
                </c:pt>
                <c:pt idx="75">
                  <c:v>285</c:v>
                </c:pt>
                <c:pt idx="76">
                  <c:v>202</c:v>
                </c:pt>
                <c:pt idx="77">
                  <c:v>203</c:v>
                </c:pt>
                <c:pt idx="78">
                  <c:v>586</c:v>
                </c:pt>
                <c:pt idx="79">
                  <c:v>284</c:v>
                </c:pt>
                <c:pt idx="80">
                  <c:v>257</c:v>
                </c:pt>
                <c:pt idx="81">
                  <c:v>277</c:v>
                </c:pt>
                <c:pt idx="82">
                  <c:v>382</c:v>
                </c:pt>
                <c:pt idx="83">
                  <c:v>1276</c:v>
                </c:pt>
                <c:pt idx="84">
                  <c:v>1131</c:v>
                </c:pt>
                <c:pt idx="85">
                  <c:v>245</c:v>
                </c:pt>
                <c:pt idx="86">
                  <c:v>173</c:v>
                </c:pt>
                <c:pt idx="87">
                  <c:v>160</c:v>
                </c:pt>
                <c:pt idx="88">
                  <c:v>101</c:v>
                </c:pt>
                <c:pt idx="89">
                  <c:v>63</c:v>
                </c:pt>
                <c:pt idx="90">
                  <c:v>61</c:v>
                </c:pt>
                <c:pt idx="91">
                  <c:v>24</c:v>
                </c:pt>
              </c:numCache>
            </c:numRef>
          </c:val>
          <c:smooth val="0"/>
          <c:extLst>
            <c:ext xmlns:c16="http://schemas.microsoft.com/office/drawing/2014/chart" uri="{C3380CC4-5D6E-409C-BE32-E72D297353CC}">
              <c16:uniqueId val="{00000004-A808-4452-A3A0-D755DA4F16B3}"/>
            </c:ext>
          </c:extLst>
        </c:ser>
        <c:dLbls>
          <c:showLegendKey val="0"/>
          <c:showVal val="0"/>
          <c:showCatName val="0"/>
          <c:showSerName val="0"/>
          <c:showPercent val="0"/>
          <c:showBubbleSize val="0"/>
        </c:dLbls>
        <c:marker val="1"/>
        <c:smooth val="0"/>
        <c:axId val="1002677192"/>
        <c:axId val="1002677520"/>
      </c:lineChart>
      <c:catAx>
        <c:axId val="100267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02677520"/>
        <c:crosses val="autoZero"/>
        <c:auto val="1"/>
        <c:lblAlgn val="ctr"/>
        <c:lblOffset val="100"/>
        <c:noMultiLvlLbl val="0"/>
      </c:catAx>
      <c:valAx>
        <c:axId val="100267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0267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Sektorji!$B$1</c:f>
              <c:strCache>
                <c:ptCount val="1"/>
                <c:pt idx="0">
                  <c:v>A Kmetijstvo in lov, gozdarstvo, ribištvo</c:v>
                </c:pt>
              </c:strCache>
            </c:strRef>
          </c:tx>
          <c:spPr>
            <a:solidFill>
              <a:schemeClr val="accent1"/>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Sektorji!$B$2:$B$24</c:f>
              <c:numCache>
                <c:formatCode>General</c:formatCode>
                <c:ptCount val="23"/>
                <c:pt idx="0">
                  <c:v>351</c:v>
                </c:pt>
                <c:pt idx="1">
                  <c:v>473</c:v>
                </c:pt>
                <c:pt idx="2">
                  <c:v>371</c:v>
                </c:pt>
                <c:pt idx="3">
                  <c:v>158</c:v>
                </c:pt>
                <c:pt idx="4">
                  <c:v>145</c:v>
                </c:pt>
                <c:pt idx="5">
                  <c:v>144</c:v>
                </c:pt>
                <c:pt idx="6">
                  <c:v>121</c:v>
                </c:pt>
                <c:pt idx="7">
                  <c:v>276</c:v>
                </c:pt>
                <c:pt idx="8">
                  <c:v>462</c:v>
                </c:pt>
                <c:pt idx="9">
                  <c:v>500</c:v>
                </c:pt>
                <c:pt idx="10">
                  <c:v>386</c:v>
                </c:pt>
                <c:pt idx="11">
                  <c:v>334</c:v>
                </c:pt>
                <c:pt idx="12">
                  <c:v>175</c:v>
                </c:pt>
                <c:pt idx="13">
                  <c:v>247</c:v>
                </c:pt>
                <c:pt idx="14">
                  <c:v>201</c:v>
                </c:pt>
                <c:pt idx="15">
                  <c:v>60</c:v>
                </c:pt>
                <c:pt idx="16">
                  <c:v>1</c:v>
                </c:pt>
                <c:pt idx="17">
                  <c:v>1</c:v>
                </c:pt>
                <c:pt idx="18">
                  <c:v>9</c:v>
                </c:pt>
                <c:pt idx="19">
                  <c:v>21</c:v>
                </c:pt>
                <c:pt idx="20">
                  <c:v>47</c:v>
                </c:pt>
                <c:pt idx="21">
                  <c:v>36</c:v>
                </c:pt>
                <c:pt idx="22">
                  <c:v>28</c:v>
                </c:pt>
              </c:numCache>
            </c:numRef>
          </c:val>
          <c:extLst>
            <c:ext xmlns:c16="http://schemas.microsoft.com/office/drawing/2014/chart" uri="{C3380CC4-5D6E-409C-BE32-E72D297353CC}">
              <c16:uniqueId val="{00000000-55C0-4AC4-844F-9E0D2AF55891}"/>
            </c:ext>
          </c:extLst>
        </c:ser>
        <c:ser>
          <c:idx val="1"/>
          <c:order val="1"/>
          <c:tx>
            <c:strRef>
              <c:f>Sektorji!$C$1</c:f>
              <c:strCache>
                <c:ptCount val="1"/>
                <c:pt idx="0">
                  <c:v>B Rudarstvo</c:v>
                </c:pt>
              </c:strCache>
            </c:strRef>
          </c:tx>
          <c:spPr>
            <a:solidFill>
              <a:schemeClr val="accent2"/>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Sektorji!$C$2:$C$24</c:f>
              <c:numCache>
                <c:formatCode>General</c:formatCode>
                <c:ptCount val="23"/>
                <c:pt idx="0">
                  <c:v>59</c:v>
                </c:pt>
                <c:pt idx="1">
                  <c:v>109</c:v>
                </c:pt>
                <c:pt idx="2">
                  <c:v>140</c:v>
                </c:pt>
                <c:pt idx="3">
                  <c:v>90</c:v>
                </c:pt>
                <c:pt idx="4">
                  <c:v>106</c:v>
                </c:pt>
                <c:pt idx="5">
                  <c:v>130</c:v>
                </c:pt>
                <c:pt idx="6">
                  <c:v>98</c:v>
                </c:pt>
                <c:pt idx="7">
                  <c:v>78</c:v>
                </c:pt>
                <c:pt idx="8">
                  <c:v>118</c:v>
                </c:pt>
                <c:pt idx="9">
                  <c:v>119</c:v>
                </c:pt>
                <c:pt idx="10">
                  <c:v>119</c:v>
                </c:pt>
                <c:pt idx="11">
                  <c:v>48</c:v>
                </c:pt>
                <c:pt idx="12">
                  <c:v>49</c:v>
                </c:pt>
                <c:pt idx="13">
                  <c:v>42</c:v>
                </c:pt>
                <c:pt idx="14">
                  <c:v>27</c:v>
                </c:pt>
                <c:pt idx="15">
                  <c:v>19</c:v>
                </c:pt>
                <c:pt idx="17">
                  <c:v>3</c:v>
                </c:pt>
                <c:pt idx="18">
                  <c:v>13</c:v>
                </c:pt>
                <c:pt idx="19">
                  <c:v>11</c:v>
                </c:pt>
                <c:pt idx="20">
                  <c:v>41</c:v>
                </c:pt>
                <c:pt idx="21">
                  <c:v>20</c:v>
                </c:pt>
                <c:pt idx="22">
                  <c:v>44</c:v>
                </c:pt>
              </c:numCache>
            </c:numRef>
          </c:val>
          <c:extLst>
            <c:ext xmlns:c16="http://schemas.microsoft.com/office/drawing/2014/chart" uri="{C3380CC4-5D6E-409C-BE32-E72D297353CC}">
              <c16:uniqueId val="{00000001-55C0-4AC4-844F-9E0D2AF55891}"/>
            </c:ext>
          </c:extLst>
        </c:ser>
        <c:ser>
          <c:idx val="2"/>
          <c:order val="2"/>
          <c:tx>
            <c:strRef>
              <c:f>Sektorji!$D$1</c:f>
              <c:strCache>
                <c:ptCount val="1"/>
                <c:pt idx="0">
                  <c:v>C Predelovalne dejavnosti</c:v>
                </c:pt>
              </c:strCache>
            </c:strRef>
          </c:tx>
          <c:spPr>
            <a:solidFill>
              <a:schemeClr val="accent3"/>
            </a:solidFill>
            <a:ln>
              <a:noFill/>
            </a:ln>
            <a:effectLst/>
          </c:spPr>
          <c:invertIfNegative val="0"/>
          <c:dLbls>
            <c:dLbl>
              <c:idx val="1"/>
              <c:layout>
                <c:manualLayout>
                  <c:x val="9.7222222222222252E-2"/>
                  <c:y val="-0.158910329171396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C0-4AC4-844F-9E0D2AF558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Sektorji!$D$2:$D$24</c:f>
              <c:numCache>
                <c:formatCode>General</c:formatCode>
                <c:ptCount val="23"/>
                <c:pt idx="0">
                  <c:v>23336</c:v>
                </c:pt>
                <c:pt idx="1">
                  <c:v>60648</c:v>
                </c:pt>
                <c:pt idx="2">
                  <c:v>55614</c:v>
                </c:pt>
                <c:pt idx="3">
                  <c:v>34915</c:v>
                </c:pt>
                <c:pt idx="4">
                  <c:v>17702</c:v>
                </c:pt>
                <c:pt idx="5">
                  <c:v>13963</c:v>
                </c:pt>
                <c:pt idx="6">
                  <c:v>10545</c:v>
                </c:pt>
                <c:pt idx="7">
                  <c:v>10425</c:v>
                </c:pt>
                <c:pt idx="8">
                  <c:v>16171</c:v>
                </c:pt>
                <c:pt idx="9">
                  <c:v>16299</c:v>
                </c:pt>
                <c:pt idx="10">
                  <c:v>14583</c:v>
                </c:pt>
                <c:pt idx="11">
                  <c:v>7376</c:v>
                </c:pt>
                <c:pt idx="12">
                  <c:v>5554</c:v>
                </c:pt>
                <c:pt idx="13">
                  <c:v>8495</c:v>
                </c:pt>
                <c:pt idx="14">
                  <c:v>3725</c:v>
                </c:pt>
                <c:pt idx="15">
                  <c:v>2645</c:v>
                </c:pt>
                <c:pt idx="16">
                  <c:v>82</c:v>
                </c:pt>
                <c:pt idx="17">
                  <c:v>264</c:v>
                </c:pt>
                <c:pt idx="18">
                  <c:v>1308</c:v>
                </c:pt>
                <c:pt idx="19">
                  <c:v>1616</c:v>
                </c:pt>
                <c:pt idx="20">
                  <c:v>3103</c:v>
                </c:pt>
                <c:pt idx="21">
                  <c:v>1721</c:v>
                </c:pt>
                <c:pt idx="22">
                  <c:v>3500</c:v>
                </c:pt>
              </c:numCache>
            </c:numRef>
          </c:val>
          <c:extLst>
            <c:ext xmlns:c16="http://schemas.microsoft.com/office/drawing/2014/chart" uri="{C3380CC4-5D6E-409C-BE32-E72D297353CC}">
              <c16:uniqueId val="{00000003-55C0-4AC4-844F-9E0D2AF55891}"/>
            </c:ext>
          </c:extLst>
        </c:ser>
        <c:ser>
          <c:idx val="3"/>
          <c:order val="3"/>
          <c:tx>
            <c:strRef>
              <c:f>Sektorji!$E$1</c:f>
              <c:strCache>
                <c:ptCount val="1"/>
                <c:pt idx="0">
                  <c:v>D Oskrba z električno energijo, plinom in paro</c:v>
                </c:pt>
              </c:strCache>
            </c:strRef>
          </c:tx>
          <c:spPr>
            <a:solidFill>
              <a:schemeClr val="accent4"/>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Sektorji!$E$2:$E$24</c:f>
              <c:numCache>
                <c:formatCode>General</c:formatCode>
                <c:ptCount val="23"/>
                <c:pt idx="0">
                  <c:v>35</c:v>
                </c:pt>
                <c:pt idx="1">
                  <c:v>49</c:v>
                </c:pt>
                <c:pt idx="2">
                  <c:v>33</c:v>
                </c:pt>
                <c:pt idx="3">
                  <c:v>10</c:v>
                </c:pt>
                <c:pt idx="4">
                  <c:v>20</c:v>
                </c:pt>
                <c:pt idx="5">
                  <c:v>22</c:v>
                </c:pt>
                <c:pt idx="6">
                  <c:v>37</c:v>
                </c:pt>
                <c:pt idx="7">
                  <c:v>138</c:v>
                </c:pt>
                <c:pt idx="8">
                  <c:v>449</c:v>
                </c:pt>
                <c:pt idx="9">
                  <c:v>375</c:v>
                </c:pt>
                <c:pt idx="10">
                  <c:v>380</c:v>
                </c:pt>
                <c:pt idx="11">
                  <c:v>170</c:v>
                </c:pt>
                <c:pt idx="12">
                  <c:v>99</c:v>
                </c:pt>
                <c:pt idx="13">
                  <c:v>293</c:v>
                </c:pt>
                <c:pt idx="14">
                  <c:v>51</c:v>
                </c:pt>
                <c:pt idx="15">
                  <c:v>19</c:v>
                </c:pt>
                <c:pt idx="16">
                  <c:v>1</c:v>
                </c:pt>
                <c:pt idx="17">
                  <c:v>10</c:v>
                </c:pt>
                <c:pt idx="18">
                  <c:v>75</c:v>
                </c:pt>
                <c:pt idx="19">
                  <c:v>79</c:v>
                </c:pt>
                <c:pt idx="20">
                  <c:v>143</c:v>
                </c:pt>
                <c:pt idx="21">
                  <c:v>85</c:v>
                </c:pt>
                <c:pt idx="22">
                  <c:v>165</c:v>
                </c:pt>
              </c:numCache>
            </c:numRef>
          </c:val>
          <c:extLst>
            <c:ext xmlns:c16="http://schemas.microsoft.com/office/drawing/2014/chart" uri="{C3380CC4-5D6E-409C-BE32-E72D297353CC}">
              <c16:uniqueId val="{00000004-55C0-4AC4-844F-9E0D2AF55891}"/>
            </c:ext>
          </c:extLst>
        </c:ser>
        <c:ser>
          <c:idx val="4"/>
          <c:order val="4"/>
          <c:tx>
            <c:strRef>
              <c:f>Sektorji!$F$1</c:f>
              <c:strCache>
                <c:ptCount val="1"/>
                <c:pt idx="0">
                  <c:v>E Oskrba z vodo; ravnanje z odplakami in odpadki; saniranje okolja</c:v>
                </c:pt>
              </c:strCache>
            </c:strRef>
          </c:tx>
          <c:spPr>
            <a:solidFill>
              <a:schemeClr val="accent5"/>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Sektorji!$F$2:$F$24</c:f>
              <c:numCache>
                <c:formatCode>General</c:formatCode>
                <c:ptCount val="23"/>
                <c:pt idx="0">
                  <c:v>315</c:v>
                </c:pt>
                <c:pt idx="1">
                  <c:v>830</c:v>
                </c:pt>
                <c:pt idx="2">
                  <c:v>556</c:v>
                </c:pt>
                <c:pt idx="3">
                  <c:v>143</c:v>
                </c:pt>
                <c:pt idx="4">
                  <c:v>76</c:v>
                </c:pt>
                <c:pt idx="5">
                  <c:v>62</c:v>
                </c:pt>
                <c:pt idx="6">
                  <c:v>107</c:v>
                </c:pt>
                <c:pt idx="7">
                  <c:v>156</c:v>
                </c:pt>
                <c:pt idx="8">
                  <c:v>605</c:v>
                </c:pt>
                <c:pt idx="9">
                  <c:v>571</c:v>
                </c:pt>
                <c:pt idx="10">
                  <c:v>526</c:v>
                </c:pt>
                <c:pt idx="11">
                  <c:v>214</c:v>
                </c:pt>
                <c:pt idx="12">
                  <c:v>146</c:v>
                </c:pt>
                <c:pt idx="13">
                  <c:v>274</c:v>
                </c:pt>
                <c:pt idx="14">
                  <c:v>62</c:v>
                </c:pt>
                <c:pt idx="15">
                  <c:v>16</c:v>
                </c:pt>
                <c:pt idx="16">
                  <c:v>7</c:v>
                </c:pt>
                <c:pt idx="17">
                  <c:v>11</c:v>
                </c:pt>
                <c:pt idx="18">
                  <c:v>68</c:v>
                </c:pt>
                <c:pt idx="19">
                  <c:v>101</c:v>
                </c:pt>
                <c:pt idx="20">
                  <c:v>202</c:v>
                </c:pt>
                <c:pt idx="21">
                  <c:v>134</c:v>
                </c:pt>
                <c:pt idx="22">
                  <c:v>268</c:v>
                </c:pt>
              </c:numCache>
            </c:numRef>
          </c:val>
          <c:extLst>
            <c:ext xmlns:c16="http://schemas.microsoft.com/office/drawing/2014/chart" uri="{C3380CC4-5D6E-409C-BE32-E72D297353CC}">
              <c16:uniqueId val="{00000005-55C0-4AC4-844F-9E0D2AF55891}"/>
            </c:ext>
          </c:extLst>
        </c:ser>
        <c:ser>
          <c:idx val="5"/>
          <c:order val="5"/>
          <c:tx>
            <c:strRef>
              <c:f>Sektorji!$G$1</c:f>
              <c:strCache>
                <c:ptCount val="1"/>
                <c:pt idx="0">
                  <c:v>F Gradbeništvo</c:v>
                </c:pt>
              </c:strCache>
            </c:strRef>
          </c:tx>
          <c:spPr>
            <a:solidFill>
              <a:schemeClr val="accent6"/>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Sektorji!$G$2:$G$24</c:f>
              <c:numCache>
                <c:formatCode>General</c:formatCode>
                <c:ptCount val="23"/>
                <c:pt idx="0">
                  <c:v>10757</c:v>
                </c:pt>
                <c:pt idx="1">
                  <c:v>12695</c:v>
                </c:pt>
                <c:pt idx="2">
                  <c:v>9408</c:v>
                </c:pt>
                <c:pt idx="3">
                  <c:v>2367</c:v>
                </c:pt>
                <c:pt idx="4">
                  <c:v>2131</c:v>
                </c:pt>
                <c:pt idx="5">
                  <c:v>2073</c:v>
                </c:pt>
                <c:pt idx="6">
                  <c:v>1885</c:v>
                </c:pt>
                <c:pt idx="7">
                  <c:v>2651</c:v>
                </c:pt>
                <c:pt idx="8">
                  <c:v>4217</c:v>
                </c:pt>
                <c:pt idx="9">
                  <c:v>5422</c:v>
                </c:pt>
                <c:pt idx="10">
                  <c:v>5837</c:v>
                </c:pt>
                <c:pt idx="11">
                  <c:v>1722</c:v>
                </c:pt>
                <c:pt idx="12">
                  <c:v>1431</c:v>
                </c:pt>
                <c:pt idx="13">
                  <c:v>1646</c:v>
                </c:pt>
                <c:pt idx="14">
                  <c:v>1090</c:v>
                </c:pt>
                <c:pt idx="15">
                  <c:v>906</c:v>
                </c:pt>
                <c:pt idx="16">
                  <c:v>8</c:v>
                </c:pt>
                <c:pt idx="17">
                  <c:v>31</c:v>
                </c:pt>
                <c:pt idx="18">
                  <c:v>121</c:v>
                </c:pt>
                <c:pt idx="19">
                  <c:v>153</c:v>
                </c:pt>
                <c:pt idx="20">
                  <c:v>348</c:v>
                </c:pt>
                <c:pt idx="21">
                  <c:v>229</c:v>
                </c:pt>
                <c:pt idx="22">
                  <c:v>514</c:v>
                </c:pt>
              </c:numCache>
            </c:numRef>
          </c:val>
          <c:extLst>
            <c:ext xmlns:c16="http://schemas.microsoft.com/office/drawing/2014/chart" uri="{C3380CC4-5D6E-409C-BE32-E72D297353CC}">
              <c16:uniqueId val="{00000006-55C0-4AC4-844F-9E0D2AF55891}"/>
            </c:ext>
          </c:extLst>
        </c:ser>
        <c:ser>
          <c:idx val="6"/>
          <c:order val="6"/>
          <c:tx>
            <c:strRef>
              <c:f>Sektorji!$H$1</c:f>
              <c:strCache>
                <c:ptCount val="1"/>
                <c:pt idx="0">
                  <c:v>G Trgovina; vzdrževanje in popravila motornih vozil</c:v>
                </c:pt>
              </c:strCache>
            </c:strRef>
          </c:tx>
          <c:spPr>
            <a:solidFill>
              <a:schemeClr val="accent1">
                <a:lumMod val="60000"/>
              </a:schemeClr>
            </a:solidFill>
            <a:ln>
              <a:noFill/>
            </a:ln>
            <a:effectLst/>
          </c:spPr>
          <c:invertIfNegative val="0"/>
          <c:dLbls>
            <c:dLbl>
              <c:idx val="1"/>
              <c:layout>
                <c:manualLayout>
                  <c:x val="9.444444444444447E-2"/>
                  <c:y val="-2.2701475595913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C0-4AC4-844F-9E0D2AF558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Sektorji!$H$2:$H$24</c:f>
              <c:numCache>
                <c:formatCode>General</c:formatCode>
                <c:ptCount val="23"/>
                <c:pt idx="0">
                  <c:v>24891</c:v>
                </c:pt>
                <c:pt idx="1">
                  <c:v>32399</c:v>
                </c:pt>
                <c:pt idx="2">
                  <c:v>22087</c:v>
                </c:pt>
                <c:pt idx="3">
                  <c:v>5020</c:v>
                </c:pt>
                <c:pt idx="4">
                  <c:v>4214</c:v>
                </c:pt>
                <c:pt idx="5">
                  <c:v>4031</c:v>
                </c:pt>
                <c:pt idx="6">
                  <c:v>4038</c:v>
                </c:pt>
                <c:pt idx="7">
                  <c:v>10959</c:v>
                </c:pt>
                <c:pt idx="8">
                  <c:v>19926</c:v>
                </c:pt>
                <c:pt idx="9">
                  <c:v>20884</c:v>
                </c:pt>
                <c:pt idx="10">
                  <c:v>21589</c:v>
                </c:pt>
                <c:pt idx="11">
                  <c:v>8404</c:v>
                </c:pt>
                <c:pt idx="12">
                  <c:v>6090</c:v>
                </c:pt>
                <c:pt idx="13">
                  <c:v>7775</c:v>
                </c:pt>
                <c:pt idx="14">
                  <c:v>3953</c:v>
                </c:pt>
                <c:pt idx="15">
                  <c:v>3182</c:v>
                </c:pt>
                <c:pt idx="16">
                  <c:v>50</c:v>
                </c:pt>
                <c:pt idx="17">
                  <c:v>141</c:v>
                </c:pt>
                <c:pt idx="18">
                  <c:v>802</c:v>
                </c:pt>
                <c:pt idx="19">
                  <c:v>911</c:v>
                </c:pt>
                <c:pt idx="20">
                  <c:v>1860</c:v>
                </c:pt>
                <c:pt idx="21">
                  <c:v>1207</c:v>
                </c:pt>
                <c:pt idx="22">
                  <c:v>2186</c:v>
                </c:pt>
              </c:numCache>
            </c:numRef>
          </c:val>
          <c:extLst>
            <c:ext xmlns:c16="http://schemas.microsoft.com/office/drawing/2014/chart" uri="{C3380CC4-5D6E-409C-BE32-E72D297353CC}">
              <c16:uniqueId val="{00000008-55C0-4AC4-844F-9E0D2AF55891}"/>
            </c:ext>
          </c:extLst>
        </c:ser>
        <c:ser>
          <c:idx val="7"/>
          <c:order val="7"/>
          <c:tx>
            <c:strRef>
              <c:f>Sektorji!$I$1</c:f>
              <c:strCache>
                <c:ptCount val="1"/>
                <c:pt idx="0">
                  <c:v>H Promet in skladiščenje</c:v>
                </c:pt>
              </c:strCache>
            </c:strRef>
          </c:tx>
          <c:spPr>
            <a:solidFill>
              <a:schemeClr val="accent2">
                <a:lumMod val="60000"/>
              </a:schemeClr>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Sektorji!$I$2:$I$24</c:f>
              <c:numCache>
                <c:formatCode>General</c:formatCode>
                <c:ptCount val="23"/>
                <c:pt idx="0">
                  <c:v>8880</c:v>
                </c:pt>
                <c:pt idx="1">
                  <c:v>12157</c:v>
                </c:pt>
                <c:pt idx="2">
                  <c:v>10783</c:v>
                </c:pt>
                <c:pt idx="3">
                  <c:v>4300</c:v>
                </c:pt>
                <c:pt idx="4">
                  <c:v>2621</c:v>
                </c:pt>
                <c:pt idx="5">
                  <c:v>2712</c:v>
                </c:pt>
                <c:pt idx="6">
                  <c:v>1828</c:v>
                </c:pt>
                <c:pt idx="7">
                  <c:v>2357</c:v>
                </c:pt>
                <c:pt idx="8">
                  <c:v>6140</c:v>
                </c:pt>
                <c:pt idx="9">
                  <c:v>6311</c:v>
                </c:pt>
                <c:pt idx="10">
                  <c:v>4805</c:v>
                </c:pt>
                <c:pt idx="11">
                  <c:v>1278</c:v>
                </c:pt>
                <c:pt idx="12">
                  <c:v>948</c:v>
                </c:pt>
                <c:pt idx="13">
                  <c:v>1444</c:v>
                </c:pt>
                <c:pt idx="14">
                  <c:v>781</c:v>
                </c:pt>
                <c:pt idx="15">
                  <c:v>518</c:v>
                </c:pt>
                <c:pt idx="16">
                  <c:v>63</c:v>
                </c:pt>
                <c:pt idx="17">
                  <c:v>92</c:v>
                </c:pt>
                <c:pt idx="18">
                  <c:v>238</c:v>
                </c:pt>
                <c:pt idx="19">
                  <c:v>215</c:v>
                </c:pt>
                <c:pt idx="20">
                  <c:v>468</c:v>
                </c:pt>
                <c:pt idx="21">
                  <c:v>278</c:v>
                </c:pt>
                <c:pt idx="22">
                  <c:v>371</c:v>
                </c:pt>
              </c:numCache>
            </c:numRef>
          </c:val>
          <c:extLst>
            <c:ext xmlns:c16="http://schemas.microsoft.com/office/drawing/2014/chart" uri="{C3380CC4-5D6E-409C-BE32-E72D297353CC}">
              <c16:uniqueId val="{00000009-55C0-4AC4-844F-9E0D2AF55891}"/>
            </c:ext>
          </c:extLst>
        </c:ser>
        <c:ser>
          <c:idx val="8"/>
          <c:order val="8"/>
          <c:tx>
            <c:strRef>
              <c:f>Sektorji!$J$1</c:f>
              <c:strCache>
                <c:ptCount val="1"/>
                <c:pt idx="0">
                  <c:v>I Gostinstvo</c:v>
                </c:pt>
              </c:strCache>
            </c:strRef>
          </c:tx>
          <c:spPr>
            <a:solidFill>
              <a:schemeClr val="accent3">
                <a:lumMod val="60000"/>
              </a:schemeClr>
            </a:solidFill>
            <a:ln>
              <a:noFill/>
            </a:ln>
            <a:effectLst/>
          </c:spPr>
          <c:invertIfNegative val="0"/>
          <c:dLbls>
            <c:dLbl>
              <c:idx val="1"/>
              <c:layout>
                <c:manualLayout>
                  <c:x val="0.11111111111111113"/>
                  <c:y val="1.89178963299281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C0-4AC4-844F-9E0D2AF558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Sektorji!$J$2:$J$24</c:f>
              <c:numCache>
                <c:formatCode>General</c:formatCode>
                <c:ptCount val="23"/>
                <c:pt idx="0">
                  <c:v>21435</c:v>
                </c:pt>
                <c:pt idx="1">
                  <c:v>24153</c:v>
                </c:pt>
                <c:pt idx="2">
                  <c:v>22180</c:v>
                </c:pt>
                <c:pt idx="3">
                  <c:v>10453</c:v>
                </c:pt>
                <c:pt idx="4">
                  <c:v>5166</c:v>
                </c:pt>
                <c:pt idx="5">
                  <c:v>4227</c:v>
                </c:pt>
                <c:pt idx="6">
                  <c:v>3810</c:v>
                </c:pt>
                <c:pt idx="7">
                  <c:v>16300</c:v>
                </c:pt>
                <c:pt idx="8">
                  <c:v>19551</c:v>
                </c:pt>
                <c:pt idx="9">
                  <c:v>20073</c:v>
                </c:pt>
                <c:pt idx="10">
                  <c:v>19572</c:v>
                </c:pt>
                <c:pt idx="11">
                  <c:v>2384</c:v>
                </c:pt>
                <c:pt idx="12">
                  <c:v>2308</c:v>
                </c:pt>
                <c:pt idx="13">
                  <c:v>2687</c:v>
                </c:pt>
                <c:pt idx="14">
                  <c:v>2906</c:v>
                </c:pt>
                <c:pt idx="15">
                  <c:v>2480</c:v>
                </c:pt>
                <c:pt idx="16">
                  <c:v>578</c:v>
                </c:pt>
                <c:pt idx="17">
                  <c:v>84</c:v>
                </c:pt>
                <c:pt idx="18">
                  <c:v>160</c:v>
                </c:pt>
                <c:pt idx="19">
                  <c:v>160</c:v>
                </c:pt>
                <c:pt idx="20">
                  <c:v>343</c:v>
                </c:pt>
                <c:pt idx="21">
                  <c:v>213</c:v>
                </c:pt>
                <c:pt idx="22">
                  <c:v>411</c:v>
                </c:pt>
              </c:numCache>
            </c:numRef>
          </c:val>
          <c:extLst>
            <c:ext xmlns:c16="http://schemas.microsoft.com/office/drawing/2014/chart" uri="{C3380CC4-5D6E-409C-BE32-E72D297353CC}">
              <c16:uniqueId val="{0000000B-55C0-4AC4-844F-9E0D2AF55891}"/>
            </c:ext>
          </c:extLst>
        </c:ser>
        <c:ser>
          <c:idx val="9"/>
          <c:order val="9"/>
          <c:tx>
            <c:strRef>
              <c:f>Sektorji!$K$1</c:f>
              <c:strCache>
                <c:ptCount val="1"/>
                <c:pt idx="0">
                  <c:v>J Informacijske in komunikacijske dejavnosti</c:v>
                </c:pt>
              </c:strCache>
            </c:strRef>
          </c:tx>
          <c:spPr>
            <a:solidFill>
              <a:schemeClr val="accent4">
                <a:lumMod val="60000"/>
              </a:schemeClr>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Sektorji!$K$2:$K$24</c:f>
              <c:numCache>
                <c:formatCode>General</c:formatCode>
                <c:ptCount val="23"/>
                <c:pt idx="0">
                  <c:v>1513</c:v>
                </c:pt>
                <c:pt idx="1">
                  <c:v>2455</c:v>
                </c:pt>
                <c:pt idx="2">
                  <c:v>2307</c:v>
                </c:pt>
                <c:pt idx="3">
                  <c:v>969</c:v>
                </c:pt>
                <c:pt idx="4">
                  <c:v>1004</c:v>
                </c:pt>
                <c:pt idx="5">
                  <c:v>949</c:v>
                </c:pt>
                <c:pt idx="6">
                  <c:v>903</c:v>
                </c:pt>
                <c:pt idx="7">
                  <c:v>1246</c:v>
                </c:pt>
                <c:pt idx="8">
                  <c:v>1928</c:v>
                </c:pt>
                <c:pt idx="9">
                  <c:v>1785</c:v>
                </c:pt>
                <c:pt idx="10">
                  <c:v>1615</c:v>
                </c:pt>
                <c:pt idx="11">
                  <c:v>823</c:v>
                </c:pt>
                <c:pt idx="12">
                  <c:v>562</c:v>
                </c:pt>
                <c:pt idx="13">
                  <c:v>1111</c:v>
                </c:pt>
                <c:pt idx="14">
                  <c:v>505</c:v>
                </c:pt>
                <c:pt idx="15">
                  <c:v>426</c:v>
                </c:pt>
                <c:pt idx="16">
                  <c:v>11</c:v>
                </c:pt>
                <c:pt idx="17">
                  <c:v>11</c:v>
                </c:pt>
                <c:pt idx="18">
                  <c:v>100</c:v>
                </c:pt>
                <c:pt idx="19">
                  <c:v>101</c:v>
                </c:pt>
                <c:pt idx="20">
                  <c:v>192</c:v>
                </c:pt>
                <c:pt idx="21">
                  <c:v>127</c:v>
                </c:pt>
                <c:pt idx="22">
                  <c:v>187</c:v>
                </c:pt>
              </c:numCache>
            </c:numRef>
          </c:val>
          <c:extLst>
            <c:ext xmlns:c16="http://schemas.microsoft.com/office/drawing/2014/chart" uri="{C3380CC4-5D6E-409C-BE32-E72D297353CC}">
              <c16:uniqueId val="{0000000C-55C0-4AC4-844F-9E0D2AF55891}"/>
            </c:ext>
          </c:extLst>
        </c:ser>
        <c:ser>
          <c:idx val="10"/>
          <c:order val="10"/>
          <c:tx>
            <c:strRef>
              <c:f>Sektorji!$L$1</c:f>
              <c:strCache>
                <c:ptCount val="1"/>
                <c:pt idx="0">
                  <c:v>K Finančne in zavarovalniške dejavnosti</c:v>
                </c:pt>
              </c:strCache>
            </c:strRef>
          </c:tx>
          <c:spPr>
            <a:solidFill>
              <a:schemeClr val="accent5">
                <a:lumMod val="60000"/>
              </a:schemeClr>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Sektorji!$L$2:$L$24</c:f>
              <c:numCache>
                <c:formatCode>General</c:formatCode>
                <c:ptCount val="23"/>
                <c:pt idx="0">
                  <c:v>180</c:v>
                </c:pt>
                <c:pt idx="1">
                  <c:v>250</c:v>
                </c:pt>
                <c:pt idx="2">
                  <c:v>231</c:v>
                </c:pt>
                <c:pt idx="3">
                  <c:v>117</c:v>
                </c:pt>
                <c:pt idx="4">
                  <c:v>123</c:v>
                </c:pt>
                <c:pt idx="5">
                  <c:v>123</c:v>
                </c:pt>
                <c:pt idx="6">
                  <c:v>132</c:v>
                </c:pt>
                <c:pt idx="7">
                  <c:v>263</c:v>
                </c:pt>
                <c:pt idx="8">
                  <c:v>698</c:v>
                </c:pt>
                <c:pt idx="9">
                  <c:v>242</c:v>
                </c:pt>
                <c:pt idx="10">
                  <c:v>198</c:v>
                </c:pt>
                <c:pt idx="11">
                  <c:v>132</c:v>
                </c:pt>
                <c:pt idx="12">
                  <c:v>117</c:v>
                </c:pt>
                <c:pt idx="13">
                  <c:v>164</c:v>
                </c:pt>
                <c:pt idx="14">
                  <c:v>106</c:v>
                </c:pt>
                <c:pt idx="15">
                  <c:v>101</c:v>
                </c:pt>
                <c:pt idx="16">
                  <c:v>1</c:v>
                </c:pt>
                <c:pt idx="17">
                  <c:v>1</c:v>
                </c:pt>
                <c:pt idx="18">
                  <c:v>5</c:v>
                </c:pt>
                <c:pt idx="19">
                  <c:v>6</c:v>
                </c:pt>
                <c:pt idx="20">
                  <c:v>20</c:v>
                </c:pt>
                <c:pt idx="21">
                  <c:v>12</c:v>
                </c:pt>
                <c:pt idx="22">
                  <c:v>18</c:v>
                </c:pt>
              </c:numCache>
            </c:numRef>
          </c:val>
          <c:extLst>
            <c:ext xmlns:c16="http://schemas.microsoft.com/office/drawing/2014/chart" uri="{C3380CC4-5D6E-409C-BE32-E72D297353CC}">
              <c16:uniqueId val="{0000000D-55C0-4AC4-844F-9E0D2AF55891}"/>
            </c:ext>
          </c:extLst>
        </c:ser>
        <c:ser>
          <c:idx val="11"/>
          <c:order val="11"/>
          <c:tx>
            <c:strRef>
              <c:f>Sektorji!$M$1</c:f>
              <c:strCache>
                <c:ptCount val="1"/>
                <c:pt idx="0">
                  <c:v>L Poslovanje z nepremičninami</c:v>
                </c:pt>
              </c:strCache>
            </c:strRef>
          </c:tx>
          <c:spPr>
            <a:solidFill>
              <a:schemeClr val="accent6">
                <a:lumMod val="60000"/>
              </a:schemeClr>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Sektorji!$M$2:$M$24</c:f>
              <c:numCache>
                <c:formatCode>General</c:formatCode>
                <c:ptCount val="23"/>
                <c:pt idx="0">
                  <c:v>583</c:v>
                </c:pt>
                <c:pt idx="1">
                  <c:v>861</c:v>
                </c:pt>
                <c:pt idx="2">
                  <c:v>730</c:v>
                </c:pt>
                <c:pt idx="3">
                  <c:v>291</c:v>
                </c:pt>
                <c:pt idx="4">
                  <c:v>255</c:v>
                </c:pt>
                <c:pt idx="5">
                  <c:v>235</c:v>
                </c:pt>
                <c:pt idx="6">
                  <c:v>247</c:v>
                </c:pt>
                <c:pt idx="7">
                  <c:v>464</c:v>
                </c:pt>
                <c:pt idx="8">
                  <c:v>696</c:v>
                </c:pt>
                <c:pt idx="9">
                  <c:v>757</c:v>
                </c:pt>
                <c:pt idx="10">
                  <c:v>689</c:v>
                </c:pt>
                <c:pt idx="11">
                  <c:v>249</c:v>
                </c:pt>
                <c:pt idx="12">
                  <c:v>210</c:v>
                </c:pt>
                <c:pt idx="13">
                  <c:v>303</c:v>
                </c:pt>
                <c:pt idx="14">
                  <c:v>166</c:v>
                </c:pt>
                <c:pt idx="15">
                  <c:v>150</c:v>
                </c:pt>
                <c:pt idx="16">
                  <c:v>3</c:v>
                </c:pt>
                <c:pt idx="17">
                  <c:v>7</c:v>
                </c:pt>
                <c:pt idx="18">
                  <c:v>18</c:v>
                </c:pt>
                <c:pt idx="19">
                  <c:v>26</c:v>
                </c:pt>
                <c:pt idx="20">
                  <c:v>60</c:v>
                </c:pt>
                <c:pt idx="21">
                  <c:v>25</c:v>
                </c:pt>
                <c:pt idx="22">
                  <c:v>43</c:v>
                </c:pt>
              </c:numCache>
            </c:numRef>
          </c:val>
          <c:extLst>
            <c:ext xmlns:c16="http://schemas.microsoft.com/office/drawing/2014/chart" uri="{C3380CC4-5D6E-409C-BE32-E72D297353CC}">
              <c16:uniqueId val="{0000000E-55C0-4AC4-844F-9E0D2AF55891}"/>
            </c:ext>
          </c:extLst>
        </c:ser>
        <c:ser>
          <c:idx val="12"/>
          <c:order val="12"/>
          <c:tx>
            <c:strRef>
              <c:f>Sektorji!$N$1</c:f>
              <c:strCache>
                <c:ptCount val="1"/>
                <c:pt idx="0">
                  <c:v>M Strokovne, znanstvene in tehnične dejavnosti</c:v>
                </c:pt>
              </c:strCache>
            </c:strRef>
          </c:tx>
          <c:spPr>
            <a:solidFill>
              <a:schemeClr val="accent1">
                <a:lumMod val="80000"/>
                <a:lumOff val="20000"/>
              </a:schemeClr>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Sektorji!$N$2:$N$24</c:f>
              <c:numCache>
                <c:formatCode>General</c:formatCode>
                <c:ptCount val="23"/>
                <c:pt idx="0">
                  <c:v>6337</c:v>
                </c:pt>
                <c:pt idx="1">
                  <c:v>9126</c:v>
                </c:pt>
                <c:pt idx="2">
                  <c:v>7556</c:v>
                </c:pt>
                <c:pt idx="3">
                  <c:v>3025</c:v>
                </c:pt>
                <c:pt idx="4">
                  <c:v>2817</c:v>
                </c:pt>
                <c:pt idx="5">
                  <c:v>2603</c:v>
                </c:pt>
                <c:pt idx="6">
                  <c:v>2461</c:v>
                </c:pt>
                <c:pt idx="7">
                  <c:v>3649</c:v>
                </c:pt>
                <c:pt idx="8">
                  <c:v>5307</c:v>
                </c:pt>
                <c:pt idx="9">
                  <c:v>5253</c:v>
                </c:pt>
                <c:pt idx="10">
                  <c:v>4806</c:v>
                </c:pt>
                <c:pt idx="11">
                  <c:v>2212</c:v>
                </c:pt>
                <c:pt idx="12">
                  <c:v>1773</c:v>
                </c:pt>
                <c:pt idx="13">
                  <c:v>2762</c:v>
                </c:pt>
                <c:pt idx="14">
                  <c:v>1529</c:v>
                </c:pt>
                <c:pt idx="15">
                  <c:v>1319</c:v>
                </c:pt>
                <c:pt idx="16">
                  <c:v>53</c:v>
                </c:pt>
                <c:pt idx="17">
                  <c:v>29</c:v>
                </c:pt>
                <c:pt idx="18">
                  <c:v>196</c:v>
                </c:pt>
                <c:pt idx="19">
                  <c:v>269</c:v>
                </c:pt>
                <c:pt idx="20">
                  <c:v>541</c:v>
                </c:pt>
                <c:pt idx="21">
                  <c:v>331</c:v>
                </c:pt>
                <c:pt idx="22">
                  <c:v>603</c:v>
                </c:pt>
              </c:numCache>
            </c:numRef>
          </c:val>
          <c:extLst>
            <c:ext xmlns:c16="http://schemas.microsoft.com/office/drawing/2014/chart" uri="{C3380CC4-5D6E-409C-BE32-E72D297353CC}">
              <c16:uniqueId val="{0000000F-55C0-4AC4-844F-9E0D2AF55891}"/>
            </c:ext>
          </c:extLst>
        </c:ser>
        <c:ser>
          <c:idx val="13"/>
          <c:order val="13"/>
          <c:tx>
            <c:strRef>
              <c:f>Sektorji!$O$1</c:f>
              <c:strCache>
                <c:ptCount val="1"/>
                <c:pt idx="0">
                  <c:v>N Druge raznovrstne poslovne dejavnosti</c:v>
                </c:pt>
              </c:strCache>
            </c:strRef>
          </c:tx>
          <c:spPr>
            <a:solidFill>
              <a:schemeClr val="accent2">
                <a:lumMod val="80000"/>
                <a:lumOff val="20000"/>
              </a:schemeClr>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Sektorji!$O$2:$O$24</c:f>
              <c:numCache>
                <c:formatCode>General</c:formatCode>
                <c:ptCount val="23"/>
                <c:pt idx="0">
                  <c:v>5729</c:v>
                </c:pt>
                <c:pt idx="1">
                  <c:v>8333</c:v>
                </c:pt>
                <c:pt idx="2">
                  <c:v>7216</c:v>
                </c:pt>
                <c:pt idx="3">
                  <c:v>3647</c:v>
                </c:pt>
                <c:pt idx="4">
                  <c:v>2490</c:v>
                </c:pt>
                <c:pt idx="5">
                  <c:v>2267</c:v>
                </c:pt>
                <c:pt idx="6">
                  <c:v>2239</c:v>
                </c:pt>
                <c:pt idx="7">
                  <c:v>2683</c:v>
                </c:pt>
                <c:pt idx="8">
                  <c:v>4140</c:v>
                </c:pt>
                <c:pt idx="9">
                  <c:v>4172</c:v>
                </c:pt>
                <c:pt idx="10">
                  <c:v>3972</c:v>
                </c:pt>
                <c:pt idx="11">
                  <c:v>1186</c:v>
                </c:pt>
                <c:pt idx="12">
                  <c:v>979</c:v>
                </c:pt>
                <c:pt idx="13">
                  <c:v>1382</c:v>
                </c:pt>
                <c:pt idx="14">
                  <c:v>810</c:v>
                </c:pt>
                <c:pt idx="15">
                  <c:v>657</c:v>
                </c:pt>
                <c:pt idx="16">
                  <c:v>86</c:v>
                </c:pt>
                <c:pt idx="17">
                  <c:v>61</c:v>
                </c:pt>
                <c:pt idx="18">
                  <c:v>192</c:v>
                </c:pt>
                <c:pt idx="19">
                  <c:v>179</c:v>
                </c:pt>
                <c:pt idx="20">
                  <c:v>401</c:v>
                </c:pt>
                <c:pt idx="21">
                  <c:v>225</c:v>
                </c:pt>
                <c:pt idx="22">
                  <c:v>570</c:v>
                </c:pt>
              </c:numCache>
            </c:numRef>
          </c:val>
          <c:extLst>
            <c:ext xmlns:c16="http://schemas.microsoft.com/office/drawing/2014/chart" uri="{C3380CC4-5D6E-409C-BE32-E72D297353CC}">
              <c16:uniqueId val="{00000010-55C0-4AC4-844F-9E0D2AF55891}"/>
            </c:ext>
          </c:extLst>
        </c:ser>
        <c:ser>
          <c:idx val="14"/>
          <c:order val="14"/>
          <c:tx>
            <c:strRef>
              <c:f>Sektorji!$P$1</c:f>
              <c:strCache>
                <c:ptCount val="1"/>
                <c:pt idx="0">
                  <c:v>O Dejavnost javne uprave in obrambe; dejavnost obvezne socialne varnosti</c:v>
                </c:pt>
              </c:strCache>
            </c:strRef>
          </c:tx>
          <c:spPr>
            <a:solidFill>
              <a:schemeClr val="accent3">
                <a:lumMod val="80000"/>
                <a:lumOff val="20000"/>
              </a:schemeClr>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Sektorji!$P$2:$P$24</c:f>
              <c:numCache>
                <c:formatCode>General</c:formatCode>
                <c:ptCount val="23"/>
                <c:pt idx="0">
                  <c:v>49</c:v>
                </c:pt>
                <c:pt idx="1">
                  <c:v>100</c:v>
                </c:pt>
                <c:pt idx="2">
                  <c:v>63</c:v>
                </c:pt>
                <c:pt idx="3">
                  <c:v>1</c:v>
                </c:pt>
                <c:pt idx="4">
                  <c:v>9</c:v>
                </c:pt>
                <c:pt idx="5">
                  <c:v>14</c:v>
                </c:pt>
                <c:pt idx="6">
                  <c:v>24</c:v>
                </c:pt>
                <c:pt idx="7">
                  <c:v>145</c:v>
                </c:pt>
                <c:pt idx="8">
                  <c:v>1166</c:v>
                </c:pt>
                <c:pt idx="9">
                  <c:v>174</c:v>
                </c:pt>
                <c:pt idx="10">
                  <c:v>60</c:v>
                </c:pt>
                <c:pt idx="11">
                  <c:v>23</c:v>
                </c:pt>
                <c:pt idx="12">
                  <c:v>14</c:v>
                </c:pt>
                <c:pt idx="13">
                  <c:v>50</c:v>
                </c:pt>
                <c:pt idx="14">
                  <c:v>7</c:v>
                </c:pt>
                <c:pt idx="15">
                  <c:v>6</c:v>
                </c:pt>
                <c:pt idx="16">
                  <c:v>1</c:v>
                </c:pt>
                <c:pt idx="18">
                  <c:v>5</c:v>
                </c:pt>
                <c:pt idx="19">
                  <c:v>12</c:v>
                </c:pt>
                <c:pt idx="20">
                  <c:v>19</c:v>
                </c:pt>
                <c:pt idx="21">
                  <c:v>4</c:v>
                </c:pt>
                <c:pt idx="22">
                  <c:v>26</c:v>
                </c:pt>
              </c:numCache>
            </c:numRef>
          </c:val>
          <c:extLst>
            <c:ext xmlns:c16="http://schemas.microsoft.com/office/drawing/2014/chart" uri="{C3380CC4-5D6E-409C-BE32-E72D297353CC}">
              <c16:uniqueId val="{00000011-55C0-4AC4-844F-9E0D2AF55891}"/>
            </c:ext>
          </c:extLst>
        </c:ser>
        <c:ser>
          <c:idx val="15"/>
          <c:order val="15"/>
          <c:tx>
            <c:strRef>
              <c:f>Sektorji!$Q$1</c:f>
              <c:strCache>
                <c:ptCount val="1"/>
                <c:pt idx="0">
                  <c:v>P Izobraževanje</c:v>
                </c:pt>
              </c:strCache>
            </c:strRef>
          </c:tx>
          <c:spPr>
            <a:solidFill>
              <a:schemeClr val="accent4">
                <a:lumMod val="80000"/>
                <a:lumOff val="20000"/>
              </a:schemeClr>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Sektorji!$Q$2:$Q$24</c:f>
              <c:numCache>
                <c:formatCode>General</c:formatCode>
                <c:ptCount val="23"/>
                <c:pt idx="0">
                  <c:v>1237</c:v>
                </c:pt>
                <c:pt idx="1">
                  <c:v>1632</c:v>
                </c:pt>
                <c:pt idx="2">
                  <c:v>1556</c:v>
                </c:pt>
                <c:pt idx="3">
                  <c:v>431</c:v>
                </c:pt>
                <c:pt idx="4">
                  <c:v>401</c:v>
                </c:pt>
                <c:pt idx="5">
                  <c:v>392</c:v>
                </c:pt>
                <c:pt idx="6">
                  <c:v>479</c:v>
                </c:pt>
                <c:pt idx="7">
                  <c:v>1204</c:v>
                </c:pt>
                <c:pt idx="8">
                  <c:v>2971</c:v>
                </c:pt>
                <c:pt idx="9">
                  <c:v>1484</c:v>
                </c:pt>
                <c:pt idx="10">
                  <c:v>1203</c:v>
                </c:pt>
                <c:pt idx="11">
                  <c:v>340</c:v>
                </c:pt>
                <c:pt idx="12">
                  <c:v>247</c:v>
                </c:pt>
                <c:pt idx="13">
                  <c:v>356</c:v>
                </c:pt>
                <c:pt idx="14">
                  <c:v>194</c:v>
                </c:pt>
                <c:pt idx="15">
                  <c:v>164</c:v>
                </c:pt>
                <c:pt idx="16">
                  <c:v>20</c:v>
                </c:pt>
                <c:pt idx="17">
                  <c:v>9</c:v>
                </c:pt>
                <c:pt idx="18">
                  <c:v>29</c:v>
                </c:pt>
                <c:pt idx="19">
                  <c:v>49</c:v>
                </c:pt>
                <c:pt idx="20">
                  <c:v>110</c:v>
                </c:pt>
                <c:pt idx="21">
                  <c:v>81</c:v>
                </c:pt>
                <c:pt idx="22">
                  <c:v>141</c:v>
                </c:pt>
              </c:numCache>
            </c:numRef>
          </c:val>
          <c:extLst>
            <c:ext xmlns:c16="http://schemas.microsoft.com/office/drawing/2014/chart" uri="{C3380CC4-5D6E-409C-BE32-E72D297353CC}">
              <c16:uniqueId val="{00000012-55C0-4AC4-844F-9E0D2AF55891}"/>
            </c:ext>
          </c:extLst>
        </c:ser>
        <c:ser>
          <c:idx val="16"/>
          <c:order val="16"/>
          <c:tx>
            <c:strRef>
              <c:f>Sektorji!$R$1</c:f>
              <c:strCache>
                <c:ptCount val="1"/>
                <c:pt idx="0">
                  <c:v>Q Zdravstvo in socialno varstvo</c:v>
                </c:pt>
              </c:strCache>
            </c:strRef>
          </c:tx>
          <c:spPr>
            <a:solidFill>
              <a:schemeClr val="accent5">
                <a:lumMod val="80000"/>
                <a:lumOff val="20000"/>
              </a:schemeClr>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Sektorji!$R$2:$R$24</c:f>
              <c:numCache>
                <c:formatCode>General</c:formatCode>
                <c:ptCount val="23"/>
                <c:pt idx="0">
                  <c:v>1654</c:v>
                </c:pt>
                <c:pt idx="1">
                  <c:v>1921</c:v>
                </c:pt>
                <c:pt idx="2">
                  <c:v>1614</c:v>
                </c:pt>
                <c:pt idx="3">
                  <c:v>299</c:v>
                </c:pt>
                <c:pt idx="4">
                  <c:v>230</c:v>
                </c:pt>
                <c:pt idx="5">
                  <c:v>245</c:v>
                </c:pt>
                <c:pt idx="6">
                  <c:v>285</c:v>
                </c:pt>
                <c:pt idx="7">
                  <c:v>975</c:v>
                </c:pt>
                <c:pt idx="8">
                  <c:v>2746</c:v>
                </c:pt>
                <c:pt idx="9">
                  <c:v>1422</c:v>
                </c:pt>
                <c:pt idx="10">
                  <c:v>1094</c:v>
                </c:pt>
                <c:pt idx="11">
                  <c:v>457</c:v>
                </c:pt>
                <c:pt idx="12">
                  <c:v>294</c:v>
                </c:pt>
                <c:pt idx="13">
                  <c:v>500</c:v>
                </c:pt>
                <c:pt idx="14">
                  <c:v>235</c:v>
                </c:pt>
                <c:pt idx="15">
                  <c:v>173</c:v>
                </c:pt>
                <c:pt idx="16">
                  <c:v>18</c:v>
                </c:pt>
                <c:pt idx="17">
                  <c:v>34</c:v>
                </c:pt>
                <c:pt idx="18">
                  <c:v>173</c:v>
                </c:pt>
                <c:pt idx="19">
                  <c:v>219</c:v>
                </c:pt>
                <c:pt idx="20">
                  <c:v>470</c:v>
                </c:pt>
                <c:pt idx="21">
                  <c:v>243</c:v>
                </c:pt>
                <c:pt idx="22">
                  <c:v>406</c:v>
                </c:pt>
              </c:numCache>
            </c:numRef>
          </c:val>
          <c:extLst>
            <c:ext xmlns:c16="http://schemas.microsoft.com/office/drawing/2014/chart" uri="{C3380CC4-5D6E-409C-BE32-E72D297353CC}">
              <c16:uniqueId val="{00000013-55C0-4AC4-844F-9E0D2AF55891}"/>
            </c:ext>
          </c:extLst>
        </c:ser>
        <c:ser>
          <c:idx val="17"/>
          <c:order val="17"/>
          <c:tx>
            <c:strRef>
              <c:f>Sektorji!$S$1</c:f>
              <c:strCache>
                <c:ptCount val="1"/>
                <c:pt idx="0">
                  <c:v>R Kulturne, razvedrilne in rekreacijske dejavnosti</c:v>
                </c:pt>
              </c:strCache>
            </c:strRef>
          </c:tx>
          <c:spPr>
            <a:solidFill>
              <a:schemeClr val="accent6">
                <a:lumMod val="80000"/>
                <a:lumOff val="20000"/>
              </a:schemeClr>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Sektorji!$S$2:$S$24</c:f>
              <c:numCache>
                <c:formatCode>General</c:formatCode>
                <c:ptCount val="23"/>
                <c:pt idx="0">
                  <c:v>3083</c:v>
                </c:pt>
                <c:pt idx="1">
                  <c:v>4153</c:v>
                </c:pt>
                <c:pt idx="2">
                  <c:v>3915</c:v>
                </c:pt>
                <c:pt idx="3">
                  <c:v>2544</c:v>
                </c:pt>
                <c:pt idx="4">
                  <c:v>1280</c:v>
                </c:pt>
                <c:pt idx="5">
                  <c:v>1083</c:v>
                </c:pt>
                <c:pt idx="6">
                  <c:v>640</c:v>
                </c:pt>
                <c:pt idx="7">
                  <c:v>2072</c:v>
                </c:pt>
                <c:pt idx="8">
                  <c:v>3406</c:v>
                </c:pt>
                <c:pt idx="9">
                  <c:v>3363</c:v>
                </c:pt>
                <c:pt idx="10">
                  <c:v>3324</c:v>
                </c:pt>
                <c:pt idx="11">
                  <c:v>241</c:v>
                </c:pt>
                <c:pt idx="12">
                  <c:v>228</c:v>
                </c:pt>
                <c:pt idx="13">
                  <c:v>273</c:v>
                </c:pt>
                <c:pt idx="14">
                  <c:v>221</c:v>
                </c:pt>
                <c:pt idx="15">
                  <c:v>242</c:v>
                </c:pt>
                <c:pt idx="16">
                  <c:v>39</c:v>
                </c:pt>
                <c:pt idx="17">
                  <c:v>26</c:v>
                </c:pt>
                <c:pt idx="18">
                  <c:v>32</c:v>
                </c:pt>
                <c:pt idx="19">
                  <c:v>38</c:v>
                </c:pt>
                <c:pt idx="20">
                  <c:v>77</c:v>
                </c:pt>
                <c:pt idx="21">
                  <c:v>49</c:v>
                </c:pt>
                <c:pt idx="22">
                  <c:v>93</c:v>
                </c:pt>
              </c:numCache>
            </c:numRef>
          </c:val>
          <c:extLst>
            <c:ext xmlns:c16="http://schemas.microsoft.com/office/drawing/2014/chart" uri="{C3380CC4-5D6E-409C-BE32-E72D297353CC}">
              <c16:uniqueId val="{00000014-55C0-4AC4-844F-9E0D2AF55891}"/>
            </c:ext>
          </c:extLst>
        </c:ser>
        <c:ser>
          <c:idx val="18"/>
          <c:order val="18"/>
          <c:tx>
            <c:strRef>
              <c:f>Sektorji!$T$1</c:f>
              <c:strCache>
                <c:ptCount val="1"/>
                <c:pt idx="0">
                  <c:v>S Druge dejavnosti</c:v>
                </c:pt>
              </c:strCache>
            </c:strRef>
          </c:tx>
          <c:spPr>
            <a:solidFill>
              <a:schemeClr val="accent1">
                <a:lumMod val="80000"/>
              </a:schemeClr>
            </a:solidFill>
            <a:ln>
              <a:noFill/>
            </a:ln>
            <a:effectLst/>
          </c:spPr>
          <c:invertIfNegative val="0"/>
          <c:cat>
            <c:strRef>
              <c:f>Sektorji!$A$2:$A$24</c:f>
              <c:strCache>
                <c:ptCount val="23"/>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strCache>
            </c:strRef>
          </c:cat>
          <c:val>
            <c:numRef>
              <c:f>Sektorji!$T$2:$T$24</c:f>
              <c:numCache>
                <c:formatCode>General</c:formatCode>
                <c:ptCount val="23"/>
                <c:pt idx="0">
                  <c:v>3421</c:v>
                </c:pt>
                <c:pt idx="1">
                  <c:v>3807</c:v>
                </c:pt>
                <c:pt idx="2">
                  <c:v>3082</c:v>
                </c:pt>
                <c:pt idx="3">
                  <c:v>983</c:v>
                </c:pt>
                <c:pt idx="4">
                  <c:v>870</c:v>
                </c:pt>
                <c:pt idx="5">
                  <c:v>761</c:v>
                </c:pt>
                <c:pt idx="6">
                  <c:v>741</c:v>
                </c:pt>
                <c:pt idx="7">
                  <c:v>2962</c:v>
                </c:pt>
                <c:pt idx="8">
                  <c:v>3195</c:v>
                </c:pt>
                <c:pt idx="9">
                  <c:v>3275</c:v>
                </c:pt>
                <c:pt idx="10">
                  <c:v>2709</c:v>
                </c:pt>
                <c:pt idx="11">
                  <c:v>743</c:v>
                </c:pt>
                <c:pt idx="12">
                  <c:v>841</c:v>
                </c:pt>
                <c:pt idx="13">
                  <c:v>912</c:v>
                </c:pt>
                <c:pt idx="14">
                  <c:v>809</c:v>
                </c:pt>
                <c:pt idx="15">
                  <c:v>674</c:v>
                </c:pt>
                <c:pt idx="16">
                  <c:v>109</c:v>
                </c:pt>
                <c:pt idx="17">
                  <c:v>12</c:v>
                </c:pt>
                <c:pt idx="18">
                  <c:v>34</c:v>
                </c:pt>
                <c:pt idx="19">
                  <c:v>57</c:v>
                </c:pt>
                <c:pt idx="20">
                  <c:v>135</c:v>
                </c:pt>
                <c:pt idx="21">
                  <c:v>85</c:v>
                </c:pt>
                <c:pt idx="22">
                  <c:v>144</c:v>
                </c:pt>
              </c:numCache>
            </c:numRef>
          </c:val>
          <c:extLst>
            <c:ext xmlns:c16="http://schemas.microsoft.com/office/drawing/2014/chart" uri="{C3380CC4-5D6E-409C-BE32-E72D297353CC}">
              <c16:uniqueId val="{00000015-55C0-4AC4-844F-9E0D2AF55891}"/>
            </c:ext>
          </c:extLst>
        </c:ser>
        <c:dLbls>
          <c:showLegendKey val="0"/>
          <c:showVal val="0"/>
          <c:showCatName val="0"/>
          <c:showSerName val="0"/>
          <c:showPercent val="0"/>
          <c:showBubbleSize val="0"/>
        </c:dLbls>
        <c:gapWidth val="150"/>
        <c:overlap val="100"/>
        <c:axId val="754195888"/>
        <c:axId val="754194904"/>
      </c:barChart>
      <c:catAx>
        <c:axId val="75419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54194904"/>
        <c:crosses val="autoZero"/>
        <c:auto val="1"/>
        <c:lblAlgn val="ctr"/>
        <c:lblOffset val="100"/>
        <c:noMultiLvlLbl val="0"/>
      </c:catAx>
      <c:valAx>
        <c:axId val="754194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54195888"/>
        <c:crosses val="autoZero"/>
        <c:crossBetween val="between"/>
      </c:valAx>
      <c:spPr>
        <a:noFill/>
        <a:ln>
          <a:noFill/>
        </a:ln>
        <a:effectLst/>
      </c:spPr>
    </c:plotArea>
    <c:legend>
      <c:legendPos val="r"/>
      <c:layout>
        <c:manualLayout>
          <c:xMode val="edge"/>
          <c:yMode val="edge"/>
          <c:x val="0.6432939632545932"/>
          <c:y val="6.203743113191932E-2"/>
          <c:w val="0.34559492563429572"/>
          <c:h val="0.9209701827812063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Sektorji!$B$31</c:f>
              <c:strCache>
                <c:ptCount val="1"/>
                <c:pt idx="0">
                  <c:v>A Kmetijstvo in lov, gozdarstvo, ribištvo</c:v>
                </c:pt>
              </c:strCache>
            </c:strRef>
          </c:tx>
          <c:spPr>
            <a:solidFill>
              <a:schemeClr val="accent1"/>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Sektorji!$B$32:$B$47</c:f>
              <c:numCache>
                <c:formatCode>General</c:formatCode>
                <c:ptCount val="16"/>
                <c:pt idx="0">
                  <c:v>49</c:v>
                </c:pt>
                <c:pt idx="1">
                  <c:v>73</c:v>
                </c:pt>
                <c:pt idx="2">
                  <c:v>77</c:v>
                </c:pt>
                <c:pt idx="3">
                  <c:v>66</c:v>
                </c:pt>
                <c:pt idx="4">
                  <c:v>177</c:v>
                </c:pt>
                <c:pt idx="5">
                  <c:v>205</c:v>
                </c:pt>
                <c:pt idx="6">
                  <c:v>246</c:v>
                </c:pt>
                <c:pt idx="7">
                  <c:v>179</c:v>
                </c:pt>
                <c:pt idx="8">
                  <c:v>234</c:v>
                </c:pt>
                <c:pt idx="9">
                  <c:v>140</c:v>
                </c:pt>
                <c:pt idx="10">
                  <c:v>192</c:v>
                </c:pt>
                <c:pt idx="11">
                  <c:v>178</c:v>
                </c:pt>
                <c:pt idx="12">
                  <c:v>55</c:v>
                </c:pt>
              </c:numCache>
            </c:numRef>
          </c:val>
          <c:extLst>
            <c:ext xmlns:c16="http://schemas.microsoft.com/office/drawing/2014/chart" uri="{C3380CC4-5D6E-409C-BE32-E72D297353CC}">
              <c16:uniqueId val="{00000000-E7A3-4D06-926F-AA0D02F61B5A}"/>
            </c:ext>
          </c:extLst>
        </c:ser>
        <c:ser>
          <c:idx val="1"/>
          <c:order val="1"/>
          <c:tx>
            <c:strRef>
              <c:f>Sektorji!$C$31</c:f>
              <c:strCache>
                <c:ptCount val="1"/>
                <c:pt idx="0">
                  <c:v>B Rudarstvo</c:v>
                </c:pt>
              </c:strCache>
            </c:strRef>
          </c:tx>
          <c:spPr>
            <a:solidFill>
              <a:schemeClr val="accent2"/>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Sektorji!$C$32:$C$47</c:f>
              <c:numCache>
                <c:formatCode>General</c:formatCode>
                <c:ptCount val="16"/>
                <c:pt idx="0">
                  <c:v>12</c:v>
                </c:pt>
                <c:pt idx="1">
                  <c:v>39</c:v>
                </c:pt>
                <c:pt idx="2">
                  <c:v>51</c:v>
                </c:pt>
                <c:pt idx="3">
                  <c:v>45</c:v>
                </c:pt>
                <c:pt idx="4">
                  <c:v>46</c:v>
                </c:pt>
                <c:pt idx="5">
                  <c:v>32</c:v>
                </c:pt>
                <c:pt idx="6">
                  <c:v>22</c:v>
                </c:pt>
                <c:pt idx="7">
                  <c:v>24</c:v>
                </c:pt>
                <c:pt idx="8">
                  <c:v>33</c:v>
                </c:pt>
                <c:pt idx="9">
                  <c:v>32</c:v>
                </c:pt>
                <c:pt idx="10">
                  <c:v>24</c:v>
                </c:pt>
                <c:pt idx="11">
                  <c:v>17</c:v>
                </c:pt>
                <c:pt idx="12">
                  <c:v>18</c:v>
                </c:pt>
              </c:numCache>
            </c:numRef>
          </c:val>
          <c:extLst>
            <c:ext xmlns:c16="http://schemas.microsoft.com/office/drawing/2014/chart" uri="{C3380CC4-5D6E-409C-BE32-E72D297353CC}">
              <c16:uniqueId val="{00000001-E7A3-4D06-926F-AA0D02F61B5A}"/>
            </c:ext>
          </c:extLst>
        </c:ser>
        <c:ser>
          <c:idx val="2"/>
          <c:order val="2"/>
          <c:tx>
            <c:strRef>
              <c:f>Sektorji!$D$31</c:f>
              <c:strCache>
                <c:ptCount val="1"/>
                <c:pt idx="0">
                  <c:v>C Predelovalne dejavnosti</c:v>
                </c:pt>
              </c:strCache>
            </c:strRef>
          </c:tx>
          <c:spPr>
            <a:solidFill>
              <a:schemeClr val="accent3"/>
            </a:solidFill>
            <a:ln>
              <a:noFill/>
            </a:ln>
            <a:effectLst/>
          </c:spPr>
          <c:invertIfNegative val="0"/>
          <c:dLbls>
            <c:dLbl>
              <c:idx val="0"/>
              <c:layout>
                <c:manualLayout>
                  <c:x val="0.44899951195705223"/>
                  <c:y val="1.2048192771084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A3-4D06-926F-AA0D02F61B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Sektorji!$D$32:$D$47</c:f>
              <c:numCache>
                <c:formatCode>General</c:formatCode>
                <c:ptCount val="16"/>
                <c:pt idx="0">
                  <c:v>12111</c:v>
                </c:pt>
                <c:pt idx="1">
                  <c:v>9272</c:v>
                </c:pt>
                <c:pt idx="2">
                  <c:v>7392</c:v>
                </c:pt>
                <c:pt idx="3">
                  <c:v>5936</c:v>
                </c:pt>
                <c:pt idx="4">
                  <c:v>5041</c:v>
                </c:pt>
                <c:pt idx="5">
                  <c:v>4599</c:v>
                </c:pt>
                <c:pt idx="6">
                  <c:v>4102</c:v>
                </c:pt>
                <c:pt idx="7">
                  <c:v>4108</c:v>
                </c:pt>
                <c:pt idx="8">
                  <c:v>4188</c:v>
                </c:pt>
                <c:pt idx="9">
                  <c:v>3730</c:v>
                </c:pt>
                <c:pt idx="10">
                  <c:v>3333</c:v>
                </c:pt>
                <c:pt idx="11">
                  <c:v>2871</c:v>
                </c:pt>
                <c:pt idx="12">
                  <c:v>2367</c:v>
                </c:pt>
                <c:pt idx="13">
                  <c:v>7</c:v>
                </c:pt>
                <c:pt idx="14">
                  <c:v>4</c:v>
                </c:pt>
                <c:pt idx="15">
                  <c:v>3</c:v>
                </c:pt>
              </c:numCache>
            </c:numRef>
          </c:val>
          <c:extLst>
            <c:ext xmlns:c16="http://schemas.microsoft.com/office/drawing/2014/chart" uri="{C3380CC4-5D6E-409C-BE32-E72D297353CC}">
              <c16:uniqueId val="{00000003-E7A3-4D06-926F-AA0D02F61B5A}"/>
            </c:ext>
          </c:extLst>
        </c:ser>
        <c:ser>
          <c:idx val="3"/>
          <c:order val="3"/>
          <c:tx>
            <c:strRef>
              <c:f>Sektorji!$E$31</c:f>
              <c:strCache>
                <c:ptCount val="1"/>
                <c:pt idx="0">
                  <c:v>D Oskrba z električno energijo, plinom in paro</c:v>
                </c:pt>
              </c:strCache>
            </c:strRef>
          </c:tx>
          <c:spPr>
            <a:solidFill>
              <a:schemeClr val="accent4"/>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Sektorji!$E$32:$E$47</c:f>
              <c:numCache>
                <c:formatCode>General</c:formatCode>
                <c:ptCount val="16"/>
                <c:pt idx="0">
                  <c:v>4</c:v>
                </c:pt>
                <c:pt idx="1">
                  <c:v>9</c:v>
                </c:pt>
                <c:pt idx="2">
                  <c:v>9</c:v>
                </c:pt>
                <c:pt idx="3">
                  <c:v>5</c:v>
                </c:pt>
                <c:pt idx="4">
                  <c:v>6</c:v>
                </c:pt>
                <c:pt idx="5">
                  <c:v>6</c:v>
                </c:pt>
                <c:pt idx="6">
                  <c:v>7</c:v>
                </c:pt>
                <c:pt idx="7">
                  <c:v>16</c:v>
                </c:pt>
                <c:pt idx="8">
                  <c:v>16</c:v>
                </c:pt>
                <c:pt idx="9">
                  <c:v>15</c:v>
                </c:pt>
                <c:pt idx="10">
                  <c:v>15</c:v>
                </c:pt>
                <c:pt idx="11">
                  <c:v>13</c:v>
                </c:pt>
                <c:pt idx="12">
                  <c:v>13</c:v>
                </c:pt>
              </c:numCache>
            </c:numRef>
          </c:val>
          <c:extLst>
            <c:ext xmlns:c16="http://schemas.microsoft.com/office/drawing/2014/chart" uri="{C3380CC4-5D6E-409C-BE32-E72D297353CC}">
              <c16:uniqueId val="{00000004-E7A3-4D06-926F-AA0D02F61B5A}"/>
            </c:ext>
          </c:extLst>
        </c:ser>
        <c:ser>
          <c:idx val="4"/>
          <c:order val="4"/>
          <c:tx>
            <c:strRef>
              <c:f>Sektorji!$F$31</c:f>
              <c:strCache>
                <c:ptCount val="1"/>
                <c:pt idx="0">
                  <c:v>E Oskrba z vodo; ravnanje z odplakami in odpadki; saniranje okolja</c:v>
                </c:pt>
              </c:strCache>
            </c:strRef>
          </c:tx>
          <c:spPr>
            <a:solidFill>
              <a:schemeClr val="accent5"/>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Sektorji!$F$32:$F$47</c:f>
              <c:numCache>
                <c:formatCode>General</c:formatCode>
                <c:ptCount val="16"/>
                <c:pt idx="0">
                  <c:v>5</c:v>
                </c:pt>
                <c:pt idx="1">
                  <c:v>19</c:v>
                </c:pt>
                <c:pt idx="2">
                  <c:v>19</c:v>
                </c:pt>
                <c:pt idx="3">
                  <c:v>17</c:v>
                </c:pt>
                <c:pt idx="4">
                  <c:v>19</c:v>
                </c:pt>
                <c:pt idx="5">
                  <c:v>50</c:v>
                </c:pt>
                <c:pt idx="6">
                  <c:v>44</c:v>
                </c:pt>
                <c:pt idx="7">
                  <c:v>45</c:v>
                </c:pt>
                <c:pt idx="8">
                  <c:v>43</c:v>
                </c:pt>
                <c:pt idx="9">
                  <c:v>27</c:v>
                </c:pt>
                <c:pt idx="10">
                  <c:v>16</c:v>
                </c:pt>
                <c:pt idx="11">
                  <c:v>16</c:v>
                </c:pt>
                <c:pt idx="12">
                  <c:v>3</c:v>
                </c:pt>
              </c:numCache>
            </c:numRef>
          </c:val>
          <c:extLst>
            <c:ext xmlns:c16="http://schemas.microsoft.com/office/drawing/2014/chart" uri="{C3380CC4-5D6E-409C-BE32-E72D297353CC}">
              <c16:uniqueId val="{00000005-E7A3-4D06-926F-AA0D02F61B5A}"/>
            </c:ext>
          </c:extLst>
        </c:ser>
        <c:ser>
          <c:idx val="5"/>
          <c:order val="5"/>
          <c:tx>
            <c:strRef>
              <c:f>Sektorji!$G$31</c:f>
              <c:strCache>
                <c:ptCount val="1"/>
                <c:pt idx="0">
                  <c:v>F Gradbeništvo</c:v>
                </c:pt>
              </c:strCache>
            </c:strRef>
          </c:tx>
          <c:spPr>
            <a:solidFill>
              <a:schemeClr val="accent6"/>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Sektorji!$G$32:$G$47</c:f>
              <c:numCache>
                <c:formatCode>General</c:formatCode>
                <c:ptCount val="16"/>
                <c:pt idx="0">
                  <c:v>432</c:v>
                </c:pt>
                <c:pt idx="1">
                  <c:v>569</c:v>
                </c:pt>
                <c:pt idx="2">
                  <c:v>547</c:v>
                </c:pt>
                <c:pt idx="3">
                  <c:v>547</c:v>
                </c:pt>
                <c:pt idx="4">
                  <c:v>674</c:v>
                </c:pt>
                <c:pt idx="5">
                  <c:v>883</c:v>
                </c:pt>
                <c:pt idx="6">
                  <c:v>961</c:v>
                </c:pt>
                <c:pt idx="7">
                  <c:v>1135</c:v>
                </c:pt>
                <c:pt idx="8">
                  <c:v>1305</c:v>
                </c:pt>
                <c:pt idx="9">
                  <c:v>1225</c:v>
                </c:pt>
                <c:pt idx="10">
                  <c:v>1074</c:v>
                </c:pt>
                <c:pt idx="11">
                  <c:v>969</c:v>
                </c:pt>
                <c:pt idx="12">
                  <c:v>857</c:v>
                </c:pt>
                <c:pt idx="13">
                  <c:v>4</c:v>
                </c:pt>
              </c:numCache>
            </c:numRef>
          </c:val>
          <c:extLst>
            <c:ext xmlns:c16="http://schemas.microsoft.com/office/drawing/2014/chart" uri="{C3380CC4-5D6E-409C-BE32-E72D297353CC}">
              <c16:uniqueId val="{00000006-E7A3-4D06-926F-AA0D02F61B5A}"/>
            </c:ext>
          </c:extLst>
        </c:ser>
        <c:ser>
          <c:idx val="6"/>
          <c:order val="6"/>
          <c:tx>
            <c:strRef>
              <c:f>Sektorji!$H$31</c:f>
              <c:strCache>
                <c:ptCount val="1"/>
                <c:pt idx="0">
                  <c:v>G Trgovina; vzdrževanje in popravila motornih vozil</c:v>
                </c:pt>
              </c:strCache>
            </c:strRef>
          </c:tx>
          <c:spPr>
            <a:solidFill>
              <a:schemeClr val="accent1">
                <a:lumMod val="60000"/>
              </a:schemeClr>
            </a:solidFill>
            <a:ln>
              <a:noFill/>
            </a:ln>
            <a:effectLst/>
          </c:spPr>
          <c:invertIfNegative val="0"/>
          <c:dLbls>
            <c:dLbl>
              <c:idx val="8"/>
              <c:layout>
                <c:manualLayout>
                  <c:x val="0.19277696437286482"/>
                  <c:y val="-2.8112449799196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A3-4D06-926F-AA0D02F61B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Sektorji!$H$32:$H$47</c:f>
              <c:numCache>
                <c:formatCode>General</c:formatCode>
                <c:ptCount val="16"/>
                <c:pt idx="0">
                  <c:v>2078</c:v>
                </c:pt>
                <c:pt idx="1">
                  <c:v>2357</c:v>
                </c:pt>
                <c:pt idx="2">
                  <c:v>2318</c:v>
                </c:pt>
                <c:pt idx="3">
                  <c:v>2328</c:v>
                </c:pt>
                <c:pt idx="4">
                  <c:v>2889</c:v>
                </c:pt>
                <c:pt idx="5">
                  <c:v>4158</c:v>
                </c:pt>
                <c:pt idx="6">
                  <c:v>4809</c:v>
                </c:pt>
                <c:pt idx="7">
                  <c:v>6337</c:v>
                </c:pt>
                <c:pt idx="8">
                  <c:v>6661</c:v>
                </c:pt>
                <c:pt idx="9">
                  <c:v>5221</c:v>
                </c:pt>
                <c:pt idx="10">
                  <c:v>5128</c:v>
                </c:pt>
                <c:pt idx="11">
                  <c:v>3531</c:v>
                </c:pt>
                <c:pt idx="12">
                  <c:v>3068</c:v>
                </c:pt>
                <c:pt idx="13">
                  <c:v>20</c:v>
                </c:pt>
                <c:pt idx="14">
                  <c:v>1</c:v>
                </c:pt>
              </c:numCache>
            </c:numRef>
          </c:val>
          <c:extLst>
            <c:ext xmlns:c16="http://schemas.microsoft.com/office/drawing/2014/chart" uri="{C3380CC4-5D6E-409C-BE32-E72D297353CC}">
              <c16:uniqueId val="{00000008-E7A3-4D06-926F-AA0D02F61B5A}"/>
            </c:ext>
          </c:extLst>
        </c:ser>
        <c:ser>
          <c:idx val="7"/>
          <c:order val="7"/>
          <c:tx>
            <c:strRef>
              <c:f>Sektorji!$I$31</c:f>
              <c:strCache>
                <c:ptCount val="1"/>
                <c:pt idx="0">
                  <c:v>H Promet in skladiščenje</c:v>
                </c:pt>
              </c:strCache>
            </c:strRef>
          </c:tx>
          <c:spPr>
            <a:solidFill>
              <a:schemeClr val="accent2">
                <a:lumMod val="60000"/>
              </a:schemeClr>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Sektorji!$I$32:$I$47</c:f>
              <c:numCache>
                <c:formatCode>General</c:formatCode>
                <c:ptCount val="16"/>
                <c:pt idx="0">
                  <c:v>674</c:v>
                </c:pt>
                <c:pt idx="1">
                  <c:v>701</c:v>
                </c:pt>
                <c:pt idx="2">
                  <c:v>642</c:v>
                </c:pt>
                <c:pt idx="3">
                  <c:v>736</c:v>
                </c:pt>
                <c:pt idx="4">
                  <c:v>1017</c:v>
                </c:pt>
                <c:pt idx="5">
                  <c:v>704</c:v>
                </c:pt>
                <c:pt idx="6">
                  <c:v>779</c:v>
                </c:pt>
                <c:pt idx="7">
                  <c:v>642</c:v>
                </c:pt>
                <c:pt idx="8">
                  <c:v>711</c:v>
                </c:pt>
                <c:pt idx="9">
                  <c:v>659</c:v>
                </c:pt>
                <c:pt idx="10">
                  <c:v>674</c:v>
                </c:pt>
                <c:pt idx="11">
                  <c:v>650</c:v>
                </c:pt>
                <c:pt idx="12">
                  <c:v>478</c:v>
                </c:pt>
                <c:pt idx="13">
                  <c:v>49</c:v>
                </c:pt>
                <c:pt idx="14">
                  <c:v>47</c:v>
                </c:pt>
                <c:pt idx="15">
                  <c:v>22</c:v>
                </c:pt>
              </c:numCache>
            </c:numRef>
          </c:val>
          <c:extLst>
            <c:ext xmlns:c16="http://schemas.microsoft.com/office/drawing/2014/chart" uri="{C3380CC4-5D6E-409C-BE32-E72D297353CC}">
              <c16:uniqueId val="{00000009-E7A3-4D06-926F-AA0D02F61B5A}"/>
            </c:ext>
          </c:extLst>
        </c:ser>
        <c:ser>
          <c:idx val="8"/>
          <c:order val="8"/>
          <c:tx>
            <c:strRef>
              <c:f>Sektorji!$J$31</c:f>
              <c:strCache>
                <c:ptCount val="1"/>
                <c:pt idx="0">
                  <c:v>I Gostinstvo</c:v>
                </c:pt>
              </c:strCache>
            </c:strRef>
          </c:tx>
          <c:spPr>
            <a:solidFill>
              <a:schemeClr val="accent3">
                <a:lumMod val="60000"/>
              </a:schemeClr>
            </a:solidFill>
            <a:ln>
              <a:noFill/>
            </a:ln>
            <a:effectLst/>
          </c:spPr>
          <c:invertIfNegative val="0"/>
          <c:dLbls>
            <c:dLbl>
              <c:idx val="8"/>
              <c:layout>
                <c:manualLayout>
                  <c:x val="0.1268911664226452"/>
                  <c:y val="-7.7643908969210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A3-4D06-926F-AA0D02F61B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Sektorji!$J$32:$J$47</c:f>
              <c:numCache>
                <c:formatCode>General</c:formatCode>
                <c:ptCount val="16"/>
                <c:pt idx="0">
                  <c:v>1439</c:v>
                </c:pt>
                <c:pt idx="1">
                  <c:v>1972</c:v>
                </c:pt>
                <c:pt idx="2">
                  <c:v>1805</c:v>
                </c:pt>
                <c:pt idx="3">
                  <c:v>1783</c:v>
                </c:pt>
                <c:pt idx="4">
                  <c:v>2689</c:v>
                </c:pt>
                <c:pt idx="5">
                  <c:v>2013</c:v>
                </c:pt>
                <c:pt idx="6">
                  <c:v>1937</c:v>
                </c:pt>
                <c:pt idx="7">
                  <c:v>2049</c:v>
                </c:pt>
                <c:pt idx="8">
                  <c:v>2144</c:v>
                </c:pt>
                <c:pt idx="9">
                  <c:v>2188</c:v>
                </c:pt>
                <c:pt idx="10">
                  <c:v>2342</c:v>
                </c:pt>
                <c:pt idx="11">
                  <c:v>2832</c:v>
                </c:pt>
                <c:pt idx="12">
                  <c:v>2437</c:v>
                </c:pt>
                <c:pt idx="13">
                  <c:v>573</c:v>
                </c:pt>
                <c:pt idx="14">
                  <c:v>50</c:v>
                </c:pt>
                <c:pt idx="15">
                  <c:v>35</c:v>
                </c:pt>
              </c:numCache>
            </c:numRef>
          </c:val>
          <c:extLst>
            <c:ext xmlns:c16="http://schemas.microsoft.com/office/drawing/2014/chart" uri="{C3380CC4-5D6E-409C-BE32-E72D297353CC}">
              <c16:uniqueId val="{0000000B-E7A3-4D06-926F-AA0D02F61B5A}"/>
            </c:ext>
          </c:extLst>
        </c:ser>
        <c:ser>
          <c:idx val="9"/>
          <c:order val="9"/>
          <c:tx>
            <c:strRef>
              <c:f>Sektorji!$K$31</c:f>
              <c:strCache>
                <c:ptCount val="1"/>
                <c:pt idx="0">
                  <c:v>J Informacijske in komunikacijske dejavnosti</c:v>
                </c:pt>
              </c:strCache>
            </c:strRef>
          </c:tx>
          <c:spPr>
            <a:solidFill>
              <a:schemeClr val="accent4">
                <a:lumMod val="60000"/>
              </a:schemeClr>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Sektorji!$K$32:$K$47</c:f>
              <c:numCache>
                <c:formatCode>General</c:formatCode>
                <c:ptCount val="16"/>
                <c:pt idx="0">
                  <c:v>363</c:v>
                </c:pt>
                <c:pt idx="1">
                  <c:v>519</c:v>
                </c:pt>
                <c:pt idx="2">
                  <c:v>506</c:v>
                </c:pt>
                <c:pt idx="3">
                  <c:v>539</c:v>
                </c:pt>
                <c:pt idx="4">
                  <c:v>615</c:v>
                </c:pt>
                <c:pt idx="5">
                  <c:v>684</c:v>
                </c:pt>
                <c:pt idx="6">
                  <c:v>650</c:v>
                </c:pt>
                <c:pt idx="7">
                  <c:v>556</c:v>
                </c:pt>
                <c:pt idx="8">
                  <c:v>602</c:v>
                </c:pt>
                <c:pt idx="9">
                  <c:v>484</c:v>
                </c:pt>
                <c:pt idx="10">
                  <c:v>610</c:v>
                </c:pt>
                <c:pt idx="11">
                  <c:v>473</c:v>
                </c:pt>
                <c:pt idx="12">
                  <c:v>416</c:v>
                </c:pt>
                <c:pt idx="13">
                  <c:v>9</c:v>
                </c:pt>
                <c:pt idx="14">
                  <c:v>2</c:v>
                </c:pt>
              </c:numCache>
            </c:numRef>
          </c:val>
          <c:extLst>
            <c:ext xmlns:c16="http://schemas.microsoft.com/office/drawing/2014/chart" uri="{C3380CC4-5D6E-409C-BE32-E72D297353CC}">
              <c16:uniqueId val="{0000000C-E7A3-4D06-926F-AA0D02F61B5A}"/>
            </c:ext>
          </c:extLst>
        </c:ser>
        <c:ser>
          <c:idx val="10"/>
          <c:order val="10"/>
          <c:tx>
            <c:strRef>
              <c:f>Sektorji!$L$31</c:f>
              <c:strCache>
                <c:ptCount val="1"/>
                <c:pt idx="0">
                  <c:v>K Finančne in zavarovalniške dejavnosti</c:v>
                </c:pt>
              </c:strCache>
            </c:strRef>
          </c:tx>
          <c:spPr>
            <a:solidFill>
              <a:schemeClr val="accent5">
                <a:lumMod val="60000"/>
              </a:schemeClr>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Sektorji!$L$32:$L$47</c:f>
              <c:numCache>
                <c:formatCode>General</c:formatCode>
                <c:ptCount val="16"/>
                <c:pt idx="0">
                  <c:v>76</c:v>
                </c:pt>
                <c:pt idx="1">
                  <c:v>95</c:v>
                </c:pt>
                <c:pt idx="2">
                  <c:v>94</c:v>
                </c:pt>
                <c:pt idx="3">
                  <c:v>93</c:v>
                </c:pt>
                <c:pt idx="4">
                  <c:v>100</c:v>
                </c:pt>
                <c:pt idx="5">
                  <c:v>99</c:v>
                </c:pt>
                <c:pt idx="6">
                  <c:v>98</c:v>
                </c:pt>
                <c:pt idx="7">
                  <c:v>89</c:v>
                </c:pt>
                <c:pt idx="8">
                  <c:v>107</c:v>
                </c:pt>
                <c:pt idx="9">
                  <c:v>108</c:v>
                </c:pt>
                <c:pt idx="10">
                  <c:v>111</c:v>
                </c:pt>
                <c:pt idx="11">
                  <c:v>104</c:v>
                </c:pt>
                <c:pt idx="12">
                  <c:v>101</c:v>
                </c:pt>
              </c:numCache>
            </c:numRef>
          </c:val>
          <c:extLst>
            <c:ext xmlns:c16="http://schemas.microsoft.com/office/drawing/2014/chart" uri="{C3380CC4-5D6E-409C-BE32-E72D297353CC}">
              <c16:uniqueId val="{0000000D-E7A3-4D06-926F-AA0D02F61B5A}"/>
            </c:ext>
          </c:extLst>
        </c:ser>
        <c:ser>
          <c:idx val="11"/>
          <c:order val="11"/>
          <c:tx>
            <c:strRef>
              <c:f>Sektorji!$M$31</c:f>
              <c:strCache>
                <c:ptCount val="1"/>
                <c:pt idx="0">
                  <c:v>L Poslovanje z nepremičninami</c:v>
                </c:pt>
              </c:strCache>
            </c:strRef>
          </c:tx>
          <c:spPr>
            <a:solidFill>
              <a:schemeClr val="accent6">
                <a:lumMod val="60000"/>
              </a:schemeClr>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Sektorji!$M$32:$M$47</c:f>
              <c:numCache>
                <c:formatCode>General</c:formatCode>
                <c:ptCount val="16"/>
                <c:pt idx="0">
                  <c:v>94</c:v>
                </c:pt>
                <c:pt idx="1">
                  <c:v>120</c:v>
                </c:pt>
                <c:pt idx="2">
                  <c:v>121</c:v>
                </c:pt>
                <c:pt idx="3">
                  <c:v>135</c:v>
                </c:pt>
                <c:pt idx="4">
                  <c:v>139</c:v>
                </c:pt>
                <c:pt idx="5">
                  <c:v>156</c:v>
                </c:pt>
                <c:pt idx="6">
                  <c:v>148</c:v>
                </c:pt>
                <c:pt idx="7">
                  <c:v>149</c:v>
                </c:pt>
                <c:pt idx="8">
                  <c:v>179</c:v>
                </c:pt>
                <c:pt idx="9">
                  <c:v>177</c:v>
                </c:pt>
                <c:pt idx="10">
                  <c:v>172</c:v>
                </c:pt>
                <c:pt idx="11">
                  <c:v>150</c:v>
                </c:pt>
                <c:pt idx="12">
                  <c:v>148</c:v>
                </c:pt>
                <c:pt idx="13">
                  <c:v>2</c:v>
                </c:pt>
                <c:pt idx="14">
                  <c:v>1</c:v>
                </c:pt>
                <c:pt idx="15">
                  <c:v>1</c:v>
                </c:pt>
              </c:numCache>
            </c:numRef>
          </c:val>
          <c:extLst>
            <c:ext xmlns:c16="http://schemas.microsoft.com/office/drawing/2014/chart" uri="{C3380CC4-5D6E-409C-BE32-E72D297353CC}">
              <c16:uniqueId val="{0000000E-E7A3-4D06-926F-AA0D02F61B5A}"/>
            </c:ext>
          </c:extLst>
        </c:ser>
        <c:ser>
          <c:idx val="12"/>
          <c:order val="12"/>
          <c:tx>
            <c:strRef>
              <c:f>Sektorji!$N$31</c:f>
              <c:strCache>
                <c:ptCount val="1"/>
                <c:pt idx="0">
                  <c:v>M Strokovne, znanstvene in tehnične dejavnosti</c:v>
                </c:pt>
              </c:strCache>
            </c:strRef>
          </c:tx>
          <c:spPr>
            <a:solidFill>
              <a:schemeClr val="accent1">
                <a:lumMod val="80000"/>
                <a:lumOff val="20000"/>
              </a:schemeClr>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Sektorji!$N$32:$N$47</c:f>
              <c:numCache>
                <c:formatCode>General</c:formatCode>
                <c:ptCount val="16"/>
                <c:pt idx="0">
                  <c:v>951</c:v>
                </c:pt>
                <c:pt idx="1">
                  <c:v>1284</c:v>
                </c:pt>
                <c:pt idx="2">
                  <c:v>1243</c:v>
                </c:pt>
                <c:pt idx="3">
                  <c:v>1220</c:v>
                </c:pt>
                <c:pt idx="4">
                  <c:v>1616</c:v>
                </c:pt>
                <c:pt idx="5">
                  <c:v>1671</c:v>
                </c:pt>
                <c:pt idx="6">
                  <c:v>1583</c:v>
                </c:pt>
                <c:pt idx="7">
                  <c:v>1418</c:v>
                </c:pt>
                <c:pt idx="8">
                  <c:v>1567</c:v>
                </c:pt>
                <c:pt idx="9">
                  <c:v>1532</c:v>
                </c:pt>
                <c:pt idx="10">
                  <c:v>1497</c:v>
                </c:pt>
                <c:pt idx="11">
                  <c:v>1414</c:v>
                </c:pt>
                <c:pt idx="12">
                  <c:v>1281</c:v>
                </c:pt>
                <c:pt idx="13">
                  <c:v>41</c:v>
                </c:pt>
                <c:pt idx="14">
                  <c:v>5</c:v>
                </c:pt>
              </c:numCache>
            </c:numRef>
          </c:val>
          <c:extLst>
            <c:ext xmlns:c16="http://schemas.microsoft.com/office/drawing/2014/chart" uri="{C3380CC4-5D6E-409C-BE32-E72D297353CC}">
              <c16:uniqueId val="{0000000F-E7A3-4D06-926F-AA0D02F61B5A}"/>
            </c:ext>
          </c:extLst>
        </c:ser>
        <c:ser>
          <c:idx val="13"/>
          <c:order val="13"/>
          <c:tx>
            <c:strRef>
              <c:f>Sektorji!$O$31</c:f>
              <c:strCache>
                <c:ptCount val="1"/>
                <c:pt idx="0">
                  <c:v>N Druge raznovrstne poslovne dejavnosti</c:v>
                </c:pt>
              </c:strCache>
            </c:strRef>
          </c:tx>
          <c:spPr>
            <a:solidFill>
              <a:schemeClr val="accent2">
                <a:lumMod val="80000"/>
                <a:lumOff val="20000"/>
              </a:schemeClr>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Sektorji!$O$32:$O$47</c:f>
              <c:numCache>
                <c:formatCode>General</c:formatCode>
                <c:ptCount val="16"/>
                <c:pt idx="0">
                  <c:v>493</c:v>
                </c:pt>
                <c:pt idx="1">
                  <c:v>740</c:v>
                </c:pt>
                <c:pt idx="2">
                  <c:v>713</c:v>
                </c:pt>
                <c:pt idx="3">
                  <c:v>764</c:v>
                </c:pt>
                <c:pt idx="4">
                  <c:v>921</c:v>
                </c:pt>
                <c:pt idx="5">
                  <c:v>951</c:v>
                </c:pt>
                <c:pt idx="6">
                  <c:v>901</c:v>
                </c:pt>
                <c:pt idx="7">
                  <c:v>841</c:v>
                </c:pt>
                <c:pt idx="8">
                  <c:v>802</c:v>
                </c:pt>
                <c:pt idx="9">
                  <c:v>758</c:v>
                </c:pt>
                <c:pt idx="10">
                  <c:v>729</c:v>
                </c:pt>
                <c:pt idx="11">
                  <c:v>691</c:v>
                </c:pt>
                <c:pt idx="12">
                  <c:v>621</c:v>
                </c:pt>
                <c:pt idx="13">
                  <c:v>81</c:v>
                </c:pt>
                <c:pt idx="14">
                  <c:v>21</c:v>
                </c:pt>
                <c:pt idx="15">
                  <c:v>4</c:v>
                </c:pt>
              </c:numCache>
            </c:numRef>
          </c:val>
          <c:extLst>
            <c:ext xmlns:c16="http://schemas.microsoft.com/office/drawing/2014/chart" uri="{C3380CC4-5D6E-409C-BE32-E72D297353CC}">
              <c16:uniqueId val="{00000010-E7A3-4D06-926F-AA0D02F61B5A}"/>
            </c:ext>
          </c:extLst>
        </c:ser>
        <c:ser>
          <c:idx val="14"/>
          <c:order val="14"/>
          <c:tx>
            <c:strRef>
              <c:f>Sektorji!$P$31</c:f>
              <c:strCache>
                <c:ptCount val="1"/>
                <c:pt idx="0">
                  <c:v>O Dejavnost javne uprave in obrambe; dejavnost obvezne socialne varnosti</c:v>
                </c:pt>
              </c:strCache>
            </c:strRef>
          </c:tx>
          <c:spPr>
            <a:solidFill>
              <a:schemeClr val="accent3">
                <a:lumMod val="80000"/>
                <a:lumOff val="20000"/>
              </a:schemeClr>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Sektorji!$P$32:$P$47</c:f>
              <c:numCache>
                <c:formatCode>General</c:formatCode>
                <c:ptCount val="16"/>
                <c:pt idx="1">
                  <c:v>6</c:v>
                </c:pt>
                <c:pt idx="2">
                  <c:v>5</c:v>
                </c:pt>
                <c:pt idx="3">
                  <c:v>4</c:v>
                </c:pt>
                <c:pt idx="4">
                  <c:v>4</c:v>
                </c:pt>
                <c:pt idx="5">
                  <c:v>5</c:v>
                </c:pt>
                <c:pt idx="6">
                  <c:v>4</c:v>
                </c:pt>
                <c:pt idx="7">
                  <c:v>5</c:v>
                </c:pt>
                <c:pt idx="8">
                  <c:v>5</c:v>
                </c:pt>
                <c:pt idx="9">
                  <c:v>5</c:v>
                </c:pt>
                <c:pt idx="10">
                  <c:v>5</c:v>
                </c:pt>
                <c:pt idx="11">
                  <c:v>5</c:v>
                </c:pt>
                <c:pt idx="12">
                  <c:v>5</c:v>
                </c:pt>
              </c:numCache>
            </c:numRef>
          </c:val>
          <c:extLst>
            <c:ext xmlns:c16="http://schemas.microsoft.com/office/drawing/2014/chart" uri="{C3380CC4-5D6E-409C-BE32-E72D297353CC}">
              <c16:uniqueId val="{00000011-E7A3-4D06-926F-AA0D02F61B5A}"/>
            </c:ext>
          </c:extLst>
        </c:ser>
        <c:ser>
          <c:idx val="15"/>
          <c:order val="15"/>
          <c:tx>
            <c:strRef>
              <c:f>Sektorji!$Q$31</c:f>
              <c:strCache>
                <c:ptCount val="1"/>
                <c:pt idx="0">
                  <c:v>P Izobraževanje</c:v>
                </c:pt>
              </c:strCache>
            </c:strRef>
          </c:tx>
          <c:spPr>
            <a:solidFill>
              <a:schemeClr val="accent4">
                <a:lumMod val="80000"/>
                <a:lumOff val="20000"/>
              </a:schemeClr>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Sektorji!$Q$32:$Q$47</c:f>
              <c:numCache>
                <c:formatCode>General</c:formatCode>
                <c:ptCount val="16"/>
                <c:pt idx="0">
                  <c:v>88</c:v>
                </c:pt>
                <c:pt idx="1">
                  <c:v>118</c:v>
                </c:pt>
                <c:pt idx="2">
                  <c:v>125</c:v>
                </c:pt>
                <c:pt idx="3">
                  <c:v>134</c:v>
                </c:pt>
                <c:pt idx="4">
                  <c:v>169</c:v>
                </c:pt>
                <c:pt idx="5">
                  <c:v>159</c:v>
                </c:pt>
                <c:pt idx="6">
                  <c:v>163</c:v>
                </c:pt>
                <c:pt idx="7">
                  <c:v>157</c:v>
                </c:pt>
                <c:pt idx="8">
                  <c:v>220</c:v>
                </c:pt>
                <c:pt idx="9">
                  <c:v>208</c:v>
                </c:pt>
                <c:pt idx="10">
                  <c:v>170</c:v>
                </c:pt>
                <c:pt idx="11">
                  <c:v>163</c:v>
                </c:pt>
                <c:pt idx="12">
                  <c:v>154</c:v>
                </c:pt>
                <c:pt idx="13">
                  <c:v>20</c:v>
                </c:pt>
                <c:pt idx="14">
                  <c:v>3</c:v>
                </c:pt>
              </c:numCache>
            </c:numRef>
          </c:val>
          <c:extLst>
            <c:ext xmlns:c16="http://schemas.microsoft.com/office/drawing/2014/chart" uri="{C3380CC4-5D6E-409C-BE32-E72D297353CC}">
              <c16:uniqueId val="{00000012-E7A3-4D06-926F-AA0D02F61B5A}"/>
            </c:ext>
          </c:extLst>
        </c:ser>
        <c:ser>
          <c:idx val="16"/>
          <c:order val="16"/>
          <c:tx>
            <c:strRef>
              <c:f>Sektorji!$R$31</c:f>
              <c:strCache>
                <c:ptCount val="1"/>
                <c:pt idx="0">
                  <c:v>Q Zdravstvo in socialno varstvo</c:v>
                </c:pt>
              </c:strCache>
            </c:strRef>
          </c:tx>
          <c:spPr>
            <a:solidFill>
              <a:schemeClr val="accent5">
                <a:lumMod val="80000"/>
                <a:lumOff val="20000"/>
              </a:schemeClr>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Sektorji!$R$32:$R$47</c:f>
              <c:numCache>
                <c:formatCode>General</c:formatCode>
                <c:ptCount val="16"/>
                <c:pt idx="0">
                  <c:v>77</c:v>
                </c:pt>
                <c:pt idx="1">
                  <c:v>103</c:v>
                </c:pt>
                <c:pt idx="2">
                  <c:v>106</c:v>
                </c:pt>
                <c:pt idx="3">
                  <c:v>115</c:v>
                </c:pt>
                <c:pt idx="4">
                  <c:v>121</c:v>
                </c:pt>
                <c:pt idx="5">
                  <c:v>151</c:v>
                </c:pt>
                <c:pt idx="6">
                  <c:v>175</c:v>
                </c:pt>
                <c:pt idx="7">
                  <c:v>153</c:v>
                </c:pt>
                <c:pt idx="8">
                  <c:v>155</c:v>
                </c:pt>
                <c:pt idx="9">
                  <c:v>158</c:v>
                </c:pt>
                <c:pt idx="10">
                  <c:v>155</c:v>
                </c:pt>
                <c:pt idx="11">
                  <c:v>146</c:v>
                </c:pt>
                <c:pt idx="12">
                  <c:v>143</c:v>
                </c:pt>
                <c:pt idx="13">
                  <c:v>11</c:v>
                </c:pt>
              </c:numCache>
            </c:numRef>
          </c:val>
          <c:extLst>
            <c:ext xmlns:c16="http://schemas.microsoft.com/office/drawing/2014/chart" uri="{C3380CC4-5D6E-409C-BE32-E72D297353CC}">
              <c16:uniqueId val="{00000013-E7A3-4D06-926F-AA0D02F61B5A}"/>
            </c:ext>
          </c:extLst>
        </c:ser>
        <c:ser>
          <c:idx val="17"/>
          <c:order val="17"/>
          <c:tx>
            <c:strRef>
              <c:f>Sektorji!$S$31</c:f>
              <c:strCache>
                <c:ptCount val="1"/>
                <c:pt idx="0">
                  <c:v>R Kulturne, razvedrilne in rekreacijske dejavnosti</c:v>
                </c:pt>
              </c:strCache>
            </c:strRef>
          </c:tx>
          <c:spPr>
            <a:solidFill>
              <a:schemeClr val="accent6">
                <a:lumMod val="80000"/>
                <a:lumOff val="20000"/>
              </a:schemeClr>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Sektorji!$S$32:$S$47</c:f>
              <c:numCache>
                <c:formatCode>General</c:formatCode>
                <c:ptCount val="16"/>
                <c:pt idx="0">
                  <c:v>192</c:v>
                </c:pt>
                <c:pt idx="1">
                  <c:v>607</c:v>
                </c:pt>
                <c:pt idx="2">
                  <c:v>528</c:v>
                </c:pt>
                <c:pt idx="3">
                  <c:v>206</c:v>
                </c:pt>
                <c:pt idx="4">
                  <c:v>205</c:v>
                </c:pt>
                <c:pt idx="5">
                  <c:v>181</c:v>
                </c:pt>
                <c:pt idx="6">
                  <c:v>174</c:v>
                </c:pt>
                <c:pt idx="7">
                  <c:v>172</c:v>
                </c:pt>
                <c:pt idx="8">
                  <c:v>198</c:v>
                </c:pt>
                <c:pt idx="9">
                  <c:v>212</c:v>
                </c:pt>
                <c:pt idx="10">
                  <c:v>189</c:v>
                </c:pt>
                <c:pt idx="11">
                  <c:v>216</c:v>
                </c:pt>
                <c:pt idx="12">
                  <c:v>241</c:v>
                </c:pt>
                <c:pt idx="13">
                  <c:v>38</c:v>
                </c:pt>
                <c:pt idx="14">
                  <c:v>20</c:v>
                </c:pt>
              </c:numCache>
            </c:numRef>
          </c:val>
          <c:extLst>
            <c:ext xmlns:c16="http://schemas.microsoft.com/office/drawing/2014/chart" uri="{C3380CC4-5D6E-409C-BE32-E72D297353CC}">
              <c16:uniqueId val="{00000014-E7A3-4D06-926F-AA0D02F61B5A}"/>
            </c:ext>
          </c:extLst>
        </c:ser>
        <c:ser>
          <c:idx val="18"/>
          <c:order val="18"/>
          <c:tx>
            <c:strRef>
              <c:f>Sektorji!$T$31</c:f>
              <c:strCache>
                <c:ptCount val="1"/>
                <c:pt idx="0">
                  <c:v>S Druge dejavnosti</c:v>
                </c:pt>
              </c:strCache>
            </c:strRef>
          </c:tx>
          <c:spPr>
            <a:solidFill>
              <a:schemeClr val="accent1">
                <a:lumMod val="80000"/>
              </a:schemeClr>
            </a:solidFill>
            <a:ln>
              <a:noFill/>
            </a:ln>
            <a:effectLst/>
          </c:spPr>
          <c:invertIfNegative val="0"/>
          <c:cat>
            <c:strRef>
              <c:f>Sektorji!$A$32:$A$47</c:f>
              <c:strCache>
                <c:ptCount val="16"/>
                <c:pt idx="0">
                  <c:v>2020M6</c:v>
                </c:pt>
                <c:pt idx="1">
                  <c:v>2020M7</c:v>
                </c:pt>
                <c:pt idx="2">
                  <c:v>2020M8</c:v>
                </c:pt>
                <c:pt idx="3">
                  <c:v>2020M9</c:v>
                </c:pt>
                <c:pt idx="4">
                  <c:v>2020M10</c:v>
                </c:pt>
                <c:pt idx="5">
                  <c:v>2020M11</c:v>
                </c:pt>
                <c:pt idx="6">
                  <c:v>2020M12</c:v>
                </c:pt>
                <c:pt idx="7">
                  <c:v>2021M1</c:v>
                </c:pt>
                <c:pt idx="8">
                  <c:v>2021M2</c:v>
                </c:pt>
                <c:pt idx="9">
                  <c:v>2021M3</c:v>
                </c:pt>
                <c:pt idx="10">
                  <c:v>2021M4</c:v>
                </c:pt>
                <c:pt idx="11">
                  <c:v>2021M5</c:v>
                </c:pt>
                <c:pt idx="12">
                  <c:v>2021M6</c:v>
                </c:pt>
                <c:pt idx="13">
                  <c:v>2021M7</c:v>
                </c:pt>
                <c:pt idx="14">
                  <c:v>2021M8</c:v>
                </c:pt>
                <c:pt idx="15">
                  <c:v>2021M9</c:v>
                </c:pt>
              </c:strCache>
            </c:strRef>
          </c:cat>
          <c:val>
            <c:numRef>
              <c:f>Sektorji!$T$32:$T$47</c:f>
              <c:numCache>
                <c:formatCode>General</c:formatCode>
                <c:ptCount val="16"/>
                <c:pt idx="0">
                  <c:v>512</c:v>
                </c:pt>
                <c:pt idx="1">
                  <c:v>547</c:v>
                </c:pt>
                <c:pt idx="2">
                  <c:v>504</c:v>
                </c:pt>
                <c:pt idx="3">
                  <c:v>504</c:v>
                </c:pt>
                <c:pt idx="4">
                  <c:v>709</c:v>
                </c:pt>
                <c:pt idx="5">
                  <c:v>340</c:v>
                </c:pt>
                <c:pt idx="6">
                  <c:v>346</c:v>
                </c:pt>
                <c:pt idx="7">
                  <c:v>481</c:v>
                </c:pt>
                <c:pt idx="8">
                  <c:v>641</c:v>
                </c:pt>
                <c:pt idx="9">
                  <c:v>795</c:v>
                </c:pt>
                <c:pt idx="10">
                  <c:v>757</c:v>
                </c:pt>
                <c:pt idx="11">
                  <c:v>785</c:v>
                </c:pt>
                <c:pt idx="12">
                  <c:v>666</c:v>
                </c:pt>
                <c:pt idx="13">
                  <c:v>105</c:v>
                </c:pt>
                <c:pt idx="14">
                  <c:v>5</c:v>
                </c:pt>
              </c:numCache>
            </c:numRef>
          </c:val>
          <c:extLst>
            <c:ext xmlns:c16="http://schemas.microsoft.com/office/drawing/2014/chart" uri="{C3380CC4-5D6E-409C-BE32-E72D297353CC}">
              <c16:uniqueId val="{00000015-E7A3-4D06-926F-AA0D02F61B5A}"/>
            </c:ext>
          </c:extLst>
        </c:ser>
        <c:dLbls>
          <c:showLegendKey val="0"/>
          <c:showVal val="0"/>
          <c:showCatName val="0"/>
          <c:showSerName val="0"/>
          <c:showPercent val="0"/>
          <c:showBubbleSize val="0"/>
        </c:dLbls>
        <c:gapWidth val="150"/>
        <c:overlap val="100"/>
        <c:axId val="750920240"/>
        <c:axId val="750924176"/>
      </c:barChart>
      <c:catAx>
        <c:axId val="75092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50924176"/>
        <c:crosses val="autoZero"/>
        <c:auto val="1"/>
        <c:lblAlgn val="ctr"/>
        <c:lblOffset val="100"/>
        <c:noMultiLvlLbl val="0"/>
      </c:catAx>
      <c:valAx>
        <c:axId val="75092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50920240"/>
        <c:crosses val="autoZero"/>
        <c:crossBetween val="between"/>
      </c:valAx>
      <c:spPr>
        <a:noFill/>
        <a:ln>
          <a:noFill/>
        </a:ln>
        <a:effectLst/>
      </c:spPr>
    </c:plotArea>
    <c:legend>
      <c:legendPos val="r"/>
      <c:layout>
        <c:manualLayout>
          <c:xMode val="edge"/>
          <c:yMode val="edge"/>
          <c:x val="0.64323831836522194"/>
          <c:y val="6.3686950815930621E-2"/>
          <c:w val="0.34114278276714827"/>
          <c:h val="0.924125087510914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List6!$J$1:$O$2</c:f>
              <c:multiLvlStrCache>
                <c:ptCount val="6"/>
                <c:lvl>
                  <c:pt idx="0">
                    <c:v>moški</c:v>
                  </c:pt>
                  <c:pt idx="1">
                    <c:v>ženske</c:v>
                  </c:pt>
                  <c:pt idx="2">
                    <c:v>moški</c:v>
                  </c:pt>
                  <c:pt idx="3">
                    <c:v>ženske</c:v>
                  </c:pt>
                  <c:pt idx="4">
                    <c:v>moški</c:v>
                  </c:pt>
                  <c:pt idx="5">
                    <c:v>ženske</c:v>
                  </c:pt>
                </c:lvl>
                <c:lvl>
                  <c:pt idx="0">
                    <c:v>čakanje</c:v>
                  </c:pt>
                  <c:pt idx="2">
                    <c:v>karantena</c:v>
                  </c:pt>
                  <c:pt idx="4">
                    <c:v>SDČ</c:v>
                  </c:pt>
                </c:lvl>
              </c:multiLvlStrCache>
            </c:multiLvlStrRef>
          </c:cat>
          <c:val>
            <c:numRef>
              <c:f>List6!$J$27:$O$27</c:f>
              <c:numCache>
                <c:formatCode>0.0</c:formatCode>
                <c:ptCount val="6"/>
                <c:pt idx="0">
                  <c:v>54.39030146961489</c:v>
                </c:pt>
                <c:pt idx="1">
                  <c:v>45.60969853038511</c:v>
                </c:pt>
                <c:pt idx="2">
                  <c:v>57.2404800008404</c:v>
                </c:pt>
                <c:pt idx="3">
                  <c:v>42.759519999159586</c:v>
                </c:pt>
                <c:pt idx="4">
                  <c:v>57.621876382563364</c:v>
                </c:pt>
                <c:pt idx="5">
                  <c:v>42.378123617436636</c:v>
                </c:pt>
              </c:numCache>
            </c:numRef>
          </c:val>
          <c:extLst>
            <c:ext xmlns:c16="http://schemas.microsoft.com/office/drawing/2014/chart" uri="{C3380CC4-5D6E-409C-BE32-E72D297353CC}">
              <c16:uniqueId val="{00000000-D5EE-4D2C-B919-3D84DBCDC69D}"/>
            </c:ext>
          </c:extLst>
        </c:ser>
        <c:dLbls>
          <c:showLegendKey val="0"/>
          <c:showVal val="0"/>
          <c:showCatName val="0"/>
          <c:showSerName val="0"/>
          <c:showPercent val="0"/>
          <c:showBubbleSize val="0"/>
        </c:dLbls>
        <c:gapWidth val="219"/>
        <c:overlap val="-27"/>
        <c:axId val="771653576"/>
        <c:axId val="771661448"/>
      </c:barChart>
      <c:catAx>
        <c:axId val="77165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71661448"/>
        <c:crosses val="autoZero"/>
        <c:auto val="1"/>
        <c:lblAlgn val="ctr"/>
        <c:lblOffset val="100"/>
        <c:noMultiLvlLbl val="0"/>
      </c:catAx>
      <c:valAx>
        <c:axId val="771661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71653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'Prijave po mesecih'!$A$99</c:f>
              <c:strCache>
                <c:ptCount val="1"/>
                <c:pt idx="0">
                  <c:v>Gradbeništvo</c:v>
                </c:pt>
              </c:strCache>
            </c:strRef>
          </c:tx>
          <c:spPr>
            <a:solidFill>
              <a:schemeClr val="accent1"/>
            </a:solidFill>
            <a:ln>
              <a:noFill/>
            </a:ln>
            <a:effectLst/>
          </c:spPr>
          <c:invertIfNegative val="0"/>
          <c:cat>
            <c:numRef>
              <c:f>'Prijave po mesecih'!$B$93:$M$93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mesecih'!$B$149:$M$149</c:f>
              <c:numCache>
                <c:formatCode>0</c:formatCode>
                <c:ptCount val="12"/>
                <c:pt idx="0">
                  <c:v>930.28571428571433</c:v>
                </c:pt>
                <c:pt idx="1">
                  <c:v>133</c:v>
                </c:pt>
                <c:pt idx="2">
                  <c:v>78.571428571428569</c:v>
                </c:pt>
                <c:pt idx="3">
                  <c:v>73</c:v>
                </c:pt>
                <c:pt idx="4">
                  <c:v>34.285714285714285</c:v>
                </c:pt>
                <c:pt idx="5">
                  <c:v>32.142857142857146</c:v>
                </c:pt>
                <c:pt idx="6">
                  <c:v>38.571428571428569</c:v>
                </c:pt>
                <c:pt idx="7">
                  <c:v>35.285714285714285</c:v>
                </c:pt>
                <c:pt idx="8">
                  <c:v>32</c:v>
                </c:pt>
                <c:pt idx="9">
                  <c:v>40.285714285714285</c:v>
                </c:pt>
                <c:pt idx="10">
                  <c:v>72.428571428571431</c:v>
                </c:pt>
                <c:pt idx="11">
                  <c:v>1244.8571428571429</c:v>
                </c:pt>
              </c:numCache>
            </c:numRef>
          </c:val>
          <c:extLst>
            <c:ext xmlns:c16="http://schemas.microsoft.com/office/drawing/2014/chart" uri="{C3380CC4-5D6E-409C-BE32-E72D297353CC}">
              <c16:uniqueId val="{00000000-C968-4DAC-B4BE-E5FAB1926391}"/>
            </c:ext>
          </c:extLst>
        </c:ser>
        <c:ser>
          <c:idx val="1"/>
          <c:order val="1"/>
          <c:tx>
            <c:strRef>
              <c:f>'Prijave po mesecih'!$A$96</c:f>
              <c:strCache>
                <c:ptCount val="1"/>
                <c:pt idx="0">
                  <c:v>Predelovalne dejavnosti</c:v>
                </c:pt>
              </c:strCache>
            </c:strRef>
          </c:tx>
          <c:spPr>
            <a:solidFill>
              <a:schemeClr val="accent2"/>
            </a:solidFill>
            <a:ln>
              <a:noFill/>
            </a:ln>
            <a:effectLst/>
          </c:spPr>
          <c:invertIfNegative val="0"/>
          <c:cat>
            <c:numRef>
              <c:f>'Prijave po mesecih'!$B$93:$M$93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mesecih'!$B$146:$M$146</c:f>
              <c:numCache>
                <c:formatCode>0</c:formatCode>
                <c:ptCount val="12"/>
                <c:pt idx="0">
                  <c:v>176.71428571428572</c:v>
                </c:pt>
                <c:pt idx="1">
                  <c:v>84.428571428571431</c:v>
                </c:pt>
                <c:pt idx="2">
                  <c:v>89.285714285714292</c:v>
                </c:pt>
                <c:pt idx="3">
                  <c:v>132.14285714285714</c:v>
                </c:pt>
                <c:pt idx="4">
                  <c:v>99.428571428571431</c:v>
                </c:pt>
                <c:pt idx="5">
                  <c:v>86.285714285714292</c:v>
                </c:pt>
                <c:pt idx="6">
                  <c:v>85.285714285714292</c:v>
                </c:pt>
                <c:pt idx="7">
                  <c:v>58.857142857142854</c:v>
                </c:pt>
                <c:pt idx="8">
                  <c:v>52</c:v>
                </c:pt>
                <c:pt idx="9">
                  <c:v>70.142857142857139</c:v>
                </c:pt>
                <c:pt idx="10">
                  <c:v>83.428571428571431</c:v>
                </c:pt>
                <c:pt idx="11">
                  <c:v>159.85714285714286</c:v>
                </c:pt>
              </c:numCache>
            </c:numRef>
          </c:val>
          <c:extLst>
            <c:ext xmlns:c16="http://schemas.microsoft.com/office/drawing/2014/chart" uri="{C3380CC4-5D6E-409C-BE32-E72D297353CC}">
              <c16:uniqueId val="{00000001-C968-4DAC-B4BE-E5FAB1926391}"/>
            </c:ext>
          </c:extLst>
        </c:ser>
        <c:ser>
          <c:idx val="2"/>
          <c:order val="2"/>
          <c:tx>
            <c:strRef>
              <c:f>'Prijave po mesecih'!$A$109</c:f>
              <c:strCache>
                <c:ptCount val="1"/>
                <c:pt idx="0">
                  <c:v>Izobraževanje</c:v>
                </c:pt>
              </c:strCache>
            </c:strRef>
          </c:tx>
          <c:spPr>
            <a:solidFill>
              <a:schemeClr val="accent3"/>
            </a:solidFill>
            <a:ln>
              <a:noFill/>
            </a:ln>
            <a:effectLst/>
          </c:spPr>
          <c:invertIfNegative val="0"/>
          <c:cat>
            <c:numRef>
              <c:f>'Prijave po mesecih'!$B$93:$M$93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mesecih'!$B$159:$M$159</c:f>
              <c:numCache>
                <c:formatCode>0</c:formatCode>
                <c:ptCount val="12"/>
                <c:pt idx="0">
                  <c:v>73.571428571428569</c:v>
                </c:pt>
                <c:pt idx="1">
                  <c:v>31.857142857142858</c:v>
                </c:pt>
                <c:pt idx="2">
                  <c:v>40</c:v>
                </c:pt>
                <c:pt idx="3">
                  <c:v>53</c:v>
                </c:pt>
                <c:pt idx="4">
                  <c:v>47.571428571428569</c:v>
                </c:pt>
                <c:pt idx="5">
                  <c:v>72.142857142857139</c:v>
                </c:pt>
                <c:pt idx="6">
                  <c:v>303.85714285714283</c:v>
                </c:pt>
                <c:pt idx="7">
                  <c:v>79.571428571428569</c:v>
                </c:pt>
                <c:pt idx="8">
                  <c:v>63.714285714285715</c:v>
                </c:pt>
                <c:pt idx="9">
                  <c:v>33.857142857142854</c:v>
                </c:pt>
                <c:pt idx="10">
                  <c:v>38.428571428571431</c:v>
                </c:pt>
                <c:pt idx="11">
                  <c:v>43.571428571428569</c:v>
                </c:pt>
              </c:numCache>
            </c:numRef>
          </c:val>
          <c:extLst>
            <c:ext xmlns:c16="http://schemas.microsoft.com/office/drawing/2014/chart" uri="{C3380CC4-5D6E-409C-BE32-E72D297353CC}">
              <c16:uniqueId val="{00000002-C968-4DAC-B4BE-E5FAB1926391}"/>
            </c:ext>
          </c:extLst>
        </c:ser>
        <c:ser>
          <c:idx val="3"/>
          <c:order val="3"/>
          <c:tx>
            <c:strRef>
              <c:f>'Prijave po mesecih'!$A$102</c:f>
              <c:strCache>
                <c:ptCount val="1"/>
                <c:pt idx="0">
                  <c:v>Gostinstvo</c:v>
                </c:pt>
              </c:strCache>
            </c:strRef>
          </c:tx>
          <c:spPr>
            <a:solidFill>
              <a:schemeClr val="accent4"/>
            </a:solidFill>
            <a:ln>
              <a:noFill/>
            </a:ln>
            <a:effectLst/>
          </c:spPr>
          <c:invertIfNegative val="0"/>
          <c:cat>
            <c:numRef>
              <c:f>'Prijave po mesecih'!$B$93:$M$93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mesecih'!$B$152:$M$152</c:f>
              <c:numCache>
                <c:formatCode>0</c:formatCode>
                <c:ptCount val="12"/>
                <c:pt idx="0">
                  <c:v>134</c:v>
                </c:pt>
                <c:pt idx="1">
                  <c:v>41.142857142857146</c:v>
                </c:pt>
                <c:pt idx="2">
                  <c:v>99.428571428571431</c:v>
                </c:pt>
                <c:pt idx="3">
                  <c:v>138</c:v>
                </c:pt>
                <c:pt idx="4">
                  <c:v>28.714285714285715</c:v>
                </c:pt>
                <c:pt idx="5">
                  <c:v>25.285714285714285</c:v>
                </c:pt>
                <c:pt idx="6">
                  <c:v>46.142857142857146</c:v>
                </c:pt>
                <c:pt idx="7">
                  <c:v>16.428571428571427</c:v>
                </c:pt>
                <c:pt idx="8">
                  <c:v>28</c:v>
                </c:pt>
                <c:pt idx="9">
                  <c:v>101.42857142857143</c:v>
                </c:pt>
                <c:pt idx="10">
                  <c:v>125.28571428571429</c:v>
                </c:pt>
                <c:pt idx="11">
                  <c:v>79.428571428571431</c:v>
                </c:pt>
              </c:numCache>
            </c:numRef>
          </c:val>
          <c:extLst>
            <c:ext xmlns:c16="http://schemas.microsoft.com/office/drawing/2014/chart" uri="{C3380CC4-5D6E-409C-BE32-E72D297353CC}">
              <c16:uniqueId val="{00000003-C968-4DAC-B4BE-E5FAB1926391}"/>
            </c:ext>
          </c:extLst>
        </c:ser>
        <c:dLbls>
          <c:showLegendKey val="0"/>
          <c:showVal val="0"/>
          <c:showCatName val="0"/>
          <c:showSerName val="0"/>
          <c:showPercent val="0"/>
          <c:showBubbleSize val="0"/>
        </c:dLbls>
        <c:gapWidth val="219"/>
        <c:overlap val="-27"/>
        <c:axId val="522034616"/>
        <c:axId val="522035272"/>
      </c:barChart>
      <c:catAx>
        <c:axId val="52203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22035272"/>
        <c:crosses val="autoZero"/>
        <c:auto val="1"/>
        <c:lblAlgn val="ctr"/>
        <c:lblOffset val="100"/>
        <c:noMultiLvlLbl val="0"/>
      </c:catAx>
      <c:valAx>
        <c:axId val="522035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22034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'Prijave po mesecih'!$A$96</c:f>
              <c:strCache>
                <c:ptCount val="1"/>
                <c:pt idx="0">
                  <c:v>Predelovalne dejavnosti</c:v>
                </c:pt>
              </c:strCache>
            </c:strRef>
          </c:tx>
          <c:spPr>
            <a:solidFill>
              <a:schemeClr val="accent2"/>
            </a:solidFill>
            <a:ln>
              <a:noFill/>
            </a:ln>
            <a:effectLst/>
          </c:spPr>
          <c:invertIfNegative val="0"/>
          <c:cat>
            <c:numRef>
              <c:f>'Prijave po mesecih'!$B$93:$M$93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mesecih'!$B$96:$M$96</c:f>
              <c:numCache>
                <c:formatCode>0</c:formatCode>
                <c:ptCount val="12"/>
                <c:pt idx="0">
                  <c:v>131.85714285714286</c:v>
                </c:pt>
                <c:pt idx="1">
                  <c:v>130.57142857142858</c:v>
                </c:pt>
                <c:pt idx="2">
                  <c:v>147.28571428571428</c:v>
                </c:pt>
                <c:pt idx="3">
                  <c:v>93.428571428571431</c:v>
                </c:pt>
                <c:pt idx="4">
                  <c:v>156.71428571428572</c:v>
                </c:pt>
                <c:pt idx="5">
                  <c:v>107.57142857142857</c:v>
                </c:pt>
                <c:pt idx="6">
                  <c:v>79.285714285714292</c:v>
                </c:pt>
                <c:pt idx="7">
                  <c:v>143.28571428571428</c:v>
                </c:pt>
                <c:pt idx="8">
                  <c:v>85.571428571428569</c:v>
                </c:pt>
                <c:pt idx="9">
                  <c:v>59.285714285714285</c:v>
                </c:pt>
                <c:pt idx="10">
                  <c:v>64.571428571428569</c:v>
                </c:pt>
                <c:pt idx="11">
                  <c:v>36</c:v>
                </c:pt>
              </c:numCache>
            </c:numRef>
          </c:val>
          <c:extLst>
            <c:ext xmlns:c16="http://schemas.microsoft.com/office/drawing/2014/chart" uri="{C3380CC4-5D6E-409C-BE32-E72D297353CC}">
              <c16:uniqueId val="{00000000-DA9F-485D-8FFB-F4D6C0D68C01}"/>
            </c:ext>
          </c:extLst>
        </c:ser>
        <c:ser>
          <c:idx val="0"/>
          <c:order val="1"/>
          <c:tx>
            <c:strRef>
              <c:f>'Prijave po mesecih'!$A$99</c:f>
              <c:strCache>
                <c:ptCount val="1"/>
                <c:pt idx="0">
                  <c:v>Gradbeništvo</c:v>
                </c:pt>
              </c:strCache>
            </c:strRef>
          </c:tx>
          <c:spPr>
            <a:solidFill>
              <a:schemeClr val="accent1"/>
            </a:solidFill>
            <a:ln>
              <a:noFill/>
            </a:ln>
            <a:effectLst/>
          </c:spPr>
          <c:invertIfNegative val="0"/>
          <c:cat>
            <c:numRef>
              <c:f>'Prijave po mesecih'!$B$93:$M$93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mesecih'!$B$99:$M$99</c:f>
              <c:numCache>
                <c:formatCode>0</c:formatCode>
                <c:ptCount val="12"/>
                <c:pt idx="0">
                  <c:v>275</c:v>
                </c:pt>
                <c:pt idx="1">
                  <c:v>745.14285714285711</c:v>
                </c:pt>
                <c:pt idx="2">
                  <c:v>1133.4285714285713</c:v>
                </c:pt>
                <c:pt idx="3">
                  <c:v>231.57142857142858</c:v>
                </c:pt>
                <c:pt idx="4">
                  <c:v>167.42857142857142</c:v>
                </c:pt>
                <c:pt idx="5">
                  <c:v>88.857142857142861</c:v>
                </c:pt>
                <c:pt idx="6">
                  <c:v>58</c:v>
                </c:pt>
                <c:pt idx="7">
                  <c:v>51.142857142857146</c:v>
                </c:pt>
                <c:pt idx="8">
                  <c:v>51.571428571428569</c:v>
                </c:pt>
                <c:pt idx="9">
                  <c:v>39.285714285714285</c:v>
                </c:pt>
                <c:pt idx="10">
                  <c:v>29.142857142857142</c:v>
                </c:pt>
                <c:pt idx="11">
                  <c:v>22.428571428571427</c:v>
                </c:pt>
              </c:numCache>
            </c:numRef>
          </c:val>
          <c:extLst>
            <c:ext xmlns:c16="http://schemas.microsoft.com/office/drawing/2014/chart" uri="{C3380CC4-5D6E-409C-BE32-E72D297353CC}">
              <c16:uniqueId val="{00000001-DA9F-485D-8FFB-F4D6C0D68C01}"/>
            </c:ext>
          </c:extLst>
        </c:ser>
        <c:ser>
          <c:idx val="3"/>
          <c:order val="2"/>
          <c:tx>
            <c:strRef>
              <c:f>'Prijave po mesecih'!$A$102</c:f>
              <c:strCache>
                <c:ptCount val="1"/>
                <c:pt idx="0">
                  <c:v>Gostinstvo</c:v>
                </c:pt>
              </c:strCache>
            </c:strRef>
          </c:tx>
          <c:spPr>
            <a:solidFill>
              <a:schemeClr val="accent4"/>
            </a:solidFill>
            <a:ln>
              <a:noFill/>
            </a:ln>
            <a:effectLst/>
          </c:spPr>
          <c:invertIfNegative val="0"/>
          <c:cat>
            <c:numRef>
              <c:f>'Prijave po mesecih'!$B$93:$M$93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mesecih'!$B$102:$M$102</c:f>
              <c:numCache>
                <c:formatCode>0</c:formatCode>
                <c:ptCount val="12"/>
                <c:pt idx="0">
                  <c:v>36.857142857142854</c:v>
                </c:pt>
                <c:pt idx="1">
                  <c:v>68.857142857142861</c:v>
                </c:pt>
                <c:pt idx="2">
                  <c:v>120</c:v>
                </c:pt>
                <c:pt idx="3">
                  <c:v>106.42857142857143</c:v>
                </c:pt>
                <c:pt idx="4">
                  <c:v>183.42857142857142</c:v>
                </c:pt>
                <c:pt idx="5">
                  <c:v>122.14285714285714</c:v>
                </c:pt>
                <c:pt idx="6">
                  <c:v>45.857142857142854</c:v>
                </c:pt>
                <c:pt idx="7">
                  <c:v>48.571428571428569</c:v>
                </c:pt>
                <c:pt idx="8">
                  <c:v>41.714285714285715</c:v>
                </c:pt>
                <c:pt idx="9">
                  <c:v>21.571428571428573</c:v>
                </c:pt>
                <c:pt idx="10">
                  <c:v>24.142857142857142</c:v>
                </c:pt>
                <c:pt idx="11">
                  <c:v>49</c:v>
                </c:pt>
              </c:numCache>
            </c:numRef>
          </c:val>
          <c:extLst>
            <c:ext xmlns:c16="http://schemas.microsoft.com/office/drawing/2014/chart" uri="{C3380CC4-5D6E-409C-BE32-E72D297353CC}">
              <c16:uniqueId val="{00000002-DA9F-485D-8FFB-F4D6C0D68C01}"/>
            </c:ext>
          </c:extLst>
        </c:ser>
        <c:ser>
          <c:idx val="2"/>
          <c:order val="3"/>
          <c:tx>
            <c:strRef>
              <c:f>'Prijave po mesecih'!$A$109</c:f>
              <c:strCache>
                <c:ptCount val="1"/>
                <c:pt idx="0">
                  <c:v>Izobraževanje</c:v>
                </c:pt>
              </c:strCache>
            </c:strRef>
          </c:tx>
          <c:spPr>
            <a:solidFill>
              <a:schemeClr val="accent3"/>
            </a:solidFill>
            <a:ln>
              <a:noFill/>
            </a:ln>
            <a:effectLst/>
          </c:spPr>
          <c:invertIfNegative val="0"/>
          <c:cat>
            <c:numRef>
              <c:f>'Prijave po mesecih'!$B$93:$M$93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mesecih'!$B$109:$M$109</c:f>
              <c:numCache>
                <c:formatCode>0</c:formatCode>
                <c:ptCount val="12"/>
                <c:pt idx="0">
                  <c:v>67.285714285714292</c:v>
                </c:pt>
                <c:pt idx="1">
                  <c:v>49.428571428571431</c:v>
                </c:pt>
                <c:pt idx="2">
                  <c:v>47</c:v>
                </c:pt>
                <c:pt idx="3">
                  <c:v>34.714285714285715</c:v>
                </c:pt>
                <c:pt idx="4">
                  <c:v>54.428571428571431</c:v>
                </c:pt>
                <c:pt idx="5">
                  <c:v>22</c:v>
                </c:pt>
                <c:pt idx="6">
                  <c:v>20.142857142857142</c:v>
                </c:pt>
                <c:pt idx="7">
                  <c:v>363.85714285714283</c:v>
                </c:pt>
                <c:pt idx="8">
                  <c:v>110.42857142857143</c:v>
                </c:pt>
                <c:pt idx="9">
                  <c:v>48.428571428571431</c:v>
                </c:pt>
                <c:pt idx="10">
                  <c:v>48.714285714285715</c:v>
                </c:pt>
                <c:pt idx="11">
                  <c:v>36.714285714285715</c:v>
                </c:pt>
              </c:numCache>
            </c:numRef>
          </c:val>
          <c:extLst>
            <c:ext xmlns:c16="http://schemas.microsoft.com/office/drawing/2014/chart" uri="{C3380CC4-5D6E-409C-BE32-E72D297353CC}">
              <c16:uniqueId val="{00000003-DA9F-485D-8FFB-F4D6C0D68C01}"/>
            </c:ext>
          </c:extLst>
        </c:ser>
        <c:dLbls>
          <c:showLegendKey val="0"/>
          <c:showVal val="0"/>
          <c:showCatName val="0"/>
          <c:showSerName val="0"/>
          <c:showPercent val="0"/>
          <c:showBubbleSize val="0"/>
        </c:dLbls>
        <c:gapWidth val="219"/>
        <c:overlap val="-27"/>
        <c:axId val="522034616"/>
        <c:axId val="522035272"/>
      </c:barChart>
      <c:catAx>
        <c:axId val="52203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22035272"/>
        <c:crosses val="autoZero"/>
        <c:auto val="1"/>
        <c:lblAlgn val="ctr"/>
        <c:lblOffset val="100"/>
        <c:noMultiLvlLbl val="0"/>
      </c:catAx>
      <c:valAx>
        <c:axId val="522035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22034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'Prijave po mesecih'!$A$11</c:f>
              <c:strCache>
                <c:ptCount val="1"/>
                <c:pt idx="0">
                  <c:v>1 leto in več</c:v>
                </c:pt>
              </c:strCache>
            </c:strRef>
          </c:tx>
          <c:spPr>
            <a:solidFill>
              <a:schemeClr val="accent1"/>
            </a:solidFill>
            <a:ln>
              <a:noFill/>
            </a:ln>
            <a:effectLst/>
          </c:spPr>
          <c:invertIfNegative val="0"/>
          <c:cat>
            <c:numRef>
              <c:f>'Prijave po mesecih'!$B$10:$M$10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mesecih'!$B$11:$M$11</c:f>
              <c:numCache>
                <c:formatCode>0</c:formatCode>
                <c:ptCount val="12"/>
                <c:pt idx="0">
                  <c:v>72.714285714285708</c:v>
                </c:pt>
                <c:pt idx="1">
                  <c:v>38.571428571428569</c:v>
                </c:pt>
                <c:pt idx="2">
                  <c:v>50.571428571428569</c:v>
                </c:pt>
                <c:pt idx="3">
                  <c:v>53.857142857142854</c:v>
                </c:pt>
                <c:pt idx="4">
                  <c:v>41.571428571428569</c:v>
                </c:pt>
                <c:pt idx="5">
                  <c:v>35.571428571428569</c:v>
                </c:pt>
                <c:pt idx="6">
                  <c:v>47.285714285714285</c:v>
                </c:pt>
                <c:pt idx="7">
                  <c:v>32.428571428571431</c:v>
                </c:pt>
                <c:pt idx="8">
                  <c:v>35.714285714285715</c:v>
                </c:pt>
                <c:pt idx="9">
                  <c:v>43</c:v>
                </c:pt>
                <c:pt idx="10">
                  <c:v>34.714285714285715</c:v>
                </c:pt>
                <c:pt idx="11">
                  <c:v>45.428571428571431</c:v>
                </c:pt>
              </c:numCache>
            </c:numRef>
          </c:val>
          <c:extLst>
            <c:ext xmlns:c16="http://schemas.microsoft.com/office/drawing/2014/chart" uri="{C3380CC4-5D6E-409C-BE32-E72D297353CC}">
              <c16:uniqueId val="{00000000-84F0-4C49-B3CE-F692ED57E8EE}"/>
            </c:ext>
          </c:extLst>
        </c:ser>
        <c:ser>
          <c:idx val="3"/>
          <c:order val="1"/>
          <c:tx>
            <c:strRef>
              <c:f>'Prijave po mesecih'!$A$12</c:f>
              <c:strCache>
                <c:ptCount val="1"/>
                <c:pt idx="0">
                  <c:v>6-12 mesecev</c:v>
                </c:pt>
              </c:strCache>
            </c:strRef>
          </c:tx>
          <c:spPr>
            <a:solidFill>
              <a:schemeClr val="accent4"/>
            </a:solidFill>
            <a:ln>
              <a:noFill/>
            </a:ln>
            <a:effectLst/>
          </c:spPr>
          <c:invertIfNegative val="0"/>
          <c:cat>
            <c:numRef>
              <c:f>'Prijave po mesecih'!$B$10:$M$10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mesecih'!$B$12:$M$12</c:f>
              <c:numCache>
                <c:formatCode>0</c:formatCode>
                <c:ptCount val="12"/>
                <c:pt idx="0">
                  <c:v>142.28571428571428</c:v>
                </c:pt>
                <c:pt idx="1">
                  <c:v>67.714285714285708</c:v>
                </c:pt>
                <c:pt idx="2">
                  <c:v>97.571428571428569</c:v>
                </c:pt>
                <c:pt idx="3">
                  <c:v>103.71428571428571</c:v>
                </c:pt>
                <c:pt idx="4">
                  <c:v>61.571428571428569</c:v>
                </c:pt>
                <c:pt idx="5">
                  <c:v>60</c:v>
                </c:pt>
                <c:pt idx="6">
                  <c:v>70</c:v>
                </c:pt>
                <c:pt idx="7">
                  <c:v>48.428571428571431</c:v>
                </c:pt>
                <c:pt idx="8">
                  <c:v>75.857142857142861</c:v>
                </c:pt>
                <c:pt idx="9">
                  <c:v>156.28571428571428</c:v>
                </c:pt>
                <c:pt idx="10">
                  <c:v>176.71428571428572</c:v>
                </c:pt>
                <c:pt idx="11">
                  <c:v>129.85714285714286</c:v>
                </c:pt>
              </c:numCache>
            </c:numRef>
          </c:val>
          <c:extLst>
            <c:ext xmlns:c16="http://schemas.microsoft.com/office/drawing/2014/chart" uri="{C3380CC4-5D6E-409C-BE32-E72D297353CC}">
              <c16:uniqueId val="{00000001-84F0-4C49-B3CE-F692ED57E8EE}"/>
            </c:ext>
          </c:extLst>
        </c:ser>
        <c:ser>
          <c:idx val="2"/>
          <c:order val="2"/>
          <c:tx>
            <c:strRef>
              <c:f>'Prijave po mesecih'!$A$13</c:f>
              <c:strCache>
                <c:ptCount val="1"/>
                <c:pt idx="0">
                  <c:v>3-6 mesecev</c:v>
                </c:pt>
              </c:strCache>
            </c:strRef>
          </c:tx>
          <c:spPr>
            <a:solidFill>
              <a:schemeClr val="accent3"/>
            </a:solidFill>
            <a:ln>
              <a:noFill/>
            </a:ln>
            <a:effectLst/>
          </c:spPr>
          <c:invertIfNegative val="0"/>
          <c:cat>
            <c:numRef>
              <c:f>'Prijave po mesecih'!$B$10:$M$10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mesecih'!$B$13:$M$13</c:f>
              <c:numCache>
                <c:formatCode>0</c:formatCode>
                <c:ptCount val="12"/>
                <c:pt idx="0">
                  <c:v>215.28571428571428</c:v>
                </c:pt>
                <c:pt idx="1">
                  <c:v>73.714285714285708</c:v>
                </c:pt>
                <c:pt idx="2">
                  <c:v>84</c:v>
                </c:pt>
                <c:pt idx="3">
                  <c:v>97.142857142857139</c:v>
                </c:pt>
                <c:pt idx="4">
                  <c:v>85</c:v>
                </c:pt>
                <c:pt idx="5">
                  <c:v>73.857142857142861</c:v>
                </c:pt>
                <c:pt idx="6">
                  <c:v>60</c:v>
                </c:pt>
                <c:pt idx="7">
                  <c:v>32</c:v>
                </c:pt>
                <c:pt idx="8">
                  <c:v>46</c:v>
                </c:pt>
                <c:pt idx="9">
                  <c:v>89.428571428571431</c:v>
                </c:pt>
                <c:pt idx="10">
                  <c:v>170.57142857142858</c:v>
                </c:pt>
                <c:pt idx="11">
                  <c:v>314.28571428571428</c:v>
                </c:pt>
              </c:numCache>
            </c:numRef>
          </c:val>
          <c:extLst>
            <c:ext xmlns:c16="http://schemas.microsoft.com/office/drawing/2014/chart" uri="{C3380CC4-5D6E-409C-BE32-E72D297353CC}">
              <c16:uniqueId val="{00000002-84F0-4C49-B3CE-F692ED57E8EE}"/>
            </c:ext>
          </c:extLst>
        </c:ser>
        <c:ser>
          <c:idx val="1"/>
          <c:order val="3"/>
          <c:tx>
            <c:strRef>
              <c:f>'Prijave po mesecih'!$A$14</c:f>
              <c:strCache>
                <c:ptCount val="1"/>
                <c:pt idx="0">
                  <c:v>3 mesece ali manj</c:v>
                </c:pt>
              </c:strCache>
            </c:strRef>
          </c:tx>
          <c:spPr>
            <a:solidFill>
              <a:schemeClr val="accent2"/>
            </a:solidFill>
            <a:ln>
              <a:noFill/>
            </a:ln>
            <a:effectLst/>
          </c:spPr>
          <c:invertIfNegative val="0"/>
          <c:cat>
            <c:numRef>
              <c:f>'Prijave po mesecih'!$B$10:$M$10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mesecih'!$B$14:$M$14</c:f>
              <c:numCache>
                <c:formatCode>0</c:formatCode>
                <c:ptCount val="12"/>
                <c:pt idx="0">
                  <c:v>1430.1428571428571</c:v>
                </c:pt>
                <c:pt idx="1">
                  <c:v>316</c:v>
                </c:pt>
                <c:pt idx="2">
                  <c:v>330.14285714285717</c:v>
                </c:pt>
                <c:pt idx="3">
                  <c:v>491.85714285714283</c:v>
                </c:pt>
                <c:pt idx="4">
                  <c:v>206.42857142857142</c:v>
                </c:pt>
                <c:pt idx="5">
                  <c:v>246.28571428571428</c:v>
                </c:pt>
                <c:pt idx="6">
                  <c:v>534.14285714285711</c:v>
                </c:pt>
                <c:pt idx="7">
                  <c:v>236.85714285714286</c:v>
                </c:pt>
                <c:pt idx="8">
                  <c:v>178.14285714285714</c:v>
                </c:pt>
                <c:pt idx="9">
                  <c:v>190.57142857142858</c:v>
                </c:pt>
                <c:pt idx="10">
                  <c:v>236.71428571428572</c:v>
                </c:pt>
                <c:pt idx="11">
                  <c:v>1558.7142857142858</c:v>
                </c:pt>
              </c:numCache>
            </c:numRef>
          </c:val>
          <c:extLst>
            <c:ext xmlns:c16="http://schemas.microsoft.com/office/drawing/2014/chart" uri="{C3380CC4-5D6E-409C-BE32-E72D297353CC}">
              <c16:uniqueId val="{00000003-84F0-4C49-B3CE-F692ED57E8EE}"/>
            </c:ext>
          </c:extLst>
        </c:ser>
        <c:dLbls>
          <c:showLegendKey val="0"/>
          <c:showVal val="0"/>
          <c:showCatName val="0"/>
          <c:showSerName val="0"/>
          <c:showPercent val="0"/>
          <c:showBubbleSize val="0"/>
        </c:dLbls>
        <c:gapWidth val="150"/>
        <c:overlap val="100"/>
        <c:axId val="756087912"/>
        <c:axId val="756088896"/>
      </c:barChart>
      <c:lineChart>
        <c:grouping val="standard"/>
        <c:varyColors val="0"/>
        <c:ser>
          <c:idx val="4"/>
          <c:order val="4"/>
          <c:tx>
            <c:strRef>
              <c:f>'Prijave po mesecih'!$A$15</c:f>
              <c:strCache>
                <c:ptCount val="1"/>
                <c:pt idx="0">
                  <c:v>skupaj</c:v>
                </c:pt>
              </c:strCache>
            </c:strRef>
          </c:tx>
          <c:spPr>
            <a:ln w="28575" cap="rnd">
              <a:noFill/>
              <a:round/>
            </a:ln>
            <a:effectLst/>
          </c:spPr>
          <c:marker>
            <c:symbol val="circle"/>
            <c:size val="5"/>
            <c:spPr>
              <a:solidFill>
                <a:schemeClr val="accent5"/>
              </a:solidFill>
              <a:ln w="9525">
                <a:solidFill>
                  <a:schemeClr val="accent5"/>
                </a:solidFill>
              </a:ln>
              <a:effectLst/>
            </c:spPr>
          </c:marker>
          <c:cat>
            <c:numRef>
              <c:f>'Prijave po mesecih'!$B$10:$M$10</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mesecih'!$B$15:$M$15</c:f>
              <c:numCache>
                <c:formatCode>0</c:formatCode>
                <c:ptCount val="12"/>
                <c:pt idx="0">
                  <c:v>1860.4285714285713</c:v>
                </c:pt>
                <c:pt idx="1">
                  <c:v>496</c:v>
                </c:pt>
                <c:pt idx="2">
                  <c:v>562.28571428571433</c:v>
                </c:pt>
                <c:pt idx="3">
                  <c:v>746.57142857142856</c:v>
                </c:pt>
                <c:pt idx="4">
                  <c:v>394.57142857142856</c:v>
                </c:pt>
                <c:pt idx="5">
                  <c:v>415.71428571428572</c:v>
                </c:pt>
                <c:pt idx="6">
                  <c:v>711.42857142857133</c:v>
                </c:pt>
                <c:pt idx="7">
                  <c:v>349.71428571428572</c:v>
                </c:pt>
                <c:pt idx="8">
                  <c:v>335.71428571428572</c:v>
                </c:pt>
                <c:pt idx="9">
                  <c:v>479.28571428571433</c:v>
                </c:pt>
                <c:pt idx="10">
                  <c:v>618.71428571428578</c:v>
                </c:pt>
                <c:pt idx="11">
                  <c:v>2048.2857142857142</c:v>
                </c:pt>
              </c:numCache>
            </c:numRef>
          </c:val>
          <c:smooth val="0"/>
          <c:extLst>
            <c:ext xmlns:c16="http://schemas.microsoft.com/office/drawing/2014/chart" uri="{C3380CC4-5D6E-409C-BE32-E72D297353CC}">
              <c16:uniqueId val="{00000004-84F0-4C49-B3CE-F692ED57E8EE}"/>
            </c:ext>
          </c:extLst>
        </c:ser>
        <c:dLbls>
          <c:showLegendKey val="0"/>
          <c:showVal val="0"/>
          <c:showCatName val="0"/>
          <c:showSerName val="0"/>
          <c:showPercent val="0"/>
          <c:showBubbleSize val="0"/>
        </c:dLbls>
        <c:marker val="1"/>
        <c:smooth val="0"/>
        <c:axId val="756087912"/>
        <c:axId val="756088896"/>
      </c:lineChart>
      <c:catAx>
        <c:axId val="75608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56088896"/>
        <c:crosses val="autoZero"/>
        <c:auto val="1"/>
        <c:lblAlgn val="ctr"/>
        <c:lblOffset val="100"/>
        <c:noMultiLvlLbl val="0"/>
      </c:catAx>
      <c:valAx>
        <c:axId val="756088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56087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'Prijave po mesecih'!$A$46</c:f>
              <c:strCache>
                <c:ptCount val="1"/>
                <c:pt idx="0">
                  <c:v>1 leto in več</c:v>
                </c:pt>
              </c:strCache>
            </c:strRef>
          </c:tx>
          <c:spPr>
            <a:solidFill>
              <a:schemeClr val="accent1"/>
            </a:solidFill>
            <a:ln>
              <a:noFill/>
            </a:ln>
            <a:effectLst/>
          </c:spPr>
          <c:invertIfNegative val="0"/>
          <c:cat>
            <c:numRef>
              <c:f>'Prijave po mesecih'!$B$45:$M$45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mesecih'!$B$46:$M$46</c:f>
              <c:numCache>
                <c:formatCode>0</c:formatCode>
                <c:ptCount val="12"/>
                <c:pt idx="0">
                  <c:v>56.285714285714285</c:v>
                </c:pt>
                <c:pt idx="1">
                  <c:v>48.857142857142854</c:v>
                </c:pt>
                <c:pt idx="2">
                  <c:v>64.571428571428569</c:v>
                </c:pt>
                <c:pt idx="3">
                  <c:v>51.142857142857146</c:v>
                </c:pt>
                <c:pt idx="4">
                  <c:v>65.857142857142861</c:v>
                </c:pt>
                <c:pt idx="5">
                  <c:v>58.142857142857146</c:v>
                </c:pt>
                <c:pt idx="6">
                  <c:v>54.142857142857146</c:v>
                </c:pt>
                <c:pt idx="7">
                  <c:v>57.857142857142854</c:v>
                </c:pt>
                <c:pt idx="8">
                  <c:v>56.571428571428569</c:v>
                </c:pt>
                <c:pt idx="9">
                  <c:v>45.857142857142854</c:v>
                </c:pt>
                <c:pt idx="10">
                  <c:v>48.285714285714285</c:v>
                </c:pt>
                <c:pt idx="11">
                  <c:v>42.571428571428569</c:v>
                </c:pt>
              </c:numCache>
            </c:numRef>
          </c:val>
          <c:extLst>
            <c:ext xmlns:c16="http://schemas.microsoft.com/office/drawing/2014/chart" uri="{C3380CC4-5D6E-409C-BE32-E72D297353CC}">
              <c16:uniqueId val="{00000000-624D-4603-8BE9-DE7BE084AF28}"/>
            </c:ext>
          </c:extLst>
        </c:ser>
        <c:ser>
          <c:idx val="3"/>
          <c:order val="1"/>
          <c:tx>
            <c:strRef>
              <c:f>'Prijave po mesecih'!$A$49</c:f>
              <c:strCache>
                <c:ptCount val="1"/>
                <c:pt idx="0">
                  <c:v>6-12 mesecev</c:v>
                </c:pt>
              </c:strCache>
            </c:strRef>
          </c:tx>
          <c:spPr>
            <a:solidFill>
              <a:schemeClr val="accent4"/>
            </a:solidFill>
            <a:ln>
              <a:noFill/>
            </a:ln>
            <a:effectLst/>
          </c:spPr>
          <c:invertIfNegative val="0"/>
          <c:cat>
            <c:numRef>
              <c:f>'Prijave po mesecih'!$B$45:$M$45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mesecih'!$B$49:$M$49</c:f>
              <c:numCache>
                <c:formatCode>0</c:formatCode>
                <c:ptCount val="12"/>
                <c:pt idx="0">
                  <c:v>79.428571428571431</c:v>
                </c:pt>
                <c:pt idx="1">
                  <c:v>64.857142857142861</c:v>
                </c:pt>
                <c:pt idx="2">
                  <c:v>103.85714285714286</c:v>
                </c:pt>
                <c:pt idx="3">
                  <c:v>136</c:v>
                </c:pt>
                <c:pt idx="4">
                  <c:v>194.71428571428572</c:v>
                </c:pt>
                <c:pt idx="5">
                  <c:v>154.28571428571428</c:v>
                </c:pt>
                <c:pt idx="6">
                  <c:v>87.857142857142861</c:v>
                </c:pt>
                <c:pt idx="7">
                  <c:v>114.42857142857143</c:v>
                </c:pt>
                <c:pt idx="8">
                  <c:v>128</c:v>
                </c:pt>
                <c:pt idx="9">
                  <c:v>81</c:v>
                </c:pt>
                <c:pt idx="10">
                  <c:v>67.571428571428569</c:v>
                </c:pt>
                <c:pt idx="11">
                  <c:v>55.857142857142854</c:v>
                </c:pt>
              </c:numCache>
            </c:numRef>
          </c:val>
          <c:extLst>
            <c:ext xmlns:c16="http://schemas.microsoft.com/office/drawing/2014/chart" uri="{C3380CC4-5D6E-409C-BE32-E72D297353CC}">
              <c16:uniqueId val="{00000001-624D-4603-8BE9-DE7BE084AF28}"/>
            </c:ext>
          </c:extLst>
        </c:ser>
        <c:ser>
          <c:idx val="2"/>
          <c:order val="2"/>
          <c:tx>
            <c:strRef>
              <c:f>'Prijave po mesecih'!$A$48</c:f>
              <c:strCache>
                <c:ptCount val="1"/>
                <c:pt idx="0">
                  <c:v>3-6 mesecev</c:v>
                </c:pt>
              </c:strCache>
            </c:strRef>
          </c:tx>
          <c:spPr>
            <a:solidFill>
              <a:schemeClr val="accent3"/>
            </a:solidFill>
            <a:ln>
              <a:noFill/>
            </a:ln>
            <a:effectLst/>
          </c:spPr>
          <c:invertIfNegative val="0"/>
          <c:cat>
            <c:numRef>
              <c:f>'Prijave po mesecih'!$B$45:$M$45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mesecih'!$B$48:$M$48</c:f>
              <c:numCache>
                <c:formatCode>0</c:formatCode>
                <c:ptCount val="12"/>
                <c:pt idx="0">
                  <c:v>71.142857142857139</c:v>
                </c:pt>
                <c:pt idx="1">
                  <c:v>116.28571428571429</c:v>
                </c:pt>
                <c:pt idx="2">
                  <c:v>323.28571428571428</c:v>
                </c:pt>
                <c:pt idx="3">
                  <c:v>232.57142857142858</c:v>
                </c:pt>
                <c:pt idx="4">
                  <c:v>187.28571428571428</c:v>
                </c:pt>
                <c:pt idx="5">
                  <c:v>91.857142857142861</c:v>
                </c:pt>
                <c:pt idx="6">
                  <c:v>76.428571428571431</c:v>
                </c:pt>
                <c:pt idx="7">
                  <c:v>112.42857142857143</c:v>
                </c:pt>
                <c:pt idx="8">
                  <c:v>82.714285714285708</c:v>
                </c:pt>
                <c:pt idx="9">
                  <c:v>56.714285714285715</c:v>
                </c:pt>
                <c:pt idx="10">
                  <c:v>44.428571428571431</c:v>
                </c:pt>
                <c:pt idx="11">
                  <c:v>32</c:v>
                </c:pt>
              </c:numCache>
            </c:numRef>
          </c:val>
          <c:extLst>
            <c:ext xmlns:c16="http://schemas.microsoft.com/office/drawing/2014/chart" uri="{C3380CC4-5D6E-409C-BE32-E72D297353CC}">
              <c16:uniqueId val="{00000002-624D-4603-8BE9-DE7BE084AF28}"/>
            </c:ext>
          </c:extLst>
        </c:ser>
        <c:ser>
          <c:idx val="1"/>
          <c:order val="3"/>
          <c:tx>
            <c:strRef>
              <c:f>'Prijave po mesecih'!$A$47</c:f>
              <c:strCache>
                <c:ptCount val="1"/>
                <c:pt idx="0">
                  <c:v>3 mesece ali manj</c:v>
                </c:pt>
              </c:strCache>
            </c:strRef>
          </c:tx>
          <c:spPr>
            <a:solidFill>
              <a:schemeClr val="accent2"/>
            </a:solidFill>
            <a:ln>
              <a:noFill/>
            </a:ln>
            <a:effectLst/>
          </c:spPr>
          <c:invertIfNegative val="0"/>
          <c:cat>
            <c:numRef>
              <c:f>'Prijave po mesecih'!$B$45:$M$45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mesecih'!$B$47:$M$47</c:f>
              <c:numCache>
                <c:formatCode>0</c:formatCode>
                <c:ptCount val="12"/>
                <c:pt idx="0">
                  <c:v>658.57142857142856</c:v>
                </c:pt>
                <c:pt idx="1">
                  <c:v>1188.7142857142858</c:v>
                </c:pt>
                <c:pt idx="2">
                  <c:v>1475.5714285714287</c:v>
                </c:pt>
                <c:pt idx="3">
                  <c:v>344.57142857142856</c:v>
                </c:pt>
                <c:pt idx="4">
                  <c:v>496</c:v>
                </c:pt>
                <c:pt idx="5">
                  <c:v>324.28571428571428</c:v>
                </c:pt>
                <c:pt idx="6">
                  <c:v>191.14285714285714</c:v>
                </c:pt>
                <c:pt idx="7">
                  <c:v>576.85714285714289</c:v>
                </c:pt>
                <c:pt idx="8">
                  <c:v>278.57142857142856</c:v>
                </c:pt>
                <c:pt idx="9">
                  <c:v>173.14285714285714</c:v>
                </c:pt>
                <c:pt idx="10">
                  <c:v>180.57142857142858</c:v>
                </c:pt>
                <c:pt idx="11">
                  <c:v>166.28571428571428</c:v>
                </c:pt>
              </c:numCache>
            </c:numRef>
          </c:val>
          <c:extLst>
            <c:ext xmlns:c16="http://schemas.microsoft.com/office/drawing/2014/chart" uri="{C3380CC4-5D6E-409C-BE32-E72D297353CC}">
              <c16:uniqueId val="{00000003-624D-4603-8BE9-DE7BE084AF28}"/>
            </c:ext>
          </c:extLst>
        </c:ser>
        <c:dLbls>
          <c:showLegendKey val="0"/>
          <c:showVal val="0"/>
          <c:showCatName val="0"/>
          <c:showSerName val="0"/>
          <c:showPercent val="0"/>
          <c:showBubbleSize val="0"/>
        </c:dLbls>
        <c:gapWidth val="150"/>
        <c:overlap val="100"/>
        <c:axId val="681431728"/>
        <c:axId val="681432384"/>
      </c:barChart>
      <c:lineChart>
        <c:grouping val="standard"/>
        <c:varyColors val="0"/>
        <c:ser>
          <c:idx val="4"/>
          <c:order val="4"/>
          <c:tx>
            <c:strRef>
              <c:f>'Prijave po mesecih'!$A$50</c:f>
              <c:strCache>
                <c:ptCount val="1"/>
                <c:pt idx="0">
                  <c:v>skupaj</c:v>
                </c:pt>
              </c:strCache>
            </c:strRef>
          </c:tx>
          <c:spPr>
            <a:ln w="28575" cap="rnd">
              <a:noFill/>
              <a:round/>
            </a:ln>
            <a:effectLst/>
          </c:spPr>
          <c:marker>
            <c:symbol val="circle"/>
            <c:size val="5"/>
            <c:spPr>
              <a:solidFill>
                <a:schemeClr val="accent5"/>
              </a:solidFill>
              <a:ln w="9525">
                <a:solidFill>
                  <a:schemeClr val="accent5"/>
                </a:solidFill>
              </a:ln>
              <a:effectLst/>
            </c:spPr>
          </c:marker>
          <c:cat>
            <c:numRef>
              <c:f>'Prijave po mesecih'!$B$45:$M$45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'Prijave po mesecih'!$B$50:$M$50</c:f>
              <c:numCache>
                <c:formatCode>0</c:formatCode>
                <c:ptCount val="12"/>
                <c:pt idx="0">
                  <c:v>865.42857142857144</c:v>
                </c:pt>
                <c:pt idx="1">
                  <c:v>1418.7142857142858</c:v>
                </c:pt>
                <c:pt idx="2">
                  <c:v>1967.2857142857144</c:v>
                </c:pt>
                <c:pt idx="3">
                  <c:v>764.28571428571433</c:v>
                </c:pt>
                <c:pt idx="4">
                  <c:v>943.85714285714289</c:v>
                </c:pt>
                <c:pt idx="5">
                  <c:v>628.57142857142867</c:v>
                </c:pt>
                <c:pt idx="6">
                  <c:v>409.57142857142856</c:v>
                </c:pt>
                <c:pt idx="7">
                  <c:v>861.57142857142867</c:v>
                </c:pt>
                <c:pt idx="8">
                  <c:v>545.85714285714289</c:v>
                </c:pt>
                <c:pt idx="9">
                  <c:v>356.71428571428572</c:v>
                </c:pt>
                <c:pt idx="10">
                  <c:v>340.85714285714283</c:v>
                </c:pt>
                <c:pt idx="11">
                  <c:v>296.71428571428567</c:v>
                </c:pt>
              </c:numCache>
            </c:numRef>
          </c:val>
          <c:smooth val="0"/>
          <c:extLst>
            <c:ext xmlns:c16="http://schemas.microsoft.com/office/drawing/2014/chart" uri="{C3380CC4-5D6E-409C-BE32-E72D297353CC}">
              <c16:uniqueId val="{00000004-624D-4603-8BE9-DE7BE084AF28}"/>
            </c:ext>
          </c:extLst>
        </c:ser>
        <c:dLbls>
          <c:showLegendKey val="0"/>
          <c:showVal val="0"/>
          <c:showCatName val="0"/>
          <c:showSerName val="0"/>
          <c:showPercent val="0"/>
          <c:showBubbleSize val="0"/>
        </c:dLbls>
        <c:marker val="1"/>
        <c:smooth val="0"/>
        <c:axId val="681431728"/>
        <c:axId val="681432384"/>
      </c:lineChart>
      <c:catAx>
        <c:axId val="68143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81432384"/>
        <c:crosses val="autoZero"/>
        <c:auto val="1"/>
        <c:lblAlgn val="ctr"/>
        <c:lblOffset val="100"/>
        <c:noMultiLvlLbl val="0"/>
      </c:catAx>
      <c:valAx>
        <c:axId val="681432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8143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'Sektor letno - prijave'!$L$25</c:f>
              <c:strCache>
                <c:ptCount val="1"/>
                <c:pt idx="0">
                  <c:v>Povprečje let 2015-2021 brez 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 letno - prijave'!$K$26:$K$44</c:f>
              <c:strCache>
                <c:ptCount val="19"/>
                <c:pt idx="0">
                  <c:v>S Druge dejavnosti</c:v>
                </c:pt>
                <c:pt idx="1">
                  <c:v>R Kulturne, razvedrilne in rekreacijske dejavnosti</c:v>
                </c:pt>
                <c:pt idx="2">
                  <c:v>Q Zdravstvo in socialno varstvo</c:v>
                </c:pt>
                <c:pt idx="3">
                  <c:v>P Izobraževanje</c:v>
                </c:pt>
                <c:pt idx="4">
                  <c:v>O Dejavnosti uprave in obrambe, obvezna socialna varnost</c:v>
                </c:pt>
                <c:pt idx="5">
                  <c:v>N Druge raznovrstne poslovne dejavnosti</c:v>
                </c:pt>
                <c:pt idx="6">
                  <c:v>M Strokovne, znanstvene in tehnične dejavnosti</c:v>
                </c:pt>
                <c:pt idx="7">
                  <c:v>L Poslovanje z nepremičninami</c:v>
                </c:pt>
                <c:pt idx="8">
                  <c:v>K Finančne in zavarovalniške dejavnosti</c:v>
                </c:pt>
                <c:pt idx="9">
                  <c:v>J Informacijske in komunikacijske dejavnosti</c:v>
                </c:pt>
                <c:pt idx="10">
                  <c:v>I Gostinstvo</c:v>
                </c:pt>
                <c:pt idx="11">
                  <c:v>H Promet in skladiščenje</c:v>
                </c:pt>
                <c:pt idx="12">
                  <c:v>G Trgovina, vzdrževanje in popravila vozil</c:v>
                </c:pt>
                <c:pt idx="13">
                  <c:v>F Gradbeništvo</c:v>
                </c:pt>
                <c:pt idx="14">
                  <c:v>E Oskrba z vodo, ravnanje z odplakami in skrb za okolje</c:v>
                </c:pt>
                <c:pt idx="15">
                  <c:v>D Oskrba z električno energijo, plinom in paro</c:v>
                </c:pt>
                <c:pt idx="16">
                  <c:v>C Predelovalne dejavnosti</c:v>
                </c:pt>
                <c:pt idx="17">
                  <c:v>B Rudarstvo</c:v>
                </c:pt>
                <c:pt idx="18">
                  <c:v>A Kmetijstvo in lov, gozdarstvo, ribištvo</c:v>
                </c:pt>
              </c:strCache>
            </c:strRef>
          </c:cat>
          <c:val>
            <c:numRef>
              <c:f>'Sektor letno - prijave'!$L$26:$L$44</c:f>
              <c:numCache>
                <c:formatCode>0</c:formatCode>
                <c:ptCount val="19"/>
                <c:pt idx="0">
                  <c:v>143.16666666666666</c:v>
                </c:pt>
                <c:pt idx="1">
                  <c:v>136</c:v>
                </c:pt>
                <c:pt idx="2">
                  <c:v>522.66666666666663</c:v>
                </c:pt>
                <c:pt idx="3">
                  <c:v>866.33333333333337</c:v>
                </c:pt>
                <c:pt idx="4">
                  <c:v>136</c:v>
                </c:pt>
                <c:pt idx="5">
                  <c:v>690.66666666666663</c:v>
                </c:pt>
                <c:pt idx="6">
                  <c:v>324.16666666666669</c:v>
                </c:pt>
                <c:pt idx="7">
                  <c:v>27</c:v>
                </c:pt>
                <c:pt idx="8">
                  <c:v>19.5</c:v>
                </c:pt>
                <c:pt idx="9">
                  <c:v>57.666666666666664</c:v>
                </c:pt>
                <c:pt idx="10">
                  <c:v>588.83333333333337</c:v>
                </c:pt>
                <c:pt idx="11">
                  <c:v>200.83333333333334</c:v>
                </c:pt>
                <c:pt idx="12">
                  <c:v>500.83333333333331</c:v>
                </c:pt>
                <c:pt idx="13">
                  <c:v>2775.1666666666665</c:v>
                </c:pt>
                <c:pt idx="14">
                  <c:v>45.833333333333336</c:v>
                </c:pt>
                <c:pt idx="15">
                  <c:v>24.166666666666668</c:v>
                </c:pt>
                <c:pt idx="16">
                  <c:v>1004.3333333333334</c:v>
                </c:pt>
                <c:pt idx="17">
                  <c:v>11.666666666666666</c:v>
                </c:pt>
                <c:pt idx="18">
                  <c:v>210.33333333333334</c:v>
                </c:pt>
              </c:numCache>
            </c:numRef>
          </c:val>
          <c:extLst>
            <c:ext xmlns:c16="http://schemas.microsoft.com/office/drawing/2014/chart" uri="{C3380CC4-5D6E-409C-BE32-E72D297353CC}">
              <c16:uniqueId val="{00000000-2528-40AC-9F4C-1B9E7212D196}"/>
            </c:ext>
          </c:extLst>
        </c:ser>
        <c:ser>
          <c:idx val="1"/>
          <c:order val="1"/>
          <c:tx>
            <c:strRef>
              <c:f>'Sektor letno - prijave'!$M$25</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 letno - prijave'!$K$26:$K$44</c:f>
              <c:strCache>
                <c:ptCount val="19"/>
                <c:pt idx="0">
                  <c:v>S Druge dejavnosti</c:v>
                </c:pt>
                <c:pt idx="1">
                  <c:v>R Kulturne, razvedrilne in rekreacijske dejavnosti</c:v>
                </c:pt>
                <c:pt idx="2">
                  <c:v>Q Zdravstvo in socialno varstvo</c:v>
                </c:pt>
                <c:pt idx="3">
                  <c:v>P Izobraževanje</c:v>
                </c:pt>
                <c:pt idx="4">
                  <c:v>O Dejavnosti uprave in obrambe, obvezna socialna varnost</c:v>
                </c:pt>
                <c:pt idx="5">
                  <c:v>N Druge raznovrstne poslovne dejavnosti</c:v>
                </c:pt>
                <c:pt idx="6">
                  <c:v>M Strokovne, znanstvene in tehnične dejavnosti</c:v>
                </c:pt>
                <c:pt idx="7">
                  <c:v>L Poslovanje z nepremičninami</c:v>
                </c:pt>
                <c:pt idx="8">
                  <c:v>K Finančne in zavarovalniške dejavnosti</c:v>
                </c:pt>
                <c:pt idx="9">
                  <c:v>J Informacijske in komunikacijske dejavnosti</c:v>
                </c:pt>
                <c:pt idx="10">
                  <c:v>I Gostinstvo</c:v>
                </c:pt>
                <c:pt idx="11">
                  <c:v>H Promet in skladiščenje</c:v>
                </c:pt>
                <c:pt idx="12">
                  <c:v>G Trgovina, vzdrževanje in popravila vozil</c:v>
                </c:pt>
                <c:pt idx="13">
                  <c:v>F Gradbeništvo</c:v>
                </c:pt>
                <c:pt idx="14">
                  <c:v>E Oskrba z vodo, ravnanje z odplakami in skrb za okolje</c:v>
                </c:pt>
                <c:pt idx="15">
                  <c:v>D Oskrba z električno energijo, plinom in paro</c:v>
                </c:pt>
                <c:pt idx="16">
                  <c:v>C Predelovalne dejavnosti</c:v>
                </c:pt>
                <c:pt idx="17">
                  <c:v>B Rudarstvo</c:v>
                </c:pt>
                <c:pt idx="18">
                  <c:v>A Kmetijstvo in lov, gozdarstvo, ribištvo</c:v>
                </c:pt>
              </c:strCache>
            </c:strRef>
          </c:cat>
          <c:val>
            <c:numRef>
              <c:f>'Sektor letno - prijave'!$M$26:$M$44</c:f>
              <c:numCache>
                <c:formatCode>General</c:formatCode>
                <c:ptCount val="19"/>
                <c:pt idx="0">
                  <c:v>424</c:v>
                </c:pt>
                <c:pt idx="1">
                  <c:v>174</c:v>
                </c:pt>
                <c:pt idx="2">
                  <c:v>437</c:v>
                </c:pt>
                <c:pt idx="3">
                  <c:v>970</c:v>
                </c:pt>
                <c:pt idx="4">
                  <c:v>145</c:v>
                </c:pt>
                <c:pt idx="5">
                  <c:v>1266</c:v>
                </c:pt>
                <c:pt idx="6">
                  <c:v>515</c:v>
                </c:pt>
                <c:pt idx="7">
                  <c:v>51</c:v>
                </c:pt>
                <c:pt idx="8">
                  <c:v>55</c:v>
                </c:pt>
                <c:pt idx="9">
                  <c:v>91</c:v>
                </c:pt>
                <c:pt idx="10">
                  <c:v>2510</c:v>
                </c:pt>
                <c:pt idx="11">
                  <c:v>403</c:v>
                </c:pt>
                <c:pt idx="12">
                  <c:v>1221</c:v>
                </c:pt>
                <c:pt idx="13">
                  <c:v>2562</c:v>
                </c:pt>
                <c:pt idx="14">
                  <c:v>59</c:v>
                </c:pt>
                <c:pt idx="15">
                  <c:v>71</c:v>
                </c:pt>
                <c:pt idx="16">
                  <c:v>2219</c:v>
                </c:pt>
                <c:pt idx="17">
                  <c:v>19</c:v>
                </c:pt>
                <c:pt idx="18">
                  <c:v>228</c:v>
                </c:pt>
              </c:numCache>
            </c:numRef>
          </c:val>
          <c:extLst>
            <c:ext xmlns:c16="http://schemas.microsoft.com/office/drawing/2014/chart" uri="{C3380CC4-5D6E-409C-BE32-E72D297353CC}">
              <c16:uniqueId val="{00000001-2528-40AC-9F4C-1B9E7212D196}"/>
            </c:ext>
          </c:extLst>
        </c:ser>
        <c:dLbls>
          <c:showLegendKey val="0"/>
          <c:showVal val="0"/>
          <c:showCatName val="0"/>
          <c:showSerName val="0"/>
          <c:showPercent val="0"/>
          <c:showBubbleSize val="0"/>
        </c:dLbls>
        <c:gapWidth val="182"/>
        <c:overlap val="-10"/>
        <c:axId val="910791784"/>
        <c:axId val="910792440"/>
      </c:barChart>
      <c:catAx>
        <c:axId val="910791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10792440"/>
        <c:crosses val="autoZero"/>
        <c:auto val="1"/>
        <c:lblAlgn val="ctr"/>
        <c:lblOffset val="100"/>
        <c:noMultiLvlLbl val="0"/>
      </c:catAx>
      <c:valAx>
        <c:axId val="9107924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10791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'Sektor letno - prijave'!$P$25</c:f>
              <c:strCache>
                <c:ptCount val="1"/>
                <c:pt idx="0">
                  <c:v>Povprečje let 2015-2021 brez 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 letno - prijave'!$K$26:$K$45</c:f>
              <c:strCache>
                <c:ptCount val="20"/>
                <c:pt idx="0">
                  <c:v>S Druge dejavnosti</c:v>
                </c:pt>
                <c:pt idx="1">
                  <c:v>R Kulturne, razvedrilne in rekreacijske dejavnosti</c:v>
                </c:pt>
                <c:pt idx="2">
                  <c:v>Q Zdravstvo in socialno varstvo</c:v>
                </c:pt>
                <c:pt idx="3">
                  <c:v>P Izobraževanje</c:v>
                </c:pt>
                <c:pt idx="4">
                  <c:v>O Dejavnosti uprave in obrambe, obvezna socialna varnost</c:v>
                </c:pt>
                <c:pt idx="5">
                  <c:v>N Druge raznovrstne poslovne dejavnosti</c:v>
                </c:pt>
                <c:pt idx="6">
                  <c:v>M Strokovne, znanstvene in tehnične dejavnosti</c:v>
                </c:pt>
                <c:pt idx="7">
                  <c:v>L Poslovanje z nepremičninami</c:v>
                </c:pt>
                <c:pt idx="8">
                  <c:v>K Finančne in zavarovalniške dejavnosti</c:v>
                </c:pt>
                <c:pt idx="9">
                  <c:v>J Informacijske in komunikacijske dejavnosti</c:v>
                </c:pt>
                <c:pt idx="10">
                  <c:v>I Gostinstvo</c:v>
                </c:pt>
                <c:pt idx="11">
                  <c:v>H Promet in skladiščenje</c:v>
                </c:pt>
                <c:pt idx="12">
                  <c:v>G Trgovina, vzdrževanje in popravila vozil</c:v>
                </c:pt>
                <c:pt idx="13">
                  <c:v>F Gradbeništvo</c:v>
                </c:pt>
                <c:pt idx="14">
                  <c:v>E Oskrba z vodo, ravnanje z odplakami in skrb za okolje</c:v>
                </c:pt>
                <c:pt idx="15">
                  <c:v>D Oskrba z električno energijo, plinom in paro</c:v>
                </c:pt>
                <c:pt idx="16">
                  <c:v>C Predelovalne dejavnosti</c:v>
                </c:pt>
                <c:pt idx="17">
                  <c:v>B Rudarstvo</c:v>
                </c:pt>
                <c:pt idx="18">
                  <c:v>A Kmetijstvo in lov, gozdarstvo, ribištvo</c:v>
                </c:pt>
                <c:pt idx="19">
                  <c:v>Skupaj</c:v>
                </c:pt>
              </c:strCache>
            </c:strRef>
          </c:cat>
          <c:val>
            <c:numRef>
              <c:f>'Sektor letno - prijave'!$P$26:$P$45</c:f>
              <c:numCache>
                <c:formatCode>0.0</c:formatCode>
                <c:ptCount val="20"/>
                <c:pt idx="0">
                  <c:v>8.6704007410880521</c:v>
                </c:pt>
                <c:pt idx="1">
                  <c:v>9.8531241635880651</c:v>
                </c:pt>
                <c:pt idx="2">
                  <c:v>12.565646476623987</c:v>
                </c:pt>
                <c:pt idx="3">
                  <c:v>18.223022661065194</c:v>
                </c:pt>
                <c:pt idx="4">
                  <c:v>9.718560205903378</c:v>
                </c:pt>
                <c:pt idx="5">
                  <c:v>11.647878284783424</c:v>
                </c:pt>
                <c:pt idx="6">
                  <c:v>8.1187855799822426</c:v>
                </c:pt>
                <c:pt idx="7">
                  <c:v>7.3007615936737098</c:v>
                </c:pt>
                <c:pt idx="8">
                  <c:v>2.0182086147341582</c:v>
                </c:pt>
                <c:pt idx="9">
                  <c:v>5.1356667692882922</c:v>
                </c:pt>
                <c:pt idx="10">
                  <c:v>11.008078090958653</c:v>
                </c:pt>
                <c:pt idx="11">
                  <c:v>7.8343969575728458</c:v>
                </c:pt>
                <c:pt idx="12">
                  <c:v>6.1511041561201951</c:v>
                </c:pt>
                <c:pt idx="13">
                  <c:v>28.388024503579945</c:v>
                </c:pt>
                <c:pt idx="14">
                  <c:v>7.8534420764262904</c:v>
                </c:pt>
                <c:pt idx="15">
                  <c:v>11.796620740868866</c:v>
                </c:pt>
                <c:pt idx="16">
                  <c:v>8.1922744393118307</c:v>
                </c:pt>
                <c:pt idx="17">
                  <c:v>15.634053715449065</c:v>
                </c:pt>
                <c:pt idx="18">
                  <c:v>32.038225984432394</c:v>
                </c:pt>
                <c:pt idx="19">
                  <c:v>11.96317026440471</c:v>
                </c:pt>
              </c:numCache>
            </c:numRef>
          </c:val>
          <c:extLst>
            <c:ext xmlns:c16="http://schemas.microsoft.com/office/drawing/2014/chart" uri="{C3380CC4-5D6E-409C-BE32-E72D297353CC}">
              <c16:uniqueId val="{00000000-D5AB-477E-AD96-EB50ACFCBCBB}"/>
            </c:ext>
          </c:extLst>
        </c:ser>
        <c:ser>
          <c:idx val="1"/>
          <c:order val="1"/>
          <c:tx>
            <c:strRef>
              <c:f>'Sektor letno - prijave'!$Q$25</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 letno - prijave'!$K$26:$K$45</c:f>
              <c:strCache>
                <c:ptCount val="20"/>
                <c:pt idx="0">
                  <c:v>S Druge dejavnosti</c:v>
                </c:pt>
                <c:pt idx="1">
                  <c:v>R Kulturne, razvedrilne in rekreacijske dejavnosti</c:v>
                </c:pt>
                <c:pt idx="2">
                  <c:v>Q Zdravstvo in socialno varstvo</c:v>
                </c:pt>
                <c:pt idx="3">
                  <c:v>P Izobraževanje</c:v>
                </c:pt>
                <c:pt idx="4">
                  <c:v>O Dejavnosti uprave in obrambe, obvezna socialna varnost</c:v>
                </c:pt>
                <c:pt idx="5">
                  <c:v>N Druge raznovrstne poslovne dejavnosti</c:v>
                </c:pt>
                <c:pt idx="6">
                  <c:v>M Strokovne, znanstvene in tehnične dejavnosti</c:v>
                </c:pt>
                <c:pt idx="7">
                  <c:v>L Poslovanje z nepremičninami</c:v>
                </c:pt>
                <c:pt idx="8">
                  <c:v>K Finančne in zavarovalniške dejavnosti</c:v>
                </c:pt>
                <c:pt idx="9">
                  <c:v>J Informacijske in komunikacijske dejavnosti</c:v>
                </c:pt>
                <c:pt idx="10">
                  <c:v>I Gostinstvo</c:v>
                </c:pt>
                <c:pt idx="11">
                  <c:v>H Promet in skladiščenje</c:v>
                </c:pt>
                <c:pt idx="12">
                  <c:v>G Trgovina, vzdrževanje in popravila vozil</c:v>
                </c:pt>
                <c:pt idx="13">
                  <c:v>F Gradbeništvo</c:v>
                </c:pt>
                <c:pt idx="14">
                  <c:v>E Oskrba z vodo, ravnanje z odplakami in skrb za okolje</c:v>
                </c:pt>
                <c:pt idx="15">
                  <c:v>D Oskrba z električno energijo, plinom in paro</c:v>
                </c:pt>
                <c:pt idx="16">
                  <c:v>C Predelovalne dejavnosti</c:v>
                </c:pt>
                <c:pt idx="17">
                  <c:v>B Rudarstvo</c:v>
                </c:pt>
                <c:pt idx="18">
                  <c:v>A Kmetijstvo in lov, gozdarstvo, ribištvo</c:v>
                </c:pt>
                <c:pt idx="19">
                  <c:v>Skupaj</c:v>
                </c:pt>
              </c:strCache>
            </c:strRef>
          </c:cat>
          <c:val>
            <c:numRef>
              <c:f>'Sektor letno - prijave'!$Q$26:$Q$45</c:f>
              <c:numCache>
                <c:formatCode>0.0</c:formatCode>
                <c:ptCount val="20"/>
                <c:pt idx="0">
                  <c:v>17.785234899328859</c:v>
                </c:pt>
                <c:pt idx="1">
                  <c:v>9.6345514950166127</c:v>
                </c:pt>
                <c:pt idx="2">
                  <c:v>12.135517911691197</c:v>
                </c:pt>
                <c:pt idx="3">
                  <c:v>19.315013938669853</c:v>
                </c:pt>
                <c:pt idx="4">
                  <c:v>13.098464317976513</c:v>
                </c:pt>
                <c:pt idx="5">
                  <c:v>15.319457889641818</c:v>
                </c:pt>
                <c:pt idx="6">
                  <c:v>10.783082077051926</c:v>
                </c:pt>
                <c:pt idx="7">
                  <c:v>9.3065693430656928</c:v>
                </c:pt>
                <c:pt idx="8">
                  <c:v>5.9717698154180239</c:v>
                </c:pt>
                <c:pt idx="9">
                  <c:v>6.6617862371888732</c:v>
                </c:pt>
                <c:pt idx="10">
                  <c:v>21.727839335180054</c:v>
                </c:pt>
                <c:pt idx="11">
                  <c:v>10.772520716385992</c:v>
                </c:pt>
                <c:pt idx="12">
                  <c:v>11.401624801568774</c:v>
                </c:pt>
                <c:pt idx="13">
                  <c:v>28.441385435168737</c:v>
                </c:pt>
                <c:pt idx="14">
                  <c:v>11.456310679611651</c:v>
                </c:pt>
                <c:pt idx="15">
                  <c:v>35.5</c:v>
                </c:pt>
                <c:pt idx="16">
                  <c:v>12.660466708506876</c:v>
                </c:pt>
                <c:pt idx="17">
                  <c:v>16.814159292035399</c:v>
                </c:pt>
                <c:pt idx="18">
                  <c:v>32.340425531914896</c:v>
                </c:pt>
                <c:pt idx="19">
                  <c:v>15.157504772016219</c:v>
                </c:pt>
              </c:numCache>
            </c:numRef>
          </c:val>
          <c:extLst>
            <c:ext xmlns:c16="http://schemas.microsoft.com/office/drawing/2014/chart" uri="{C3380CC4-5D6E-409C-BE32-E72D297353CC}">
              <c16:uniqueId val="{00000001-D5AB-477E-AD96-EB50ACFCBCBB}"/>
            </c:ext>
          </c:extLst>
        </c:ser>
        <c:dLbls>
          <c:showLegendKey val="0"/>
          <c:showVal val="0"/>
          <c:showCatName val="0"/>
          <c:showSerName val="0"/>
          <c:showPercent val="0"/>
          <c:showBubbleSize val="0"/>
        </c:dLbls>
        <c:gapWidth val="182"/>
        <c:overlap val="-5"/>
        <c:axId val="910791784"/>
        <c:axId val="910792440"/>
      </c:barChart>
      <c:catAx>
        <c:axId val="910791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10792440"/>
        <c:crosses val="autoZero"/>
        <c:auto val="1"/>
        <c:lblAlgn val="ctr"/>
        <c:lblOffset val="100"/>
        <c:noMultiLvlLbl val="0"/>
      </c:catAx>
      <c:valAx>
        <c:axId val="9107924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10791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'Sektor letno'!$P$25</c:f>
              <c:strCache>
                <c:ptCount val="1"/>
                <c:pt idx="0">
                  <c:v>Povprečje let 2015-2021 brez 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 letno'!$K$26:$K$45</c:f>
              <c:strCache>
                <c:ptCount val="20"/>
                <c:pt idx="0">
                  <c:v>S Druge dejavnosti</c:v>
                </c:pt>
                <c:pt idx="1">
                  <c:v>R Kulturne, razvedrilne in rekreacijske dejavnosti</c:v>
                </c:pt>
                <c:pt idx="2">
                  <c:v>Q Zdravstvo in socialno varstvo</c:v>
                </c:pt>
                <c:pt idx="3">
                  <c:v>P Izobraževanje</c:v>
                </c:pt>
                <c:pt idx="4">
                  <c:v>O Dejavnosti uprave in obrambe, obvezna socialna varnost</c:v>
                </c:pt>
                <c:pt idx="5">
                  <c:v>N Druge raznovrstne poslovne dejavnosti</c:v>
                </c:pt>
                <c:pt idx="6">
                  <c:v>M Strokovne, znanstvene in tehnične dejavnosti</c:v>
                </c:pt>
                <c:pt idx="7">
                  <c:v>L Poslovanje z nepremičninami</c:v>
                </c:pt>
                <c:pt idx="8">
                  <c:v>K Finančne in zavarovalniške dejavnosti</c:v>
                </c:pt>
                <c:pt idx="9">
                  <c:v>J Informacijske in komunikacijske dejavnosti</c:v>
                </c:pt>
                <c:pt idx="10">
                  <c:v>I Gostinstvo</c:v>
                </c:pt>
                <c:pt idx="11">
                  <c:v>H Promet in skladiščenje</c:v>
                </c:pt>
                <c:pt idx="12">
                  <c:v>G Trgovina, vzdrževanje in popravila vozil</c:v>
                </c:pt>
                <c:pt idx="13">
                  <c:v>F Gradbeništvo</c:v>
                </c:pt>
                <c:pt idx="14">
                  <c:v>E Oskrba z vodo, ravnanje z odplakami in skrb za okolje</c:v>
                </c:pt>
                <c:pt idx="15">
                  <c:v>D Oskrba z električno energijo, plinom in paro</c:v>
                </c:pt>
                <c:pt idx="16">
                  <c:v>C Predelovalne dejavnosti</c:v>
                </c:pt>
                <c:pt idx="17">
                  <c:v>B Rudarstvo</c:v>
                </c:pt>
                <c:pt idx="18">
                  <c:v>A Kmetijstvo in lov, gozdarstvo, ribištvo</c:v>
                </c:pt>
                <c:pt idx="19">
                  <c:v>Skupaj</c:v>
                </c:pt>
              </c:strCache>
            </c:strRef>
          </c:cat>
          <c:val>
            <c:numRef>
              <c:f>'Sektor letno'!$P$26:$P$45</c:f>
              <c:numCache>
                <c:formatCode>0.0</c:formatCode>
                <c:ptCount val="20"/>
                <c:pt idx="0">
                  <c:v>15.62622415858751</c:v>
                </c:pt>
                <c:pt idx="1">
                  <c:v>23.849383715850138</c:v>
                </c:pt>
                <c:pt idx="2">
                  <c:v>16.896693048753722</c:v>
                </c:pt>
                <c:pt idx="3">
                  <c:v>25.396008146479591</c:v>
                </c:pt>
                <c:pt idx="4">
                  <c:v>14.451921945949445</c:v>
                </c:pt>
                <c:pt idx="5">
                  <c:v>12.702316781248603</c:v>
                </c:pt>
                <c:pt idx="6">
                  <c:v>12.678172240884622</c:v>
                </c:pt>
                <c:pt idx="7">
                  <c:v>12.579759987445145</c:v>
                </c:pt>
                <c:pt idx="8">
                  <c:v>4.7384401726691161</c:v>
                </c:pt>
                <c:pt idx="9">
                  <c:v>8.1256410049787089</c:v>
                </c:pt>
                <c:pt idx="10">
                  <c:v>15.858510457975283</c:v>
                </c:pt>
                <c:pt idx="11">
                  <c:v>10.460514737215235</c:v>
                </c:pt>
                <c:pt idx="12">
                  <c:v>8.1444309302206808</c:v>
                </c:pt>
                <c:pt idx="13">
                  <c:v>40.376980935436578</c:v>
                </c:pt>
                <c:pt idx="14">
                  <c:v>15.124586711115816</c:v>
                </c:pt>
                <c:pt idx="15">
                  <c:v>16.093594389488771</c:v>
                </c:pt>
                <c:pt idx="16">
                  <c:v>11.075834088142322</c:v>
                </c:pt>
                <c:pt idx="17">
                  <c:v>19.73867842623083</c:v>
                </c:pt>
                <c:pt idx="18">
                  <c:v>37.493771029134592</c:v>
                </c:pt>
                <c:pt idx="19">
                  <c:v>13.767487060775203</c:v>
                </c:pt>
              </c:numCache>
            </c:numRef>
          </c:val>
          <c:extLst>
            <c:ext xmlns:c16="http://schemas.microsoft.com/office/drawing/2014/chart" uri="{C3380CC4-5D6E-409C-BE32-E72D297353CC}">
              <c16:uniqueId val="{00000000-2EDF-4EE1-A345-59F0605DD971}"/>
            </c:ext>
          </c:extLst>
        </c:ser>
        <c:ser>
          <c:idx val="1"/>
          <c:order val="1"/>
          <c:tx>
            <c:strRef>
              <c:f>'Sektor letno'!$Q$25</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'Sektor letno'!$K$26:$K$45</c:f>
              <c:strCache>
                <c:ptCount val="20"/>
                <c:pt idx="0">
                  <c:v>S Druge dejavnosti</c:v>
                </c:pt>
                <c:pt idx="1">
                  <c:v>R Kulturne, razvedrilne in rekreacijske dejavnosti</c:v>
                </c:pt>
                <c:pt idx="2">
                  <c:v>Q Zdravstvo in socialno varstvo</c:v>
                </c:pt>
                <c:pt idx="3">
                  <c:v>P Izobraževanje</c:v>
                </c:pt>
                <c:pt idx="4">
                  <c:v>O Dejavnosti uprave in obrambe, obvezna socialna varnost</c:v>
                </c:pt>
                <c:pt idx="5">
                  <c:v>N Druge raznovrstne poslovne dejavnosti</c:v>
                </c:pt>
                <c:pt idx="6">
                  <c:v>M Strokovne, znanstvene in tehnične dejavnosti</c:v>
                </c:pt>
                <c:pt idx="7">
                  <c:v>L Poslovanje z nepremičninami</c:v>
                </c:pt>
                <c:pt idx="8">
                  <c:v>K Finančne in zavarovalniške dejavnosti</c:v>
                </c:pt>
                <c:pt idx="9">
                  <c:v>J Informacijske in komunikacijske dejavnosti</c:v>
                </c:pt>
                <c:pt idx="10">
                  <c:v>I Gostinstvo</c:v>
                </c:pt>
                <c:pt idx="11">
                  <c:v>H Promet in skladiščenje</c:v>
                </c:pt>
                <c:pt idx="12">
                  <c:v>G Trgovina, vzdrževanje in popravila vozil</c:v>
                </c:pt>
                <c:pt idx="13">
                  <c:v>F Gradbeništvo</c:v>
                </c:pt>
                <c:pt idx="14">
                  <c:v>E Oskrba z vodo, ravnanje z odplakami in skrb za okolje</c:v>
                </c:pt>
                <c:pt idx="15">
                  <c:v>D Oskrba z električno energijo, plinom in paro</c:v>
                </c:pt>
                <c:pt idx="16">
                  <c:v>C Predelovalne dejavnosti</c:v>
                </c:pt>
                <c:pt idx="17">
                  <c:v>B Rudarstvo</c:v>
                </c:pt>
                <c:pt idx="18">
                  <c:v>A Kmetijstvo in lov, gozdarstvo, ribištvo</c:v>
                </c:pt>
                <c:pt idx="19">
                  <c:v>Skupaj</c:v>
                </c:pt>
              </c:strCache>
            </c:strRef>
          </c:cat>
          <c:val>
            <c:numRef>
              <c:f>'Sektor letno'!$Q$26:$Q$45</c:f>
              <c:numCache>
                <c:formatCode>0.0</c:formatCode>
                <c:ptCount val="20"/>
                <c:pt idx="0">
                  <c:v>24.965034965034967</c:v>
                </c:pt>
                <c:pt idx="1">
                  <c:v>30.726256983240223</c:v>
                </c:pt>
                <c:pt idx="2">
                  <c:v>12.454315434354793</c:v>
                </c:pt>
                <c:pt idx="3">
                  <c:v>24.810892586989411</c:v>
                </c:pt>
                <c:pt idx="4">
                  <c:v>12.808349146110057</c:v>
                </c:pt>
                <c:pt idx="5">
                  <c:v>19.269919269919271</c:v>
                </c:pt>
                <c:pt idx="6">
                  <c:v>17.717086834733895</c:v>
                </c:pt>
                <c:pt idx="7">
                  <c:v>15.162454873646208</c:v>
                </c:pt>
                <c:pt idx="8">
                  <c:v>12.129380053908356</c:v>
                </c:pt>
                <c:pt idx="9">
                  <c:v>9.1628959276018094</c:v>
                </c:pt>
                <c:pt idx="10">
                  <c:v>32.92307692307692</c:v>
                </c:pt>
                <c:pt idx="11">
                  <c:v>14.49148843299869</c:v>
                </c:pt>
                <c:pt idx="12">
                  <c:v>14.228923920493489</c:v>
                </c:pt>
                <c:pt idx="13">
                  <c:v>37.75480907263853</c:v>
                </c:pt>
                <c:pt idx="14">
                  <c:v>16.728624535315987</c:v>
                </c:pt>
                <c:pt idx="15">
                  <c:v>34.104046242774565</c:v>
                </c:pt>
                <c:pt idx="16">
                  <c:v>19.29340062851157</c:v>
                </c:pt>
                <c:pt idx="17">
                  <c:v>23.728813559322035</c:v>
                </c:pt>
                <c:pt idx="18">
                  <c:v>37.93706293706294</c:v>
                </c:pt>
                <c:pt idx="19">
                  <c:v>18.267498913110988</c:v>
                </c:pt>
              </c:numCache>
            </c:numRef>
          </c:val>
          <c:extLst>
            <c:ext xmlns:c16="http://schemas.microsoft.com/office/drawing/2014/chart" uri="{C3380CC4-5D6E-409C-BE32-E72D297353CC}">
              <c16:uniqueId val="{00000001-2EDF-4EE1-A345-59F0605DD971}"/>
            </c:ext>
          </c:extLst>
        </c:ser>
        <c:dLbls>
          <c:showLegendKey val="0"/>
          <c:showVal val="0"/>
          <c:showCatName val="0"/>
          <c:showSerName val="0"/>
          <c:showPercent val="0"/>
          <c:showBubbleSize val="0"/>
        </c:dLbls>
        <c:gapWidth val="182"/>
        <c:overlap val="-6"/>
        <c:axId val="803798112"/>
        <c:axId val="803800080"/>
      </c:barChart>
      <c:catAx>
        <c:axId val="80379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crossAx val="803800080"/>
        <c:crosses val="autoZero"/>
        <c:auto val="1"/>
        <c:lblAlgn val="ctr"/>
        <c:lblOffset val="100"/>
        <c:noMultiLvlLbl val="0"/>
      </c:catAx>
      <c:valAx>
        <c:axId val="8038000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crossAx val="80379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78730290292664"/>
          <c:y val="0.13176341730558599"/>
          <c:w val="0.86664377479130894"/>
          <c:h val="0.6084943927463613"/>
        </c:manualLayout>
      </c:layout>
      <c:barChart>
        <c:barDir val="col"/>
        <c:grouping val="stacked"/>
        <c:varyColors val="0"/>
        <c:ser>
          <c:idx val="0"/>
          <c:order val="0"/>
          <c:tx>
            <c:strRef>
              <c:f>Skupaj!$D$2</c:f>
              <c:strCache>
                <c:ptCount val="1"/>
                <c:pt idx="0">
                  <c:v>Čakanje</c:v>
                </c:pt>
              </c:strCache>
            </c:strRef>
          </c:tx>
          <c:spPr>
            <a:solidFill>
              <a:schemeClr val="accent1"/>
            </a:solidFill>
            <a:ln>
              <a:noFill/>
            </a:ln>
            <a:effectLst/>
          </c:spPr>
          <c:invertIfNegative val="0"/>
          <c:cat>
            <c:strRef>
              <c:f>Skupaj!$C$3:$C$26</c:f>
              <c:strCache>
                <c:ptCount val="24"/>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pt idx="23">
                  <c:v>2022M2</c:v>
                </c:pt>
              </c:strCache>
            </c:strRef>
          </c:cat>
          <c:val>
            <c:numRef>
              <c:f>Skupaj!$D$3:$D$26</c:f>
              <c:numCache>
                <c:formatCode>_-* #,##0_-;\-* #,##0_-;_-* "-"??_-;_-@_-</c:formatCode>
                <c:ptCount val="24"/>
                <c:pt idx="0">
                  <c:v>113817</c:v>
                </c:pt>
                <c:pt idx="1">
                  <c:v>175679</c:v>
                </c:pt>
                <c:pt idx="2">
                  <c:v>149184</c:v>
                </c:pt>
                <c:pt idx="3">
                  <c:v>50113</c:v>
                </c:pt>
                <c:pt idx="4">
                  <c:v>22371</c:v>
                </c:pt>
                <c:pt idx="5">
                  <c:v>18828</c:v>
                </c:pt>
                <c:pt idx="6">
                  <c:v>14200</c:v>
                </c:pt>
                <c:pt idx="7">
                  <c:v>34088</c:v>
                </c:pt>
                <c:pt idx="8">
                  <c:v>49386</c:v>
                </c:pt>
                <c:pt idx="9">
                  <c:v>54714</c:v>
                </c:pt>
                <c:pt idx="10">
                  <c:v>51424</c:v>
                </c:pt>
                <c:pt idx="11">
                  <c:v>53</c:v>
                </c:pt>
              </c:numCache>
            </c:numRef>
          </c:val>
          <c:extLst>
            <c:ext xmlns:c16="http://schemas.microsoft.com/office/drawing/2014/chart" uri="{C3380CC4-5D6E-409C-BE32-E72D297353CC}">
              <c16:uniqueId val="{00000000-7B8D-4B56-AB8F-E7185630A3CD}"/>
            </c:ext>
          </c:extLst>
        </c:ser>
        <c:ser>
          <c:idx val="1"/>
          <c:order val="1"/>
          <c:tx>
            <c:strRef>
              <c:f>Skupaj!$E$2</c:f>
              <c:strCache>
                <c:ptCount val="1"/>
                <c:pt idx="0">
                  <c:v>Karantena</c:v>
                </c:pt>
              </c:strCache>
            </c:strRef>
          </c:tx>
          <c:spPr>
            <a:solidFill>
              <a:schemeClr val="accent2"/>
            </a:solidFill>
            <a:ln>
              <a:noFill/>
            </a:ln>
            <a:effectLst/>
          </c:spPr>
          <c:invertIfNegative val="0"/>
          <c:cat>
            <c:strRef>
              <c:f>Skupaj!$C$3:$C$26</c:f>
              <c:strCache>
                <c:ptCount val="24"/>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pt idx="23">
                  <c:v>2022M2</c:v>
                </c:pt>
              </c:strCache>
            </c:strRef>
          </c:cat>
          <c:val>
            <c:numRef>
              <c:f>Skupaj!$E$3:$E$26</c:f>
              <c:numCache>
                <c:formatCode>_-* #,##0_-;\-* #,##0_-;_-* "-"??_-;_-@_-</c:formatCode>
                <c:ptCount val="24"/>
                <c:pt idx="0">
                  <c:v>28</c:v>
                </c:pt>
                <c:pt idx="1">
                  <c:v>472</c:v>
                </c:pt>
                <c:pt idx="2">
                  <c:v>258</c:v>
                </c:pt>
                <c:pt idx="4">
                  <c:v>139</c:v>
                </c:pt>
                <c:pt idx="5">
                  <c:v>403</c:v>
                </c:pt>
                <c:pt idx="6">
                  <c:v>1243</c:v>
                </c:pt>
                <c:pt idx="7">
                  <c:v>7758</c:v>
                </c:pt>
                <c:pt idx="8">
                  <c:v>27459</c:v>
                </c:pt>
                <c:pt idx="9">
                  <c:v>20618</c:v>
                </c:pt>
                <c:pt idx="10">
                  <c:v>17487</c:v>
                </c:pt>
                <c:pt idx="11">
                  <c:v>8472</c:v>
                </c:pt>
                <c:pt idx="12">
                  <c:v>4391</c:v>
                </c:pt>
                <c:pt idx="13">
                  <c:v>13523</c:v>
                </c:pt>
                <c:pt idx="14">
                  <c:v>2154</c:v>
                </c:pt>
                <c:pt idx="15">
                  <c:v>685</c:v>
                </c:pt>
                <c:pt idx="16">
                  <c:v>171</c:v>
                </c:pt>
                <c:pt idx="17">
                  <c:v>668</c:v>
                </c:pt>
                <c:pt idx="18">
                  <c:v>3513</c:v>
                </c:pt>
                <c:pt idx="19">
                  <c:v>4223</c:v>
                </c:pt>
                <c:pt idx="20">
                  <c:v>8580</c:v>
                </c:pt>
                <c:pt idx="21">
                  <c:v>5105</c:v>
                </c:pt>
                <c:pt idx="22">
                  <c:v>9718</c:v>
                </c:pt>
                <c:pt idx="23">
                  <c:v>2</c:v>
                </c:pt>
              </c:numCache>
            </c:numRef>
          </c:val>
          <c:extLst>
            <c:ext xmlns:c16="http://schemas.microsoft.com/office/drawing/2014/chart" uri="{C3380CC4-5D6E-409C-BE32-E72D297353CC}">
              <c16:uniqueId val="{00000001-7B8D-4B56-AB8F-E7185630A3CD}"/>
            </c:ext>
          </c:extLst>
        </c:ser>
        <c:ser>
          <c:idx val="2"/>
          <c:order val="2"/>
          <c:tx>
            <c:strRef>
              <c:f>Skupaj!$F$2</c:f>
              <c:strCache>
                <c:ptCount val="1"/>
                <c:pt idx="0">
                  <c:v>SDČ</c:v>
                </c:pt>
              </c:strCache>
            </c:strRef>
          </c:tx>
          <c:spPr>
            <a:solidFill>
              <a:schemeClr val="accent3"/>
            </a:solidFill>
            <a:ln>
              <a:noFill/>
            </a:ln>
            <a:effectLst/>
          </c:spPr>
          <c:invertIfNegative val="0"/>
          <c:cat>
            <c:strRef>
              <c:f>Skupaj!$C$3:$C$26</c:f>
              <c:strCache>
                <c:ptCount val="24"/>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pt idx="23">
                  <c:v>2022M2</c:v>
                </c:pt>
              </c:strCache>
            </c:strRef>
          </c:cat>
          <c:val>
            <c:numRef>
              <c:f>Skupaj!$F$3:$F$26</c:f>
              <c:numCache>
                <c:formatCode>General</c:formatCode>
                <c:ptCount val="24"/>
                <c:pt idx="3" formatCode="_-* #,##0_-;\-* #,##0_-;_-* &quot;-&quot;??_-;_-@_-">
                  <c:v>19650</c:v>
                </c:pt>
                <c:pt idx="4" formatCode="_-* #,##0_-;\-* #,##0_-;_-* &quot;-&quot;??_-;_-@_-">
                  <c:v>19150</c:v>
                </c:pt>
                <c:pt idx="5" formatCode="_-* #,##0_-;\-* #,##0_-;_-* &quot;-&quot;??_-;_-@_-">
                  <c:v>16805</c:v>
                </c:pt>
                <c:pt idx="6" formatCode="_-* #,##0_-;\-* #,##0_-;_-* &quot;-&quot;??_-;_-@_-">
                  <c:v>15177</c:v>
                </c:pt>
                <c:pt idx="7" formatCode="_-* #,##0_-;\-* #,##0_-;_-* &quot;-&quot;??_-;_-@_-">
                  <c:v>17157</c:v>
                </c:pt>
                <c:pt idx="8" formatCode="_-* #,##0_-;\-* #,##0_-;_-* &quot;-&quot;??_-;_-@_-">
                  <c:v>17047</c:v>
                </c:pt>
                <c:pt idx="9" formatCode="_-* #,##0_-;\-* #,##0_-;_-* &quot;-&quot;??_-;_-@_-">
                  <c:v>17149</c:v>
                </c:pt>
                <c:pt idx="10" formatCode="_-* #,##0_-;\-* #,##0_-;_-* &quot;-&quot;??_-;_-@_-">
                  <c:v>18556</c:v>
                </c:pt>
                <c:pt idx="11" formatCode="_-* #,##0_-;\-* #,##0_-;_-* &quot;-&quot;??_-;_-@_-">
                  <c:v>19811</c:v>
                </c:pt>
                <c:pt idx="12" formatCode="_-* #,##0_-;\-* #,##0_-;_-* &quot;-&quot;??_-;_-@_-">
                  <c:v>17674</c:v>
                </c:pt>
                <c:pt idx="13" formatCode="_-* #,##0_-;\-* #,##0_-;_-* &quot;-&quot;??_-;_-@_-">
                  <c:v>17193</c:v>
                </c:pt>
                <c:pt idx="14" formatCode="_-* #,##0_-;\-* #,##0_-;_-* &quot;-&quot;??_-;_-@_-">
                  <c:v>15224</c:v>
                </c:pt>
                <c:pt idx="15" formatCode="_-* #,##0_-;\-* #,##0_-;_-* &quot;-&quot;??_-;_-@_-">
                  <c:v>13072</c:v>
                </c:pt>
                <c:pt idx="16" formatCode="_-* #,##0_-;\-* #,##0_-;_-* &quot;-&quot;??_-;_-@_-">
                  <c:v>960</c:v>
                </c:pt>
                <c:pt idx="17" formatCode="_-* #,##0_-;\-* #,##0_-;_-* &quot;-&quot;??_-;_-@_-">
                  <c:v>159</c:v>
                </c:pt>
                <c:pt idx="18" formatCode="_-* #,##0_-;\-* #,##0_-;_-* &quot;-&quot;??_-;_-@_-">
                  <c:v>65</c:v>
                </c:pt>
              </c:numCache>
            </c:numRef>
          </c:val>
          <c:extLst>
            <c:ext xmlns:c16="http://schemas.microsoft.com/office/drawing/2014/chart" uri="{C3380CC4-5D6E-409C-BE32-E72D297353CC}">
              <c16:uniqueId val="{00000002-7B8D-4B56-AB8F-E7185630A3CD}"/>
            </c:ext>
          </c:extLst>
        </c:ser>
        <c:dLbls>
          <c:showLegendKey val="0"/>
          <c:showVal val="0"/>
          <c:showCatName val="0"/>
          <c:showSerName val="0"/>
          <c:showPercent val="0"/>
          <c:showBubbleSize val="0"/>
        </c:dLbls>
        <c:gapWidth val="150"/>
        <c:overlap val="100"/>
        <c:axId val="453355424"/>
        <c:axId val="453354440"/>
      </c:barChart>
      <c:lineChart>
        <c:grouping val="standard"/>
        <c:varyColors val="0"/>
        <c:ser>
          <c:idx val="3"/>
          <c:order val="3"/>
          <c:tx>
            <c:strRef>
              <c:f>Skupaj!$G$2</c:f>
              <c:strCache>
                <c:ptCount val="1"/>
                <c:pt idx="0">
                  <c:v>Skupaj</c:v>
                </c:pt>
              </c:strCache>
            </c:strRef>
          </c:tx>
          <c:spPr>
            <a:ln w="28575" cap="rnd">
              <a:noFill/>
              <a:round/>
            </a:ln>
            <a:effectLst/>
          </c:spPr>
          <c:marker>
            <c:symbol val="circle"/>
            <c:size val="5"/>
            <c:spPr>
              <a:solidFill>
                <a:schemeClr val="tx1"/>
              </a:solidFill>
              <a:ln w="9525">
                <a:solidFill>
                  <a:schemeClr val="tx1"/>
                </a:solidFill>
              </a:ln>
              <a:effectLst/>
            </c:spPr>
          </c:marker>
          <c:dLbls>
            <c:dLbl>
              <c:idx val="1"/>
              <c:layout>
                <c:manualLayout>
                  <c:x val="-5.0125313283208017E-3"/>
                  <c:y val="-2.5556772544724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8D-4B56-AB8F-E7185630A3CD}"/>
                </c:ext>
              </c:extLst>
            </c:dLbl>
            <c:dLbl>
              <c:idx val="8"/>
              <c:layout>
                <c:manualLayout>
                  <c:x val="-3.508771929824557E-2"/>
                  <c:y val="-5.8415480102227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8D-4B56-AB8F-E7185630A3CD}"/>
                </c:ext>
              </c:extLst>
            </c:dLbl>
            <c:dLbl>
              <c:idx val="15"/>
              <c:layout>
                <c:manualLayout>
                  <c:x val="-2.7568922305764319E-2"/>
                  <c:y val="-5.4764512595838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8D-4B56-AB8F-E7185630A3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Skupaj!$C$3:$C$26</c:f>
              <c:strCache>
                <c:ptCount val="24"/>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pt idx="23">
                  <c:v>2022M2</c:v>
                </c:pt>
              </c:strCache>
            </c:strRef>
          </c:cat>
          <c:val>
            <c:numRef>
              <c:f>Skupaj!$G$3:$G$26</c:f>
              <c:numCache>
                <c:formatCode>_-* #,##0_-;\-* #,##0_-;_-* "-"??_-;_-@_-</c:formatCode>
                <c:ptCount val="24"/>
                <c:pt idx="0">
                  <c:v>113845</c:v>
                </c:pt>
                <c:pt idx="1">
                  <c:v>176151</c:v>
                </c:pt>
                <c:pt idx="2">
                  <c:v>149442</c:v>
                </c:pt>
                <c:pt idx="3">
                  <c:v>69763</c:v>
                </c:pt>
                <c:pt idx="4">
                  <c:v>41660</c:v>
                </c:pt>
                <c:pt idx="5">
                  <c:v>36036</c:v>
                </c:pt>
                <c:pt idx="6">
                  <c:v>30620</c:v>
                </c:pt>
                <c:pt idx="7">
                  <c:v>59003</c:v>
                </c:pt>
                <c:pt idx="8">
                  <c:v>93892</c:v>
                </c:pt>
                <c:pt idx="9">
                  <c:v>92481</c:v>
                </c:pt>
                <c:pt idx="10">
                  <c:v>87467</c:v>
                </c:pt>
                <c:pt idx="11">
                  <c:v>28336</c:v>
                </c:pt>
                <c:pt idx="12">
                  <c:v>22065</c:v>
                </c:pt>
                <c:pt idx="13">
                  <c:v>30716</c:v>
                </c:pt>
                <c:pt idx="14">
                  <c:v>17378</c:v>
                </c:pt>
                <c:pt idx="15">
                  <c:v>13757</c:v>
                </c:pt>
                <c:pt idx="16">
                  <c:v>1131</c:v>
                </c:pt>
                <c:pt idx="17">
                  <c:v>827</c:v>
                </c:pt>
                <c:pt idx="18">
                  <c:v>3578</c:v>
                </c:pt>
                <c:pt idx="19">
                  <c:v>4223</c:v>
                </c:pt>
                <c:pt idx="20">
                  <c:v>8580</c:v>
                </c:pt>
                <c:pt idx="21">
                  <c:v>5105</c:v>
                </c:pt>
                <c:pt idx="22">
                  <c:v>9718</c:v>
                </c:pt>
                <c:pt idx="23">
                  <c:v>2</c:v>
                </c:pt>
              </c:numCache>
            </c:numRef>
          </c:val>
          <c:smooth val="0"/>
          <c:extLst>
            <c:ext xmlns:c16="http://schemas.microsoft.com/office/drawing/2014/chart" uri="{C3380CC4-5D6E-409C-BE32-E72D297353CC}">
              <c16:uniqueId val="{00000006-7B8D-4B56-AB8F-E7185630A3CD}"/>
            </c:ext>
          </c:extLst>
        </c:ser>
        <c:dLbls>
          <c:showLegendKey val="0"/>
          <c:showVal val="0"/>
          <c:showCatName val="0"/>
          <c:showSerName val="0"/>
          <c:showPercent val="0"/>
          <c:showBubbleSize val="0"/>
        </c:dLbls>
        <c:marker val="1"/>
        <c:smooth val="0"/>
        <c:axId val="453355424"/>
        <c:axId val="453354440"/>
      </c:lineChart>
      <c:catAx>
        <c:axId val="4533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3354440"/>
        <c:crosses val="autoZero"/>
        <c:auto val="1"/>
        <c:lblAlgn val="ctr"/>
        <c:lblOffset val="100"/>
        <c:noMultiLvlLbl val="0"/>
      </c:catAx>
      <c:valAx>
        <c:axId val="45335444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335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78730290292664"/>
          <c:y val="0.13176341730558599"/>
          <c:w val="0.86664377479130894"/>
          <c:h val="0.6084943927463613"/>
        </c:manualLayout>
      </c:layout>
      <c:barChart>
        <c:barDir val="col"/>
        <c:grouping val="clustered"/>
        <c:varyColors val="0"/>
        <c:ser>
          <c:idx val="0"/>
          <c:order val="0"/>
          <c:tx>
            <c:strRef>
              <c:f>Skupaj!$H$2</c:f>
              <c:strCache>
                <c:ptCount val="1"/>
                <c:pt idx="0">
                  <c:v>Čakanje</c:v>
                </c:pt>
              </c:strCache>
            </c:strRef>
          </c:tx>
          <c:spPr>
            <a:solidFill>
              <a:schemeClr val="accent1"/>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1E-4FEC-BCDD-7A14A625D3AC}"/>
                </c:ext>
              </c:extLst>
            </c:dLbl>
            <c:dLbl>
              <c:idx val="9"/>
              <c:layout>
                <c:manualLayout>
                  <c:x val="1.628664495114E-2"/>
                  <c:y val="-4.38116100766703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1E-4FEC-BCDD-7A14A625D3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Skupaj!$C$3:$C$26</c:f>
              <c:strCache>
                <c:ptCount val="24"/>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pt idx="23">
                  <c:v>2022M2</c:v>
                </c:pt>
              </c:strCache>
            </c:strRef>
          </c:cat>
          <c:val>
            <c:numRef>
              <c:f>Skupaj!$H$3:$H$26</c:f>
              <c:numCache>
                <c:formatCode>_-* #,##0_-;\-* #,##0_-;_-* "-"??_-;_-@_-</c:formatCode>
                <c:ptCount val="24"/>
                <c:pt idx="0">
                  <c:v>51393</c:v>
                </c:pt>
                <c:pt idx="1">
                  <c:v>64427</c:v>
                </c:pt>
                <c:pt idx="2">
                  <c:v>55775</c:v>
                </c:pt>
                <c:pt idx="3">
                  <c:v>16379</c:v>
                </c:pt>
                <c:pt idx="4">
                  <c:v>11401</c:v>
                </c:pt>
                <c:pt idx="5">
                  <c:v>9778</c:v>
                </c:pt>
                <c:pt idx="6">
                  <c:v>8715</c:v>
                </c:pt>
                <c:pt idx="7">
                  <c:v>20398</c:v>
                </c:pt>
                <c:pt idx="8">
                  <c:v>25099</c:v>
                </c:pt>
                <c:pt idx="9">
                  <c:v>27432</c:v>
                </c:pt>
                <c:pt idx="10">
                  <c:v>26595</c:v>
                </c:pt>
                <c:pt idx="11">
                  <c:v>46</c:v>
                </c:pt>
              </c:numCache>
            </c:numRef>
          </c:val>
          <c:extLst>
            <c:ext xmlns:c16="http://schemas.microsoft.com/office/drawing/2014/chart" uri="{C3380CC4-5D6E-409C-BE32-E72D297353CC}">
              <c16:uniqueId val="{00000002-1C1E-4FEC-BCDD-7A14A625D3AC}"/>
            </c:ext>
          </c:extLst>
        </c:ser>
        <c:ser>
          <c:idx val="1"/>
          <c:order val="1"/>
          <c:tx>
            <c:strRef>
              <c:f>Skupaj!$I$2</c:f>
              <c:strCache>
                <c:ptCount val="1"/>
                <c:pt idx="0">
                  <c:v>Karantena</c:v>
                </c:pt>
              </c:strCache>
            </c:strRef>
          </c:tx>
          <c:spPr>
            <a:solidFill>
              <a:schemeClr val="accent2"/>
            </a:solidFill>
            <a:ln>
              <a:noFill/>
            </a:ln>
            <a:effectLst/>
          </c:spPr>
          <c:invertIfNegative val="0"/>
          <c:dLbls>
            <c:dLbl>
              <c:idx val="8"/>
              <c:layout>
                <c:manualLayout>
                  <c:x val="-2.7144408251900176E-2"/>
                  <c:y val="-0.102227090178897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1E-4FEC-BCDD-7A14A625D3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Skupaj!$C$3:$C$26</c:f>
              <c:strCache>
                <c:ptCount val="24"/>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pt idx="23">
                  <c:v>2022M2</c:v>
                </c:pt>
              </c:strCache>
            </c:strRef>
          </c:cat>
          <c:val>
            <c:numRef>
              <c:f>Skupaj!$I$3:$I$26</c:f>
              <c:numCache>
                <c:formatCode>_-* #,##0_-;\-* #,##0_-;_-* "-"??_-;_-@_-</c:formatCode>
                <c:ptCount val="24"/>
                <c:pt idx="0">
                  <c:v>27</c:v>
                </c:pt>
                <c:pt idx="1">
                  <c:v>275</c:v>
                </c:pt>
                <c:pt idx="2">
                  <c:v>175</c:v>
                </c:pt>
                <c:pt idx="4">
                  <c:v>117</c:v>
                </c:pt>
                <c:pt idx="5">
                  <c:v>327</c:v>
                </c:pt>
                <c:pt idx="6">
                  <c:v>994</c:v>
                </c:pt>
                <c:pt idx="7">
                  <c:v>5264</c:v>
                </c:pt>
                <c:pt idx="8">
                  <c:v>13126</c:v>
                </c:pt>
                <c:pt idx="9">
                  <c:v>10830</c:v>
                </c:pt>
                <c:pt idx="10">
                  <c:v>9478</c:v>
                </c:pt>
                <c:pt idx="11">
                  <c:v>5277</c:v>
                </c:pt>
                <c:pt idx="12">
                  <c:v>3151</c:v>
                </c:pt>
                <c:pt idx="13">
                  <c:v>7354</c:v>
                </c:pt>
                <c:pt idx="14">
                  <c:v>1678</c:v>
                </c:pt>
                <c:pt idx="15">
                  <c:v>575</c:v>
                </c:pt>
                <c:pt idx="16">
                  <c:v>160</c:v>
                </c:pt>
                <c:pt idx="17">
                  <c:v>583</c:v>
                </c:pt>
                <c:pt idx="18">
                  <c:v>2524</c:v>
                </c:pt>
                <c:pt idx="19">
                  <c:v>3039</c:v>
                </c:pt>
                <c:pt idx="20">
                  <c:v>5465</c:v>
                </c:pt>
                <c:pt idx="21">
                  <c:v>3623</c:v>
                </c:pt>
                <c:pt idx="22">
                  <c:v>6128</c:v>
                </c:pt>
                <c:pt idx="23">
                  <c:v>2</c:v>
                </c:pt>
              </c:numCache>
            </c:numRef>
          </c:val>
          <c:extLst>
            <c:ext xmlns:c16="http://schemas.microsoft.com/office/drawing/2014/chart" uri="{C3380CC4-5D6E-409C-BE32-E72D297353CC}">
              <c16:uniqueId val="{00000004-1C1E-4FEC-BCDD-7A14A625D3AC}"/>
            </c:ext>
          </c:extLst>
        </c:ser>
        <c:ser>
          <c:idx val="2"/>
          <c:order val="2"/>
          <c:tx>
            <c:strRef>
              <c:f>Skupaj!$J$2</c:f>
              <c:strCache>
                <c:ptCount val="1"/>
                <c:pt idx="0">
                  <c:v>SDČ</c:v>
                </c:pt>
              </c:strCache>
            </c:strRef>
          </c:tx>
          <c:spPr>
            <a:solidFill>
              <a:schemeClr val="accent3"/>
            </a:solidFill>
            <a:ln>
              <a:noFill/>
            </a:ln>
            <a:effectLst/>
          </c:spPr>
          <c:invertIfNegative val="0"/>
          <c:dLbls>
            <c:dLbl>
              <c:idx val="11"/>
              <c:layout>
                <c:manualLayout>
                  <c:x val="1.0857763300760043E-2"/>
                  <c:y val="-3.6509675063892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1E-4FEC-BCDD-7A14A625D3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Skupaj!$C$3:$C$26</c:f>
              <c:strCache>
                <c:ptCount val="24"/>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pt idx="23">
                  <c:v>2022M2</c:v>
                </c:pt>
              </c:strCache>
            </c:strRef>
          </c:cat>
          <c:val>
            <c:numRef>
              <c:f>Skupaj!$J$3:$J$26</c:f>
              <c:numCache>
                <c:formatCode>General</c:formatCode>
                <c:ptCount val="24"/>
                <c:pt idx="3" formatCode="_-* #,##0_-;\-* #,##0_-;_-* &quot;-&quot;??_-;_-@_-">
                  <c:v>6992</c:v>
                </c:pt>
                <c:pt idx="4" formatCode="_-* #,##0_-;\-* #,##0_-;_-* &quot;-&quot;??_-;_-@_-">
                  <c:v>8648</c:v>
                </c:pt>
                <c:pt idx="5" formatCode="_-* #,##0_-;\-* #,##0_-;_-* &quot;-&quot;??_-;_-@_-">
                  <c:v>8325</c:v>
                </c:pt>
                <c:pt idx="6" formatCode="_-* #,##0_-;\-* #,##0_-;_-* &quot;-&quot;??_-;_-@_-">
                  <c:v>8307</c:v>
                </c:pt>
                <c:pt idx="7" formatCode="_-* #,##0_-;\-* #,##0_-;_-* &quot;-&quot;??_-;_-@_-">
                  <c:v>9826</c:v>
                </c:pt>
                <c:pt idx="8" formatCode="_-* #,##0_-;\-* #,##0_-;_-* &quot;-&quot;??_-;_-@_-">
                  <c:v>9981</c:v>
                </c:pt>
                <c:pt idx="9" formatCode="_-* #,##0_-;\-* #,##0_-;_-* &quot;-&quot;??_-;_-@_-">
                  <c:v>9879</c:v>
                </c:pt>
                <c:pt idx="10" formatCode="_-* #,##0_-;\-* #,##0_-;_-* &quot;-&quot;??_-;_-@_-">
                  <c:v>9997</c:v>
                </c:pt>
                <c:pt idx="11" formatCode="_-* #,##0_-;\-* #,##0_-;_-* &quot;-&quot;??_-;_-@_-">
                  <c:v>11185</c:v>
                </c:pt>
                <c:pt idx="12" formatCode="_-* #,##0_-;\-* #,##0_-;_-* &quot;-&quot;??_-;_-@_-">
                  <c:v>10862</c:v>
                </c:pt>
                <c:pt idx="13" formatCode="_-* #,##0_-;\-* #,##0_-;_-* &quot;-&quot;??_-;_-@_-">
                  <c:v>10532</c:v>
                </c:pt>
                <c:pt idx="14" formatCode="_-* #,##0_-;\-* #,##0_-;_-* &quot;-&quot;??_-;_-@_-">
                  <c:v>10498</c:v>
                </c:pt>
                <c:pt idx="15" formatCode="_-* #,##0_-;\-* #,##0_-;_-* &quot;-&quot;??_-;_-@_-">
                  <c:v>9276</c:v>
                </c:pt>
                <c:pt idx="16" formatCode="_-* #,##0_-;\-* #,##0_-;_-* &quot;-&quot;??_-;_-@_-">
                  <c:v>649</c:v>
                </c:pt>
                <c:pt idx="17" formatCode="_-* #,##0_-;\-* #,##0_-;_-* &quot;-&quot;??_-;_-@_-">
                  <c:v>123</c:v>
                </c:pt>
                <c:pt idx="18" formatCode="_-* #,##0_-;\-* #,##0_-;_-* &quot;-&quot;??_-;_-@_-">
                  <c:v>34</c:v>
                </c:pt>
              </c:numCache>
            </c:numRef>
          </c:val>
          <c:extLst>
            <c:ext xmlns:c16="http://schemas.microsoft.com/office/drawing/2014/chart" uri="{C3380CC4-5D6E-409C-BE32-E72D297353CC}">
              <c16:uniqueId val="{00000006-1C1E-4FEC-BCDD-7A14A625D3AC}"/>
            </c:ext>
          </c:extLst>
        </c:ser>
        <c:dLbls>
          <c:showLegendKey val="0"/>
          <c:showVal val="0"/>
          <c:showCatName val="0"/>
          <c:showSerName val="0"/>
          <c:showPercent val="0"/>
          <c:showBubbleSize val="0"/>
        </c:dLbls>
        <c:gapWidth val="150"/>
        <c:axId val="453355424"/>
        <c:axId val="453354440"/>
      </c:barChart>
      <c:catAx>
        <c:axId val="4533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3354440"/>
        <c:crosses val="autoZero"/>
        <c:auto val="1"/>
        <c:lblAlgn val="ctr"/>
        <c:lblOffset val="100"/>
        <c:noMultiLvlLbl val="0"/>
      </c:catAx>
      <c:valAx>
        <c:axId val="45335444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335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78730290292664"/>
          <c:y val="0.13176341730558599"/>
          <c:w val="0.86664377479130894"/>
          <c:h val="0.6084943927463613"/>
        </c:manualLayout>
      </c:layout>
      <c:barChart>
        <c:barDir val="col"/>
        <c:grouping val="stacked"/>
        <c:varyColors val="0"/>
        <c:ser>
          <c:idx val="0"/>
          <c:order val="0"/>
          <c:tx>
            <c:strRef>
              <c:f>Skupaj!$L$2</c:f>
              <c:strCache>
                <c:ptCount val="1"/>
                <c:pt idx="0">
                  <c:v>Čakanje</c:v>
                </c:pt>
              </c:strCache>
            </c:strRef>
          </c:tx>
          <c:spPr>
            <a:solidFill>
              <a:schemeClr val="accent1"/>
            </a:solidFill>
            <a:ln>
              <a:noFill/>
            </a:ln>
            <a:effectLst/>
          </c:spPr>
          <c:invertIfNegative val="0"/>
          <c:dLbls>
            <c:dLbl>
              <c:idx val="1"/>
              <c:layout>
                <c:manualLayout>
                  <c:x val="8.6436170212765964E-2"/>
                  <c:y val="-0.156991602774735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91-48BA-A33B-E71AFD2AAF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Skupaj!$C$3:$C$26</c:f>
              <c:strCache>
                <c:ptCount val="24"/>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pt idx="23">
                  <c:v>2022M2</c:v>
                </c:pt>
              </c:strCache>
            </c:strRef>
          </c:cat>
          <c:val>
            <c:numRef>
              <c:f>Skupaj!$L$3:$L$26</c:f>
              <c:numCache>
                <c:formatCode>_-* #,##0_-;\-* #,##0_-;_-* "-"??_-;_-@_-</c:formatCode>
                <c:ptCount val="24"/>
                <c:pt idx="0">
                  <c:v>41978487.589999996</c:v>
                </c:pt>
                <c:pt idx="1">
                  <c:v>120041242.27999999</c:v>
                </c:pt>
                <c:pt idx="2">
                  <c:v>83040814.509999946</c:v>
                </c:pt>
                <c:pt idx="3">
                  <c:v>26915338.240000047</c:v>
                </c:pt>
                <c:pt idx="4">
                  <c:v>13035916.530000005</c:v>
                </c:pt>
                <c:pt idx="5">
                  <c:v>10803957.280000011</c:v>
                </c:pt>
                <c:pt idx="6">
                  <c:v>8916780.4500000048</c:v>
                </c:pt>
                <c:pt idx="7">
                  <c:v>13601797.380000018</c:v>
                </c:pt>
                <c:pt idx="8">
                  <c:v>40328755.809999943</c:v>
                </c:pt>
                <c:pt idx="9">
                  <c:v>44982921.339999907</c:v>
                </c:pt>
                <c:pt idx="10">
                  <c:v>44807880.769999973</c:v>
                </c:pt>
                <c:pt idx="11">
                  <c:v>51914.94</c:v>
                </c:pt>
              </c:numCache>
            </c:numRef>
          </c:val>
          <c:extLst>
            <c:ext xmlns:c16="http://schemas.microsoft.com/office/drawing/2014/chart" uri="{C3380CC4-5D6E-409C-BE32-E72D297353CC}">
              <c16:uniqueId val="{00000001-F791-48BA-A33B-E71AFD2AAF91}"/>
            </c:ext>
          </c:extLst>
        </c:ser>
        <c:ser>
          <c:idx val="1"/>
          <c:order val="1"/>
          <c:tx>
            <c:strRef>
              <c:f>Skupaj!$M$2</c:f>
              <c:strCache>
                <c:ptCount val="1"/>
                <c:pt idx="0">
                  <c:v>Karantena</c:v>
                </c:pt>
              </c:strCache>
            </c:strRef>
          </c:tx>
          <c:spPr>
            <a:solidFill>
              <a:schemeClr val="accent2"/>
            </a:solidFill>
            <a:ln>
              <a:noFill/>
            </a:ln>
            <a:effectLst/>
          </c:spPr>
          <c:invertIfNegative val="0"/>
          <c:dLbls>
            <c:dLbl>
              <c:idx val="8"/>
              <c:layout>
                <c:manualLayout>
                  <c:x val="-9.5301418439716318E-2"/>
                  <c:y val="-6.5717415115005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91-48BA-A33B-E71AFD2AAF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Skupaj!$C$3:$C$26</c:f>
              <c:strCache>
                <c:ptCount val="24"/>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pt idx="23">
                  <c:v>2022M2</c:v>
                </c:pt>
              </c:strCache>
            </c:strRef>
          </c:cat>
          <c:val>
            <c:numRef>
              <c:f>Skupaj!$M$3:$M$26</c:f>
              <c:numCache>
                <c:formatCode>_-* #,##0_-;\-* #,##0_-;_-* "-"??_-;_-@_-</c:formatCode>
                <c:ptCount val="24"/>
                <c:pt idx="0">
                  <c:v>15607.710000000003</c:v>
                </c:pt>
                <c:pt idx="1">
                  <c:v>154602.76999999993</c:v>
                </c:pt>
                <c:pt idx="2">
                  <c:v>65071.83</c:v>
                </c:pt>
                <c:pt idx="4">
                  <c:v>63573.679999999993</c:v>
                </c:pt>
                <c:pt idx="5">
                  <c:v>216829.68000000005</c:v>
                </c:pt>
                <c:pt idx="6">
                  <c:v>493845.25999999995</c:v>
                </c:pt>
                <c:pt idx="7">
                  <c:v>2170684.7900000005</c:v>
                </c:pt>
                <c:pt idx="8">
                  <c:v>14403441.979999997</c:v>
                </c:pt>
                <c:pt idx="9">
                  <c:v>10911532.259999979</c:v>
                </c:pt>
                <c:pt idx="10">
                  <c:v>9441556.910000002</c:v>
                </c:pt>
                <c:pt idx="11">
                  <c:v>2837248.470000003</c:v>
                </c:pt>
                <c:pt idx="12">
                  <c:v>1254590.05</c:v>
                </c:pt>
                <c:pt idx="13">
                  <c:v>3760974.3500000015</c:v>
                </c:pt>
                <c:pt idx="14">
                  <c:v>649559.7899999998</c:v>
                </c:pt>
                <c:pt idx="15">
                  <c:v>205253.06000000008</c:v>
                </c:pt>
                <c:pt idx="16">
                  <c:v>50841.219999999994</c:v>
                </c:pt>
                <c:pt idx="17">
                  <c:v>178118.59000000005</c:v>
                </c:pt>
                <c:pt idx="18">
                  <c:v>979778.55999999982</c:v>
                </c:pt>
                <c:pt idx="19">
                  <c:v>1136597.3299999996</c:v>
                </c:pt>
                <c:pt idx="20">
                  <c:v>2440384.6599999969</c:v>
                </c:pt>
                <c:pt idx="21">
                  <c:v>1310807.96</c:v>
                </c:pt>
                <c:pt idx="22">
                  <c:v>2687821.5300000003</c:v>
                </c:pt>
                <c:pt idx="23">
                  <c:v>750.97</c:v>
                </c:pt>
              </c:numCache>
            </c:numRef>
          </c:val>
          <c:extLst>
            <c:ext xmlns:c16="http://schemas.microsoft.com/office/drawing/2014/chart" uri="{C3380CC4-5D6E-409C-BE32-E72D297353CC}">
              <c16:uniqueId val="{00000003-F791-48BA-A33B-E71AFD2AAF91}"/>
            </c:ext>
          </c:extLst>
        </c:ser>
        <c:ser>
          <c:idx val="2"/>
          <c:order val="2"/>
          <c:tx>
            <c:strRef>
              <c:f>Skupaj!$N$2</c:f>
              <c:strCache>
                <c:ptCount val="1"/>
                <c:pt idx="0">
                  <c:v>SDČ</c:v>
                </c:pt>
              </c:strCache>
            </c:strRef>
          </c:tx>
          <c:spPr>
            <a:solidFill>
              <a:schemeClr val="accent3"/>
            </a:solidFill>
            <a:ln>
              <a:noFill/>
            </a:ln>
            <a:effectLst/>
          </c:spPr>
          <c:invertIfNegative val="0"/>
          <c:dLbls>
            <c:dLbl>
              <c:idx val="11"/>
              <c:layout>
                <c:manualLayout>
                  <c:x val="4.4326241134751775E-2"/>
                  <c:y val="-0.109529025191675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91-48BA-A33B-E71AFD2AAF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Skupaj!$C$3:$C$26</c:f>
              <c:strCache>
                <c:ptCount val="24"/>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pt idx="23">
                  <c:v>2022M2</c:v>
                </c:pt>
              </c:strCache>
            </c:strRef>
          </c:cat>
          <c:val>
            <c:numRef>
              <c:f>Skupaj!$N$3:$N$26</c:f>
              <c:numCache>
                <c:formatCode>General</c:formatCode>
                <c:ptCount val="24"/>
                <c:pt idx="3" formatCode="_-* #,##0_-;\-* #,##0_-;_-* &quot;-&quot;??_-;_-@_-">
                  <c:v>5164029.0500000073</c:v>
                </c:pt>
                <c:pt idx="4" formatCode="_-* #,##0_-;\-* #,##0_-;_-* &quot;-&quot;??_-;_-@_-">
                  <c:v>5511259.1500000022</c:v>
                </c:pt>
                <c:pt idx="5" formatCode="_-* #,##0_-;\-* #,##0_-;_-* &quot;-&quot;??_-;_-@_-">
                  <c:v>4873482.1300000036</c:v>
                </c:pt>
                <c:pt idx="6" formatCode="_-* #,##0_-;\-* #,##0_-;_-* &quot;-&quot;??_-;_-@_-">
                  <c:v>5128226.5199999986</c:v>
                </c:pt>
                <c:pt idx="7" formatCode="_-* #,##0_-;\-* #,##0_-;_-* &quot;-&quot;??_-;_-@_-">
                  <c:v>5116947.599999995</c:v>
                </c:pt>
                <c:pt idx="8" formatCode="_-* #,##0_-;\-* #,##0_-;_-* &quot;-&quot;??_-;_-@_-">
                  <c:v>5698949.9199999971</c:v>
                </c:pt>
                <c:pt idx="9" formatCode="_-* #,##0_-;\-* #,##0_-;_-* &quot;-&quot;??_-;_-@_-">
                  <c:v>5746481.6199999917</c:v>
                </c:pt>
                <c:pt idx="10" formatCode="_-* #,##0_-;\-* #,##0_-;_-* &quot;-&quot;??_-;_-@_-">
                  <c:v>6449743.9999999823</c:v>
                </c:pt>
                <c:pt idx="11" formatCode="_-* #,##0_-;\-* #,##0_-;_-* &quot;-&quot;??_-;_-@_-">
                  <c:v>6784355.9199999906</c:v>
                </c:pt>
                <c:pt idx="12" formatCode="_-* #,##0_-;\-* #,##0_-;_-* &quot;-&quot;??_-;_-@_-">
                  <c:v>6406450.4300000016</c:v>
                </c:pt>
                <c:pt idx="13" formatCode="_-* #,##0_-;\-* #,##0_-;_-* &quot;-&quot;??_-;_-@_-">
                  <c:v>5741987.9199999925</c:v>
                </c:pt>
                <c:pt idx="14" formatCode="_-* #,##0_-;\-* #,##0_-;_-* &quot;-&quot;??_-;_-@_-">
                  <c:v>5792714.7099999953</c:v>
                </c:pt>
                <c:pt idx="15" formatCode="_-* #,##0_-;\-* #,##0_-;_-* &quot;-&quot;??_-;_-@_-">
                  <c:v>5016037.4499999918</c:v>
                </c:pt>
                <c:pt idx="16" formatCode="_-* #,##0_-;\-* #,##0_-;_-* &quot;-&quot;??_-;_-@_-">
                  <c:v>123197.03000000003</c:v>
                </c:pt>
                <c:pt idx="17" formatCode="_-* #,##0_-;\-* #,##0_-;_-* &quot;-&quot;??_-;_-@_-">
                  <c:v>67613.81</c:v>
                </c:pt>
                <c:pt idx="18" formatCode="_-* #,##0_-;\-* #,##0_-;_-* &quot;-&quot;??_-;_-@_-">
                  <c:v>5866.1699999999992</c:v>
                </c:pt>
              </c:numCache>
            </c:numRef>
          </c:val>
          <c:extLst>
            <c:ext xmlns:c16="http://schemas.microsoft.com/office/drawing/2014/chart" uri="{C3380CC4-5D6E-409C-BE32-E72D297353CC}">
              <c16:uniqueId val="{00000005-F791-48BA-A33B-E71AFD2AAF91}"/>
            </c:ext>
          </c:extLst>
        </c:ser>
        <c:dLbls>
          <c:showLegendKey val="0"/>
          <c:showVal val="0"/>
          <c:showCatName val="0"/>
          <c:showSerName val="0"/>
          <c:showPercent val="0"/>
          <c:showBubbleSize val="0"/>
        </c:dLbls>
        <c:gapWidth val="150"/>
        <c:overlap val="100"/>
        <c:axId val="453355424"/>
        <c:axId val="453354440"/>
      </c:barChart>
      <c:lineChart>
        <c:grouping val="standard"/>
        <c:varyColors val="0"/>
        <c:ser>
          <c:idx val="3"/>
          <c:order val="3"/>
          <c:tx>
            <c:strRef>
              <c:f>Skupaj!$O$2</c:f>
              <c:strCache>
                <c:ptCount val="1"/>
                <c:pt idx="0">
                  <c:v>Skupaj</c:v>
                </c:pt>
              </c:strCache>
            </c:strRef>
          </c:tx>
          <c:spPr>
            <a:ln w="25400" cap="rnd">
              <a:noFill/>
              <a:round/>
            </a:ln>
            <a:effectLst/>
          </c:spPr>
          <c:marker>
            <c:symbol val="circle"/>
            <c:size val="5"/>
            <c:spPr>
              <a:solidFill>
                <a:schemeClr val="tx1"/>
              </a:solidFill>
              <a:ln w="9525">
                <a:solidFill>
                  <a:schemeClr val="tx1"/>
                </a:solidFill>
              </a:ln>
              <a:effectLst/>
            </c:spPr>
          </c:marker>
          <c:dLbls>
            <c:dLbl>
              <c:idx val="9"/>
              <c:layout>
                <c:manualLayout>
                  <c:x val="-2.2163120567376699E-3"/>
                  <c:y val="-0.109529025191675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91-48BA-A33B-E71AFD2AAF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Skupaj!$C$3:$C$26</c:f>
              <c:strCache>
                <c:ptCount val="24"/>
                <c:pt idx="0">
                  <c:v>2020M3</c:v>
                </c:pt>
                <c:pt idx="1">
                  <c:v>2020M4</c:v>
                </c:pt>
                <c:pt idx="2">
                  <c:v>2020M5</c:v>
                </c:pt>
                <c:pt idx="3">
                  <c:v>2020M6</c:v>
                </c:pt>
                <c:pt idx="4">
                  <c:v>2020M7</c:v>
                </c:pt>
                <c:pt idx="5">
                  <c:v>2020M8</c:v>
                </c:pt>
                <c:pt idx="6">
                  <c:v>2020M9</c:v>
                </c:pt>
                <c:pt idx="7">
                  <c:v>2020M10</c:v>
                </c:pt>
                <c:pt idx="8">
                  <c:v>2020M11</c:v>
                </c:pt>
                <c:pt idx="9">
                  <c:v>2020M12</c:v>
                </c:pt>
                <c:pt idx="10">
                  <c:v>2021M1</c:v>
                </c:pt>
                <c:pt idx="11">
                  <c:v>2021M2</c:v>
                </c:pt>
                <c:pt idx="12">
                  <c:v>2021M3</c:v>
                </c:pt>
                <c:pt idx="13">
                  <c:v>2021M4</c:v>
                </c:pt>
                <c:pt idx="14">
                  <c:v>2021M5</c:v>
                </c:pt>
                <c:pt idx="15">
                  <c:v>2021M6</c:v>
                </c:pt>
                <c:pt idx="16">
                  <c:v>2021M7</c:v>
                </c:pt>
                <c:pt idx="17">
                  <c:v>2021M8</c:v>
                </c:pt>
                <c:pt idx="18">
                  <c:v>2021M9</c:v>
                </c:pt>
                <c:pt idx="19">
                  <c:v>2021M10</c:v>
                </c:pt>
                <c:pt idx="20">
                  <c:v>2021M11</c:v>
                </c:pt>
                <c:pt idx="21">
                  <c:v>2021M12</c:v>
                </c:pt>
                <c:pt idx="22">
                  <c:v>2022M1</c:v>
                </c:pt>
                <c:pt idx="23">
                  <c:v>2022M2</c:v>
                </c:pt>
              </c:strCache>
            </c:strRef>
          </c:cat>
          <c:val>
            <c:numRef>
              <c:f>Skupaj!$O$3:$O$26</c:f>
              <c:numCache>
                <c:formatCode>_-* #,##0_-;\-* #,##0_-;_-* "-"??_-;_-@_-</c:formatCode>
                <c:ptCount val="24"/>
                <c:pt idx="0">
                  <c:v>41994095.299999997</c:v>
                </c:pt>
                <c:pt idx="1">
                  <c:v>120195845.04999998</c:v>
                </c:pt>
                <c:pt idx="2">
                  <c:v>83105886.339999944</c:v>
                </c:pt>
                <c:pt idx="3">
                  <c:v>32079367.290000055</c:v>
                </c:pt>
                <c:pt idx="4">
                  <c:v>18610749.360000007</c:v>
                </c:pt>
                <c:pt idx="5">
                  <c:v>15894269.090000015</c:v>
                </c:pt>
                <c:pt idx="6">
                  <c:v>14538852.230000004</c:v>
                </c:pt>
                <c:pt idx="7">
                  <c:v>20889429.770000014</c:v>
                </c:pt>
                <c:pt idx="8">
                  <c:v>60431147.709999934</c:v>
                </c:pt>
                <c:pt idx="9">
                  <c:v>61640935.21999988</c:v>
                </c:pt>
                <c:pt idx="10">
                  <c:v>60699181.679999962</c:v>
                </c:pt>
                <c:pt idx="11">
                  <c:v>9673519.3299999945</c:v>
                </c:pt>
                <c:pt idx="12">
                  <c:v>7661040.4800000014</c:v>
                </c:pt>
                <c:pt idx="13">
                  <c:v>9502962.269999994</c:v>
                </c:pt>
                <c:pt idx="14">
                  <c:v>6442274.4999999953</c:v>
                </c:pt>
                <c:pt idx="15">
                  <c:v>5221290.5099999923</c:v>
                </c:pt>
                <c:pt idx="16">
                  <c:v>174038.25000000003</c:v>
                </c:pt>
                <c:pt idx="17">
                  <c:v>245732.40000000005</c:v>
                </c:pt>
                <c:pt idx="18">
                  <c:v>985644.72999999986</c:v>
                </c:pt>
                <c:pt idx="19">
                  <c:v>1136597.3299999996</c:v>
                </c:pt>
                <c:pt idx="20">
                  <c:v>2440384.6599999969</c:v>
                </c:pt>
                <c:pt idx="21">
                  <c:v>1310807.96</c:v>
                </c:pt>
                <c:pt idx="22">
                  <c:v>2687821.5300000003</c:v>
                </c:pt>
                <c:pt idx="23">
                  <c:v>750.97</c:v>
                </c:pt>
              </c:numCache>
            </c:numRef>
          </c:val>
          <c:smooth val="0"/>
          <c:extLst>
            <c:ext xmlns:c16="http://schemas.microsoft.com/office/drawing/2014/chart" uri="{C3380CC4-5D6E-409C-BE32-E72D297353CC}">
              <c16:uniqueId val="{00000007-F791-48BA-A33B-E71AFD2AAF91}"/>
            </c:ext>
          </c:extLst>
        </c:ser>
        <c:dLbls>
          <c:showLegendKey val="0"/>
          <c:showVal val="0"/>
          <c:showCatName val="0"/>
          <c:showSerName val="0"/>
          <c:showPercent val="0"/>
          <c:showBubbleSize val="0"/>
        </c:dLbls>
        <c:marker val="1"/>
        <c:smooth val="0"/>
        <c:axId val="453355424"/>
        <c:axId val="453354440"/>
      </c:lineChart>
      <c:catAx>
        <c:axId val="4533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3354440"/>
        <c:crosses val="autoZero"/>
        <c:auto val="1"/>
        <c:lblAlgn val="ctr"/>
        <c:lblOffset val="100"/>
        <c:noMultiLvlLbl val="0"/>
      </c:catAx>
      <c:valAx>
        <c:axId val="45335444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5335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5ECCF13-A0EF-4411-ACF5-49A38FEF4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56</Pages>
  <Words>14839</Words>
  <Characters>84586</Characters>
  <Application>Microsoft Office Word</Application>
  <DocSecurity>0</DocSecurity>
  <Lines>704</Lines>
  <Paragraphs>198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ANALITIČNA PODLAGA ZA POTREBE VZPOSTAVITVE STALNE shemE skrajšanega delovnega časa v Sloveniji</vt:lpstr>
      <vt:lpstr>ANALITIČNA PODLAGA ZA POTREBE VZPOSTAVITVE STALNE shemE skrajšanega delovnega časa v Sloveniji</vt:lpstr>
    </vt:vector>
  </TitlesOfParts>
  <Company/>
  <LinksUpToDate>false</LinksUpToDate>
  <CharactersWithSpaces>99227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ANALITIČNA PODLAGA ZA POTREBE VZPOSTAVITVE STALNE shemE skrajšanega delovnega časa v Sloveniji</dc:title>
  <dc:subject/>
  <dc:creator>MINISTRSTVO ZA DELO, DRUŽINO, SOCIALNE ZADEVE IN ENAKE MOŽNOSTI REPUBLIKE SLOVENIJE</dc:creator>
  <cp:keywords/>
  <dc:description/>
  <cp:lastModifiedBy>Janja Povhe</cp:lastModifiedBy>
  <cp:revision>21</cp:revision>
  <cp:lastPrinted>2022-12-19T15:14:00Z</cp:lastPrinted>
  <dcterms:created xsi:type="dcterms:W3CDTF">2023-01-06T08:59:00Z</dcterms:created>
  <dcterms:modified xsi:type="dcterms:W3CDTF">2023-01-06T13:52:00Z</dcterms:modified>
</cp:coreProperties>
</file>