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DC9F2" w14:textId="70EE41C2" w:rsidR="00C0099A" w:rsidRDefault="00C0099A" w:rsidP="00C0099A"/>
    <w:p w14:paraId="4F7F920A" w14:textId="77777777" w:rsidR="00C0099A" w:rsidRDefault="00C0099A" w:rsidP="00C0099A"/>
    <w:p w14:paraId="7B4B47A0" w14:textId="77777777" w:rsidR="00C0099A" w:rsidRDefault="00C0099A" w:rsidP="00C0099A"/>
    <w:p w14:paraId="4C9D2E2B" w14:textId="77777777" w:rsidR="00C0099A" w:rsidRDefault="00C0099A" w:rsidP="00C0099A"/>
    <w:p w14:paraId="3BBD9A64" w14:textId="77777777" w:rsidR="00C0099A" w:rsidRDefault="00C0099A" w:rsidP="00C0099A"/>
    <w:p w14:paraId="2CEA480C" w14:textId="77777777" w:rsidR="00C0099A" w:rsidRDefault="00C0099A" w:rsidP="00C0099A"/>
    <w:p w14:paraId="41EAA53A" w14:textId="77777777" w:rsidR="00C0099A" w:rsidRDefault="00C0099A" w:rsidP="00C0099A">
      <w:pPr>
        <w:rPr>
          <w:sz w:val="36"/>
          <w:szCs w:val="36"/>
        </w:rPr>
      </w:pPr>
    </w:p>
    <w:p w14:paraId="55F5C34B" w14:textId="77777777" w:rsidR="00C643D7" w:rsidRPr="00355384" w:rsidRDefault="00C643D7" w:rsidP="00C643D7">
      <w:pPr>
        <w:pStyle w:val="datumtevilka"/>
      </w:pPr>
      <w:r w:rsidRPr="00355384">
        <w:t xml:space="preserve">Številka: </w:t>
      </w:r>
      <w:r w:rsidRPr="00355384">
        <w:tab/>
      </w:r>
      <w:r>
        <w:rPr>
          <w:rFonts w:cs="Arial"/>
          <w:color w:val="000000"/>
        </w:rPr>
        <w:t>11000-22/2025/3</w:t>
      </w:r>
    </w:p>
    <w:p w14:paraId="5051E5EB" w14:textId="75DB879B" w:rsidR="00C643D7" w:rsidRPr="00355384" w:rsidRDefault="00C643D7" w:rsidP="00C643D7">
      <w:pPr>
        <w:pStyle w:val="datumtevilka"/>
      </w:pPr>
      <w:r w:rsidRPr="00355384">
        <w:rPr>
          <w:rFonts w:cs="Arial"/>
          <w:color w:val="000000"/>
        </w:rPr>
        <w:t>Datum:</w:t>
      </w:r>
      <w:r w:rsidRPr="00355384">
        <w:t xml:space="preserve"> </w:t>
      </w:r>
      <w:r w:rsidRPr="00355384">
        <w:tab/>
      </w:r>
      <w:proofErr w:type="gramStart"/>
      <w:r w:rsidR="00561E8A">
        <w:rPr>
          <w:rFonts w:cs="Arial"/>
          <w:color w:val="000000"/>
        </w:rPr>
        <w:t>7</w:t>
      </w:r>
      <w:r>
        <w:rPr>
          <w:rFonts w:cs="Arial"/>
          <w:color w:val="000000"/>
        </w:rPr>
        <w:t>. 1. 2026</w:t>
      </w:r>
      <w:proofErr w:type="gramEnd"/>
      <w:r w:rsidRPr="00355384">
        <w:t xml:space="preserve"> </w:t>
      </w:r>
    </w:p>
    <w:p w14:paraId="6F900831" w14:textId="77777777" w:rsidR="00A846F9" w:rsidRDefault="00A846F9" w:rsidP="00C0099A">
      <w:pPr>
        <w:rPr>
          <w:sz w:val="36"/>
          <w:szCs w:val="36"/>
        </w:rPr>
      </w:pPr>
    </w:p>
    <w:p w14:paraId="58A26499" w14:textId="77777777" w:rsidR="00A846F9" w:rsidRPr="00C0099A" w:rsidRDefault="00A846F9" w:rsidP="00C0099A">
      <w:pPr>
        <w:rPr>
          <w:sz w:val="36"/>
          <w:szCs w:val="36"/>
        </w:rPr>
      </w:pPr>
    </w:p>
    <w:p w14:paraId="5F40E626" w14:textId="212195FC" w:rsidR="00C0099A" w:rsidRPr="008A4B69" w:rsidRDefault="00C0099A" w:rsidP="008A4B69">
      <w:pPr>
        <w:pStyle w:val="Naslov"/>
      </w:pPr>
      <w:r w:rsidRPr="008A4B69">
        <w:t>SMERNICE ZA IZVAJANJE</w:t>
      </w:r>
      <w:r w:rsidR="008A4B69" w:rsidRPr="008A4B69">
        <w:t xml:space="preserve"> </w:t>
      </w:r>
      <w:r w:rsidRPr="008A4B69">
        <w:t>UKREPOV</w:t>
      </w:r>
      <w:r w:rsidR="008A4B69" w:rsidRPr="008A4B69">
        <w:t xml:space="preserve"> </w:t>
      </w:r>
      <w:r w:rsidRPr="008A4B69">
        <w:t>AKTIVNE POLITIKE ZAPOSLOVANJ</w:t>
      </w:r>
      <w:r w:rsidR="008A4B69" w:rsidRPr="008A4B69">
        <w:t xml:space="preserve">A </w:t>
      </w:r>
      <w:r w:rsidRPr="008A4B69">
        <w:t>ZA OBDOBJE 2026–2030</w:t>
      </w:r>
    </w:p>
    <w:p w14:paraId="65C04374" w14:textId="77777777" w:rsidR="00C0099A" w:rsidRDefault="00C0099A" w:rsidP="00A846F9">
      <w:pPr>
        <w:jc w:val="center"/>
      </w:pPr>
    </w:p>
    <w:p w14:paraId="63A36A4C" w14:textId="77777777" w:rsidR="00C0099A" w:rsidRDefault="00C0099A" w:rsidP="00A846F9">
      <w:pPr>
        <w:jc w:val="center"/>
      </w:pPr>
    </w:p>
    <w:p w14:paraId="59863E8E" w14:textId="77777777" w:rsidR="00C0099A" w:rsidRDefault="00C0099A" w:rsidP="00A846F9">
      <w:pPr>
        <w:jc w:val="center"/>
      </w:pPr>
    </w:p>
    <w:p w14:paraId="43E3EDA2" w14:textId="77777777" w:rsidR="00C0099A" w:rsidRDefault="00C0099A" w:rsidP="00C0099A"/>
    <w:p w14:paraId="1E68EBBD" w14:textId="77777777" w:rsidR="00C0099A" w:rsidRDefault="00C0099A" w:rsidP="00C0099A"/>
    <w:p w14:paraId="22C93655" w14:textId="77777777" w:rsidR="00C0099A" w:rsidRDefault="00C0099A" w:rsidP="00C0099A"/>
    <w:p w14:paraId="18174826" w14:textId="77777777" w:rsidR="00C0099A" w:rsidRDefault="00C0099A" w:rsidP="00C0099A"/>
    <w:p w14:paraId="261B9EBA" w14:textId="77777777" w:rsidR="00C0099A" w:rsidRDefault="00C0099A" w:rsidP="00C0099A"/>
    <w:p w14:paraId="45921185" w14:textId="77777777" w:rsidR="00C0099A" w:rsidRDefault="00C0099A" w:rsidP="00C0099A"/>
    <w:p w14:paraId="2CCC2368" w14:textId="77777777" w:rsidR="00C0099A" w:rsidRDefault="00C0099A" w:rsidP="00C0099A"/>
    <w:p w14:paraId="5D6BC24E" w14:textId="77777777" w:rsidR="00C0099A" w:rsidRDefault="00C0099A" w:rsidP="00C0099A"/>
    <w:p w14:paraId="56A29050" w14:textId="77777777" w:rsidR="008D0CE8" w:rsidRDefault="008D0CE8" w:rsidP="00C0099A"/>
    <w:p w14:paraId="20B4F202" w14:textId="77777777" w:rsidR="008D0CE8" w:rsidRDefault="008D0CE8" w:rsidP="00C0099A"/>
    <w:p w14:paraId="34100A72" w14:textId="77777777" w:rsidR="008D0CE8" w:rsidRDefault="008D0CE8" w:rsidP="00C0099A"/>
    <w:p w14:paraId="12ACB055" w14:textId="77777777" w:rsidR="008D0CE8" w:rsidRDefault="008D0CE8" w:rsidP="00C0099A"/>
    <w:p w14:paraId="3FFC149F" w14:textId="77777777" w:rsidR="00C0099A" w:rsidRDefault="00C0099A" w:rsidP="00C0099A"/>
    <w:p w14:paraId="57996286" w14:textId="77777777" w:rsidR="00C0099A" w:rsidRDefault="00C0099A" w:rsidP="00C0099A"/>
    <w:p w14:paraId="0CBCDD69" w14:textId="77777777" w:rsidR="00C0099A" w:rsidRDefault="00C0099A" w:rsidP="00C0099A"/>
    <w:p w14:paraId="4C4E319F" w14:textId="77777777" w:rsidR="00C0099A" w:rsidRDefault="00C0099A" w:rsidP="00C0099A"/>
    <w:p w14:paraId="00AAF9C9" w14:textId="77777777" w:rsidR="00032387" w:rsidRDefault="00032387" w:rsidP="00C0099A"/>
    <w:p w14:paraId="5B9388D1" w14:textId="77777777" w:rsidR="00032387" w:rsidRDefault="00032387" w:rsidP="00C0099A"/>
    <w:p w14:paraId="5661EF02" w14:textId="77777777" w:rsidR="00032387" w:rsidRDefault="00032387" w:rsidP="00C0099A"/>
    <w:p w14:paraId="54243E80" w14:textId="77777777" w:rsidR="00032387" w:rsidRDefault="00032387" w:rsidP="00C0099A"/>
    <w:p w14:paraId="4EBF47E4" w14:textId="77777777" w:rsidR="00032387" w:rsidRDefault="00032387" w:rsidP="00C0099A"/>
    <w:p w14:paraId="7DF33C2E" w14:textId="77777777" w:rsidR="00032387" w:rsidRDefault="00032387" w:rsidP="00C0099A"/>
    <w:p w14:paraId="490EA4EE" w14:textId="77777777" w:rsidR="00C0099A" w:rsidRDefault="00C0099A" w:rsidP="00C0099A"/>
    <w:sdt>
      <w:sdtPr>
        <w:rPr>
          <w:rFonts w:eastAsiaTheme="minorHAnsi" w:cs="Arial"/>
          <w:b/>
          <w:bCs/>
          <w:color w:val="auto"/>
          <w:kern w:val="2"/>
          <w:sz w:val="24"/>
          <w:szCs w:val="24"/>
          <w:lang w:eastAsia="en-US"/>
          <w14:ligatures w14:val="standardContextual"/>
        </w:rPr>
        <w:id w:val="-1933269679"/>
        <w:docPartObj>
          <w:docPartGallery w:val="Table of Contents"/>
          <w:docPartUnique/>
        </w:docPartObj>
      </w:sdtPr>
      <w:sdtEndPr>
        <w:rPr>
          <w:sz w:val="20"/>
          <w:szCs w:val="20"/>
        </w:rPr>
      </w:sdtEndPr>
      <w:sdtContent>
        <w:p w14:paraId="49B66547" w14:textId="77777777" w:rsidR="00C0099A" w:rsidRPr="002415FF" w:rsidRDefault="00C0099A" w:rsidP="002226A4">
          <w:pPr>
            <w:pStyle w:val="NaslovTOC"/>
            <w:numPr>
              <w:ilvl w:val="0"/>
              <w:numId w:val="0"/>
            </w:numPr>
            <w:rPr>
              <w:rFonts w:cs="Arial"/>
              <w:b/>
              <w:bCs/>
              <w:color w:val="auto"/>
              <w:sz w:val="24"/>
              <w:szCs w:val="24"/>
            </w:rPr>
          </w:pPr>
          <w:r w:rsidRPr="002415FF">
            <w:rPr>
              <w:rFonts w:cs="Arial"/>
              <w:b/>
              <w:bCs/>
              <w:sz w:val="24"/>
              <w:szCs w:val="24"/>
            </w:rPr>
            <w:t>Kazalo</w:t>
          </w:r>
        </w:p>
        <w:p w14:paraId="4048BEC2" w14:textId="77777777" w:rsidR="0081472F" w:rsidRDefault="00C0099A">
          <w:pPr>
            <w:pStyle w:val="Kazalovsebine1"/>
            <w:rPr>
              <w:rFonts w:asciiTheme="minorHAnsi" w:hAnsiTheme="minorHAnsi" w:cstheme="minorBidi"/>
              <w:noProof/>
              <w:sz w:val="22"/>
            </w:rPr>
          </w:pPr>
          <w:r w:rsidRPr="002226A4">
            <w:rPr>
              <w:rFonts w:cs="Arial"/>
              <w:szCs w:val="20"/>
            </w:rPr>
            <w:fldChar w:fldCharType="begin"/>
          </w:r>
          <w:r w:rsidRPr="002226A4">
            <w:rPr>
              <w:rFonts w:cs="Arial"/>
              <w:szCs w:val="20"/>
            </w:rPr>
            <w:instrText xml:space="preserve"> TOC \o "1-3" \h \z \u </w:instrText>
          </w:r>
          <w:r w:rsidRPr="002226A4">
            <w:rPr>
              <w:rFonts w:cs="Arial"/>
              <w:szCs w:val="20"/>
            </w:rPr>
            <w:fldChar w:fldCharType="separate"/>
          </w:r>
          <w:hyperlink w:anchor="_Toc218592814" w:history="1">
            <w:r w:rsidR="0081472F" w:rsidRPr="00EE33C0">
              <w:rPr>
                <w:rStyle w:val="Hiperpovezava"/>
                <w:noProof/>
              </w:rPr>
              <w:t>1.</w:t>
            </w:r>
            <w:r w:rsidR="0081472F">
              <w:rPr>
                <w:rFonts w:asciiTheme="minorHAnsi" w:hAnsiTheme="minorHAnsi" w:cstheme="minorBidi"/>
                <w:noProof/>
                <w:sz w:val="22"/>
              </w:rPr>
              <w:tab/>
            </w:r>
            <w:r w:rsidR="0081472F" w:rsidRPr="00EE33C0">
              <w:rPr>
                <w:rStyle w:val="Hiperpovezava"/>
                <w:noProof/>
              </w:rPr>
              <w:t>UVOD</w:t>
            </w:r>
            <w:r w:rsidR="0081472F">
              <w:rPr>
                <w:noProof/>
                <w:webHidden/>
              </w:rPr>
              <w:tab/>
            </w:r>
            <w:r w:rsidR="0081472F">
              <w:rPr>
                <w:noProof/>
                <w:webHidden/>
              </w:rPr>
              <w:fldChar w:fldCharType="begin"/>
            </w:r>
            <w:r w:rsidR="0081472F">
              <w:rPr>
                <w:noProof/>
                <w:webHidden/>
              </w:rPr>
              <w:instrText xml:space="preserve"> PAGEREF _Toc218592814 \h </w:instrText>
            </w:r>
            <w:r w:rsidR="0081472F">
              <w:rPr>
                <w:noProof/>
                <w:webHidden/>
              </w:rPr>
            </w:r>
            <w:r w:rsidR="0081472F">
              <w:rPr>
                <w:noProof/>
                <w:webHidden/>
              </w:rPr>
              <w:fldChar w:fldCharType="separate"/>
            </w:r>
            <w:r w:rsidR="0081472F">
              <w:rPr>
                <w:noProof/>
                <w:webHidden/>
              </w:rPr>
              <w:t>4</w:t>
            </w:r>
            <w:r w:rsidR="0081472F">
              <w:rPr>
                <w:noProof/>
                <w:webHidden/>
              </w:rPr>
              <w:fldChar w:fldCharType="end"/>
            </w:r>
          </w:hyperlink>
        </w:p>
        <w:p w14:paraId="41CAFF34" w14:textId="77777777" w:rsidR="0081472F" w:rsidRDefault="0081472F">
          <w:pPr>
            <w:pStyle w:val="Kazalovsebine2"/>
            <w:tabs>
              <w:tab w:val="right" w:leader="dot" w:pos="9062"/>
            </w:tabs>
            <w:rPr>
              <w:rFonts w:asciiTheme="minorHAnsi" w:hAnsiTheme="minorHAnsi" w:cstheme="minorBidi"/>
              <w:noProof/>
              <w:sz w:val="22"/>
            </w:rPr>
          </w:pPr>
          <w:hyperlink w:anchor="_Toc218592815" w:history="1">
            <w:r w:rsidRPr="00EE33C0">
              <w:rPr>
                <w:rStyle w:val="Hiperpovezava"/>
                <w:noProof/>
              </w:rPr>
              <w:t>1.1 Zakonske podlage</w:t>
            </w:r>
            <w:r>
              <w:rPr>
                <w:noProof/>
                <w:webHidden/>
              </w:rPr>
              <w:tab/>
            </w:r>
            <w:r>
              <w:rPr>
                <w:noProof/>
                <w:webHidden/>
              </w:rPr>
              <w:fldChar w:fldCharType="begin"/>
            </w:r>
            <w:r>
              <w:rPr>
                <w:noProof/>
                <w:webHidden/>
              </w:rPr>
              <w:instrText xml:space="preserve"> PAGEREF _Toc218592815 \h </w:instrText>
            </w:r>
            <w:r>
              <w:rPr>
                <w:noProof/>
                <w:webHidden/>
              </w:rPr>
            </w:r>
            <w:r>
              <w:rPr>
                <w:noProof/>
                <w:webHidden/>
              </w:rPr>
              <w:fldChar w:fldCharType="separate"/>
            </w:r>
            <w:r>
              <w:rPr>
                <w:noProof/>
                <w:webHidden/>
              </w:rPr>
              <w:t>4</w:t>
            </w:r>
            <w:r>
              <w:rPr>
                <w:noProof/>
                <w:webHidden/>
              </w:rPr>
              <w:fldChar w:fldCharType="end"/>
            </w:r>
          </w:hyperlink>
        </w:p>
        <w:p w14:paraId="23AD48DB" w14:textId="77777777" w:rsidR="0081472F" w:rsidRDefault="0081472F">
          <w:pPr>
            <w:pStyle w:val="Kazalovsebine2"/>
            <w:tabs>
              <w:tab w:val="right" w:leader="dot" w:pos="9062"/>
            </w:tabs>
            <w:rPr>
              <w:rFonts w:asciiTheme="minorHAnsi" w:hAnsiTheme="minorHAnsi" w:cstheme="minorBidi"/>
              <w:noProof/>
              <w:sz w:val="22"/>
            </w:rPr>
          </w:pPr>
          <w:hyperlink w:anchor="_Toc218592816" w:history="1">
            <w:r w:rsidRPr="00EE33C0">
              <w:rPr>
                <w:rStyle w:val="Hiperpovezava"/>
                <w:noProof/>
              </w:rPr>
              <w:t>1.2 Načrt za okrevanje in odpornost</w:t>
            </w:r>
            <w:r>
              <w:rPr>
                <w:noProof/>
                <w:webHidden/>
              </w:rPr>
              <w:tab/>
            </w:r>
            <w:r>
              <w:rPr>
                <w:noProof/>
                <w:webHidden/>
              </w:rPr>
              <w:fldChar w:fldCharType="begin"/>
            </w:r>
            <w:r>
              <w:rPr>
                <w:noProof/>
                <w:webHidden/>
              </w:rPr>
              <w:instrText xml:space="preserve"> PAGEREF _Toc218592816 \h </w:instrText>
            </w:r>
            <w:r>
              <w:rPr>
                <w:noProof/>
                <w:webHidden/>
              </w:rPr>
            </w:r>
            <w:r>
              <w:rPr>
                <w:noProof/>
                <w:webHidden/>
              </w:rPr>
              <w:fldChar w:fldCharType="separate"/>
            </w:r>
            <w:r>
              <w:rPr>
                <w:noProof/>
                <w:webHidden/>
              </w:rPr>
              <w:t>5</w:t>
            </w:r>
            <w:r>
              <w:rPr>
                <w:noProof/>
                <w:webHidden/>
              </w:rPr>
              <w:fldChar w:fldCharType="end"/>
            </w:r>
          </w:hyperlink>
        </w:p>
        <w:p w14:paraId="49D0C0AA" w14:textId="77777777" w:rsidR="0081472F" w:rsidRDefault="0081472F">
          <w:pPr>
            <w:pStyle w:val="Kazalovsebine2"/>
            <w:tabs>
              <w:tab w:val="right" w:leader="dot" w:pos="9062"/>
            </w:tabs>
            <w:rPr>
              <w:rFonts w:asciiTheme="minorHAnsi" w:hAnsiTheme="minorHAnsi" w:cstheme="minorBidi"/>
              <w:noProof/>
              <w:sz w:val="22"/>
            </w:rPr>
          </w:pPr>
          <w:hyperlink w:anchor="_Toc218592817" w:history="1">
            <w:r w:rsidRPr="00EE33C0">
              <w:rPr>
                <w:rStyle w:val="Hiperpovezava"/>
                <w:noProof/>
              </w:rPr>
              <w:t>1.3 Makroekonomske razmere in napovedi za trg dela</w:t>
            </w:r>
            <w:r>
              <w:rPr>
                <w:noProof/>
                <w:webHidden/>
              </w:rPr>
              <w:tab/>
            </w:r>
            <w:r>
              <w:rPr>
                <w:noProof/>
                <w:webHidden/>
              </w:rPr>
              <w:fldChar w:fldCharType="begin"/>
            </w:r>
            <w:r>
              <w:rPr>
                <w:noProof/>
                <w:webHidden/>
              </w:rPr>
              <w:instrText xml:space="preserve"> PAGEREF _Toc218592817 \h </w:instrText>
            </w:r>
            <w:r>
              <w:rPr>
                <w:noProof/>
                <w:webHidden/>
              </w:rPr>
            </w:r>
            <w:r>
              <w:rPr>
                <w:noProof/>
                <w:webHidden/>
              </w:rPr>
              <w:fldChar w:fldCharType="separate"/>
            </w:r>
            <w:r>
              <w:rPr>
                <w:noProof/>
                <w:webHidden/>
              </w:rPr>
              <w:t>6</w:t>
            </w:r>
            <w:r>
              <w:rPr>
                <w:noProof/>
                <w:webHidden/>
              </w:rPr>
              <w:fldChar w:fldCharType="end"/>
            </w:r>
          </w:hyperlink>
        </w:p>
        <w:p w14:paraId="687C220E" w14:textId="77777777" w:rsidR="0081472F" w:rsidRDefault="0081472F">
          <w:pPr>
            <w:pStyle w:val="Kazalovsebine1"/>
            <w:rPr>
              <w:rFonts w:asciiTheme="minorHAnsi" w:hAnsiTheme="minorHAnsi" w:cstheme="minorBidi"/>
              <w:noProof/>
              <w:sz w:val="22"/>
            </w:rPr>
          </w:pPr>
          <w:hyperlink w:anchor="_Toc218592818" w:history="1">
            <w:r w:rsidRPr="00EE33C0">
              <w:rPr>
                <w:rStyle w:val="Hiperpovezava"/>
                <w:noProof/>
              </w:rPr>
              <w:t>2.</w:t>
            </w:r>
            <w:r>
              <w:rPr>
                <w:rFonts w:asciiTheme="minorHAnsi" w:hAnsiTheme="minorHAnsi" w:cstheme="minorBidi"/>
                <w:noProof/>
                <w:sz w:val="22"/>
              </w:rPr>
              <w:tab/>
            </w:r>
            <w:r w:rsidRPr="00EE33C0">
              <w:rPr>
                <w:rStyle w:val="Hiperpovezava"/>
                <w:noProof/>
              </w:rPr>
              <w:t>IZHODIŠČA IN STRATEŠKE USMERITVE NA PODROČJU TRGA DELA</w:t>
            </w:r>
            <w:r>
              <w:rPr>
                <w:noProof/>
                <w:webHidden/>
              </w:rPr>
              <w:tab/>
            </w:r>
            <w:r>
              <w:rPr>
                <w:noProof/>
                <w:webHidden/>
              </w:rPr>
              <w:fldChar w:fldCharType="begin"/>
            </w:r>
            <w:r>
              <w:rPr>
                <w:noProof/>
                <w:webHidden/>
              </w:rPr>
              <w:instrText xml:space="preserve"> PAGEREF _Toc218592818 \h </w:instrText>
            </w:r>
            <w:r>
              <w:rPr>
                <w:noProof/>
                <w:webHidden/>
              </w:rPr>
            </w:r>
            <w:r>
              <w:rPr>
                <w:noProof/>
                <w:webHidden/>
              </w:rPr>
              <w:fldChar w:fldCharType="separate"/>
            </w:r>
            <w:r>
              <w:rPr>
                <w:noProof/>
                <w:webHidden/>
              </w:rPr>
              <w:t>7</w:t>
            </w:r>
            <w:r>
              <w:rPr>
                <w:noProof/>
                <w:webHidden/>
              </w:rPr>
              <w:fldChar w:fldCharType="end"/>
            </w:r>
          </w:hyperlink>
        </w:p>
        <w:p w14:paraId="7D336D4A" w14:textId="77777777" w:rsidR="0081472F" w:rsidRDefault="0081472F">
          <w:pPr>
            <w:pStyle w:val="Kazalovsebine1"/>
            <w:rPr>
              <w:rFonts w:asciiTheme="minorHAnsi" w:hAnsiTheme="minorHAnsi" w:cstheme="minorBidi"/>
              <w:noProof/>
              <w:sz w:val="22"/>
            </w:rPr>
          </w:pPr>
          <w:hyperlink w:anchor="_Toc218592819" w:history="1">
            <w:r w:rsidRPr="00EE33C0">
              <w:rPr>
                <w:rStyle w:val="Hiperpovezava"/>
                <w:noProof/>
              </w:rPr>
              <w:t>3.</w:t>
            </w:r>
            <w:r>
              <w:rPr>
                <w:rFonts w:asciiTheme="minorHAnsi" w:hAnsiTheme="minorHAnsi" w:cstheme="minorBidi"/>
                <w:noProof/>
                <w:sz w:val="22"/>
              </w:rPr>
              <w:tab/>
            </w:r>
            <w:r w:rsidRPr="00EE33C0">
              <w:rPr>
                <w:rStyle w:val="Hiperpovezava"/>
                <w:noProof/>
              </w:rPr>
              <w:t>IZZIVI TRGA DELA</w:t>
            </w:r>
            <w:r>
              <w:rPr>
                <w:noProof/>
                <w:webHidden/>
              </w:rPr>
              <w:tab/>
            </w:r>
            <w:r>
              <w:rPr>
                <w:noProof/>
                <w:webHidden/>
              </w:rPr>
              <w:fldChar w:fldCharType="begin"/>
            </w:r>
            <w:r>
              <w:rPr>
                <w:noProof/>
                <w:webHidden/>
              </w:rPr>
              <w:instrText xml:space="preserve"> PAGEREF _Toc218592819 \h </w:instrText>
            </w:r>
            <w:r>
              <w:rPr>
                <w:noProof/>
                <w:webHidden/>
              </w:rPr>
            </w:r>
            <w:r>
              <w:rPr>
                <w:noProof/>
                <w:webHidden/>
              </w:rPr>
              <w:fldChar w:fldCharType="separate"/>
            </w:r>
            <w:r>
              <w:rPr>
                <w:noProof/>
                <w:webHidden/>
              </w:rPr>
              <w:t>11</w:t>
            </w:r>
            <w:r>
              <w:rPr>
                <w:noProof/>
                <w:webHidden/>
              </w:rPr>
              <w:fldChar w:fldCharType="end"/>
            </w:r>
          </w:hyperlink>
        </w:p>
        <w:p w14:paraId="38F4B9E7" w14:textId="77777777" w:rsidR="0081472F" w:rsidRDefault="0081472F">
          <w:pPr>
            <w:pStyle w:val="Kazalovsebine2"/>
            <w:tabs>
              <w:tab w:val="right" w:leader="dot" w:pos="9062"/>
            </w:tabs>
            <w:rPr>
              <w:rFonts w:asciiTheme="minorHAnsi" w:hAnsiTheme="minorHAnsi" w:cstheme="minorBidi"/>
              <w:noProof/>
              <w:sz w:val="22"/>
            </w:rPr>
          </w:pPr>
          <w:hyperlink w:anchor="_Toc218592820" w:history="1">
            <w:r w:rsidRPr="00EE33C0">
              <w:rPr>
                <w:rStyle w:val="Hiperpovezava"/>
                <w:noProof/>
              </w:rPr>
              <w:t>3.1 Demografske spremembe</w:t>
            </w:r>
            <w:r>
              <w:rPr>
                <w:noProof/>
                <w:webHidden/>
              </w:rPr>
              <w:tab/>
            </w:r>
            <w:r>
              <w:rPr>
                <w:noProof/>
                <w:webHidden/>
              </w:rPr>
              <w:fldChar w:fldCharType="begin"/>
            </w:r>
            <w:r>
              <w:rPr>
                <w:noProof/>
                <w:webHidden/>
              </w:rPr>
              <w:instrText xml:space="preserve"> PAGEREF _Toc218592820 \h </w:instrText>
            </w:r>
            <w:r>
              <w:rPr>
                <w:noProof/>
                <w:webHidden/>
              </w:rPr>
            </w:r>
            <w:r>
              <w:rPr>
                <w:noProof/>
                <w:webHidden/>
              </w:rPr>
              <w:fldChar w:fldCharType="separate"/>
            </w:r>
            <w:r>
              <w:rPr>
                <w:noProof/>
                <w:webHidden/>
              </w:rPr>
              <w:t>11</w:t>
            </w:r>
            <w:r>
              <w:rPr>
                <w:noProof/>
                <w:webHidden/>
              </w:rPr>
              <w:fldChar w:fldCharType="end"/>
            </w:r>
          </w:hyperlink>
        </w:p>
        <w:p w14:paraId="1F8C9CE0" w14:textId="77777777" w:rsidR="0081472F" w:rsidRDefault="0081472F">
          <w:pPr>
            <w:pStyle w:val="Kazalovsebine2"/>
            <w:tabs>
              <w:tab w:val="right" w:leader="dot" w:pos="9062"/>
            </w:tabs>
            <w:rPr>
              <w:rFonts w:asciiTheme="minorHAnsi" w:hAnsiTheme="minorHAnsi" w:cstheme="minorBidi"/>
              <w:noProof/>
              <w:sz w:val="22"/>
            </w:rPr>
          </w:pPr>
          <w:hyperlink w:anchor="_Toc218592821" w:history="1">
            <w:r w:rsidRPr="00EE33C0">
              <w:rPr>
                <w:rStyle w:val="Hiperpovezava"/>
                <w:noProof/>
              </w:rPr>
              <w:t>3.2 Pomanjkanje ustrezno usposobljene delovne sile</w:t>
            </w:r>
            <w:r>
              <w:rPr>
                <w:noProof/>
                <w:webHidden/>
              </w:rPr>
              <w:tab/>
            </w:r>
            <w:r>
              <w:rPr>
                <w:noProof/>
                <w:webHidden/>
              </w:rPr>
              <w:fldChar w:fldCharType="begin"/>
            </w:r>
            <w:r>
              <w:rPr>
                <w:noProof/>
                <w:webHidden/>
              </w:rPr>
              <w:instrText xml:space="preserve"> PAGEREF _Toc218592821 \h </w:instrText>
            </w:r>
            <w:r>
              <w:rPr>
                <w:noProof/>
                <w:webHidden/>
              </w:rPr>
            </w:r>
            <w:r>
              <w:rPr>
                <w:noProof/>
                <w:webHidden/>
              </w:rPr>
              <w:fldChar w:fldCharType="separate"/>
            </w:r>
            <w:r>
              <w:rPr>
                <w:noProof/>
                <w:webHidden/>
              </w:rPr>
              <w:t>11</w:t>
            </w:r>
            <w:r>
              <w:rPr>
                <w:noProof/>
                <w:webHidden/>
              </w:rPr>
              <w:fldChar w:fldCharType="end"/>
            </w:r>
          </w:hyperlink>
        </w:p>
        <w:p w14:paraId="706AFB90" w14:textId="77777777" w:rsidR="0081472F" w:rsidRDefault="0081472F">
          <w:pPr>
            <w:pStyle w:val="Kazalovsebine2"/>
            <w:tabs>
              <w:tab w:val="right" w:leader="dot" w:pos="9062"/>
            </w:tabs>
            <w:rPr>
              <w:rFonts w:asciiTheme="minorHAnsi" w:hAnsiTheme="minorHAnsi" w:cstheme="minorBidi"/>
              <w:noProof/>
              <w:sz w:val="22"/>
            </w:rPr>
          </w:pPr>
          <w:hyperlink w:anchor="_Toc218592822" w:history="1">
            <w:r w:rsidRPr="00EE33C0">
              <w:rPr>
                <w:rStyle w:val="Hiperpovezava"/>
                <w:noProof/>
              </w:rPr>
              <w:t>3.3 Trg dela v dobi digitalnih sprememb (digitalizacija, avtomatizacija, UI)</w:t>
            </w:r>
            <w:r>
              <w:rPr>
                <w:noProof/>
                <w:webHidden/>
              </w:rPr>
              <w:tab/>
            </w:r>
            <w:r>
              <w:rPr>
                <w:noProof/>
                <w:webHidden/>
              </w:rPr>
              <w:fldChar w:fldCharType="begin"/>
            </w:r>
            <w:r>
              <w:rPr>
                <w:noProof/>
                <w:webHidden/>
              </w:rPr>
              <w:instrText xml:space="preserve"> PAGEREF _Toc218592822 \h </w:instrText>
            </w:r>
            <w:r>
              <w:rPr>
                <w:noProof/>
                <w:webHidden/>
              </w:rPr>
            </w:r>
            <w:r>
              <w:rPr>
                <w:noProof/>
                <w:webHidden/>
              </w:rPr>
              <w:fldChar w:fldCharType="separate"/>
            </w:r>
            <w:r>
              <w:rPr>
                <w:noProof/>
                <w:webHidden/>
              </w:rPr>
              <w:t>12</w:t>
            </w:r>
            <w:r>
              <w:rPr>
                <w:noProof/>
                <w:webHidden/>
              </w:rPr>
              <w:fldChar w:fldCharType="end"/>
            </w:r>
          </w:hyperlink>
        </w:p>
        <w:p w14:paraId="5341BA5F" w14:textId="77777777" w:rsidR="0081472F" w:rsidRDefault="0081472F">
          <w:pPr>
            <w:pStyle w:val="Kazalovsebine1"/>
            <w:rPr>
              <w:rFonts w:asciiTheme="minorHAnsi" w:hAnsiTheme="minorHAnsi" w:cstheme="minorBidi"/>
              <w:noProof/>
              <w:sz w:val="22"/>
            </w:rPr>
          </w:pPr>
          <w:hyperlink w:anchor="_Toc218592823" w:history="1">
            <w:r w:rsidRPr="00EE33C0">
              <w:rPr>
                <w:rStyle w:val="Hiperpovezava"/>
                <w:noProof/>
              </w:rPr>
              <w:t>4.</w:t>
            </w:r>
            <w:r>
              <w:rPr>
                <w:rFonts w:asciiTheme="minorHAnsi" w:hAnsiTheme="minorHAnsi" w:cstheme="minorBidi"/>
                <w:noProof/>
                <w:sz w:val="22"/>
              </w:rPr>
              <w:tab/>
            </w:r>
            <w:r w:rsidRPr="00EE33C0">
              <w:rPr>
                <w:rStyle w:val="Hiperpovezava"/>
                <w:noProof/>
              </w:rPr>
              <w:t>RANLJIVE SKUPINE BREZPOSELNIH ZA PREDNOSTNO VKLJUČEVANJE NA TRG DELA</w:t>
            </w:r>
            <w:r>
              <w:rPr>
                <w:noProof/>
                <w:webHidden/>
              </w:rPr>
              <w:tab/>
            </w:r>
            <w:r>
              <w:rPr>
                <w:noProof/>
                <w:webHidden/>
              </w:rPr>
              <w:fldChar w:fldCharType="begin"/>
            </w:r>
            <w:r>
              <w:rPr>
                <w:noProof/>
                <w:webHidden/>
              </w:rPr>
              <w:instrText xml:space="preserve"> PAGEREF _Toc218592823 \h </w:instrText>
            </w:r>
            <w:r>
              <w:rPr>
                <w:noProof/>
                <w:webHidden/>
              </w:rPr>
            </w:r>
            <w:r>
              <w:rPr>
                <w:noProof/>
                <w:webHidden/>
              </w:rPr>
              <w:fldChar w:fldCharType="separate"/>
            </w:r>
            <w:r>
              <w:rPr>
                <w:noProof/>
                <w:webHidden/>
              </w:rPr>
              <w:t>12</w:t>
            </w:r>
            <w:r>
              <w:rPr>
                <w:noProof/>
                <w:webHidden/>
              </w:rPr>
              <w:fldChar w:fldCharType="end"/>
            </w:r>
          </w:hyperlink>
        </w:p>
        <w:p w14:paraId="1B97C07B" w14:textId="77777777" w:rsidR="0081472F" w:rsidRDefault="0081472F">
          <w:pPr>
            <w:pStyle w:val="Kazalovsebine2"/>
            <w:tabs>
              <w:tab w:val="right" w:leader="dot" w:pos="9062"/>
            </w:tabs>
            <w:rPr>
              <w:rFonts w:asciiTheme="minorHAnsi" w:hAnsiTheme="minorHAnsi" w:cstheme="minorBidi"/>
              <w:noProof/>
              <w:sz w:val="22"/>
            </w:rPr>
          </w:pPr>
          <w:hyperlink w:anchor="_Toc218592824" w:history="1">
            <w:r w:rsidRPr="00EE33C0">
              <w:rPr>
                <w:rStyle w:val="Hiperpovezava"/>
                <w:noProof/>
              </w:rPr>
              <w:t>4.1 Dolgotrajna brezposelnost</w:t>
            </w:r>
            <w:r>
              <w:rPr>
                <w:noProof/>
                <w:webHidden/>
              </w:rPr>
              <w:tab/>
            </w:r>
            <w:r>
              <w:rPr>
                <w:noProof/>
                <w:webHidden/>
              </w:rPr>
              <w:fldChar w:fldCharType="begin"/>
            </w:r>
            <w:r>
              <w:rPr>
                <w:noProof/>
                <w:webHidden/>
              </w:rPr>
              <w:instrText xml:space="preserve"> PAGEREF _Toc218592824 \h </w:instrText>
            </w:r>
            <w:r>
              <w:rPr>
                <w:noProof/>
                <w:webHidden/>
              </w:rPr>
            </w:r>
            <w:r>
              <w:rPr>
                <w:noProof/>
                <w:webHidden/>
              </w:rPr>
              <w:fldChar w:fldCharType="separate"/>
            </w:r>
            <w:r>
              <w:rPr>
                <w:noProof/>
                <w:webHidden/>
              </w:rPr>
              <w:t>13</w:t>
            </w:r>
            <w:r>
              <w:rPr>
                <w:noProof/>
                <w:webHidden/>
              </w:rPr>
              <w:fldChar w:fldCharType="end"/>
            </w:r>
          </w:hyperlink>
        </w:p>
        <w:p w14:paraId="27BFECBA" w14:textId="77777777" w:rsidR="0081472F" w:rsidRDefault="0081472F">
          <w:pPr>
            <w:pStyle w:val="Kazalovsebine2"/>
            <w:tabs>
              <w:tab w:val="right" w:leader="dot" w:pos="9062"/>
            </w:tabs>
            <w:rPr>
              <w:rFonts w:asciiTheme="minorHAnsi" w:hAnsiTheme="minorHAnsi" w:cstheme="minorBidi"/>
              <w:noProof/>
              <w:sz w:val="22"/>
            </w:rPr>
          </w:pPr>
          <w:hyperlink w:anchor="_Toc218592825" w:history="1">
            <w:r w:rsidRPr="00EE33C0">
              <w:rPr>
                <w:rStyle w:val="Hiperpovezava"/>
                <w:noProof/>
              </w:rPr>
              <w:t>4.2 Brezposelnost med nižje izobraženimi</w:t>
            </w:r>
            <w:r>
              <w:rPr>
                <w:noProof/>
                <w:webHidden/>
              </w:rPr>
              <w:tab/>
            </w:r>
            <w:r>
              <w:rPr>
                <w:noProof/>
                <w:webHidden/>
              </w:rPr>
              <w:fldChar w:fldCharType="begin"/>
            </w:r>
            <w:r>
              <w:rPr>
                <w:noProof/>
                <w:webHidden/>
              </w:rPr>
              <w:instrText xml:space="preserve"> PAGEREF _Toc218592825 \h </w:instrText>
            </w:r>
            <w:r>
              <w:rPr>
                <w:noProof/>
                <w:webHidden/>
              </w:rPr>
            </w:r>
            <w:r>
              <w:rPr>
                <w:noProof/>
                <w:webHidden/>
              </w:rPr>
              <w:fldChar w:fldCharType="separate"/>
            </w:r>
            <w:r>
              <w:rPr>
                <w:noProof/>
                <w:webHidden/>
              </w:rPr>
              <w:t>13</w:t>
            </w:r>
            <w:r>
              <w:rPr>
                <w:noProof/>
                <w:webHidden/>
              </w:rPr>
              <w:fldChar w:fldCharType="end"/>
            </w:r>
          </w:hyperlink>
        </w:p>
        <w:p w14:paraId="08E95E56" w14:textId="77777777" w:rsidR="0081472F" w:rsidRDefault="0081472F">
          <w:pPr>
            <w:pStyle w:val="Kazalovsebine2"/>
            <w:tabs>
              <w:tab w:val="right" w:leader="dot" w:pos="9062"/>
            </w:tabs>
            <w:rPr>
              <w:rFonts w:asciiTheme="minorHAnsi" w:hAnsiTheme="minorHAnsi" w:cstheme="minorBidi"/>
              <w:noProof/>
              <w:sz w:val="22"/>
            </w:rPr>
          </w:pPr>
          <w:hyperlink w:anchor="_Toc218592826" w:history="1">
            <w:r w:rsidRPr="00EE33C0">
              <w:rPr>
                <w:rStyle w:val="Hiperpovezava"/>
                <w:noProof/>
              </w:rPr>
              <w:t>4.3 Struktura brezposelnih glede na starost</w:t>
            </w:r>
            <w:r>
              <w:rPr>
                <w:noProof/>
                <w:webHidden/>
              </w:rPr>
              <w:tab/>
            </w:r>
            <w:r>
              <w:rPr>
                <w:noProof/>
                <w:webHidden/>
              </w:rPr>
              <w:fldChar w:fldCharType="begin"/>
            </w:r>
            <w:r>
              <w:rPr>
                <w:noProof/>
                <w:webHidden/>
              </w:rPr>
              <w:instrText xml:space="preserve"> PAGEREF _Toc218592826 \h </w:instrText>
            </w:r>
            <w:r>
              <w:rPr>
                <w:noProof/>
                <w:webHidden/>
              </w:rPr>
            </w:r>
            <w:r>
              <w:rPr>
                <w:noProof/>
                <w:webHidden/>
              </w:rPr>
              <w:fldChar w:fldCharType="separate"/>
            </w:r>
            <w:r>
              <w:rPr>
                <w:noProof/>
                <w:webHidden/>
              </w:rPr>
              <w:t>15</w:t>
            </w:r>
            <w:r>
              <w:rPr>
                <w:noProof/>
                <w:webHidden/>
              </w:rPr>
              <w:fldChar w:fldCharType="end"/>
            </w:r>
          </w:hyperlink>
        </w:p>
        <w:p w14:paraId="7BD4B6A5" w14:textId="77777777" w:rsidR="0081472F" w:rsidRDefault="0081472F">
          <w:pPr>
            <w:pStyle w:val="Kazalovsebine2"/>
            <w:tabs>
              <w:tab w:val="right" w:leader="dot" w:pos="9062"/>
            </w:tabs>
            <w:rPr>
              <w:rFonts w:asciiTheme="minorHAnsi" w:hAnsiTheme="minorHAnsi" w:cstheme="minorBidi"/>
              <w:noProof/>
              <w:sz w:val="22"/>
            </w:rPr>
          </w:pPr>
          <w:hyperlink w:anchor="_Toc218592827" w:history="1">
            <w:r w:rsidRPr="00EE33C0">
              <w:rPr>
                <w:rStyle w:val="Hiperpovezava"/>
                <w:noProof/>
              </w:rPr>
              <w:t>4.4 Brezposelnost med prejemniki DSP</w:t>
            </w:r>
            <w:r>
              <w:rPr>
                <w:noProof/>
                <w:webHidden/>
              </w:rPr>
              <w:tab/>
            </w:r>
            <w:r>
              <w:rPr>
                <w:noProof/>
                <w:webHidden/>
              </w:rPr>
              <w:fldChar w:fldCharType="begin"/>
            </w:r>
            <w:r>
              <w:rPr>
                <w:noProof/>
                <w:webHidden/>
              </w:rPr>
              <w:instrText xml:space="preserve"> PAGEREF _Toc218592827 \h </w:instrText>
            </w:r>
            <w:r>
              <w:rPr>
                <w:noProof/>
                <w:webHidden/>
              </w:rPr>
            </w:r>
            <w:r>
              <w:rPr>
                <w:noProof/>
                <w:webHidden/>
              </w:rPr>
              <w:fldChar w:fldCharType="separate"/>
            </w:r>
            <w:r>
              <w:rPr>
                <w:noProof/>
                <w:webHidden/>
              </w:rPr>
              <w:t>16</w:t>
            </w:r>
            <w:r>
              <w:rPr>
                <w:noProof/>
                <w:webHidden/>
              </w:rPr>
              <w:fldChar w:fldCharType="end"/>
            </w:r>
          </w:hyperlink>
        </w:p>
        <w:p w14:paraId="2A6FDAFE" w14:textId="77777777" w:rsidR="0081472F" w:rsidRDefault="0081472F">
          <w:pPr>
            <w:pStyle w:val="Kazalovsebine1"/>
            <w:rPr>
              <w:rFonts w:asciiTheme="minorHAnsi" w:hAnsiTheme="minorHAnsi" w:cstheme="minorBidi"/>
              <w:noProof/>
              <w:sz w:val="22"/>
            </w:rPr>
          </w:pPr>
          <w:hyperlink w:anchor="_Toc218592828" w:history="1">
            <w:r w:rsidRPr="00EE33C0">
              <w:rPr>
                <w:rStyle w:val="Hiperpovezava"/>
                <w:noProof/>
              </w:rPr>
              <w:t>5.</w:t>
            </w:r>
            <w:r>
              <w:rPr>
                <w:rFonts w:asciiTheme="minorHAnsi" w:hAnsiTheme="minorHAnsi" w:cstheme="minorBidi"/>
                <w:noProof/>
                <w:sz w:val="22"/>
              </w:rPr>
              <w:tab/>
            </w:r>
            <w:r w:rsidRPr="00EE33C0">
              <w:rPr>
                <w:rStyle w:val="Hiperpovezava"/>
                <w:noProof/>
              </w:rPr>
              <w:t>NAMEN IN CILJI IZVAJANJA APZ V OBDOBJU 2026–2030</w:t>
            </w:r>
            <w:r>
              <w:rPr>
                <w:noProof/>
                <w:webHidden/>
              </w:rPr>
              <w:tab/>
            </w:r>
            <w:r>
              <w:rPr>
                <w:noProof/>
                <w:webHidden/>
              </w:rPr>
              <w:fldChar w:fldCharType="begin"/>
            </w:r>
            <w:r>
              <w:rPr>
                <w:noProof/>
                <w:webHidden/>
              </w:rPr>
              <w:instrText xml:space="preserve"> PAGEREF _Toc218592828 \h </w:instrText>
            </w:r>
            <w:r>
              <w:rPr>
                <w:noProof/>
                <w:webHidden/>
              </w:rPr>
            </w:r>
            <w:r>
              <w:rPr>
                <w:noProof/>
                <w:webHidden/>
              </w:rPr>
              <w:fldChar w:fldCharType="separate"/>
            </w:r>
            <w:r>
              <w:rPr>
                <w:noProof/>
                <w:webHidden/>
              </w:rPr>
              <w:t>17</w:t>
            </w:r>
            <w:r>
              <w:rPr>
                <w:noProof/>
                <w:webHidden/>
              </w:rPr>
              <w:fldChar w:fldCharType="end"/>
            </w:r>
          </w:hyperlink>
        </w:p>
        <w:p w14:paraId="20311047" w14:textId="77777777" w:rsidR="0081472F" w:rsidRDefault="0081472F">
          <w:pPr>
            <w:pStyle w:val="Kazalovsebine2"/>
            <w:tabs>
              <w:tab w:val="right" w:leader="dot" w:pos="9062"/>
            </w:tabs>
            <w:rPr>
              <w:rFonts w:asciiTheme="minorHAnsi" w:hAnsiTheme="minorHAnsi" w:cstheme="minorBidi"/>
              <w:noProof/>
              <w:sz w:val="22"/>
            </w:rPr>
          </w:pPr>
          <w:hyperlink w:anchor="_Toc218592829" w:history="1">
            <w:r w:rsidRPr="00EE33C0">
              <w:rPr>
                <w:rStyle w:val="Hiperpovezava"/>
                <w:noProof/>
              </w:rPr>
              <w:t>5.1 Kazalniki za spremljanje in vrednotenje učinkovitosti ciljev APZ</w:t>
            </w:r>
            <w:r>
              <w:rPr>
                <w:noProof/>
                <w:webHidden/>
              </w:rPr>
              <w:tab/>
            </w:r>
            <w:r>
              <w:rPr>
                <w:noProof/>
                <w:webHidden/>
              </w:rPr>
              <w:fldChar w:fldCharType="begin"/>
            </w:r>
            <w:r>
              <w:rPr>
                <w:noProof/>
                <w:webHidden/>
              </w:rPr>
              <w:instrText xml:space="preserve"> PAGEREF _Toc218592829 \h </w:instrText>
            </w:r>
            <w:r>
              <w:rPr>
                <w:noProof/>
                <w:webHidden/>
              </w:rPr>
            </w:r>
            <w:r>
              <w:rPr>
                <w:noProof/>
                <w:webHidden/>
              </w:rPr>
              <w:fldChar w:fldCharType="separate"/>
            </w:r>
            <w:r>
              <w:rPr>
                <w:noProof/>
                <w:webHidden/>
              </w:rPr>
              <w:t>19</w:t>
            </w:r>
            <w:r>
              <w:rPr>
                <w:noProof/>
                <w:webHidden/>
              </w:rPr>
              <w:fldChar w:fldCharType="end"/>
            </w:r>
          </w:hyperlink>
        </w:p>
        <w:p w14:paraId="154A2AA5" w14:textId="77777777" w:rsidR="0081472F" w:rsidRDefault="0081472F">
          <w:pPr>
            <w:pStyle w:val="Kazalovsebine2"/>
            <w:tabs>
              <w:tab w:val="right" w:leader="dot" w:pos="9062"/>
            </w:tabs>
            <w:rPr>
              <w:rFonts w:asciiTheme="minorHAnsi" w:hAnsiTheme="minorHAnsi" w:cstheme="minorBidi"/>
              <w:noProof/>
              <w:sz w:val="22"/>
            </w:rPr>
          </w:pPr>
          <w:hyperlink w:anchor="_Toc218592830" w:history="1">
            <w:r w:rsidRPr="00EE33C0">
              <w:rPr>
                <w:rStyle w:val="Hiperpovezava"/>
                <w:noProof/>
              </w:rPr>
              <w:t>5.2 Sodelovanje z deležniki na trgu dela</w:t>
            </w:r>
            <w:r>
              <w:rPr>
                <w:noProof/>
                <w:webHidden/>
              </w:rPr>
              <w:tab/>
            </w:r>
            <w:r>
              <w:rPr>
                <w:noProof/>
                <w:webHidden/>
              </w:rPr>
              <w:fldChar w:fldCharType="begin"/>
            </w:r>
            <w:r>
              <w:rPr>
                <w:noProof/>
                <w:webHidden/>
              </w:rPr>
              <w:instrText xml:space="preserve"> PAGEREF _Toc218592830 \h </w:instrText>
            </w:r>
            <w:r>
              <w:rPr>
                <w:noProof/>
                <w:webHidden/>
              </w:rPr>
            </w:r>
            <w:r>
              <w:rPr>
                <w:noProof/>
                <w:webHidden/>
              </w:rPr>
              <w:fldChar w:fldCharType="separate"/>
            </w:r>
            <w:r>
              <w:rPr>
                <w:noProof/>
                <w:webHidden/>
              </w:rPr>
              <w:t>21</w:t>
            </w:r>
            <w:r>
              <w:rPr>
                <w:noProof/>
                <w:webHidden/>
              </w:rPr>
              <w:fldChar w:fldCharType="end"/>
            </w:r>
          </w:hyperlink>
        </w:p>
        <w:p w14:paraId="5952ADEB" w14:textId="77777777" w:rsidR="0081472F" w:rsidRDefault="0081472F">
          <w:pPr>
            <w:pStyle w:val="Kazalovsebine1"/>
            <w:rPr>
              <w:rFonts w:asciiTheme="minorHAnsi" w:hAnsiTheme="minorHAnsi" w:cstheme="minorBidi"/>
              <w:noProof/>
              <w:sz w:val="22"/>
            </w:rPr>
          </w:pPr>
          <w:hyperlink w:anchor="_Toc218592831" w:history="1">
            <w:r w:rsidRPr="00EE33C0">
              <w:rPr>
                <w:rStyle w:val="Hiperpovezava"/>
                <w:noProof/>
              </w:rPr>
              <w:t>6.</w:t>
            </w:r>
            <w:r>
              <w:rPr>
                <w:rFonts w:asciiTheme="minorHAnsi" w:hAnsiTheme="minorHAnsi" w:cstheme="minorBidi"/>
                <w:noProof/>
                <w:sz w:val="22"/>
              </w:rPr>
              <w:tab/>
            </w:r>
            <w:r w:rsidRPr="00EE33C0">
              <w:rPr>
                <w:rStyle w:val="Hiperpovezava"/>
                <w:noProof/>
              </w:rPr>
              <w:t>DRUGI UKREPI DRŽAVE NA TRGU DELA, KI PODPIRAJO UČINKOVITO IZVAJANJE APZ</w:t>
            </w:r>
            <w:r>
              <w:rPr>
                <w:noProof/>
                <w:webHidden/>
              </w:rPr>
              <w:tab/>
            </w:r>
            <w:r>
              <w:rPr>
                <w:noProof/>
                <w:webHidden/>
              </w:rPr>
              <w:fldChar w:fldCharType="begin"/>
            </w:r>
            <w:r>
              <w:rPr>
                <w:noProof/>
                <w:webHidden/>
              </w:rPr>
              <w:instrText xml:space="preserve"> PAGEREF _Toc218592831 \h </w:instrText>
            </w:r>
            <w:r>
              <w:rPr>
                <w:noProof/>
                <w:webHidden/>
              </w:rPr>
            </w:r>
            <w:r>
              <w:rPr>
                <w:noProof/>
                <w:webHidden/>
              </w:rPr>
              <w:fldChar w:fldCharType="separate"/>
            </w:r>
            <w:r>
              <w:rPr>
                <w:noProof/>
                <w:webHidden/>
              </w:rPr>
              <w:t>22</w:t>
            </w:r>
            <w:r>
              <w:rPr>
                <w:noProof/>
                <w:webHidden/>
              </w:rPr>
              <w:fldChar w:fldCharType="end"/>
            </w:r>
          </w:hyperlink>
        </w:p>
        <w:p w14:paraId="53E6F021" w14:textId="77777777" w:rsidR="0081472F" w:rsidRDefault="0081472F">
          <w:pPr>
            <w:pStyle w:val="Kazalovsebine1"/>
            <w:rPr>
              <w:rFonts w:asciiTheme="minorHAnsi" w:hAnsiTheme="minorHAnsi" w:cstheme="minorBidi"/>
              <w:noProof/>
              <w:sz w:val="22"/>
            </w:rPr>
          </w:pPr>
          <w:hyperlink w:anchor="_Toc218592832" w:history="1">
            <w:r w:rsidRPr="00EE33C0">
              <w:rPr>
                <w:rStyle w:val="Hiperpovezava"/>
                <w:noProof/>
              </w:rPr>
              <w:t>7.</w:t>
            </w:r>
            <w:r>
              <w:rPr>
                <w:rFonts w:asciiTheme="minorHAnsi" w:hAnsiTheme="minorHAnsi" w:cstheme="minorBidi"/>
                <w:noProof/>
                <w:sz w:val="22"/>
              </w:rPr>
              <w:tab/>
            </w:r>
            <w:r w:rsidRPr="00EE33C0">
              <w:rPr>
                <w:rStyle w:val="Hiperpovezava"/>
                <w:noProof/>
              </w:rPr>
              <w:t>SREDSTVA ZA AKTIVNO POLITIKO ZAPOSLOVANJA 2026–2030</w:t>
            </w:r>
            <w:r>
              <w:rPr>
                <w:noProof/>
                <w:webHidden/>
              </w:rPr>
              <w:tab/>
            </w:r>
            <w:r>
              <w:rPr>
                <w:noProof/>
                <w:webHidden/>
              </w:rPr>
              <w:fldChar w:fldCharType="begin"/>
            </w:r>
            <w:r>
              <w:rPr>
                <w:noProof/>
                <w:webHidden/>
              </w:rPr>
              <w:instrText xml:space="preserve"> PAGEREF _Toc218592832 \h </w:instrText>
            </w:r>
            <w:r>
              <w:rPr>
                <w:noProof/>
                <w:webHidden/>
              </w:rPr>
            </w:r>
            <w:r>
              <w:rPr>
                <w:noProof/>
                <w:webHidden/>
              </w:rPr>
              <w:fldChar w:fldCharType="separate"/>
            </w:r>
            <w:r>
              <w:rPr>
                <w:noProof/>
                <w:webHidden/>
              </w:rPr>
              <w:t>23</w:t>
            </w:r>
            <w:r>
              <w:rPr>
                <w:noProof/>
                <w:webHidden/>
              </w:rPr>
              <w:fldChar w:fldCharType="end"/>
            </w:r>
          </w:hyperlink>
        </w:p>
        <w:p w14:paraId="5D970112" w14:textId="77777777" w:rsidR="0081472F" w:rsidRDefault="0081472F">
          <w:pPr>
            <w:pStyle w:val="Kazalovsebine1"/>
            <w:rPr>
              <w:rFonts w:asciiTheme="minorHAnsi" w:hAnsiTheme="minorHAnsi" w:cstheme="minorBidi"/>
              <w:noProof/>
              <w:sz w:val="22"/>
            </w:rPr>
          </w:pPr>
          <w:hyperlink w:anchor="_Toc218592833" w:history="1">
            <w:r w:rsidRPr="00EE33C0">
              <w:rPr>
                <w:rStyle w:val="Hiperpovezava"/>
                <w:noProof/>
              </w:rPr>
              <w:t>8.</w:t>
            </w:r>
            <w:r>
              <w:rPr>
                <w:rFonts w:asciiTheme="minorHAnsi" w:hAnsiTheme="minorHAnsi" w:cstheme="minorBidi"/>
                <w:noProof/>
                <w:sz w:val="22"/>
              </w:rPr>
              <w:tab/>
            </w:r>
            <w:r w:rsidRPr="00EE33C0">
              <w:rPr>
                <w:rStyle w:val="Hiperpovezava"/>
                <w:noProof/>
              </w:rPr>
              <w:t>PRILOGA: Prikaz doseganja ciljnih vrednosti kazalnikov APZ v obdobju 2021–2025</w:t>
            </w:r>
            <w:r>
              <w:rPr>
                <w:noProof/>
                <w:webHidden/>
              </w:rPr>
              <w:tab/>
            </w:r>
            <w:r>
              <w:rPr>
                <w:noProof/>
                <w:webHidden/>
              </w:rPr>
              <w:fldChar w:fldCharType="begin"/>
            </w:r>
            <w:r>
              <w:rPr>
                <w:noProof/>
                <w:webHidden/>
              </w:rPr>
              <w:instrText xml:space="preserve"> PAGEREF _Toc218592833 \h </w:instrText>
            </w:r>
            <w:r>
              <w:rPr>
                <w:noProof/>
                <w:webHidden/>
              </w:rPr>
            </w:r>
            <w:r>
              <w:rPr>
                <w:noProof/>
                <w:webHidden/>
              </w:rPr>
              <w:fldChar w:fldCharType="separate"/>
            </w:r>
            <w:r>
              <w:rPr>
                <w:noProof/>
                <w:webHidden/>
              </w:rPr>
              <w:t>24</w:t>
            </w:r>
            <w:r>
              <w:rPr>
                <w:noProof/>
                <w:webHidden/>
              </w:rPr>
              <w:fldChar w:fldCharType="end"/>
            </w:r>
          </w:hyperlink>
        </w:p>
        <w:p w14:paraId="0510FCA3" w14:textId="77777777" w:rsidR="0081472F" w:rsidRDefault="0081472F">
          <w:pPr>
            <w:pStyle w:val="Kazalovsebine2"/>
            <w:tabs>
              <w:tab w:val="right" w:leader="dot" w:pos="9062"/>
            </w:tabs>
            <w:rPr>
              <w:rFonts w:asciiTheme="minorHAnsi" w:hAnsiTheme="minorHAnsi" w:cstheme="minorBidi"/>
              <w:noProof/>
              <w:sz w:val="22"/>
            </w:rPr>
          </w:pPr>
          <w:hyperlink w:anchor="_Toc218592834" w:history="1">
            <w:r w:rsidRPr="00EE33C0">
              <w:rPr>
                <w:rStyle w:val="Hiperpovezava"/>
                <w:noProof/>
              </w:rPr>
              <w:t>8.1 Podrobnejši podatki o trgu dela in izvajanju APZ v obdobju od leta 2021 do konca junija 2025</w:t>
            </w:r>
            <w:r>
              <w:rPr>
                <w:noProof/>
                <w:webHidden/>
              </w:rPr>
              <w:tab/>
            </w:r>
            <w:r>
              <w:rPr>
                <w:noProof/>
                <w:webHidden/>
              </w:rPr>
              <w:fldChar w:fldCharType="begin"/>
            </w:r>
            <w:r>
              <w:rPr>
                <w:noProof/>
                <w:webHidden/>
              </w:rPr>
              <w:instrText xml:space="preserve"> PAGEREF _Toc218592834 \h </w:instrText>
            </w:r>
            <w:r>
              <w:rPr>
                <w:noProof/>
                <w:webHidden/>
              </w:rPr>
            </w:r>
            <w:r>
              <w:rPr>
                <w:noProof/>
                <w:webHidden/>
              </w:rPr>
              <w:fldChar w:fldCharType="separate"/>
            </w:r>
            <w:r>
              <w:rPr>
                <w:noProof/>
                <w:webHidden/>
              </w:rPr>
              <w:t>29</w:t>
            </w:r>
            <w:r>
              <w:rPr>
                <w:noProof/>
                <w:webHidden/>
              </w:rPr>
              <w:fldChar w:fldCharType="end"/>
            </w:r>
          </w:hyperlink>
        </w:p>
        <w:p w14:paraId="279B04EF" w14:textId="194613D0" w:rsidR="00C0099A" w:rsidRDefault="00C0099A" w:rsidP="002226A4">
          <w:r w:rsidRPr="002226A4">
            <w:rPr>
              <w:rFonts w:cs="Arial"/>
              <w:b/>
              <w:bCs/>
              <w:szCs w:val="20"/>
            </w:rPr>
            <w:fldChar w:fldCharType="end"/>
          </w:r>
        </w:p>
      </w:sdtContent>
    </w:sdt>
    <w:p w14:paraId="6CB365FE" w14:textId="77777777" w:rsidR="000761BE" w:rsidRPr="000761BE" w:rsidRDefault="000761BE" w:rsidP="000761BE">
      <w:pPr>
        <w:rPr>
          <w:rFonts w:cs="Arial"/>
          <w:sz w:val="24"/>
          <w:szCs w:val="24"/>
        </w:rPr>
      </w:pPr>
    </w:p>
    <w:p w14:paraId="726D8C35" w14:textId="1F07FBF3" w:rsidR="000761BE" w:rsidRDefault="000761BE" w:rsidP="003A032A">
      <w:pPr>
        <w:rPr>
          <w:rFonts w:cs="Arial"/>
          <w:b/>
          <w:bCs/>
          <w:sz w:val="24"/>
          <w:szCs w:val="24"/>
        </w:rPr>
      </w:pPr>
    </w:p>
    <w:p w14:paraId="5DEE3226" w14:textId="17586979" w:rsidR="00C0099A" w:rsidRPr="003A032A" w:rsidRDefault="002415FF" w:rsidP="003A032A">
      <w:pPr>
        <w:rPr>
          <w:rFonts w:eastAsiaTheme="majorEastAsia" w:cs="Arial"/>
          <w:b/>
          <w:bCs/>
          <w:color w:val="0F4761" w:themeColor="accent1" w:themeShade="BF"/>
          <w:kern w:val="0"/>
          <w:sz w:val="24"/>
          <w:szCs w:val="24"/>
          <w:lang w:eastAsia="sl-SI"/>
          <w14:ligatures w14:val="none"/>
        </w:rPr>
      </w:pPr>
      <w:r w:rsidRPr="000761BE">
        <w:rPr>
          <w:rFonts w:cs="Arial"/>
          <w:sz w:val="24"/>
          <w:szCs w:val="24"/>
        </w:rPr>
        <w:br w:type="page"/>
      </w:r>
      <w:bookmarkStart w:id="0" w:name="_Hlk214874089"/>
      <w:r w:rsidRPr="002415FF">
        <w:rPr>
          <w:rFonts w:cs="Arial"/>
          <w:b/>
          <w:bCs/>
          <w:sz w:val="24"/>
          <w:szCs w:val="24"/>
        </w:rPr>
        <w:lastRenderedPageBreak/>
        <w:t>Seznam kratic</w:t>
      </w:r>
      <w:r w:rsidR="00242022" w:rsidRPr="008336E5">
        <w:rPr>
          <w:rFonts w:cs="Arial"/>
          <w:b/>
          <w:bCs/>
          <w:sz w:val="24"/>
          <w:szCs w:val="24"/>
        </w:rPr>
        <w:t>, uporabljenih v dokumentu</w:t>
      </w:r>
    </w:p>
    <w:p w14:paraId="48906B7C" w14:textId="77777777" w:rsidR="002226A4" w:rsidRDefault="002226A4" w:rsidP="006E7CE4"/>
    <w:p w14:paraId="3747761B" w14:textId="4126CDA2" w:rsidR="002226A4" w:rsidRDefault="002415FF" w:rsidP="006E7CE4">
      <w:r>
        <w:t xml:space="preserve">APZ </w:t>
      </w:r>
      <w:r>
        <w:tab/>
      </w:r>
      <w:r>
        <w:tab/>
      </w:r>
      <w:r w:rsidR="004D443B">
        <w:tab/>
      </w:r>
      <w:r w:rsidR="0074591E">
        <w:t>a</w:t>
      </w:r>
      <w:r>
        <w:t>ktivna politika zaposlovanja</w:t>
      </w:r>
    </w:p>
    <w:p w14:paraId="79F0D5CE" w14:textId="2823571D" w:rsidR="002415FF" w:rsidRDefault="002415FF" w:rsidP="004D443B">
      <w:r>
        <w:t>BDP</w:t>
      </w:r>
      <w:r w:rsidR="004D443B">
        <w:tab/>
      </w:r>
      <w:r>
        <w:tab/>
      </w:r>
      <w:r>
        <w:tab/>
        <w:t>bruto domači proizvod</w:t>
      </w:r>
    </w:p>
    <w:p w14:paraId="14F189B5" w14:textId="430F4A7E" w:rsidR="008F05FC" w:rsidRDefault="008F05FC" w:rsidP="004D443B">
      <w:r>
        <w:t>CSD</w:t>
      </w:r>
      <w:r>
        <w:tab/>
      </w:r>
      <w:r>
        <w:tab/>
      </w:r>
      <w:r>
        <w:tab/>
        <w:t>center za socialno delo</w:t>
      </w:r>
    </w:p>
    <w:p w14:paraId="61CFBCEF" w14:textId="7EB433D1" w:rsidR="00EF6D81" w:rsidRDefault="00EF6D81" w:rsidP="004D443B">
      <w:r>
        <w:t>DBO</w:t>
      </w:r>
      <w:r w:rsidR="00D721B6">
        <w:tab/>
      </w:r>
      <w:r w:rsidR="00D721B6">
        <w:tab/>
      </w:r>
      <w:r w:rsidR="00D721B6">
        <w:tab/>
      </w:r>
      <w:r>
        <w:t xml:space="preserve">dolgotrajno </w:t>
      </w:r>
      <w:r w:rsidRPr="008336E5">
        <w:t xml:space="preserve">brezposelne </w:t>
      </w:r>
      <w:r w:rsidRPr="00CF5689">
        <w:t>osebe</w:t>
      </w:r>
    </w:p>
    <w:p w14:paraId="3C0358FD" w14:textId="1B7B1741" w:rsidR="00CE005F" w:rsidRDefault="00CE005F" w:rsidP="006E7CE4">
      <w:r>
        <w:t>DSP</w:t>
      </w:r>
      <w:r>
        <w:tab/>
      </w:r>
      <w:r>
        <w:tab/>
      </w:r>
      <w:r>
        <w:tab/>
        <w:t>denarna socialna pomoč</w:t>
      </w:r>
    </w:p>
    <w:p w14:paraId="73855F7E" w14:textId="23D4F68E" w:rsidR="009C2240" w:rsidRDefault="009C2240" w:rsidP="006E7CE4">
      <w:r w:rsidRPr="00001984">
        <w:t xml:space="preserve">EBRD </w:t>
      </w:r>
      <w:r w:rsidRPr="00001984">
        <w:tab/>
      </w:r>
      <w:r w:rsidRPr="00001984">
        <w:tab/>
      </w:r>
      <w:r w:rsidRPr="00001984">
        <w:tab/>
        <w:t xml:space="preserve">Evropska banka za obnovo in razvoj </w:t>
      </w:r>
    </w:p>
    <w:p w14:paraId="6A0C79B1" w14:textId="4EB04597" w:rsidR="008A11C8" w:rsidRPr="008A11C8" w:rsidRDefault="008A11C8" w:rsidP="008A11C8">
      <w:pPr>
        <w:pStyle w:val="BESEDILO"/>
        <w:ind w:left="1416" w:firstLine="708"/>
        <w:rPr>
          <w:rFonts w:eastAsiaTheme="minorHAnsi" w:cstheme="minorBidi"/>
          <w:kern w:val="2"/>
          <w:sz w:val="20"/>
          <w:szCs w:val="22"/>
          <w:lang w:val="sl-SI" w:eastAsia="en-US"/>
          <w14:ligatures w14:val="standardContextual"/>
        </w:rPr>
      </w:pPr>
      <w:r w:rsidRPr="008A11C8">
        <w:rPr>
          <w:rFonts w:eastAsiaTheme="minorHAnsi" w:cstheme="minorBidi"/>
          <w:kern w:val="2"/>
          <w:sz w:val="20"/>
          <w:szCs w:val="22"/>
          <w:lang w:val="sl-SI" w:eastAsia="en-US"/>
          <w14:ligatures w14:val="standardContextual"/>
        </w:rPr>
        <w:t>(</w:t>
      </w:r>
      <w:r w:rsidR="00494B8A">
        <w:rPr>
          <w:rFonts w:eastAsiaTheme="minorHAnsi" w:cstheme="minorBidi"/>
          <w:kern w:val="2"/>
          <w:sz w:val="20"/>
          <w:szCs w:val="22"/>
          <w:lang w:val="sl-SI" w:eastAsia="en-US"/>
          <w14:ligatures w14:val="standardContextual"/>
        </w:rPr>
        <w:t>ang</w:t>
      </w:r>
      <w:r w:rsidR="00B26BB9">
        <w:rPr>
          <w:rFonts w:eastAsiaTheme="minorHAnsi" w:cstheme="minorBidi"/>
          <w:kern w:val="2"/>
          <w:sz w:val="20"/>
          <w:szCs w:val="22"/>
          <w:lang w:val="sl-SI" w:eastAsia="en-US"/>
          <w14:ligatures w14:val="standardContextual"/>
        </w:rPr>
        <w:t>l</w:t>
      </w:r>
      <w:r w:rsidR="00896256">
        <w:rPr>
          <w:rFonts w:eastAsiaTheme="minorHAnsi" w:cstheme="minorBidi"/>
          <w:kern w:val="2"/>
          <w:sz w:val="20"/>
          <w:szCs w:val="22"/>
          <w:lang w:val="sl-SI" w:eastAsia="en-US"/>
          <w14:ligatures w14:val="standardContextual"/>
        </w:rPr>
        <w:t>.</w:t>
      </w:r>
      <w:r w:rsidR="00494B8A">
        <w:rPr>
          <w:rFonts w:eastAsiaTheme="minorHAnsi" w:cstheme="minorBidi"/>
          <w:kern w:val="2"/>
          <w:sz w:val="20"/>
          <w:szCs w:val="22"/>
          <w:lang w:val="sl-SI" w:eastAsia="en-US"/>
          <w14:ligatures w14:val="standardContextual"/>
        </w:rPr>
        <w:t xml:space="preserve"> </w:t>
      </w:r>
      <w:proofErr w:type="spellStart"/>
      <w:r w:rsidRPr="008A11C8">
        <w:rPr>
          <w:rFonts w:eastAsiaTheme="minorHAnsi" w:cstheme="minorBidi"/>
          <w:kern w:val="2"/>
          <w:sz w:val="20"/>
          <w:szCs w:val="22"/>
          <w:lang w:val="sl-SI" w:eastAsia="en-US"/>
          <w14:ligatures w14:val="standardContextual"/>
        </w:rPr>
        <w:t>European</w:t>
      </w:r>
      <w:proofErr w:type="spellEnd"/>
      <w:r w:rsidRPr="008A11C8">
        <w:rPr>
          <w:rFonts w:eastAsiaTheme="minorHAnsi" w:cstheme="minorBidi"/>
          <w:kern w:val="2"/>
          <w:sz w:val="20"/>
          <w:szCs w:val="22"/>
          <w:lang w:val="sl-SI" w:eastAsia="en-US"/>
          <w14:ligatures w14:val="standardContextual"/>
        </w:rPr>
        <w:t xml:space="preserve"> Bank </w:t>
      </w:r>
      <w:proofErr w:type="gramStart"/>
      <w:r w:rsidRPr="008A11C8">
        <w:rPr>
          <w:rFonts w:eastAsiaTheme="minorHAnsi" w:cstheme="minorBidi"/>
          <w:kern w:val="2"/>
          <w:sz w:val="20"/>
          <w:szCs w:val="22"/>
          <w:lang w:val="sl-SI" w:eastAsia="en-US"/>
          <w14:ligatures w14:val="standardContextual"/>
        </w:rPr>
        <w:t>for</w:t>
      </w:r>
      <w:proofErr w:type="gramEnd"/>
      <w:r w:rsidRPr="008A11C8">
        <w:rPr>
          <w:rFonts w:eastAsiaTheme="minorHAnsi" w:cstheme="minorBidi"/>
          <w:kern w:val="2"/>
          <w:sz w:val="20"/>
          <w:szCs w:val="22"/>
          <w:lang w:val="sl-SI" w:eastAsia="en-US"/>
          <w14:ligatures w14:val="standardContextual"/>
        </w:rPr>
        <w:t xml:space="preserve"> </w:t>
      </w:r>
      <w:proofErr w:type="spellStart"/>
      <w:r w:rsidRPr="008A11C8">
        <w:rPr>
          <w:rFonts w:eastAsiaTheme="minorHAnsi" w:cstheme="minorBidi"/>
          <w:kern w:val="2"/>
          <w:sz w:val="20"/>
          <w:szCs w:val="22"/>
          <w:lang w:val="sl-SI" w:eastAsia="en-US"/>
          <w14:ligatures w14:val="standardContextual"/>
        </w:rPr>
        <w:t>Reconstruction</w:t>
      </w:r>
      <w:proofErr w:type="spellEnd"/>
      <w:r w:rsidRPr="008A11C8">
        <w:rPr>
          <w:rFonts w:eastAsiaTheme="minorHAnsi" w:cstheme="minorBidi"/>
          <w:kern w:val="2"/>
          <w:sz w:val="20"/>
          <w:szCs w:val="22"/>
          <w:lang w:val="sl-SI" w:eastAsia="en-US"/>
          <w14:ligatures w14:val="standardContextual"/>
        </w:rPr>
        <w:t xml:space="preserve"> and </w:t>
      </w:r>
      <w:proofErr w:type="spellStart"/>
      <w:r w:rsidRPr="008A11C8">
        <w:rPr>
          <w:rFonts w:eastAsiaTheme="minorHAnsi" w:cstheme="minorBidi"/>
          <w:kern w:val="2"/>
          <w:sz w:val="20"/>
          <w:szCs w:val="22"/>
          <w:lang w:val="sl-SI" w:eastAsia="en-US"/>
          <w14:ligatures w14:val="standardContextual"/>
        </w:rPr>
        <w:t>Development</w:t>
      </w:r>
      <w:proofErr w:type="spellEnd"/>
      <w:r w:rsidRPr="008A11C8">
        <w:rPr>
          <w:rFonts w:eastAsiaTheme="minorHAnsi" w:cstheme="minorBidi"/>
          <w:kern w:val="2"/>
          <w:sz w:val="20"/>
          <w:szCs w:val="22"/>
          <w:lang w:val="sl-SI" w:eastAsia="en-US"/>
          <w14:ligatures w14:val="standardContextual"/>
        </w:rPr>
        <w:t>)</w:t>
      </w:r>
    </w:p>
    <w:p w14:paraId="6254DEFF" w14:textId="7C73EA96" w:rsidR="002415FF" w:rsidRDefault="002415FF" w:rsidP="006E7CE4">
      <w:r>
        <w:t xml:space="preserve">EK </w:t>
      </w:r>
      <w:r>
        <w:tab/>
      </w:r>
      <w:r>
        <w:tab/>
      </w:r>
      <w:r w:rsidR="004D443B">
        <w:tab/>
      </w:r>
      <w:r>
        <w:t>Evropska komisija</w:t>
      </w:r>
    </w:p>
    <w:p w14:paraId="05F9B02D" w14:textId="05FB7102" w:rsidR="002415FF" w:rsidRDefault="002415FF" w:rsidP="006E7CE4">
      <w:r>
        <w:t xml:space="preserve">EKP </w:t>
      </w:r>
      <w:r>
        <w:tab/>
      </w:r>
      <w:r>
        <w:tab/>
      </w:r>
      <w:r w:rsidR="004D443B">
        <w:tab/>
      </w:r>
      <w:r>
        <w:t>evropska kohezijska politika</w:t>
      </w:r>
    </w:p>
    <w:p w14:paraId="317314AC" w14:textId="1F84CD00" w:rsidR="002415FF" w:rsidRDefault="002415FF" w:rsidP="006E7CE4">
      <w:r w:rsidRPr="002415FF">
        <w:t xml:space="preserve">ESS+ </w:t>
      </w:r>
      <w:r>
        <w:tab/>
      </w:r>
      <w:r>
        <w:tab/>
      </w:r>
      <w:r w:rsidR="004D443B">
        <w:tab/>
      </w:r>
      <w:r w:rsidR="00001984">
        <w:t>e</w:t>
      </w:r>
      <w:r w:rsidRPr="002415FF">
        <w:t xml:space="preserve">vropski socialni sklad </w:t>
      </w:r>
      <w:r w:rsidR="006D6AC5">
        <w:t>p</w:t>
      </w:r>
      <w:r w:rsidRPr="002415FF">
        <w:t>lus</w:t>
      </w:r>
    </w:p>
    <w:p w14:paraId="6737EB38" w14:textId="50726E29" w:rsidR="00EC5A8F" w:rsidRDefault="00EC5A8F" w:rsidP="009C2240">
      <w:r>
        <w:t>ESRR</w:t>
      </w:r>
      <w:r>
        <w:tab/>
      </w:r>
      <w:r>
        <w:tab/>
      </w:r>
      <w:r>
        <w:tab/>
      </w:r>
      <w:proofErr w:type="gramStart"/>
      <w:r>
        <w:t>evropski sklad za regionalni razvoj</w:t>
      </w:r>
      <w:proofErr w:type="gramEnd"/>
    </w:p>
    <w:p w14:paraId="1E83B5AD" w14:textId="31435D75" w:rsidR="00664850" w:rsidRDefault="009C2240" w:rsidP="006E7CE4">
      <w:r w:rsidRPr="001E3B16">
        <w:t xml:space="preserve">EU </w:t>
      </w:r>
      <w:r w:rsidRPr="001E3B16">
        <w:tab/>
      </w:r>
      <w:r w:rsidRPr="001E3B16">
        <w:tab/>
      </w:r>
      <w:r w:rsidRPr="001E3B16">
        <w:tab/>
        <w:t>Evropska unija</w:t>
      </w:r>
    </w:p>
    <w:p w14:paraId="11847870" w14:textId="18DA0742" w:rsidR="00C0076F" w:rsidRDefault="00C0076F" w:rsidP="00C0076F">
      <w:pPr>
        <w:ind w:left="2124" w:hanging="2124"/>
      </w:pPr>
      <w:r>
        <w:t>ISCED</w:t>
      </w:r>
      <w:r>
        <w:tab/>
        <w:t xml:space="preserve">mednarodna standardna klasifikacija izobraževanja (angl. International Standard </w:t>
      </w:r>
      <w:proofErr w:type="spellStart"/>
      <w:r>
        <w:t>Classification</w:t>
      </w:r>
      <w:proofErr w:type="spellEnd"/>
      <w:r>
        <w:t xml:space="preserve"> of </w:t>
      </w:r>
      <w:proofErr w:type="spellStart"/>
      <w:r>
        <w:t>Education</w:t>
      </w:r>
      <w:proofErr w:type="spellEnd"/>
      <w:r>
        <w:t xml:space="preserve">) </w:t>
      </w:r>
    </w:p>
    <w:p w14:paraId="744B9204" w14:textId="636AC13F" w:rsidR="001C3692" w:rsidRDefault="003964BD" w:rsidP="006E7CE4">
      <w:r>
        <w:t>JŠRIPS</w:t>
      </w:r>
      <w:r>
        <w:tab/>
      </w:r>
      <w:r>
        <w:tab/>
      </w:r>
      <w:r>
        <w:tab/>
      </w:r>
      <w:r w:rsidR="001C3692" w:rsidRPr="001C3692">
        <w:t>Javni štipendijski, razvojni, invalidski in preživninski sklad Republike Slovenije</w:t>
      </w:r>
    </w:p>
    <w:p w14:paraId="449A4596" w14:textId="00651A6A" w:rsidR="002415FF" w:rsidRDefault="002415FF" w:rsidP="0014027F">
      <w:pPr>
        <w:ind w:left="2124" w:hanging="2124"/>
      </w:pPr>
      <w:r>
        <w:t>MDDSZ</w:t>
      </w:r>
      <w:r>
        <w:tab/>
      </w:r>
      <w:r w:rsidR="004D443B">
        <w:t>M</w:t>
      </w:r>
      <w:r>
        <w:t>inistrstvo za delo, družino, socialne zadeve in enake možnosti</w:t>
      </w:r>
      <w:r w:rsidR="00857F59">
        <w:t xml:space="preserve"> </w:t>
      </w:r>
      <w:r w:rsidR="00857F59" w:rsidRPr="001C3692">
        <w:t>Republike Slovenije</w:t>
      </w:r>
    </w:p>
    <w:p w14:paraId="1B29DACE" w14:textId="3A5C2B2A" w:rsidR="001A5960" w:rsidRDefault="001A5960" w:rsidP="006E7CE4">
      <w:r w:rsidRPr="002415FF">
        <w:t xml:space="preserve">NOO </w:t>
      </w:r>
      <w:r>
        <w:tab/>
      </w:r>
      <w:r>
        <w:tab/>
      </w:r>
      <w:r w:rsidR="004D443B">
        <w:tab/>
      </w:r>
      <w:r w:rsidR="0074591E" w:rsidRPr="00FA1AC7">
        <w:t>n</w:t>
      </w:r>
      <w:r w:rsidRPr="00FA1AC7">
        <w:t>ačrt za</w:t>
      </w:r>
      <w:r w:rsidRPr="002415FF">
        <w:t xml:space="preserve"> okrevanje in odpornost</w:t>
      </w:r>
    </w:p>
    <w:p w14:paraId="08CDFEFB" w14:textId="77777777" w:rsidR="004D443B" w:rsidRDefault="002415FF" w:rsidP="004D443B">
      <w:pPr>
        <w:ind w:left="1416" w:hanging="1416"/>
      </w:pPr>
      <w:r w:rsidRPr="002415FF">
        <w:t xml:space="preserve">OECD </w:t>
      </w:r>
      <w:r>
        <w:tab/>
      </w:r>
      <w:r>
        <w:tab/>
      </w:r>
      <w:r w:rsidRPr="002415FF">
        <w:t xml:space="preserve">Organizacija za gospodarsko sodelovanje in razvoj </w:t>
      </w:r>
    </w:p>
    <w:p w14:paraId="383B3159" w14:textId="4D1E10BD" w:rsidR="002415FF" w:rsidRPr="00D02313" w:rsidRDefault="002415FF" w:rsidP="004D443B">
      <w:pPr>
        <w:ind w:left="1416" w:firstLine="708"/>
        <w:rPr>
          <w:lang w:val="en-GB"/>
        </w:rPr>
      </w:pPr>
      <w:r w:rsidRPr="00D02313">
        <w:rPr>
          <w:lang w:val="en-GB"/>
        </w:rPr>
        <w:t>(</w:t>
      </w:r>
      <w:proofErr w:type="spellStart"/>
      <w:proofErr w:type="gramStart"/>
      <w:r w:rsidR="00494B8A">
        <w:rPr>
          <w:lang w:val="en-GB"/>
        </w:rPr>
        <w:t>ang</w:t>
      </w:r>
      <w:r w:rsidR="00B26BB9">
        <w:rPr>
          <w:lang w:val="en-GB"/>
        </w:rPr>
        <w:t>l</w:t>
      </w:r>
      <w:proofErr w:type="gramEnd"/>
      <w:r w:rsidR="00857F59">
        <w:rPr>
          <w:lang w:val="en-GB"/>
        </w:rPr>
        <w:t>.</w:t>
      </w:r>
      <w:proofErr w:type="spellEnd"/>
      <w:r w:rsidR="00494B8A">
        <w:rPr>
          <w:lang w:val="en-GB"/>
        </w:rPr>
        <w:t xml:space="preserve"> </w:t>
      </w:r>
      <w:r w:rsidRPr="00D02313">
        <w:rPr>
          <w:lang w:val="en-GB"/>
        </w:rPr>
        <w:t>Organisation for</w:t>
      </w:r>
      <w:r w:rsidR="004D443B" w:rsidRPr="00D02313">
        <w:rPr>
          <w:lang w:val="en-GB"/>
        </w:rPr>
        <w:t xml:space="preserve"> </w:t>
      </w:r>
      <w:r w:rsidRPr="00D02313">
        <w:rPr>
          <w:lang w:val="en-GB"/>
        </w:rPr>
        <w:t>Economic Cooperation and Development)</w:t>
      </w:r>
    </w:p>
    <w:p w14:paraId="53E805E5" w14:textId="41B2FDDE" w:rsidR="001A5960" w:rsidRDefault="001A5960" w:rsidP="006E7CE4">
      <w:r>
        <w:t>PEKP</w:t>
      </w:r>
      <w:r>
        <w:tab/>
      </w:r>
      <w:r w:rsidR="004D443B">
        <w:tab/>
      </w:r>
      <w:r w:rsidR="00896256">
        <w:tab/>
      </w:r>
      <w:r w:rsidR="00742184" w:rsidRPr="00FA1AC7">
        <w:t>P</w:t>
      </w:r>
      <w:r w:rsidRPr="00FA1AC7">
        <w:t xml:space="preserve">rogram </w:t>
      </w:r>
      <w:r w:rsidR="0080308A" w:rsidRPr="00FA1AC7">
        <w:t>e</w:t>
      </w:r>
      <w:r w:rsidRPr="00FA1AC7">
        <w:t>vropske kohezijske politike</w:t>
      </w:r>
      <w:r w:rsidR="00742184" w:rsidRPr="00FA1AC7">
        <w:t xml:space="preserve"> v obdobju 2021</w:t>
      </w:r>
      <w:r w:rsidR="00857F59" w:rsidRPr="00FA1AC7">
        <w:t>–</w:t>
      </w:r>
      <w:r w:rsidR="00742184" w:rsidRPr="001E3B16">
        <w:t>2027 v Sloveniji</w:t>
      </w:r>
    </w:p>
    <w:p w14:paraId="33FA2284" w14:textId="754F7F39" w:rsidR="00F6774F" w:rsidRDefault="00F6774F" w:rsidP="006E7CE4">
      <w:r>
        <w:t>RS</w:t>
      </w:r>
      <w:r>
        <w:tab/>
      </w:r>
      <w:r>
        <w:tab/>
      </w:r>
      <w:r>
        <w:tab/>
        <w:t>Republika Slovenija</w:t>
      </w:r>
    </w:p>
    <w:p w14:paraId="5FA38E44" w14:textId="0B020F74" w:rsidR="002415FF" w:rsidRDefault="002415FF" w:rsidP="006E7CE4">
      <w:r w:rsidRPr="002415FF">
        <w:t xml:space="preserve">SURS </w:t>
      </w:r>
      <w:r>
        <w:tab/>
      </w:r>
      <w:r>
        <w:tab/>
      </w:r>
      <w:r w:rsidR="004D443B">
        <w:tab/>
      </w:r>
      <w:r w:rsidRPr="002415FF">
        <w:t xml:space="preserve">Statistični urad Republike Slovenije </w:t>
      </w:r>
    </w:p>
    <w:p w14:paraId="1BCBCC9D" w14:textId="55CE4CF4" w:rsidR="00D26DB5" w:rsidRDefault="00D26DB5" w:rsidP="006E7CE4">
      <w:r>
        <w:t>UI</w:t>
      </w:r>
      <w:r>
        <w:tab/>
      </w:r>
      <w:r>
        <w:tab/>
      </w:r>
      <w:r>
        <w:tab/>
        <w:t>u</w:t>
      </w:r>
      <w:r w:rsidRPr="00D26DB5">
        <w:t>metna inteligenca </w:t>
      </w:r>
      <w:r>
        <w:t>(</w:t>
      </w:r>
      <w:r w:rsidRPr="00D26DB5">
        <w:t>ang</w:t>
      </w:r>
      <w:r w:rsidR="00B26BB9">
        <w:t>l</w:t>
      </w:r>
      <w:r w:rsidRPr="00D26DB5">
        <w:t xml:space="preserve">. </w:t>
      </w:r>
      <w:proofErr w:type="spellStart"/>
      <w:r w:rsidRPr="00896256">
        <w:rPr>
          <w:lang w:val="it-IT"/>
        </w:rPr>
        <w:t>Artificial</w:t>
      </w:r>
      <w:proofErr w:type="spellEnd"/>
      <w:r w:rsidRPr="00896256">
        <w:rPr>
          <w:lang w:val="it-IT"/>
        </w:rPr>
        <w:t xml:space="preserve"> Intelligence</w:t>
      </w:r>
      <w:r w:rsidRPr="00D26DB5">
        <w:t>)</w:t>
      </w:r>
    </w:p>
    <w:p w14:paraId="48CC136B" w14:textId="087C18B0" w:rsidR="002415FF" w:rsidRDefault="002415FF" w:rsidP="006E7CE4">
      <w:r>
        <w:t xml:space="preserve">UMAR </w:t>
      </w:r>
      <w:r>
        <w:tab/>
      </w:r>
      <w:r>
        <w:tab/>
      </w:r>
      <w:r w:rsidR="004D443B">
        <w:tab/>
      </w:r>
      <w:r>
        <w:t xml:space="preserve">Urad Republike Slovenije za </w:t>
      </w:r>
      <w:r w:rsidRPr="002415FF">
        <w:t>makroekonomske analize in razvoj</w:t>
      </w:r>
    </w:p>
    <w:p w14:paraId="06BF5AD1" w14:textId="15AD657A" w:rsidR="002415FF" w:rsidRDefault="002415FF" w:rsidP="006E7CE4">
      <w:r w:rsidRPr="002415FF">
        <w:t xml:space="preserve">VKO </w:t>
      </w:r>
      <w:r>
        <w:tab/>
      </w:r>
      <w:r>
        <w:tab/>
      </w:r>
      <w:r w:rsidR="004D443B">
        <w:tab/>
      </w:r>
      <w:r w:rsidRPr="002415FF">
        <w:t>vseživljenjska karierna orientacija</w:t>
      </w:r>
    </w:p>
    <w:p w14:paraId="2ED1638F" w14:textId="381AC5AC" w:rsidR="002415FF" w:rsidRDefault="002415FF" w:rsidP="006E7CE4">
      <w:r>
        <w:t xml:space="preserve">ZRSZ </w:t>
      </w:r>
      <w:r>
        <w:tab/>
      </w:r>
      <w:r>
        <w:tab/>
      </w:r>
      <w:r w:rsidR="004D443B">
        <w:tab/>
      </w:r>
      <w:r>
        <w:t>Zavod Republike Slovenija za zaposlovanje</w:t>
      </w:r>
    </w:p>
    <w:p w14:paraId="0C96B58A" w14:textId="68103AD2" w:rsidR="00C0072C" w:rsidRDefault="00C0072C" w:rsidP="00937524">
      <w:pPr>
        <w:ind w:left="2127" w:hanging="2127"/>
      </w:pPr>
      <w:r>
        <w:t xml:space="preserve">ZUTD </w:t>
      </w:r>
      <w:r>
        <w:tab/>
        <w:t>Zakon o urejanju trg dela</w:t>
      </w:r>
      <w:bookmarkEnd w:id="0"/>
      <w:r w:rsidR="00937524">
        <w:t xml:space="preserve"> </w:t>
      </w:r>
      <w:r w:rsidR="00CA1BC0">
        <w:t>(</w:t>
      </w:r>
      <w:r w:rsidR="00CA1BC0" w:rsidRPr="000C6C01">
        <w:t xml:space="preserve">Uradni list RS, št. 80/10, 40/12 – ZUJF, 21/13, 63/13, 100/13, 32/14 – ZPDZC-1, 47/15 – ZZSDT, 55/17, 75/19, 11/20 – odl. US, 189/20 – ZFRO, 54/21, 172/21 – </w:t>
      </w:r>
      <w:proofErr w:type="spellStart"/>
      <w:r w:rsidR="00CA1BC0" w:rsidRPr="000C6C01">
        <w:t>ZODPol</w:t>
      </w:r>
      <w:proofErr w:type="spellEnd"/>
      <w:r w:rsidR="00CA1BC0" w:rsidRPr="000C6C01">
        <w:t>-G, 54/22, 59/22 – odl. US, 109/23</w:t>
      </w:r>
      <w:r w:rsidR="00CA1BC0">
        <w:t xml:space="preserve">, </w:t>
      </w:r>
      <w:r w:rsidR="00CA1BC0" w:rsidRPr="000C6C01">
        <w:t>62/24 – ZUOPUE</w:t>
      </w:r>
      <w:r w:rsidR="00CA1BC0">
        <w:t>, 70/25 in 83/25)</w:t>
      </w:r>
    </w:p>
    <w:p w14:paraId="7249CA98" w14:textId="77777777" w:rsidR="002415FF" w:rsidRDefault="002415FF" w:rsidP="006E7CE4"/>
    <w:p w14:paraId="5780D2F9" w14:textId="77777777" w:rsidR="002226A4" w:rsidRDefault="002226A4" w:rsidP="00C0099A"/>
    <w:p w14:paraId="3C97FAA7" w14:textId="77777777" w:rsidR="002226A4" w:rsidRDefault="002226A4" w:rsidP="00C0099A"/>
    <w:p w14:paraId="38BDE1F1" w14:textId="77777777" w:rsidR="002226A4" w:rsidRDefault="002226A4" w:rsidP="00C0099A"/>
    <w:p w14:paraId="5D0DCCFD" w14:textId="77777777" w:rsidR="002226A4" w:rsidRDefault="002226A4" w:rsidP="00C0099A"/>
    <w:p w14:paraId="627A85EF" w14:textId="77777777" w:rsidR="002226A4" w:rsidRDefault="002226A4" w:rsidP="00C0099A"/>
    <w:p w14:paraId="1899EC52" w14:textId="1409C935" w:rsidR="002226A4" w:rsidRPr="00C0099A" w:rsidRDefault="002415FF" w:rsidP="00C0099A">
      <w:r>
        <w:br w:type="page"/>
      </w:r>
    </w:p>
    <w:p w14:paraId="05D75297" w14:textId="5D25ADC7" w:rsidR="00C0099A" w:rsidRDefault="00486ABB" w:rsidP="002226A4">
      <w:pPr>
        <w:pStyle w:val="Naslov1"/>
      </w:pPr>
      <w:bookmarkStart w:id="1" w:name="_Toc218592814"/>
      <w:r w:rsidRPr="002226A4">
        <w:lastRenderedPageBreak/>
        <w:t>UVOD</w:t>
      </w:r>
      <w:bookmarkEnd w:id="1"/>
    </w:p>
    <w:p w14:paraId="59D86B21" w14:textId="77777777" w:rsidR="00E2409D" w:rsidRDefault="00E2409D" w:rsidP="00E2409D"/>
    <w:p w14:paraId="0B4F00E3" w14:textId="02BDB532" w:rsidR="007C5C4E" w:rsidRDefault="0074145D" w:rsidP="00755F2F">
      <w:r w:rsidRPr="005F0459">
        <w:t xml:space="preserve">APZ </w:t>
      </w:r>
      <w:r w:rsidR="00BF7861" w:rsidRPr="005F0459">
        <w:t>v</w:t>
      </w:r>
      <w:r w:rsidR="005F0459">
        <w:t>seb</w:t>
      </w:r>
      <w:r w:rsidR="00BF7861" w:rsidRPr="005F0459">
        <w:t>uje ukrepe</w:t>
      </w:r>
      <w:r w:rsidR="006826CE" w:rsidRPr="005F0459">
        <w:t xml:space="preserve"> z</w:t>
      </w:r>
      <w:r w:rsidR="00BF7861" w:rsidRPr="005F0459">
        <w:t>a</w:t>
      </w:r>
      <w:r w:rsidR="00BF7861" w:rsidRPr="00455F29">
        <w:t xml:space="preserve"> spodbujanj</w:t>
      </w:r>
      <w:r w:rsidR="006826CE">
        <w:t>e</w:t>
      </w:r>
      <w:r w:rsidR="00BF7861" w:rsidRPr="00455F29">
        <w:t xml:space="preserve"> </w:t>
      </w:r>
      <w:r w:rsidR="00464FE6" w:rsidRPr="00455F29">
        <w:t>vključevanja brezposelnih oseb na trg dela</w:t>
      </w:r>
      <w:r w:rsidR="00BF7861" w:rsidRPr="00455F29">
        <w:t xml:space="preserve"> in zmanjševanj</w:t>
      </w:r>
      <w:r w:rsidR="006826CE">
        <w:t>e</w:t>
      </w:r>
      <w:r w:rsidR="00BF7861" w:rsidRPr="00455F29">
        <w:t xml:space="preserve"> brezposelnosti. </w:t>
      </w:r>
      <w:r w:rsidR="00464FE6" w:rsidRPr="00455F29">
        <w:t xml:space="preserve">Cilj teh ukrepov je povečati zaposljivost posameznikov, izboljšati njihove spretnosti </w:t>
      </w:r>
      <w:r w:rsidR="007C5C4E">
        <w:t>in</w:t>
      </w:r>
      <w:r w:rsidR="007C5C4E" w:rsidRPr="00455F29">
        <w:t xml:space="preserve"> </w:t>
      </w:r>
      <w:r w:rsidR="007C5C4E">
        <w:t xml:space="preserve">jim </w:t>
      </w:r>
      <w:r w:rsidR="00464FE6" w:rsidRPr="00455F29">
        <w:t>olajšati prehod v zaposlitev. </w:t>
      </w:r>
      <w:r w:rsidR="007C5C4E">
        <w:t>Poleg tega so namenjeni</w:t>
      </w:r>
      <w:r w:rsidR="00032387">
        <w:t xml:space="preserve"> k</w:t>
      </w:r>
      <w:r w:rsidR="007C5C4E">
        <w:t>r</w:t>
      </w:r>
      <w:r w:rsidR="00464FE6" w:rsidRPr="00455F29">
        <w:t>e</w:t>
      </w:r>
      <w:r w:rsidR="007C5C4E">
        <w:t>pitv</w:t>
      </w:r>
      <w:r w:rsidR="00032387">
        <w:t>i</w:t>
      </w:r>
      <w:r w:rsidR="00464FE6" w:rsidRPr="00455F29">
        <w:t xml:space="preserve"> </w:t>
      </w:r>
      <w:r w:rsidR="0078661E" w:rsidRPr="00455F29">
        <w:t>prilagodljivost</w:t>
      </w:r>
      <w:r w:rsidR="00032387">
        <w:t>i</w:t>
      </w:r>
      <w:r w:rsidR="00464FE6" w:rsidRPr="00455F29">
        <w:t xml:space="preserve"> </w:t>
      </w:r>
      <w:r w:rsidR="00032387">
        <w:t xml:space="preserve">posameznika na </w:t>
      </w:r>
      <w:r w:rsidR="00464FE6" w:rsidRPr="00455F29">
        <w:t>trg</w:t>
      </w:r>
      <w:r w:rsidR="00032387">
        <w:t>u</w:t>
      </w:r>
      <w:r w:rsidR="00464FE6" w:rsidRPr="00455F29">
        <w:t xml:space="preserve"> dela in spodbuja</w:t>
      </w:r>
      <w:r w:rsidR="007C5C4E">
        <w:t>n</w:t>
      </w:r>
      <w:r w:rsidR="00032387">
        <w:t>j</w:t>
      </w:r>
      <w:r w:rsidR="007C5C4E">
        <w:t>u</w:t>
      </w:r>
      <w:r w:rsidR="00464FE6" w:rsidRPr="00455F29">
        <w:t xml:space="preserve"> trajnostn</w:t>
      </w:r>
      <w:r w:rsidR="007C5C4E">
        <w:t>ega</w:t>
      </w:r>
      <w:r w:rsidR="00464FE6" w:rsidRPr="00455F29">
        <w:t xml:space="preserve"> zaposlovanj</w:t>
      </w:r>
      <w:r w:rsidR="007C5C4E">
        <w:t>a</w:t>
      </w:r>
      <w:r w:rsidR="00755F2F">
        <w:t xml:space="preserve">. </w:t>
      </w:r>
    </w:p>
    <w:p w14:paraId="1E1E23EF" w14:textId="77777777" w:rsidR="007C5C4E" w:rsidRDefault="007C5C4E" w:rsidP="00755F2F"/>
    <w:p w14:paraId="5A1F9BD8" w14:textId="185863D6" w:rsidR="00755F2F" w:rsidRDefault="007C5C4E" w:rsidP="00755F2F">
      <w:r w:rsidRPr="007C5C4E">
        <w:t xml:space="preserve">Med </w:t>
      </w:r>
      <w:r w:rsidR="00755F2F" w:rsidRPr="007C5C4E">
        <w:t>u</w:t>
      </w:r>
      <w:r w:rsidRPr="007C5C4E">
        <w:t>kr</w:t>
      </w:r>
      <w:r w:rsidR="00755F2F" w:rsidRPr="007C5C4E">
        <w:t>e</w:t>
      </w:r>
      <w:r w:rsidRPr="007C5C4E">
        <w:t>pi s</w:t>
      </w:r>
      <w:r w:rsidR="00C643D7">
        <w:t>o tudi programi</w:t>
      </w:r>
      <w:r w:rsidR="00755F2F" w:rsidRPr="007C5C4E">
        <w:t xml:space="preserve"> </w:t>
      </w:r>
      <w:r>
        <w:t>z</w:t>
      </w:r>
      <w:r w:rsidR="00755F2F" w:rsidRPr="007C5C4E">
        <w:t>a ohranit</w:t>
      </w:r>
      <w:r>
        <w:t>ev</w:t>
      </w:r>
      <w:r w:rsidR="00755F2F" w:rsidRPr="007C5C4E">
        <w:t xml:space="preserve"> </w:t>
      </w:r>
      <w:r w:rsidR="00755F2F" w:rsidRPr="00D27D52">
        <w:t>delovnih mest in prepreč</w:t>
      </w:r>
      <w:r>
        <w:t>evanje</w:t>
      </w:r>
      <w:r w:rsidR="00755F2F" w:rsidRPr="00D27D52">
        <w:t xml:space="preserve"> prehod</w:t>
      </w:r>
      <w:r>
        <w:t>a</w:t>
      </w:r>
      <w:r w:rsidR="00755F2F" w:rsidRPr="00D27D52">
        <w:t xml:space="preserve"> v odprto </w:t>
      </w:r>
      <w:r w:rsidR="00755F2F" w:rsidRPr="007C5C4E">
        <w:t>brezposelnost. T</w:t>
      </w:r>
      <w:r w:rsidRPr="007C5C4E">
        <w:t>i pr</w:t>
      </w:r>
      <w:r w:rsidR="00755F2F" w:rsidRPr="007C5C4E">
        <w:t>o</w:t>
      </w:r>
      <w:r w:rsidRPr="007C5C4E">
        <w:t>grami</w:t>
      </w:r>
      <w:r w:rsidR="00755F2F" w:rsidRPr="007C5C4E">
        <w:t xml:space="preserve"> </w:t>
      </w:r>
      <w:r w:rsidRPr="007C5C4E">
        <w:t>predvideva</w:t>
      </w:r>
      <w:r w:rsidR="00755F2F" w:rsidRPr="007C5C4E">
        <w:t>j</w:t>
      </w:r>
      <w:r w:rsidRPr="001801AD">
        <w:t>o</w:t>
      </w:r>
      <w:r w:rsidR="00755F2F" w:rsidRPr="001801AD">
        <w:t xml:space="preserve"> usposabljanje in izobraževanje </w:t>
      </w:r>
      <w:r w:rsidRPr="0014027F">
        <w:t>obstoječe</w:t>
      </w:r>
      <w:r w:rsidRPr="007C5C4E">
        <w:t xml:space="preserve"> delovne sile </w:t>
      </w:r>
      <w:r w:rsidR="00755F2F" w:rsidRPr="007C5C4E">
        <w:t>za</w:t>
      </w:r>
      <w:r>
        <w:t xml:space="preserve"> </w:t>
      </w:r>
      <w:r w:rsidR="00755F2F" w:rsidRPr="007C5C4E">
        <w:t>ohranit</w:t>
      </w:r>
      <w:r w:rsidR="001801AD" w:rsidRPr="007C5C4E">
        <w:t>e</w:t>
      </w:r>
      <w:r w:rsidR="00755F2F" w:rsidRPr="007C5C4E">
        <w:t>v</w:t>
      </w:r>
      <w:r w:rsidR="00755F2F" w:rsidRPr="00D27D52">
        <w:t xml:space="preserve"> zaposlitve</w:t>
      </w:r>
      <w:r w:rsidR="006C1A60">
        <w:t xml:space="preserve"> ter</w:t>
      </w:r>
      <w:r w:rsidR="00755F2F" w:rsidRPr="00D27D52">
        <w:t xml:space="preserve"> </w:t>
      </w:r>
      <w:r w:rsidR="001801AD">
        <w:t xml:space="preserve">njeno </w:t>
      </w:r>
      <w:r w:rsidR="00755F2F" w:rsidRPr="00D27D52">
        <w:t>prilag</w:t>
      </w:r>
      <w:r w:rsidR="001801AD">
        <w:t>ajanj</w:t>
      </w:r>
      <w:r w:rsidR="00755F2F" w:rsidRPr="00D27D52">
        <w:t xml:space="preserve">e potrebam trga dela </w:t>
      </w:r>
      <w:r w:rsidR="006C1A60">
        <w:t>in</w:t>
      </w:r>
      <w:r w:rsidR="006C1A60" w:rsidRPr="00D27D52">
        <w:t xml:space="preserve"> </w:t>
      </w:r>
      <w:r w:rsidR="00755F2F" w:rsidRPr="00D27D52">
        <w:t xml:space="preserve">zahtevam razvoja, še posebej ob </w:t>
      </w:r>
      <w:r w:rsidR="0014027F">
        <w:t>izzivih, povezanih</w:t>
      </w:r>
      <w:r w:rsidR="00755F2F" w:rsidRPr="00D27D52">
        <w:t xml:space="preserve"> z demografskimi spremembami.</w:t>
      </w:r>
    </w:p>
    <w:p w14:paraId="75CBB481" w14:textId="77777777" w:rsidR="00755F2F" w:rsidRDefault="00755F2F" w:rsidP="0078661E"/>
    <w:p w14:paraId="5B1D64BF" w14:textId="68DE9EE9" w:rsidR="00455F29" w:rsidRDefault="00E440F9" w:rsidP="0078661E">
      <w:r w:rsidRPr="00E440F9">
        <w:t xml:space="preserve">Ukrepi </w:t>
      </w:r>
      <w:r>
        <w:t>APZ</w:t>
      </w:r>
      <w:r w:rsidRPr="00E440F9">
        <w:t xml:space="preserve"> ostajajo ključni tudi v obdobjih pomanjkanja usposobljene delovne sile, saj omogočajo prilagajanje kompetenc zahtevam trga dela ter podpirajo ranljive skupine pri pridobivanju ustreznih znanj in spretnosti za vključitev v zaposlitveni proces.</w:t>
      </w:r>
      <w:r>
        <w:t xml:space="preserve"> </w:t>
      </w:r>
      <w:r w:rsidR="00977BA7">
        <w:t>Poleg tega</w:t>
      </w:r>
      <w:r w:rsidR="00D560D4" w:rsidRPr="00455F29">
        <w:t xml:space="preserve"> spodbuja</w:t>
      </w:r>
      <w:r w:rsidR="00233017">
        <w:t>jo</w:t>
      </w:r>
      <w:r w:rsidR="00D560D4" w:rsidRPr="00455F29">
        <w:t xml:space="preserve"> zaposlovanje starejših in drugih </w:t>
      </w:r>
      <w:r w:rsidR="00656353">
        <w:t xml:space="preserve">ranljivih </w:t>
      </w:r>
      <w:r w:rsidR="00D560D4" w:rsidRPr="00455F29">
        <w:t>oseb, ki so d</w:t>
      </w:r>
      <w:r w:rsidR="00977BA7">
        <w:t>a</w:t>
      </w:r>
      <w:r w:rsidR="00D560D4" w:rsidRPr="00455F29">
        <w:t>lj časa oddaljene od trga dela i</w:t>
      </w:r>
      <w:r w:rsidR="00977BA7">
        <w:t>n</w:t>
      </w:r>
      <w:r w:rsidR="00D560D4" w:rsidRPr="00455F29">
        <w:t xml:space="preserve"> bi sicer težko našl</w:t>
      </w:r>
      <w:r w:rsidR="00D721B6">
        <w:t>e</w:t>
      </w:r>
      <w:r w:rsidR="00D560D4" w:rsidRPr="00455F29">
        <w:t xml:space="preserve"> zaposlitev </w:t>
      </w:r>
      <w:r w:rsidR="00D560D4">
        <w:t>brez pomoči</w:t>
      </w:r>
      <w:r w:rsidR="00977BA7">
        <w:t xml:space="preserve">, ter </w:t>
      </w:r>
      <w:r w:rsidR="00D560D4" w:rsidRPr="00455F29">
        <w:t>tako pripomorejo k zmanjšanju pomanjkanja delovne sile.</w:t>
      </w:r>
      <w:r w:rsidR="00D560D4">
        <w:t xml:space="preserve"> </w:t>
      </w:r>
      <w:r w:rsidR="00032387" w:rsidRPr="00D560D4">
        <w:t>Za blaženje posledic demografskih sprememb bo v prihodnje treba prilagodit</w:t>
      </w:r>
      <w:r>
        <w:t>i</w:t>
      </w:r>
      <w:r w:rsidR="00032387" w:rsidRPr="00D560D4">
        <w:t xml:space="preserve"> program</w:t>
      </w:r>
      <w:r>
        <w:t>e</w:t>
      </w:r>
      <w:r w:rsidR="00032387" w:rsidRPr="00D560D4">
        <w:t xml:space="preserve"> APZ</w:t>
      </w:r>
      <w:r w:rsidR="00233017">
        <w:t xml:space="preserve"> za </w:t>
      </w:r>
      <w:r w:rsidR="00032387" w:rsidRPr="00D560D4">
        <w:t>aktiv</w:t>
      </w:r>
      <w:r w:rsidR="0023137C">
        <w:t>ir</w:t>
      </w:r>
      <w:r w:rsidR="00032387" w:rsidRPr="00D560D4">
        <w:t>a</w:t>
      </w:r>
      <w:r w:rsidR="0023137C">
        <w:t>n</w:t>
      </w:r>
      <w:r w:rsidR="00032387" w:rsidRPr="00D560D4">
        <w:t>j</w:t>
      </w:r>
      <w:r w:rsidR="0023137C">
        <w:t>e</w:t>
      </w:r>
      <w:r w:rsidR="00032387" w:rsidRPr="00D560D4">
        <w:t xml:space="preserve"> neizkoriščenih delovnih </w:t>
      </w:r>
      <w:r w:rsidR="00032387" w:rsidRPr="0023137C">
        <w:t>potencialov</w:t>
      </w:r>
      <w:r w:rsidR="00032387" w:rsidRPr="00D560D4">
        <w:t xml:space="preserve"> </w:t>
      </w:r>
      <w:r>
        <w:t>in</w:t>
      </w:r>
      <w:r w:rsidR="00032387" w:rsidRPr="00D560D4">
        <w:t xml:space="preserve"> spodbuja</w:t>
      </w:r>
      <w:r w:rsidR="00233017">
        <w:t>nje</w:t>
      </w:r>
      <w:r w:rsidR="00032387" w:rsidRPr="00D560D4">
        <w:t xml:space="preserve"> trajnostn</w:t>
      </w:r>
      <w:r w:rsidR="00233017">
        <w:t>ih</w:t>
      </w:r>
      <w:r w:rsidR="00032387" w:rsidRPr="00D560D4">
        <w:t xml:space="preserve"> zaposlit</w:t>
      </w:r>
      <w:r w:rsidR="00233017">
        <w:t>ev.</w:t>
      </w:r>
    </w:p>
    <w:p w14:paraId="4C9EE523" w14:textId="77777777" w:rsidR="0078661E" w:rsidRPr="00455F29" w:rsidRDefault="0078661E" w:rsidP="0078661E"/>
    <w:p w14:paraId="4B65A557" w14:textId="306E40A5" w:rsidR="00D670C8" w:rsidRDefault="00044397" w:rsidP="00D670C8">
      <w:r w:rsidRPr="001801AD">
        <w:t>S</w:t>
      </w:r>
      <w:r w:rsidR="00E2409D" w:rsidRPr="001801AD">
        <w:t>mernic</w:t>
      </w:r>
      <w:r w:rsidRPr="001801AD">
        <w:t>e</w:t>
      </w:r>
      <w:r w:rsidR="00D670C8" w:rsidRPr="001801AD">
        <w:t xml:space="preserve"> </w:t>
      </w:r>
      <w:r w:rsidR="00FA1AC7">
        <w:t xml:space="preserve">za izvajanje </w:t>
      </w:r>
      <w:r w:rsidR="00D670C8" w:rsidRPr="001801AD">
        <w:t>APZ</w:t>
      </w:r>
      <w:r w:rsidR="00FA1AC7">
        <w:t xml:space="preserve"> (v nadaljnjem besedilu: smernice APZ)</w:t>
      </w:r>
      <w:r w:rsidR="00E2409D" w:rsidRPr="001801AD">
        <w:t xml:space="preserve"> </w:t>
      </w:r>
      <w:r w:rsidRPr="001801AD">
        <w:t>so namen</w:t>
      </w:r>
      <w:r w:rsidR="00E2409D" w:rsidRPr="001801AD">
        <w:t>je</w:t>
      </w:r>
      <w:r w:rsidRPr="001801AD">
        <w:t>ne</w:t>
      </w:r>
      <w:r w:rsidR="00E2409D" w:rsidRPr="001801AD">
        <w:t xml:space="preserve"> </w:t>
      </w:r>
      <w:r w:rsidR="00210E2A" w:rsidRPr="001801AD">
        <w:t>vzpostavit</w:t>
      </w:r>
      <w:r w:rsidRPr="001801AD">
        <w:t>v</w:t>
      </w:r>
      <w:r w:rsidR="00210E2A" w:rsidRPr="001801AD">
        <w:t>i</w:t>
      </w:r>
      <w:r w:rsidR="008E036F" w:rsidRPr="001801AD">
        <w:t xml:space="preserve"> okvir</w:t>
      </w:r>
      <w:r w:rsidRPr="001801AD">
        <w:t>a</w:t>
      </w:r>
      <w:r w:rsidR="008E036F" w:rsidRPr="001801AD">
        <w:t xml:space="preserve"> </w:t>
      </w:r>
      <w:r w:rsidR="001801AD" w:rsidRPr="00F77E4B">
        <w:t xml:space="preserve">za </w:t>
      </w:r>
      <w:r w:rsidR="008E036F" w:rsidRPr="001801AD">
        <w:t>izvajanj</w:t>
      </w:r>
      <w:r w:rsidR="001801AD">
        <w:t>e</w:t>
      </w:r>
      <w:r w:rsidR="008E036F" w:rsidRPr="001801AD">
        <w:t xml:space="preserve"> programov APZ</w:t>
      </w:r>
      <w:r w:rsidR="00D670C8" w:rsidRPr="001801AD">
        <w:t xml:space="preserve">, ki </w:t>
      </w:r>
      <w:r w:rsidR="00235CDD" w:rsidRPr="001801AD">
        <w:t xml:space="preserve">določa </w:t>
      </w:r>
      <w:r w:rsidR="00D670C8" w:rsidRPr="001801AD">
        <w:t xml:space="preserve">usmeritve razvoja ukrepov in programov na tem področju, ter </w:t>
      </w:r>
      <w:r w:rsidR="00210E2A" w:rsidRPr="001801AD">
        <w:t>opredel</w:t>
      </w:r>
      <w:r w:rsidR="001801AD">
        <w:t>itvi</w:t>
      </w:r>
      <w:r w:rsidR="00D670C8" w:rsidRPr="001801AD">
        <w:t xml:space="preserve"> prednostn</w:t>
      </w:r>
      <w:r w:rsidR="001801AD">
        <w:t>ih</w:t>
      </w:r>
      <w:r w:rsidR="00D670C8" w:rsidRPr="001801AD">
        <w:t xml:space="preserve"> področ</w:t>
      </w:r>
      <w:r w:rsidR="001801AD">
        <w:t>i</w:t>
      </w:r>
      <w:r w:rsidR="00D670C8" w:rsidRPr="001801AD">
        <w:t>j in cilje</w:t>
      </w:r>
      <w:r w:rsidR="001801AD">
        <w:t>v</w:t>
      </w:r>
      <w:r w:rsidR="00D670C8" w:rsidRPr="001801AD">
        <w:t xml:space="preserve"> njihovega izvajanja.</w:t>
      </w:r>
    </w:p>
    <w:p w14:paraId="64B89652" w14:textId="77777777" w:rsidR="008E036F" w:rsidRPr="00E2409D" w:rsidRDefault="008E036F" w:rsidP="00C1112F"/>
    <w:p w14:paraId="5B26AC19" w14:textId="540E2707" w:rsidR="00E2409D" w:rsidRDefault="00E2409D" w:rsidP="00455F29">
      <w:pPr>
        <w:pStyle w:val="Naslov2"/>
      </w:pPr>
      <w:bookmarkStart w:id="2" w:name="_Toc218592815"/>
      <w:r>
        <w:t>1.</w:t>
      </w:r>
      <w:r w:rsidR="008F5CF5">
        <w:t>1</w:t>
      </w:r>
      <w:r>
        <w:t xml:space="preserve"> </w:t>
      </w:r>
      <w:r w:rsidR="00032387">
        <w:t>Zakonske podlage</w:t>
      </w:r>
      <w:bookmarkEnd w:id="2"/>
      <w:r>
        <w:t xml:space="preserve"> </w:t>
      </w:r>
    </w:p>
    <w:p w14:paraId="09DBF251" w14:textId="77777777" w:rsidR="006F5753" w:rsidRPr="006F5753" w:rsidRDefault="006F5753" w:rsidP="006F5753"/>
    <w:p w14:paraId="3E6D7750" w14:textId="1ADD2D9F" w:rsidR="002D3467" w:rsidRDefault="00BC4E88" w:rsidP="006D3510">
      <w:r>
        <w:t xml:space="preserve">V skladu z 28. členom </w:t>
      </w:r>
      <w:r w:rsidR="00AA0168">
        <w:t>ZUTD</w:t>
      </w:r>
      <w:r w:rsidR="006D3510">
        <w:t xml:space="preserve"> </w:t>
      </w:r>
      <w:r w:rsidR="00813F4A">
        <w:t xml:space="preserve">je </w:t>
      </w:r>
      <w:r w:rsidR="00813F4A" w:rsidRPr="00D25632">
        <w:t xml:space="preserve">APZ </w:t>
      </w:r>
      <w:r>
        <w:t xml:space="preserve">opredeljena kot </w:t>
      </w:r>
      <w:r w:rsidR="00813F4A" w:rsidRPr="00D25632">
        <w:t>n</w:t>
      </w:r>
      <w:r w:rsidR="00044397">
        <w:t>iz</w:t>
      </w:r>
      <w:r w:rsidR="00813F4A" w:rsidRPr="00D25632">
        <w:t xml:space="preserve"> ukrepov na trgu dela, </w:t>
      </w:r>
      <w:r>
        <w:t>katerih namen je</w:t>
      </w:r>
      <w:r w:rsidR="00813F4A" w:rsidRPr="00D25632">
        <w:t xml:space="preserve"> povečanj</w:t>
      </w:r>
      <w:r>
        <w:t>e</w:t>
      </w:r>
      <w:r w:rsidR="00813F4A" w:rsidRPr="00D25632">
        <w:t xml:space="preserve"> zaposlenosti</w:t>
      </w:r>
      <w:r>
        <w:t>,</w:t>
      </w:r>
      <w:r w:rsidR="00813F4A" w:rsidRPr="00D25632">
        <w:t xml:space="preserve"> zmanjševanj</w:t>
      </w:r>
      <w:r>
        <w:t>e</w:t>
      </w:r>
      <w:r w:rsidR="00813F4A" w:rsidRPr="00D25632">
        <w:t xml:space="preserve"> brezposelnosti, </w:t>
      </w:r>
      <w:r>
        <w:t>izboljšanje</w:t>
      </w:r>
      <w:r w:rsidR="00813F4A" w:rsidRPr="00D25632">
        <w:t xml:space="preserve"> zaposljivosti oseb na trgu dela</w:t>
      </w:r>
      <w:r w:rsidR="00044397">
        <w:t xml:space="preserve"> ter</w:t>
      </w:r>
      <w:r w:rsidR="00813F4A" w:rsidRPr="00D25632">
        <w:t xml:space="preserve"> </w:t>
      </w:r>
      <w:r>
        <w:t>krepitev</w:t>
      </w:r>
      <w:r w:rsidR="00813F4A" w:rsidRPr="00D25632">
        <w:t xml:space="preserve"> konkurenčnosti </w:t>
      </w:r>
      <w:r w:rsidR="00044397">
        <w:t>in</w:t>
      </w:r>
      <w:r w:rsidR="00044397" w:rsidRPr="00D25632">
        <w:t xml:space="preserve"> </w:t>
      </w:r>
      <w:r w:rsidR="00813F4A" w:rsidRPr="00D25632">
        <w:t>prožnosti delodajalcev.</w:t>
      </w:r>
      <w:r w:rsidR="00813F4A">
        <w:t xml:space="preserve"> B</w:t>
      </w:r>
      <w:r w:rsidR="00813F4A" w:rsidRPr="00D25632">
        <w:t xml:space="preserve">rezposelne osebe in drugi iskalci zaposlitve imajo zaradi povečanja svojih zaposlitvenih možnosti pravico in obveznost, da se vključijo v ukrepe APZ </w:t>
      </w:r>
      <w:r w:rsidR="00044397">
        <w:t xml:space="preserve">v </w:t>
      </w:r>
      <w:r w:rsidR="00813F4A" w:rsidRPr="00D25632">
        <w:t>sklad</w:t>
      </w:r>
      <w:r w:rsidR="00044397">
        <w:t>u</w:t>
      </w:r>
      <w:r w:rsidR="00813F4A" w:rsidRPr="00D25632">
        <w:t xml:space="preserve"> s podlagami za njihovo izvajanje</w:t>
      </w:r>
      <w:r w:rsidR="00813F4A">
        <w:t xml:space="preserve">. </w:t>
      </w:r>
    </w:p>
    <w:p w14:paraId="08CF1306" w14:textId="77777777" w:rsidR="0078661E" w:rsidRDefault="0078661E" w:rsidP="00606031">
      <w:pPr>
        <w:spacing w:line="276" w:lineRule="auto"/>
      </w:pPr>
    </w:p>
    <w:p w14:paraId="62605C8A" w14:textId="472A23D8" w:rsidR="00656353" w:rsidRDefault="002D3467" w:rsidP="002D3467">
      <w:pPr>
        <w:spacing w:line="276" w:lineRule="auto"/>
        <w:rPr>
          <w:rFonts w:eastAsia="Calibri" w:cs="Arial"/>
        </w:rPr>
      </w:pPr>
      <w:r w:rsidRPr="00821FF2">
        <w:rPr>
          <w:rFonts w:eastAsia="Calibri" w:cs="Arial"/>
        </w:rPr>
        <w:t xml:space="preserve">ZUTD </w:t>
      </w:r>
      <w:r w:rsidR="004C413B" w:rsidRPr="00821FF2">
        <w:rPr>
          <w:rFonts w:eastAsia="Calibri" w:cs="Arial"/>
        </w:rPr>
        <w:t xml:space="preserve">v 29. členu </w:t>
      </w:r>
      <w:r w:rsidRPr="00821FF2">
        <w:rPr>
          <w:rFonts w:eastAsia="Calibri" w:cs="Arial"/>
        </w:rPr>
        <w:t>določa pet ukrepov APZ</w:t>
      </w:r>
      <w:r w:rsidR="00F6774F">
        <w:rPr>
          <w:rFonts w:eastAsia="Calibri" w:cs="Arial"/>
        </w:rPr>
        <w:t>:</w:t>
      </w:r>
    </w:p>
    <w:p w14:paraId="0C18ECD7" w14:textId="6EC3203B" w:rsidR="00656353" w:rsidRPr="00656353" w:rsidRDefault="00656353" w:rsidP="00B3347C">
      <w:pPr>
        <w:pStyle w:val="Odstavekseznama"/>
        <w:numPr>
          <w:ilvl w:val="0"/>
          <w:numId w:val="18"/>
        </w:numPr>
        <w:spacing w:line="276" w:lineRule="auto"/>
        <w:ind w:hanging="720"/>
        <w:rPr>
          <w:rFonts w:eastAsia="Calibri" w:cs="Arial"/>
        </w:rPr>
      </w:pPr>
      <w:r w:rsidRPr="00656353">
        <w:rPr>
          <w:rFonts w:eastAsia="Calibri" w:cs="Arial"/>
        </w:rPr>
        <w:t>usposabljanje in izobraževanje (ukrep 1),</w:t>
      </w:r>
    </w:p>
    <w:p w14:paraId="3342AFD3" w14:textId="37D57BF5" w:rsidR="00656353" w:rsidRPr="00656353" w:rsidRDefault="00656353" w:rsidP="00B3347C">
      <w:pPr>
        <w:pStyle w:val="Odstavekseznama"/>
        <w:numPr>
          <w:ilvl w:val="0"/>
          <w:numId w:val="18"/>
        </w:numPr>
        <w:spacing w:line="276" w:lineRule="auto"/>
        <w:ind w:hanging="720"/>
        <w:rPr>
          <w:rFonts w:eastAsia="Calibri" w:cs="Arial"/>
        </w:rPr>
      </w:pPr>
      <w:r w:rsidRPr="00656353">
        <w:rPr>
          <w:rFonts w:eastAsia="Calibri" w:cs="Arial"/>
        </w:rPr>
        <w:t>nadomeščanje na delovnem mestu in delitev delovnega mesta (ukrep 2),</w:t>
      </w:r>
    </w:p>
    <w:p w14:paraId="20600294" w14:textId="1F952AB4" w:rsidR="00656353" w:rsidRPr="00656353" w:rsidRDefault="00656353" w:rsidP="00B3347C">
      <w:pPr>
        <w:pStyle w:val="Odstavekseznama"/>
        <w:numPr>
          <w:ilvl w:val="0"/>
          <w:numId w:val="18"/>
        </w:numPr>
        <w:spacing w:line="276" w:lineRule="auto"/>
        <w:ind w:hanging="720"/>
        <w:rPr>
          <w:rFonts w:eastAsia="Calibri" w:cs="Arial"/>
        </w:rPr>
      </w:pPr>
      <w:r w:rsidRPr="00656353">
        <w:rPr>
          <w:rFonts w:eastAsia="Calibri" w:cs="Arial"/>
        </w:rPr>
        <w:t>spodbude za zaposlovanje (ukrep 3),</w:t>
      </w:r>
    </w:p>
    <w:p w14:paraId="1E4FA1D6" w14:textId="79B202C1" w:rsidR="00656353" w:rsidRPr="00656353" w:rsidRDefault="00656353" w:rsidP="00B3347C">
      <w:pPr>
        <w:pStyle w:val="Odstavekseznama"/>
        <w:numPr>
          <w:ilvl w:val="0"/>
          <w:numId w:val="18"/>
        </w:numPr>
        <w:spacing w:line="276" w:lineRule="auto"/>
        <w:ind w:hanging="720"/>
        <w:rPr>
          <w:rFonts w:eastAsia="Calibri" w:cs="Arial"/>
        </w:rPr>
      </w:pPr>
      <w:r w:rsidRPr="005623F1">
        <w:rPr>
          <w:rFonts w:eastAsia="Calibri" w:cs="Arial"/>
        </w:rPr>
        <w:t>kreiranje</w:t>
      </w:r>
      <w:r w:rsidRPr="00656353">
        <w:rPr>
          <w:rFonts w:eastAsia="Calibri" w:cs="Arial"/>
        </w:rPr>
        <w:t xml:space="preserve"> delovnih mest (ukrep 4),</w:t>
      </w:r>
    </w:p>
    <w:p w14:paraId="70005FD0" w14:textId="1BA18D48" w:rsidR="00656353" w:rsidRPr="00656353" w:rsidRDefault="00656353" w:rsidP="00B3347C">
      <w:pPr>
        <w:pStyle w:val="Odstavekseznama"/>
        <w:numPr>
          <w:ilvl w:val="0"/>
          <w:numId w:val="18"/>
        </w:numPr>
        <w:spacing w:line="276" w:lineRule="auto"/>
        <w:ind w:hanging="720"/>
        <w:rPr>
          <w:rFonts w:eastAsia="Calibri" w:cs="Arial"/>
        </w:rPr>
      </w:pPr>
      <w:r w:rsidRPr="00656353">
        <w:rPr>
          <w:rFonts w:eastAsia="Calibri" w:cs="Arial"/>
        </w:rPr>
        <w:t>spodbujanje samozaposlovanja (ukrep 5).</w:t>
      </w:r>
    </w:p>
    <w:p w14:paraId="092C2A08" w14:textId="77777777" w:rsidR="00656353" w:rsidRDefault="00656353" w:rsidP="002D3467">
      <w:pPr>
        <w:spacing w:line="276" w:lineRule="auto"/>
        <w:rPr>
          <w:rFonts w:eastAsia="Calibri" w:cs="Arial"/>
        </w:rPr>
      </w:pPr>
    </w:p>
    <w:p w14:paraId="277C4040" w14:textId="2A7A6C85" w:rsidR="006108FE" w:rsidRPr="00F6774F" w:rsidRDefault="00F6774F" w:rsidP="006108FE">
      <w:pPr>
        <w:spacing w:line="276" w:lineRule="auto"/>
        <w:rPr>
          <w:rFonts w:eastAsia="Calibri" w:cs="Arial"/>
        </w:rPr>
      </w:pPr>
      <w:r w:rsidRPr="00F6774F">
        <w:rPr>
          <w:rFonts w:eastAsia="Calibri" w:cs="Arial"/>
        </w:rPr>
        <w:t>V nadaljevanju</w:t>
      </w:r>
      <w:r w:rsidR="00656353">
        <w:rPr>
          <w:rFonts w:eastAsia="Calibri" w:cs="Arial"/>
        </w:rPr>
        <w:t xml:space="preserve"> </w:t>
      </w:r>
      <w:r w:rsidRPr="00F6774F">
        <w:rPr>
          <w:rFonts w:eastAsia="Calibri" w:cs="Arial"/>
        </w:rPr>
        <w:t xml:space="preserve">ZUTD natančneje opredeljuje vsebine posameznih ukrepov </w:t>
      </w:r>
      <w:r>
        <w:rPr>
          <w:rFonts w:eastAsia="Calibri" w:cs="Arial"/>
        </w:rPr>
        <w:t>APZ</w:t>
      </w:r>
      <w:r w:rsidRPr="00F6774F">
        <w:rPr>
          <w:rFonts w:eastAsia="Calibri" w:cs="Arial"/>
        </w:rPr>
        <w:t xml:space="preserve"> </w:t>
      </w:r>
      <w:r w:rsidR="009A7596">
        <w:rPr>
          <w:rFonts w:eastAsia="Calibri" w:cs="Arial"/>
        </w:rPr>
        <w:t>in</w:t>
      </w:r>
      <w:r w:rsidR="009A7596" w:rsidRPr="00F6774F">
        <w:rPr>
          <w:rFonts w:eastAsia="Calibri" w:cs="Arial"/>
        </w:rPr>
        <w:t xml:space="preserve"> </w:t>
      </w:r>
      <w:r w:rsidRPr="00F6774F">
        <w:rPr>
          <w:rFonts w:eastAsia="Calibri" w:cs="Arial"/>
        </w:rPr>
        <w:t>ciljne skupine, ki se lahko vključujejo v posamezn</w:t>
      </w:r>
      <w:r w:rsidR="007B1062">
        <w:rPr>
          <w:rFonts w:eastAsia="Calibri" w:cs="Arial"/>
        </w:rPr>
        <w:t>i</w:t>
      </w:r>
      <w:r w:rsidRPr="00F6774F">
        <w:rPr>
          <w:rFonts w:eastAsia="Calibri" w:cs="Arial"/>
        </w:rPr>
        <w:t xml:space="preserve"> ukrep, pri čemer določa tudi pogoje izvajanja in namen posameznega ukrepa.</w:t>
      </w:r>
    </w:p>
    <w:p w14:paraId="3FC63126" w14:textId="77777777" w:rsidR="00F6774F" w:rsidRPr="00F6774F" w:rsidRDefault="00F6774F" w:rsidP="006108FE">
      <w:pPr>
        <w:spacing w:line="276" w:lineRule="auto"/>
        <w:rPr>
          <w:rFonts w:eastAsia="Calibri" w:cs="Arial"/>
        </w:rPr>
      </w:pPr>
    </w:p>
    <w:p w14:paraId="54102622" w14:textId="5DEC49C6" w:rsidR="00656353" w:rsidRPr="00821FF2" w:rsidRDefault="009C44B2" w:rsidP="006108FE">
      <w:r w:rsidRPr="00821FF2">
        <w:t>ZUTD v 36. členu določa p</w:t>
      </w:r>
      <w:r w:rsidR="00813F4A" w:rsidRPr="00821FF2">
        <w:t>odlage za izvajanje ukrepov APZ</w:t>
      </w:r>
      <w:r w:rsidRPr="00821FF2">
        <w:t>:</w:t>
      </w:r>
      <w:r w:rsidR="00813F4A" w:rsidRPr="00821FF2">
        <w:t xml:space="preserve"> </w:t>
      </w:r>
    </w:p>
    <w:p w14:paraId="67090AC1" w14:textId="239F4EBE" w:rsidR="009C44B2" w:rsidRPr="00821FF2" w:rsidRDefault="00813F4A" w:rsidP="00B3347C">
      <w:pPr>
        <w:pStyle w:val="Odstavekseznama"/>
        <w:numPr>
          <w:ilvl w:val="0"/>
          <w:numId w:val="13"/>
        </w:numPr>
        <w:spacing w:line="276" w:lineRule="auto"/>
        <w:ind w:hanging="720"/>
      </w:pPr>
      <w:r w:rsidRPr="00821FF2">
        <w:t xml:space="preserve">smernice APZ, </w:t>
      </w:r>
      <w:r w:rsidR="00F6774F" w:rsidRPr="00F6774F">
        <w:t xml:space="preserve">ki so strateški dokument </w:t>
      </w:r>
      <w:r w:rsidR="00FD13F8">
        <w:t xml:space="preserve">Vlade Republike Slovenije (v nadaljnjem besedilu: </w:t>
      </w:r>
      <w:r w:rsidR="00F6774F" w:rsidRPr="00F6774F">
        <w:t>Vlade RS</w:t>
      </w:r>
      <w:r w:rsidR="00FD13F8">
        <w:t>)</w:t>
      </w:r>
      <w:r w:rsidR="00F6774F" w:rsidRPr="00F6774F">
        <w:t xml:space="preserve"> z</w:t>
      </w:r>
      <w:r w:rsidR="00F6774F" w:rsidRPr="005623F1">
        <w:t xml:space="preserve">a </w:t>
      </w:r>
      <w:r w:rsidR="00A74ACC">
        <w:t>n</w:t>
      </w:r>
      <w:r w:rsidR="00F6774F" w:rsidRPr="005623F1">
        <w:t>a</w:t>
      </w:r>
      <w:r w:rsidR="00A74ACC">
        <w:t>črtova</w:t>
      </w:r>
      <w:r w:rsidR="00F6774F" w:rsidRPr="005623F1">
        <w:t>no</w:t>
      </w:r>
      <w:r w:rsidR="00F6774F" w:rsidRPr="00F6774F">
        <w:t xml:space="preserve"> obdobje,</w:t>
      </w:r>
    </w:p>
    <w:p w14:paraId="381C0A86" w14:textId="58E50F8C" w:rsidR="009C44B2" w:rsidRPr="00821FF2" w:rsidRDefault="00813F4A" w:rsidP="00B3347C">
      <w:pPr>
        <w:pStyle w:val="Odstavekseznama"/>
        <w:numPr>
          <w:ilvl w:val="0"/>
          <w:numId w:val="13"/>
        </w:numPr>
        <w:spacing w:line="276" w:lineRule="auto"/>
        <w:ind w:hanging="720"/>
      </w:pPr>
      <w:r w:rsidRPr="00821FF2">
        <w:t>načrt za izvajanje ukrepov APZ</w:t>
      </w:r>
      <w:r w:rsidR="00F6774F">
        <w:t>, k</w:t>
      </w:r>
      <w:r w:rsidR="00F6774F" w:rsidRPr="00F6774F">
        <w:t>i je izvedbeni dokument za proračunsko obdobje,</w:t>
      </w:r>
      <w:r w:rsidRPr="00821FF2">
        <w:t xml:space="preserve"> </w:t>
      </w:r>
    </w:p>
    <w:p w14:paraId="1DFC795D" w14:textId="3BA113D4" w:rsidR="00813F4A" w:rsidRDefault="00813F4A" w:rsidP="00B3347C">
      <w:pPr>
        <w:pStyle w:val="Odstavekseznama"/>
        <w:numPr>
          <w:ilvl w:val="0"/>
          <w:numId w:val="13"/>
        </w:numPr>
        <w:spacing w:line="276" w:lineRule="auto"/>
        <w:ind w:hanging="720"/>
      </w:pPr>
      <w:r w:rsidRPr="00821FF2">
        <w:t>katalog ukrepov APZ</w:t>
      </w:r>
      <w:r w:rsidR="00F6774F">
        <w:t xml:space="preserve">, </w:t>
      </w:r>
      <w:r w:rsidR="00F6774F" w:rsidRPr="00F6774F">
        <w:t xml:space="preserve">ki vsebuje </w:t>
      </w:r>
      <w:r w:rsidR="00F6774F" w:rsidRPr="005623F1">
        <w:t>konkretne</w:t>
      </w:r>
      <w:r w:rsidR="00F6774F" w:rsidRPr="00F6774F">
        <w:t xml:space="preserve"> programe, </w:t>
      </w:r>
      <w:proofErr w:type="gramStart"/>
      <w:r w:rsidR="00F6774F" w:rsidRPr="00F6774F">
        <w:t>aktivnosti</w:t>
      </w:r>
      <w:proofErr w:type="gramEnd"/>
      <w:r w:rsidR="00F6774F" w:rsidRPr="00F6774F">
        <w:t>, ciljne skupine, način financiranja in druge izvedbene podrobnosti</w:t>
      </w:r>
      <w:r w:rsidR="003712FA">
        <w:t>.</w:t>
      </w:r>
    </w:p>
    <w:p w14:paraId="2A324562" w14:textId="77777777" w:rsidR="006108FE" w:rsidRPr="00821FF2" w:rsidRDefault="006108FE" w:rsidP="006108FE">
      <w:pPr>
        <w:pStyle w:val="Odstavekseznama"/>
        <w:spacing w:line="276" w:lineRule="auto"/>
        <w:ind w:left="360"/>
      </w:pPr>
    </w:p>
    <w:p w14:paraId="12841EED" w14:textId="285E198E" w:rsidR="00FE79C0" w:rsidRPr="00FE79C0" w:rsidRDefault="00F6774F" w:rsidP="00F6774F">
      <w:pPr>
        <w:pStyle w:val="Glava"/>
        <w:tabs>
          <w:tab w:val="clear" w:pos="4536"/>
          <w:tab w:val="clear" w:pos="9072"/>
          <w:tab w:val="left" w:pos="708"/>
          <w:tab w:val="center" w:pos="4320"/>
          <w:tab w:val="right" w:pos="8640"/>
        </w:tabs>
        <w:spacing w:line="276" w:lineRule="auto"/>
      </w:pPr>
      <w:r w:rsidRPr="00FE79C0">
        <w:t xml:space="preserve">Na podlagi 36. člena ZUTD se v smernicah APZ opredelijo ključne vsebine, ki </w:t>
      </w:r>
      <w:r w:rsidRPr="007927B0">
        <w:t>p</w:t>
      </w:r>
      <w:r w:rsidR="0026178B" w:rsidRPr="007927B0">
        <w:t>om</w:t>
      </w:r>
      <w:r w:rsidRPr="00E26D41">
        <w:t>e</w:t>
      </w:r>
      <w:r w:rsidR="0026178B" w:rsidRPr="005234F9">
        <w:t>ni</w:t>
      </w:r>
      <w:r w:rsidRPr="005234F9">
        <w:t>jo</w:t>
      </w:r>
      <w:r w:rsidRPr="00FE79C0">
        <w:t xml:space="preserve"> strateške usmeritve za načrtovanje, izvajanje </w:t>
      </w:r>
      <w:r w:rsidR="0026178B">
        <w:t>ter</w:t>
      </w:r>
      <w:r w:rsidRPr="00FE79C0">
        <w:t xml:space="preserve"> spremljanje ukrepov APZ</w:t>
      </w:r>
      <w:r w:rsidR="00FE79C0" w:rsidRPr="00FE79C0">
        <w:t>, in sicer:</w:t>
      </w:r>
    </w:p>
    <w:p w14:paraId="5B42C75B" w14:textId="71A331BA" w:rsidR="00F6774F" w:rsidRPr="00FE79C0" w:rsidRDefault="00F6774F" w:rsidP="00F6774F">
      <w:pPr>
        <w:pStyle w:val="Glava"/>
        <w:tabs>
          <w:tab w:val="clear" w:pos="4536"/>
          <w:tab w:val="clear" w:pos="9072"/>
          <w:tab w:val="left" w:pos="708"/>
          <w:tab w:val="center" w:pos="4320"/>
          <w:tab w:val="right" w:pos="8640"/>
        </w:tabs>
        <w:spacing w:line="276" w:lineRule="auto"/>
        <w:rPr>
          <w:b/>
          <w:bCs/>
        </w:rPr>
      </w:pPr>
    </w:p>
    <w:p w14:paraId="1F8EB3A0" w14:textId="5A6B23A1" w:rsidR="00813F4A" w:rsidRPr="00FE79C0" w:rsidRDefault="00813F4A" w:rsidP="00B3347C">
      <w:pPr>
        <w:pStyle w:val="Glava"/>
        <w:numPr>
          <w:ilvl w:val="0"/>
          <w:numId w:val="12"/>
        </w:numPr>
        <w:tabs>
          <w:tab w:val="clear" w:pos="4536"/>
          <w:tab w:val="clear" w:pos="9072"/>
          <w:tab w:val="left" w:pos="708"/>
          <w:tab w:val="center" w:pos="4320"/>
          <w:tab w:val="right" w:pos="8640"/>
        </w:tabs>
        <w:spacing w:line="276" w:lineRule="auto"/>
        <w:ind w:hanging="720"/>
      </w:pPr>
      <w:r w:rsidRPr="00FE79C0">
        <w:t xml:space="preserve">obdobje veljavnosti, </w:t>
      </w:r>
    </w:p>
    <w:p w14:paraId="408DCE3A" w14:textId="77777777" w:rsidR="00813F4A" w:rsidRPr="00FE79C0" w:rsidRDefault="00813F4A" w:rsidP="00B3347C">
      <w:pPr>
        <w:pStyle w:val="Glava"/>
        <w:numPr>
          <w:ilvl w:val="0"/>
          <w:numId w:val="12"/>
        </w:numPr>
        <w:tabs>
          <w:tab w:val="clear" w:pos="4536"/>
          <w:tab w:val="clear" w:pos="9072"/>
          <w:tab w:val="left" w:pos="708"/>
          <w:tab w:val="center" w:pos="4320"/>
          <w:tab w:val="right" w:pos="8640"/>
        </w:tabs>
        <w:spacing w:line="276" w:lineRule="auto"/>
        <w:ind w:hanging="720"/>
      </w:pPr>
      <w:r w:rsidRPr="00FE79C0">
        <w:t xml:space="preserve">namen in cilji izvajanja ukrepov APZ, </w:t>
      </w:r>
    </w:p>
    <w:p w14:paraId="1B2D5D64" w14:textId="77777777" w:rsidR="00813F4A" w:rsidRPr="00FE79C0" w:rsidRDefault="00813F4A" w:rsidP="00B3347C">
      <w:pPr>
        <w:pStyle w:val="Glava"/>
        <w:numPr>
          <w:ilvl w:val="0"/>
          <w:numId w:val="12"/>
        </w:numPr>
        <w:tabs>
          <w:tab w:val="clear" w:pos="4536"/>
          <w:tab w:val="clear" w:pos="9072"/>
          <w:tab w:val="left" w:pos="708"/>
          <w:tab w:val="center" w:pos="4320"/>
          <w:tab w:val="right" w:pos="8640"/>
        </w:tabs>
        <w:spacing w:line="276" w:lineRule="auto"/>
        <w:ind w:hanging="720"/>
      </w:pPr>
      <w:r w:rsidRPr="00FE79C0">
        <w:t xml:space="preserve">okvirni obseg in viri sredstev po posameznih ukrepih, </w:t>
      </w:r>
    </w:p>
    <w:p w14:paraId="36648265" w14:textId="3D071C33" w:rsidR="00813F4A" w:rsidRPr="00FE79C0" w:rsidRDefault="00813F4A" w:rsidP="00B3347C">
      <w:pPr>
        <w:pStyle w:val="Glava"/>
        <w:numPr>
          <w:ilvl w:val="0"/>
          <w:numId w:val="12"/>
        </w:numPr>
        <w:tabs>
          <w:tab w:val="clear" w:pos="4536"/>
          <w:tab w:val="clear" w:pos="9072"/>
          <w:tab w:val="left" w:pos="708"/>
          <w:tab w:val="center" w:pos="4320"/>
          <w:tab w:val="right" w:pos="8640"/>
        </w:tabs>
        <w:spacing w:line="276" w:lineRule="auto"/>
        <w:ind w:hanging="720"/>
      </w:pPr>
      <w:r w:rsidRPr="00FE79C0">
        <w:t xml:space="preserve">kazalniki za spremljanje in vrednotenje učinkovitosti ukrepov APZ </w:t>
      </w:r>
      <w:r w:rsidR="0026178B">
        <w:t>ter</w:t>
      </w:r>
      <w:r w:rsidRPr="00FE79C0">
        <w:t xml:space="preserve"> </w:t>
      </w:r>
    </w:p>
    <w:p w14:paraId="48EB37F4" w14:textId="25E6F3E3" w:rsidR="00813F4A" w:rsidRPr="00FE79C0" w:rsidRDefault="00813F4A" w:rsidP="00B3347C">
      <w:pPr>
        <w:pStyle w:val="Glava"/>
        <w:numPr>
          <w:ilvl w:val="0"/>
          <w:numId w:val="12"/>
        </w:numPr>
        <w:tabs>
          <w:tab w:val="clear" w:pos="4536"/>
          <w:tab w:val="clear" w:pos="9072"/>
          <w:tab w:val="left" w:pos="708"/>
          <w:tab w:val="center" w:pos="4320"/>
          <w:tab w:val="right" w:pos="8640"/>
        </w:tabs>
        <w:spacing w:line="276" w:lineRule="auto"/>
        <w:ind w:hanging="720"/>
      </w:pPr>
      <w:r w:rsidRPr="00FE79C0">
        <w:t xml:space="preserve">cilji strateških dokumentov </w:t>
      </w:r>
      <w:r w:rsidRPr="005623F1">
        <w:t>R</w:t>
      </w:r>
      <w:r w:rsidR="002C536D" w:rsidRPr="005623F1">
        <w:t>S</w:t>
      </w:r>
      <w:r w:rsidR="00103EC6">
        <w:t xml:space="preserve"> </w:t>
      </w:r>
      <w:r w:rsidRPr="00FE79C0">
        <w:t>in EU, ki jih je treba doseči z izvajanjem ukrepov APZ, zajetih v smernicah, in njihov prispevek k doseganju teh ciljev.</w:t>
      </w:r>
    </w:p>
    <w:p w14:paraId="480B61BB" w14:textId="77777777" w:rsidR="00AA0168" w:rsidRPr="000C7607" w:rsidRDefault="00AA0168" w:rsidP="006108FE">
      <w:pPr>
        <w:pStyle w:val="Glava"/>
        <w:tabs>
          <w:tab w:val="left" w:pos="708"/>
        </w:tabs>
        <w:spacing w:line="276" w:lineRule="auto"/>
      </w:pPr>
    </w:p>
    <w:p w14:paraId="41347160" w14:textId="0657258B" w:rsidR="006108FE" w:rsidRDefault="00357CD1" w:rsidP="006108FE">
      <w:r>
        <w:t>Smernic</w:t>
      </w:r>
      <w:r w:rsidR="0026178B">
        <w:t>e</w:t>
      </w:r>
      <w:r>
        <w:t xml:space="preserve"> APZ za obdobje 2021–2025, ki jih je </w:t>
      </w:r>
      <w:r w:rsidRPr="005623F1">
        <w:t>Vlada R</w:t>
      </w:r>
      <w:r w:rsidR="002C536D" w:rsidRPr="005623F1">
        <w:t>S</w:t>
      </w:r>
      <w:r w:rsidR="004534F7" w:rsidRPr="00B4668E">
        <w:t xml:space="preserve"> </w:t>
      </w:r>
      <w:r w:rsidR="00A847F7" w:rsidRPr="00B4668E">
        <w:t>s</w:t>
      </w:r>
      <w:r w:rsidR="00A847F7">
        <w:t xml:space="preserve">prejela </w:t>
      </w:r>
      <w:r>
        <w:t>7</w:t>
      </w:r>
      <w:r w:rsidRPr="00D25632">
        <w:t>. januarja 20</w:t>
      </w:r>
      <w:r>
        <w:t xml:space="preserve">21, </w:t>
      </w:r>
      <w:r w:rsidR="00A847F7" w:rsidRPr="00A847F7">
        <w:t>veljajo do konca leta 2025</w:t>
      </w:r>
      <w:r w:rsidR="0026178B">
        <w:t>,</w:t>
      </w:r>
      <w:r w:rsidR="00EC18AE">
        <w:t xml:space="preserve"> </w:t>
      </w:r>
      <w:r w:rsidR="00A847F7" w:rsidRPr="00A847F7">
        <w:t xml:space="preserve">zato </w:t>
      </w:r>
      <w:r w:rsidR="00FA06E2">
        <w:t>je</w:t>
      </w:r>
      <w:r w:rsidR="00A847F7" w:rsidRPr="00A847F7">
        <w:t xml:space="preserve"> treb</w:t>
      </w:r>
      <w:r w:rsidR="00FA06E2">
        <w:t>a</w:t>
      </w:r>
      <w:r w:rsidR="00A847F7" w:rsidRPr="00A847F7">
        <w:t xml:space="preserve"> pripraviti smernice </w:t>
      </w:r>
      <w:r w:rsidR="006D3510">
        <w:t xml:space="preserve">APZ </w:t>
      </w:r>
      <w:r w:rsidR="00A847F7" w:rsidRPr="00A847F7">
        <w:t xml:space="preserve">za obdobje 2026–2030 </w:t>
      </w:r>
      <w:r>
        <w:t xml:space="preserve">z novimi usmeritvami in cilji na področju APZ, </w:t>
      </w:r>
      <w:r w:rsidR="006D3510" w:rsidRPr="00241A7A">
        <w:t>prilagojeni</w:t>
      </w:r>
      <w:r w:rsidR="00937B94">
        <w:t>mi</w:t>
      </w:r>
      <w:r w:rsidR="006D3510" w:rsidRPr="00241A7A">
        <w:t xml:space="preserve"> razmeram</w:t>
      </w:r>
      <w:r w:rsidR="006D3510">
        <w:t xml:space="preserve"> in izzivom</w:t>
      </w:r>
      <w:r>
        <w:t xml:space="preserve"> trga dela. </w:t>
      </w:r>
    </w:p>
    <w:p w14:paraId="495EFCA4" w14:textId="77777777" w:rsidR="006D585F" w:rsidRPr="003667BF" w:rsidRDefault="006D585F" w:rsidP="006108FE"/>
    <w:p w14:paraId="1621801D" w14:textId="66EDD64C" w:rsidR="00813F4A" w:rsidRPr="003667BF" w:rsidRDefault="00BE6131" w:rsidP="006108FE">
      <w:pPr>
        <w:rPr>
          <w:rFonts w:cs="Arial"/>
          <w:szCs w:val="20"/>
          <w:shd w:val="clear" w:color="auto" w:fill="FFFFFF"/>
        </w:rPr>
      </w:pPr>
      <w:r w:rsidRPr="00505B5B">
        <w:t xml:space="preserve">Smernice </w:t>
      </w:r>
      <w:r w:rsidRPr="003667BF">
        <w:t xml:space="preserve">APZ so tudi </w:t>
      </w:r>
      <w:r w:rsidR="007D794D">
        <w:t>glav</w:t>
      </w:r>
      <w:r w:rsidRPr="003667BF">
        <w:rPr>
          <w:rFonts w:cs="Arial"/>
          <w:szCs w:val="20"/>
          <w:shd w:val="clear" w:color="auto" w:fill="FFFFFF"/>
        </w:rPr>
        <w:t>ni strateški dokument za zagotavljanje izpolnjevanj</w:t>
      </w:r>
      <w:r w:rsidR="00B3347C">
        <w:rPr>
          <w:rFonts w:cs="Arial"/>
          <w:szCs w:val="20"/>
          <w:shd w:val="clear" w:color="auto" w:fill="FFFFFF"/>
        </w:rPr>
        <w:t>a t. </w:t>
      </w:r>
      <w:r w:rsidRPr="005234F9">
        <w:rPr>
          <w:rFonts w:cs="Arial"/>
          <w:szCs w:val="20"/>
          <w:shd w:val="clear" w:color="auto" w:fill="FFFFFF"/>
        </w:rPr>
        <w:t>i. omogočitvenih pogojev za cilje, pomembne</w:t>
      </w:r>
      <w:r w:rsidRPr="003667BF">
        <w:rPr>
          <w:rFonts w:cs="Arial"/>
          <w:szCs w:val="20"/>
          <w:shd w:val="clear" w:color="auto" w:fill="FFFFFF"/>
        </w:rPr>
        <w:t xml:space="preserve"> za financiranje ukrepov APZ iz </w:t>
      </w:r>
      <w:r w:rsidR="00E51E1C">
        <w:rPr>
          <w:rFonts w:cs="Arial"/>
          <w:szCs w:val="20"/>
          <w:shd w:val="clear" w:color="auto" w:fill="FFFFFF"/>
        </w:rPr>
        <w:t>sredstev</w:t>
      </w:r>
      <w:proofErr w:type="gramStart"/>
      <w:r w:rsidR="00E51E1C">
        <w:rPr>
          <w:rFonts w:cs="Arial"/>
          <w:szCs w:val="20"/>
          <w:shd w:val="clear" w:color="auto" w:fill="FFFFFF"/>
        </w:rPr>
        <w:t xml:space="preserve"> EU</w:t>
      </w:r>
      <w:proofErr w:type="gramEnd"/>
      <w:r w:rsidRPr="003667BF">
        <w:rPr>
          <w:rFonts w:cs="Arial"/>
          <w:szCs w:val="20"/>
          <w:shd w:val="clear" w:color="auto" w:fill="FFFFFF"/>
        </w:rPr>
        <w:t>, vključno s sredstvi ESS+ in drugimi viri, v okviru vsake</w:t>
      </w:r>
      <w:r w:rsidR="003667BF">
        <w:rPr>
          <w:rFonts w:cs="Arial"/>
          <w:szCs w:val="20"/>
          <w:shd w:val="clear" w:color="auto" w:fill="FFFFFF"/>
        </w:rPr>
        <w:t>ga</w:t>
      </w:r>
      <w:r w:rsidRPr="003667BF">
        <w:rPr>
          <w:rFonts w:cs="Arial"/>
          <w:szCs w:val="20"/>
          <w:shd w:val="clear" w:color="auto" w:fill="FFFFFF"/>
        </w:rPr>
        <w:t xml:space="preserve"> posamezne</w:t>
      </w:r>
      <w:r w:rsidR="003667BF">
        <w:rPr>
          <w:rFonts w:cs="Arial"/>
          <w:szCs w:val="20"/>
          <w:shd w:val="clear" w:color="auto" w:fill="FFFFFF"/>
        </w:rPr>
        <w:t>ga</w:t>
      </w:r>
      <w:r w:rsidRPr="003667BF">
        <w:rPr>
          <w:rFonts w:cs="Arial"/>
          <w:szCs w:val="20"/>
          <w:shd w:val="clear" w:color="auto" w:fill="FFFFFF"/>
        </w:rPr>
        <w:t xml:space="preserve"> </w:t>
      </w:r>
      <w:r w:rsidR="003667BF">
        <w:rPr>
          <w:rFonts w:cs="Arial"/>
          <w:szCs w:val="20"/>
          <w:shd w:val="clear" w:color="auto" w:fill="FFFFFF"/>
        </w:rPr>
        <w:t>večletnega proračunskega okvira EU.</w:t>
      </w:r>
    </w:p>
    <w:p w14:paraId="789D18C2" w14:textId="77777777" w:rsidR="0078661E" w:rsidRDefault="0078661E" w:rsidP="006108FE"/>
    <w:p w14:paraId="42CD5FAB" w14:textId="42C9BB1A" w:rsidR="00813F4A" w:rsidRPr="001F5523" w:rsidRDefault="00813F4A" w:rsidP="006108FE">
      <w:r w:rsidRPr="00163073">
        <w:t xml:space="preserve">Pri oblikovanju </w:t>
      </w:r>
      <w:r w:rsidR="006D3510" w:rsidRPr="001F5523">
        <w:t>s</w:t>
      </w:r>
      <w:r w:rsidRPr="001F5523">
        <w:t>mernic APZ za obdobje 2026–2030 so sodelovali:</w:t>
      </w:r>
    </w:p>
    <w:p w14:paraId="5BDC0C79" w14:textId="434AB847" w:rsidR="00813F4A" w:rsidRPr="001F5523" w:rsidRDefault="00AA0168" w:rsidP="00B3347C">
      <w:pPr>
        <w:pStyle w:val="Odstavekseznama"/>
        <w:numPr>
          <w:ilvl w:val="0"/>
          <w:numId w:val="14"/>
        </w:numPr>
        <w:ind w:hanging="720"/>
      </w:pPr>
      <w:r w:rsidRPr="001F5523">
        <w:t>ZRSZ</w:t>
      </w:r>
      <w:r w:rsidR="00813F4A" w:rsidRPr="001F5523">
        <w:t xml:space="preserve"> kot ena ključnih ustanov na trgu dela</w:t>
      </w:r>
      <w:r w:rsidR="002D7DC0" w:rsidRPr="001F5523">
        <w:t xml:space="preserve"> in </w:t>
      </w:r>
    </w:p>
    <w:p w14:paraId="09BAADA4" w14:textId="60C66464" w:rsidR="00606031" w:rsidRPr="001F5523" w:rsidRDefault="00813F4A" w:rsidP="00B3347C">
      <w:pPr>
        <w:pStyle w:val="Odstavekseznama"/>
        <w:numPr>
          <w:ilvl w:val="0"/>
          <w:numId w:val="14"/>
        </w:numPr>
        <w:ind w:hanging="720"/>
      </w:pPr>
      <w:r w:rsidRPr="001F5523">
        <w:t>socialni partnerji v okviru razprave na Ekonomsko-socialne</w:t>
      </w:r>
      <w:r w:rsidR="003D41FA" w:rsidRPr="001F5523">
        <w:t>m</w:t>
      </w:r>
      <w:r w:rsidRPr="001F5523">
        <w:t xml:space="preserve"> svet</w:t>
      </w:r>
      <w:r w:rsidR="003D41FA" w:rsidRPr="001F5523">
        <w:t>u</w:t>
      </w:r>
      <w:r w:rsidR="003D4703" w:rsidRPr="001F5523">
        <w:t>.</w:t>
      </w:r>
    </w:p>
    <w:p w14:paraId="4D8A4E33" w14:textId="77777777" w:rsidR="0078661E" w:rsidRDefault="0078661E" w:rsidP="00B3347C">
      <w:pPr>
        <w:ind w:hanging="720"/>
      </w:pPr>
    </w:p>
    <w:p w14:paraId="3BB41F19" w14:textId="4F9E27D7" w:rsidR="006133DA" w:rsidRDefault="006133DA" w:rsidP="00606031">
      <w:r w:rsidRPr="000C6C01">
        <w:t>Podrobnejši kazalniki o trgu dela in podatki o izvajanju APZ v obdobju 2021–2025 so prikazani v prilogi tega dokumenta.</w:t>
      </w:r>
    </w:p>
    <w:p w14:paraId="67A698E6" w14:textId="77777777" w:rsidR="006F5753" w:rsidRDefault="006F5753" w:rsidP="00606031"/>
    <w:p w14:paraId="05AA7455" w14:textId="10A127D8" w:rsidR="009D789A" w:rsidRDefault="009D789A" w:rsidP="009D789A">
      <w:pPr>
        <w:pStyle w:val="Naslov2"/>
      </w:pPr>
      <w:bookmarkStart w:id="3" w:name="_Toc218592816"/>
      <w:bookmarkStart w:id="4" w:name="_Hlk213831937"/>
      <w:bookmarkStart w:id="5" w:name="_Hlk213850450"/>
      <w:bookmarkStart w:id="6" w:name="_Hlk214263972"/>
      <w:r>
        <w:t>1.2 Načrt za okrevanje in odpornost</w:t>
      </w:r>
      <w:bookmarkEnd w:id="3"/>
    </w:p>
    <w:p w14:paraId="773DA19D" w14:textId="77777777" w:rsidR="009D789A" w:rsidRPr="00DD4841" w:rsidRDefault="009D789A" w:rsidP="009D789A"/>
    <w:bookmarkEnd w:id="4"/>
    <w:bookmarkEnd w:id="5"/>
    <w:p w14:paraId="2124577E" w14:textId="52A66611" w:rsidR="004A4874" w:rsidRPr="004A4874" w:rsidRDefault="004A4874" w:rsidP="004A4874">
      <w:r w:rsidRPr="004A4874">
        <w:t xml:space="preserve">Za </w:t>
      </w:r>
      <w:r w:rsidR="00AE4E6D" w:rsidRPr="00942D4E">
        <w:t>preverjanj</w:t>
      </w:r>
      <w:r w:rsidR="00740C1B">
        <w:t>e</w:t>
      </w:r>
      <w:r w:rsidRPr="004A4874">
        <w:t xml:space="preserve"> </w:t>
      </w:r>
      <w:r w:rsidRPr="00942D4E">
        <w:t>in izboljša</w:t>
      </w:r>
      <w:r w:rsidR="00AE4E6D" w:rsidRPr="00942D4E">
        <w:t>nj</w:t>
      </w:r>
      <w:r w:rsidR="00740C1B">
        <w:t>e</w:t>
      </w:r>
      <w:r w:rsidRPr="00942D4E">
        <w:t xml:space="preserve"> </w:t>
      </w:r>
      <w:r w:rsidRPr="004A4874">
        <w:t>učinkovitost</w:t>
      </w:r>
      <w:r w:rsidR="008574A2">
        <w:t>i</w:t>
      </w:r>
      <w:r w:rsidRPr="004A4874">
        <w:t xml:space="preserve"> izvajanja APZ </w:t>
      </w:r>
      <w:r w:rsidR="0015518D">
        <w:t>je OECD</w:t>
      </w:r>
      <w:r w:rsidRPr="004A4874">
        <w:t xml:space="preserve"> v sodelovanju z EK</w:t>
      </w:r>
      <w:r w:rsidR="0015518D">
        <w:t xml:space="preserve"> </w:t>
      </w:r>
      <w:r w:rsidR="00AE4E6D" w:rsidRPr="00942D4E">
        <w:t>izved</w:t>
      </w:r>
      <w:r w:rsidR="0015518D">
        <w:t>e</w:t>
      </w:r>
      <w:r w:rsidR="00AE4E6D" w:rsidRPr="00942D4E">
        <w:t xml:space="preserve">l </w:t>
      </w:r>
      <w:r w:rsidRPr="004A4874">
        <w:t>obsežn</w:t>
      </w:r>
      <w:r w:rsidR="00AE4E6D" w:rsidRPr="00942D4E">
        <w:t>o</w:t>
      </w:r>
      <w:r w:rsidRPr="004A4874">
        <w:t xml:space="preserve"> evalvacij</w:t>
      </w:r>
      <w:r w:rsidR="00AE4E6D" w:rsidRPr="00942D4E">
        <w:t>o</w:t>
      </w:r>
      <w:r w:rsidRPr="004A4874">
        <w:t xml:space="preserve"> sistema </w:t>
      </w:r>
      <w:r w:rsidR="00AE4E6D" w:rsidRPr="00942D4E">
        <w:t>načrtovanja</w:t>
      </w:r>
      <w:r w:rsidRPr="004A4874">
        <w:t xml:space="preserve"> in izvajanja ukrepov APZ</w:t>
      </w:r>
      <w:r w:rsidR="00AE4E6D" w:rsidRPr="00942D4E">
        <w:t>.</w:t>
      </w:r>
      <w:r w:rsidRPr="004A4874">
        <w:t xml:space="preserve"> Evalvacija ukrepov APZ v Sloveniji, ki je zajela </w:t>
      </w:r>
      <w:r w:rsidRPr="00942D4E">
        <w:t>pre</w:t>
      </w:r>
      <w:r w:rsidR="004372A0">
        <w:t>jšnj</w:t>
      </w:r>
      <w:r w:rsidRPr="00942D4E">
        <w:t xml:space="preserve">e </w:t>
      </w:r>
      <w:r w:rsidRPr="004A4874">
        <w:t>obdobje izvajanja APZ od</w:t>
      </w:r>
      <w:r w:rsidRPr="00942D4E">
        <w:t xml:space="preserve"> leta 2015 do 2018</w:t>
      </w:r>
      <w:r w:rsidRPr="004A4874">
        <w:t>, je potekala v okviru dveh ločenih projektov OECD, k</w:t>
      </w:r>
      <w:r w:rsidR="004372A0">
        <w:t>on</w:t>
      </w:r>
      <w:r w:rsidRPr="004A4874">
        <w:t>č</w:t>
      </w:r>
      <w:r w:rsidR="004372A0">
        <w:t>a</w:t>
      </w:r>
      <w:r w:rsidRPr="004A4874">
        <w:t>n</w:t>
      </w:r>
      <w:r w:rsidR="004372A0">
        <w:t>ih</w:t>
      </w:r>
      <w:r w:rsidRPr="004A4874">
        <w:t xml:space="preserve"> v letu 2025. Prvi projekt »Povezovanje ljudi z delovnimi mesti: Ocena učinka spodbud za zaposlovanje in usposabljanja za brezposelne osebe v Sloveniji«</w:t>
      </w:r>
      <w:r w:rsidR="0015518D">
        <w:rPr>
          <w:rStyle w:val="Sprotnaopomba-sklic"/>
        </w:rPr>
        <w:footnoteReference w:id="1"/>
      </w:r>
      <w:r w:rsidRPr="004A4874">
        <w:t xml:space="preserve"> je so</w:t>
      </w:r>
      <w:r w:rsidRPr="005234F9">
        <w:t>financira</w:t>
      </w:r>
      <w:r w:rsidR="007D2174" w:rsidRPr="005234F9">
        <w:t>l</w:t>
      </w:r>
      <w:r w:rsidRPr="005234F9">
        <w:t>a E</w:t>
      </w:r>
      <w:r w:rsidRPr="004A4874">
        <w:t>K, drugi projekt pa je bil financiran iz mehanizma za okrevanje in odpornost ter vsebuje pet modulov, ki skupaj sestavljajo podrobnejšo oceno učinkov ukrepov APZ v Slovenij</w:t>
      </w:r>
      <w:r w:rsidR="000C0D3D">
        <w:t>i</w:t>
      </w:r>
      <w:r w:rsidR="00740C1B" w:rsidRPr="004A4874">
        <w:t>.</w:t>
      </w:r>
      <w:r w:rsidR="000C0D3D">
        <w:rPr>
          <w:rStyle w:val="Sprotnaopomba-sklic"/>
        </w:rPr>
        <w:footnoteReference w:id="2"/>
      </w:r>
      <w:r w:rsidRPr="004A4874">
        <w:t xml:space="preserve"> </w:t>
      </w:r>
    </w:p>
    <w:p w14:paraId="0A3D3978" w14:textId="77777777" w:rsidR="004A4874" w:rsidRPr="004A4874" w:rsidRDefault="004A4874" w:rsidP="004A4874"/>
    <w:p w14:paraId="69D26903" w14:textId="6FCBB362" w:rsidR="004A4874" w:rsidRPr="004A4874" w:rsidRDefault="004A4874" w:rsidP="004A4874">
      <w:r w:rsidRPr="004A4874">
        <w:t>Pri pripravi smernic APZ za obdobje 2026–2030, ki so tudi e</w:t>
      </w:r>
      <w:r w:rsidR="007D2174">
        <w:t>de</w:t>
      </w:r>
      <w:r w:rsidRPr="004A4874">
        <w:t>n od mejnikov (M140) reformnega ukrepa »</w:t>
      </w:r>
      <w:r w:rsidR="005234F9">
        <w:t>s</w:t>
      </w:r>
      <w:r w:rsidRPr="004A4874">
        <w:t>trukturni ukrepi za krepitev trga dela« iz NOO, so bil</w:t>
      </w:r>
      <w:r w:rsidR="005234F9">
        <w:t>i</w:t>
      </w:r>
      <w:r w:rsidRPr="004A4874">
        <w:t xml:space="preserve"> upošteva</w:t>
      </w:r>
      <w:r w:rsidRPr="005234F9">
        <w:t>n</w:t>
      </w:r>
      <w:r w:rsidR="005234F9">
        <w:t>i</w:t>
      </w:r>
      <w:r w:rsidRPr="004A4874">
        <w:t xml:space="preserve"> ugotovitve in priporočila iz </w:t>
      </w:r>
      <w:r w:rsidR="005234F9">
        <w:t>nav</w:t>
      </w:r>
      <w:r w:rsidR="00AE4E6D" w:rsidRPr="005234F9">
        <w:t>e</w:t>
      </w:r>
      <w:r w:rsidR="005234F9">
        <w:t>d</w:t>
      </w:r>
      <w:r w:rsidR="00AE4E6D" w:rsidRPr="005234F9">
        <w:t>enih</w:t>
      </w:r>
      <w:r w:rsidRPr="004A4874">
        <w:t xml:space="preserve"> evalvacij, pri čemer je bil poudarek na tistih, </w:t>
      </w:r>
      <w:r w:rsidRPr="005234F9">
        <w:t>ki so bil</w:t>
      </w:r>
      <w:r w:rsidR="005234F9">
        <w:t>i</w:t>
      </w:r>
      <w:r w:rsidRPr="005234F9">
        <w:t xml:space="preserve"> prepoznan</w:t>
      </w:r>
      <w:r w:rsidR="005234F9">
        <w:t>i</w:t>
      </w:r>
      <w:r w:rsidRPr="005234F9">
        <w:t xml:space="preserve"> kot k</w:t>
      </w:r>
      <w:r w:rsidRPr="004A4874">
        <w:t>ljučn</w:t>
      </w:r>
      <w:r w:rsidR="005234F9">
        <w:t>i</w:t>
      </w:r>
      <w:r w:rsidRPr="004A4874">
        <w:t xml:space="preserve"> za izboljšanje učinkovitosti sistema izvajanja ukrepov APZ v Sloveniji. Nekatera priporočila in ugotovitve evalvacije </w:t>
      </w:r>
      <w:r w:rsidRPr="00942D4E">
        <w:t xml:space="preserve">se </w:t>
      </w:r>
      <w:r w:rsidRPr="004A4874">
        <w:t>nanašajo na izv</w:t>
      </w:r>
      <w:r w:rsidRPr="005234F9">
        <w:t xml:space="preserve">ajanje </w:t>
      </w:r>
      <w:r w:rsidR="005234F9">
        <w:t>p</w:t>
      </w:r>
      <w:r w:rsidRPr="005234F9">
        <w:t>o</w:t>
      </w:r>
      <w:r w:rsidR="005234F9">
        <w:t>sam</w:t>
      </w:r>
      <w:r w:rsidRPr="005234F9">
        <w:t>e</w:t>
      </w:r>
      <w:r w:rsidR="005234F9">
        <w:t>z</w:t>
      </w:r>
      <w:r w:rsidRPr="005234F9">
        <w:t>nih</w:t>
      </w:r>
      <w:r w:rsidRPr="004A4874">
        <w:t xml:space="preserve"> </w:t>
      </w:r>
      <w:proofErr w:type="gramStart"/>
      <w:r w:rsidRPr="004A4874">
        <w:t>aktivnosti</w:t>
      </w:r>
      <w:proofErr w:type="gramEnd"/>
      <w:r w:rsidRPr="004A4874">
        <w:t xml:space="preserve"> v okviru APZ, zato bodo smiselno vključen</w:t>
      </w:r>
      <w:r w:rsidR="001976B2">
        <w:t>i</w:t>
      </w:r>
      <w:r w:rsidRPr="004A4874">
        <w:t xml:space="preserve"> v pripravo </w:t>
      </w:r>
      <w:r w:rsidR="008574A2">
        <w:t xml:space="preserve">posameznih </w:t>
      </w:r>
      <w:r w:rsidRPr="004A4874">
        <w:t xml:space="preserve">izvedbenih dokumentov teh ukrepov. </w:t>
      </w:r>
      <w:r w:rsidR="001976B2">
        <w:t>Drug</w:t>
      </w:r>
      <w:r w:rsidR="008574A2" w:rsidRPr="008574A2">
        <w:t xml:space="preserve">e vsebine, ki se nanašajo na podporne storitve (VKO in druge storitve za trg dela), bomo analizirali ter jih ob upoštevanju sistemskih omejitev </w:t>
      </w:r>
      <w:r w:rsidR="008574A2" w:rsidRPr="00D675F9">
        <w:t>in do</w:t>
      </w:r>
      <w:r w:rsidR="001976B2" w:rsidRPr="00D675F9">
        <w:t>z</w:t>
      </w:r>
      <w:r w:rsidR="008574A2" w:rsidRPr="00D675F9">
        <w:t>da</w:t>
      </w:r>
      <w:r w:rsidR="001976B2" w:rsidRPr="00D675F9">
        <w:t>jš</w:t>
      </w:r>
      <w:r w:rsidR="008574A2" w:rsidRPr="00D675F9">
        <w:t xml:space="preserve">njega razvoja vključili v načrt nadgradenj in izboljšav </w:t>
      </w:r>
      <w:r w:rsidR="001976B2" w:rsidRPr="00D675F9">
        <w:t xml:space="preserve">že uveljavljenih </w:t>
      </w:r>
      <w:r w:rsidR="008574A2" w:rsidRPr="00D675F9">
        <w:t>storitev. Nekatera priporočila zahte</w:t>
      </w:r>
      <w:r w:rsidR="008574A2" w:rsidRPr="008574A2">
        <w:t xml:space="preserve">vajo spremembo pravnih podlag (predvsem ZUTD), zato bo za </w:t>
      </w:r>
      <w:r w:rsidR="006866D8">
        <w:t xml:space="preserve">njihovo </w:t>
      </w:r>
      <w:r w:rsidR="008574A2" w:rsidRPr="008574A2">
        <w:t>uveljavitev potrebno več časa, saj t</w:t>
      </w:r>
      <w:r w:rsidR="006866D8">
        <w:t>akš</w:t>
      </w:r>
      <w:r w:rsidR="008574A2" w:rsidRPr="008574A2">
        <w:t>ne spremembe zahtevajo sistemski premislek, vključevanje drug</w:t>
      </w:r>
      <w:r w:rsidR="008574A2" w:rsidRPr="00D675F9">
        <w:t xml:space="preserve">ih </w:t>
      </w:r>
      <w:r w:rsidR="00F77E4B">
        <w:t xml:space="preserve">pristojnih organov in ministrstev </w:t>
      </w:r>
      <w:r w:rsidR="008574A2" w:rsidRPr="00D675F9">
        <w:t>(</w:t>
      </w:r>
      <w:r w:rsidR="008574A2" w:rsidRPr="008574A2">
        <w:t>predvsem z vidika varstva osebnih podatkov) in razpravo s socialnimi partnerji.</w:t>
      </w:r>
    </w:p>
    <w:bookmarkEnd w:id="6"/>
    <w:p w14:paraId="48138FAD" w14:textId="77777777" w:rsidR="004A4874" w:rsidRPr="004A4874" w:rsidRDefault="004A4874" w:rsidP="004A4874"/>
    <w:p w14:paraId="450DF761" w14:textId="7AB85CC1" w:rsidR="004A4874" w:rsidRPr="00942D4E" w:rsidRDefault="00AE4E6D" w:rsidP="00560AC8">
      <w:r w:rsidRPr="00942D4E">
        <w:lastRenderedPageBreak/>
        <w:t xml:space="preserve">Ker </w:t>
      </w:r>
      <w:r w:rsidR="004A4874" w:rsidRPr="004A4874">
        <w:t xml:space="preserve">se evalvacija </w:t>
      </w:r>
      <w:r w:rsidR="004D79FB">
        <w:t xml:space="preserve">OECD </w:t>
      </w:r>
      <w:r w:rsidR="004A4874" w:rsidRPr="004A4874">
        <w:t>nanaša na pre</w:t>
      </w:r>
      <w:r w:rsidR="006866D8">
        <w:t>jšnj</w:t>
      </w:r>
      <w:r w:rsidR="004A4874" w:rsidRPr="004A4874">
        <w:t xml:space="preserve">e obdobje izvajanja </w:t>
      </w:r>
      <w:r w:rsidR="004A4874" w:rsidRPr="00942D4E">
        <w:t>ukrepov APZ</w:t>
      </w:r>
      <w:r w:rsidR="004A4874" w:rsidRPr="004A4874">
        <w:t xml:space="preserve">, so bila nekatera priporočila že upoštevana </w:t>
      </w:r>
      <w:r w:rsidRPr="00942D4E">
        <w:t xml:space="preserve">oziroma </w:t>
      </w:r>
      <w:r w:rsidR="004A4874" w:rsidRPr="004A4874">
        <w:t xml:space="preserve">vključena v izvajanje programov </w:t>
      </w:r>
      <w:r w:rsidR="00942D4E">
        <w:t xml:space="preserve">APZ </w:t>
      </w:r>
      <w:r w:rsidR="004A4874" w:rsidRPr="004A4874">
        <w:t xml:space="preserve">in </w:t>
      </w:r>
      <w:r w:rsidR="004A4874" w:rsidRPr="00942D4E">
        <w:t>projektov</w:t>
      </w:r>
      <w:r w:rsidR="004A4874" w:rsidRPr="004A4874">
        <w:t xml:space="preserve"> ESS</w:t>
      </w:r>
      <w:r w:rsidR="004A4874" w:rsidRPr="00942D4E">
        <w:t>+ za obdobje</w:t>
      </w:r>
      <w:r w:rsidR="004A4874" w:rsidRPr="004A4874">
        <w:t xml:space="preserve"> 2021</w:t>
      </w:r>
      <w:r w:rsidR="004A4874" w:rsidRPr="00942D4E">
        <w:t>–</w:t>
      </w:r>
      <w:r w:rsidR="004A4874" w:rsidRPr="004A4874">
        <w:t>2027</w:t>
      </w:r>
      <w:r w:rsidR="006866D8">
        <w:t>,</w:t>
      </w:r>
      <w:r w:rsidR="00942D4E">
        <w:t xml:space="preserve"> na primer sodelovanje institucij, storitveni model in drugi. </w:t>
      </w:r>
      <w:r w:rsidR="00560AC8">
        <w:t>Z</w:t>
      </w:r>
      <w:r w:rsidR="00942D4E">
        <w:t xml:space="preserve"> </w:t>
      </w:r>
      <w:r w:rsidR="00560AC8">
        <w:t xml:space="preserve">Zakonom o spremembah in dopolnitvah </w:t>
      </w:r>
      <w:r w:rsidR="009E361A">
        <w:t xml:space="preserve">Zakona o urejanju trga dela </w:t>
      </w:r>
      <w:r w:rsidR="00560AC8">
        <w:t>(Uradni list RS, št. 70/25 in 83/25</w:t>
      </w:r>
      <w:r w:rsidR="00DF633D">
        <w:t>)</w:t>
      </w:r>
      <w:r w:rsidR="00942D4E" w:rsidRPr="00942D4E">
        <w:t xml:space="preserve"> je </w:t>
      </w:r>
      <w:r w:rsidR="00DF633D">
        <w:t xml:space="preserve">bil </w:t>
      </w:r>
      <w:r w:rsidR="00942D4E" w:rsidRPr="00942D4E">
        <w:t>uveden tudi nov ukrep</w:t>
      </w:r>
      <w:r w:rsidR="00942D4E">
        <w:t xml:space="preserve">, </w:t>
      </w:r>
      <w:r w:rsidR="006866D8">
        <w:t xml:space="preserve">tj. </w:t>
      </w:r>
      <w:r w:rsidR="00942D4E" w:rsidRPr="00942D4E">
        <w:t>zaposlitvena podpora, ki jo bo izvajal ZRSZ s ciljem povečanja možnosti ohranitve zaposlitve in olajšanega prehoda v delovno okolje.</w:t>
      </w:r>
    </w:p>
    <w:p w14:paraId="64974ECD" w14:textId="77777777" w:rsidR="004A4874" w:rsidRDefault="004A4874" w:rsidP="00606031"/>
    <w:p w14:paraId="62B96A35" w14:textId="4CE75BE5" w:rsidR="006F5753" w:rsidRDefault="006F5753" w:rsidP="006F5753">
      <w:pPr>
        <w:pStyle w:val="Naslov2"/>
      </w:pPr>
      <w:bookmarkStart w:id="8" w:name="_Toc218592817"/>
      <w:r w:rsidRPr="006F5753">
        <w:t>1.</w:t>
      </w:r>
      <w:r w:rsidR="009D789A">
        <w:t>3</w:t>
      </w:r>
      <w:r w:rsidRPr="006F5753">
        <w:t xml:space="preserve"> Makroekonomske razmere in napovedi za trg dela</w:t>
      </w:r>
      <w:bookmarkEnd w:id="8"/>
    </w:p>
    <w:p w14:paraId="0C43BFDF" w14:textId="77777777" w:rsidR="00A37006" w:rsidRDefault="00A37006" w:rsidP="00EF6FC6"/>
    <w:p w14:paraId="5C15B4C1" w14:textId="7A2ACF33" w:rsidR="00EF6FC6" w:rsidRDefault="007C55D3" w:rsidP="00EF6FC6">
      <w:r>
        <w:t>D</w:t>
      </w:r>
      <w:r w:rsidR="00A55833">
        <w:t xml:space="preserve">o leta 2025 </w:t>
      </w:r>
      <w:r w:rsidR="00C80013">
        <w:t>so</w:t>
      </w:r>
      <w:r w:rsidR="00A55833" w:rsidRPr="004643EA">
        <w:t xml:space="preserve"> slovenski trg dela zaznamoval</w:t>
      </w:r>
      <w:r w:rsidR="00C80013" w:rsidRPr="004643EA">
        <w:t>e</w:t>
      </w:r>
      <w:r w:rsidR="00A55833" w:rsidRPr="004643EA">
        <w:t xml:space="preserve"> stabilna rast zaposlenosti, nizka brezposelnost ter strukturne spremembe </w:t>
      </w:r>
      <w:r w:rsidR="00C80013" w:rsidRPr="004643EA">
        <w:t>pri</w:t>
      </w:r>
      <w:r w:rsidR="00A55833" w:rsidRPr="004643EA">
        <w:t xml:space="preserve"> delovni sili. </w:t>
      </w:r>
      <w:r w:rsidR="00EF6FC6" w:rsidRPr="004643EA">
        <w:t xml:space="preserve">Po </w:t>
      </w:r>
      <w:r w:rsidR="00F8300D" w:rsidRPr="004643EA">
        <w:t xml:space="preserve">epidemiji covida-19 </w:t>
      </w:r>
      <w:r w:rsidR="006913D7" w:rsidRPr="004643EA">
        <w:t xml:space="preserve">si </w:t>
      </w:r>
      <w:r w:rsidR="00EF6FC6" w:rsidRPr="004643EA">
        <w:t>je trg dela hitro o</w:t>
      </w:r>
      <w:r w:rsidR="006913D7" w:rsidRPr="004643EA">
        <w:t>pomog</w:t>
      </w:r>
      <w:r w:rsidR="00EF6FC6" w:rsidRPr="004643EA">
        <w:t xml:space="preserve">el, kar se je </w:t>
      </w:r>
      <w:r w:rsidR="006913D7" w:rsidRPr="004643EA">
        <w:t>k</w:t>
      </w:r>
      <w:r w:rsidR="00EF6FC6" w:rsidRPr="004643EA">
        <w:t>a</w:t>
      </w:r>
      <w:r w:rsidR="006913D7" w:rsidRPr="004643EA">
        <w:t>z</w:t>
      </w:r>
      <w:r w:rsidR="00EF6FC6" w:rsidRPr="004643EA">
        <w:t>alo v rekordno nizki brezposelnosti</w:t>
      </w:r>
      <w:r w:rsidR="00A55833" w:rsidRPr="004643EA">
        <w:t xml:space="preserve"> in visoki zaposlenosti</w:t>
      </w:r>
      <w:r w:rsidR="00EF6FC6" w:rsidRPr="004643EA">
        <w:t xml:space="preserve">. </w:t>
      </w:r>
      <w:r w:rsidR="00F8300D" w:rsidRPr="004643EA">
        <w:t>Po okrevanju trga dela se v Sloveniji s</w:t>
      </w:r>
      <w:r w:rsidR="006913D7" w:rsidRPr="004643EA">
        <w:t>p</w:t>
      </w:r>
      <w:r w:rsidR="00F8300D" w:rsidRPr="004643EA">
        <w:t>o</w:t>
      </w:r>
      <w:r w:rsidR="006913D7" w:rsidRPr="004643EA">
        <w:t>prijem</w:t>
      </w:r>
      <w:r w:rsidR="00F8300D" w:rsidRPr="004643EA">
        <w:t>amo s primanjkljajem delovne sile</w:t>
      </w:r>
      <w:r w:rsidR="006913D7" w:rsidRPr="004643EA">
        <w:t>,</w:t>
      </w:r>
      <w:r w:rsidR="00F8300D" w:rsidRPr="004643EA">
        <w:t xml:space="preserve"> predvsem zaradi strukturnih </w:t>
      </w:r>
      <w:r w:rsidR="004643EA" w:rsidRPr="004643EA">
        <w:t xml:space="preserve">sprememb in </w:t>
      </w:r>
      <w:r w:rsidR="00F8300D" w:rsidRPr="004643EA">
        <w:t xml:space="preserve">neskladij. </w:t>
      </w:r>
      <w:r w:rsidR="006913D7" w:rsidRPr="004643EA">
        <w:t>U</w:t>
      </w:r>
      <w:r w:rsidR="00EF6FC6" w:rsidRPr="004643EA">
        <w:t>padanj</w:t>
      </w:r>
      <w:r w:rsidR="006913D7" w:rsidRPr="004643EA">
        <w:t>e</w:t>
      </w:r>
      <w:r w:rsidR="00EF6FC6" w:rsidRPr="004643EA">
        <w:t xml:space="preserve"> registrirane brezposelnosti se je nadaljeval</w:t>
      </w:r>
      <w:r w:rsidR="006913D7" w:rsidRPr="004643EA">
        <w:t>o</w:t>
      </w:r>
      <w:r w:rsidR="00EF6FC6" w:rsidRPr="004643EA">
        <w:t xml:space="preserve"> tudi v let</w:t>
      </w:r>
      <w:r w:rsidR="00A37006" w:rsidRPr="004643EA">
        <w:t>u</w:t>
      </w:r>
      <w:r w:rsidR="00EF6FC6" w:rsidRPr="004643EA">
        <w:t xml:space="preserve"> 2025, junija je število registriranih brezposelnih oseb</w:t>
      </w:r>
      <w:r w:rsidR="00EF6FC6" w:rsidRPr="00A37006">
        <w:t xml:space="preserve"> doseglo najnižjo raven v zgodovini samostojne Slovenije, saj je bilo konec meseca registriranih 42.398 oseb. Podobno nizka brezposelnost je bila nazadnje junija 1990, ko je bilo brezposelnih 41.620 oseb. </w:t>
      </w:r>
    </w:p>
    <w:p w14:paraId="4BF1C2A8" w14:textId="77777777" w:rsidR="00EF6FC6" w:rsidRDefault="00EF6FC6" w:rsidP="00EF6FC6"/>
    <w:p w14:paraId="6A430942" w14:textId="3D0E7BC8" w:rsidR="006F5753" w:rsidRDefault="006F5753" w:rsidP="00A1023D">
      <w:r w:rsidRPr="00EF6FC6">
        <w:t xml:space="preserve">Povpraševanje delodajalcev po delavcih </w:t>
      </w:r>
      <w:r w:rsidR="00F34A88">
        <w:t xml:space="preserve">je tudi </w:t>
      </w:r>
      <w:r w:rsidR="006E4F02" w:rsidRPr="00EF6FC6">
        <w:t xml:space="preserve">v letu 2025 </w:t>
      </w:r>
      <w:r w:rsidRPr="00EF6FC6">
        <w:t>osta</w:t>
      </w:r>
      <w:r w:rsidR="00F34A88">
        <w:t>lo</w:t>
      </w:r>
      <w:r w:rsidRPr="00EF6FC6">
        <w:t xml:space="preserve"> na visoki ravni, </w:t>
      </w:r>
      <w:r w:rsidR="00447963">
        <w:t>čeprav</w:t>
      </w:r>
      <w:r w:rsidRPr="00EF6FC6">
        <w:t xml:space="preserve"> se obseg povpraševanja medletno nekoliko z</w:t>
      </w:r>
      <w:r w:rsidR="00447963">
        <w:t>ma</w:t>
      </w:r>
      <w:r w:rsidRPr="00EF6FC6">
        <w:t>n</w:t>
      </w:r>
      <w:r w:rsidR="00447963">
        <w:t>jš</w:t>
      </w:r>
      <w:r w:rsidRPr="00EF6FC6">
        <w:t>uje. Največ prostih delovnih mest ZRSZ sporoč</w:t>
      </w:r>
      <w:r w:rsidR="00DE4DE7" w:rsidRPr="00EF6FC6">
        <w:t>ajo</w:t>
      </w:r>
      <w:r w:rsidRPr="000900E4">
        <w:t xml:space="preserve"> delodajalci iz dejavnosti izobraževanja, zdravstva in socialnega varstva, predelovalnih dejavnosti, gradbeništva ter prevoza in skladiščenja. Za opravljanje večine poklicev</w:t>
      </w:r>
      <w:r w:rsidRPr="004000DC">
        <w:t>, p</w:t>
      </w:r>
      <w:r w:rsidR="00447963" w:rsidRPr="004000DC">
        <w:t>ri</w:t>
      </w:r>
      <w:r w:rsidRPr="004000DC">
        <w:t xml:space="preserve"> katerih</w:t>
      </w:r>
      <w:r w:rsidRPr="000900E4">
        <w:t xml:space="preserve"> delodajalci najpogosteje povprašujejo po novih sodelavcih, na domačem trgu dela </w:t>
      </w:r>
      <w:r w:rsidR="00447963" w:rsidRPr="000900E4">
        <w:t xml:space="preserve">že dalj časa </w:t>
      </w:r>
      <w:r w:rsidRPr="000900E4">
        <w:t>primanjkuje usposobljenih kandidatov, kar potrjujejo tudi izsledki raziskav</w:t>
      </w:r>
      <w:r w:rsidR="00447963">
        <w:t>e</w:t>
      </w:r>
      <w:r w:rsidRPr="000900E4">
        <w:t xml:space="preserve"> ZRSZ, </w:t>
      </w:r>
      <w:r w:rsidR="00447963">
        <w:t xml:space="preserve">imenovane </w:t>
      </w:r>
      <w:r w:rsidRPr="000900E4">
        <w:t>Napovednik zaposlovanja</w:t>
      </w:r>
      <w:r w:rsidR="00447963" w:rsidRPr="000900E4">
        <w:t>.</w:t>
      </w:r>
      <w:r w:rsidR="00B26BB9">
        <w:rPr>
          <w:rStyle w:val="Sprotnaopomba-sklic"/>
        </w:rPr>
        <w:footnoteReference w:id="3"/>
      </w:r>
      <w:r w:rsidRPr="000900E4">
        <w:t xml:space="preserve"> Pomanjkanje kadra na domačem trgu dela se kaže v zaposlovanju čedalje večjega deleža tujih delavcev. </w:t>
      </w:r>
    </w:p>
    <w:p w14:paraId="1B8773CB" w14:textId="77777777" w:rsidR="00810403" w:rsidRDefault="00810403" w:rsidP="006F5753"/>
    <w:p w14:paraId="7ADF6C5A" w14:textId="0E3E9A91" w:rsidR="00BF119D" w:rsidRDefault="00BF119D" w:rsidP="006F5753">
      <w:r w:rsidRPr="00080531">
        <w:t>Struktura registrirane</w:t>
      </w:r>
      <w:r w:rsidRPr="00BF119D">
        <w:t xml:space="preserve"> brezposelnosti v Sloveniji se je v zadnj</w:t>
      </w:r>
      <w:r>
        <w:t>ih</w:t>
      </w:r>
      <w:r w:rsidRPr="00BF119D">
        <w:t xml:space="preserve"> </w:t>
      </w:r>
      <w:r>
        <w:t xml:space="preserve">letih </w:t>
      </w:r>
      <w:r w:rsidRPr="00BF119D">
        <w:t xml:space="preserve">opazno spremenila, kar </w:t>
      </w:r>
      <w:r w:rsidR="00080531">
        <w:t>k</w:t>
      </w:r>
      <w:r w:rsidRPr="00080531">
        <w:t>až</w:t>
      </w:r>
      <w:r w:rsidR="00080531">
        <w:t>e n</w:t>
      </w:r>
      <w:r w:rsidRPr="00080531">
        <w:t>a</w:t>
      </w:r>
      <w:r w:rsidRPr="00BF119D">
        <w:t xml:space="preserve"> premike </w:t>
      </w:r>
      <w:r w:rsidRPr="00080531">
        <w:t xml:space="preserve">na trgu dela in izzive pri vključevanju ranljivih skupin. </w:t>
      </w:r>
      <w:r w:rsidR="00080531">
        <w:rPr>
          <w:rFonts w:cs="Arial"/>
          <w:szCs w:val="20"/>
        </w:rPr>
        <w:t>D</w:t>
      </w:r>
      <w:r w:rsidR="00517D4E" w:rsidRPr="00080531">
        <w:rPr>
          <w:rFonts w:cs="Arial"/>
          <w:szCs w:val="20"/>
        </w:rPr>
        <w:t>elež</w:t>
      </w:r>
      <w:r w:rsidR="00080531">
        <w:rPr>
          <w:rFonts w:cs="Arial"/>
          <w:szCs w:val="20"/>
        </w:rPr>
        <w:t>i t</w:t>
      </w:r>
      <w:r w:rsidR="00517D4E" w:rsidRPr="00080531">
        <w:rPr>
          <w:rFonts w:cs="Arial"/>
          <w:szCs w:val="20"/>
        </w:rPr>
        <w:t>e</w:t>
      </w:r>
      <w:r w:rsidR="00080531">
        <w:rPr>
          <w:rFonts w:cs="Arial"/>
          <w:szCs w:val="20"/>
        </w:rPr>
        <w:t>h</w:t>
      </w:r>
      <w:r w:rsidR="00517D4E" w:rsidRPr="00080531">
        <w:rPr>
          <w:rFonts w:cs="Arial"/>
          <w:szCs w:val="20"/>
        </w:rPr>
        <w:t xml:space="preserve"> </w:t>
      </w:r>
      <w:r w:rsidR="00517D4E" w:rsidRPr="007F1024">
        <w:rPr>
          <w:rFonts w:cs="Arial"/>
          <w:szCs w:val="20"/>
        </w:rPr>
        <w:t xml:space="preserve">(starejši, </w:t>
      </w:r>
      <w:r w:rsidR="00B20551">
        <w:rPr>
          <w:rFonts w:cs="Arial"/>
          <w:szCs w:val="20"/>
        </w:rPr>
        <w:t>DBO</w:t>
      </w:r>
      <w:r w:rsidR="00517D4E" w:rsidRPr="007F1024">
        <w:rPr>
          <w:rFonts w:cs="Arial"/>
          <w:szCs w:val="20"/>
        </w:rPr>
        <w:t xml:space="preserve">, nizko izobraženi, prejemniki </w:t>
      </w:r>
      <w:r w:rsidR="003C6A93">
        <w:rPr>
          <w:rFonts w:cs="Arial"/>
          <w:szCs w:val="20"/>
        </w:rPr>
        <w:t>DSP</w:t>
      </w:r>
      <w:r w:rsidR="00517D4E" w:rsidRPr="007F1024">
        <w:rPr>
          <w:rFonts w:cs="Arial"/>
          <w:szCs w:val="20"/>
        </w:rPr>
        <w:t xml:space="preserve">) </w:t>
      </w:r>
      <w:r w:rsidR="00080531" w:rsidRPr="00080531">
        <w:rPr>
          <w:rFonts w:cs="Arial"/>
          <w:szCs w:val="20"/>
        </w:rPr>
        <w:t xml:space="preserve">med brezposelnimi </w:t>
      </w:r>
      <w:r w:rsidR="00080531">
        <w:rPr>
          <w:rFonts w:cs="Arial"/>
          <w:szCs w:val="20"/>
        </w:rPr>
        <w:t xml:space="preserve">se povečujejo. </w:t>
      </w:r>
      <w:r w:rsidR="00E51246">
        <w:rPr>
          <w:rFonts w:cs="Arial"/>
          <w:szCs w:val="20"/>
        </w:rPr>
        <w:t xml:space="preserve">Pri vstopanju na trg dela se namreč te skupine </w:t>
      </w:r>
      <w:r w:rsidR="00517D4E" w:rsidRPr="007F1024">
        <w:rPr>
          <w:rFonts w:cs="Arial"/>
          <w:szCs w:val="20"/>
        </w:rPr>
        <w:t xml:space="preserve">pogosto </w:t>
      </w:r>
      <w:r w:rsidR="00E51246">
        <w:rPr>
          <w:rFonts w:cs="Arial"/>
          <w:szCs w:val="20"/>
        </w:rPr>
        <w:t xml:space="preserve">srečujejo z </w:t>
      </w:r>
      <w:r w:rsidR="00517D4E" w:rsidRPr="007F1024">
        <w:rPr>
          <w:rFonts w:cs="Arial"/>
          <w:szCs w:val="20"/>
        </w:rPr>
        <w:t>različni</w:t>
      </w:r>
      <w:r w:rsidR="00E51246">
        <w:rPr>
          <w:rFonts w:cs="Arial"/>
          <w:szCs w:val="20"/>
        </w:rPr>
        <w:t>mi</w:t>
      </w:r>
      <w:r w:rsidR="00517D4E" w:rsidRPr="007F1024">
        <w:rPr>
          <w:rFonts w:cs="Arial"/>
          <w:szCs w:val="20"/>
        </w:rPr>
        <w:t xml:space="preserve"> omejitv</w:t>
      </w:r>
      <w:r w:rsidR="00517D4E" w:rsidRPr="00E51246">
        <w:rPr>
          <w:rFonts w:cs="Arial"/>
          <w:szCs w:val="20"/>
        </w:rPr>
        <w:t>a</w:t>
      </w:r>
      <w:r w:rsidR="00E51246">
        <w:rPr>
          <w:rFonts w:cs="Arial"/>
          <w:szCs w:val="20"/>
        </w:rPr>
        <w:t>mi</w:t>
      </w:r>
      <w:r w:rsidR="00517D4E">
        <w:rPr>
          <w:rFonts w:cs="Arial"/>
          <w:szCs w:val="20"/>
        </w:rPr>
        <w:t>.</w:t>
      </w:r>
      <w:r w:rsidR="00517D4E">
        <w:t xml:space="preserve"> </w:t>
      </w:r>
      <w:r w:rsidR="001D2042">
        <w:t>Zaradi s</w:t>
      </w:r>
      <w:r w:rsidRPr="00BF119D">
        <w:t>premenjen</w:t>
      </w:r>
      <w:r w:rsidR="001D2042">
        <w:t>e</w:t>
      </w:r>
      <w:r w:rsidRPr="00BF119D">
        <w:t xml:space="preserve"> struktur</w:t>
      </w:r>
      <w:r w:rsidR="001D2042">
        <w:t>e</w:t>
      </w:r>
      <w:r w:rsidRPr="00BF119D">
        <w:t xml:space="preserve"> brezposelnosti </w:t>
      </w:r>
      <w:r w:rsidR="001D2042">
        <w:t>je</w:t>
      </w:r>
      <w:r w:rsidR="001D2042" w:rsidRPr="00BF119D">
        <w:t xml:space="preserve"> </w:t>
      </w:r>
      <w:r w:rsidRPr="00BF119D">
        <w:t>ukrep</w:t>
      </w:r>
      <w:r w:rsidR="001D2042">
        <w:t>e zato treba</w:t>
      </w:r>
      <w:r w:rsidRPr="00BF119D">
        <w:t xml:space="preserve"> </w:t>
      </w:r>
      <w:r w:rsidR="001D2042" w:rsidRPr="005E254A">
        <w:t xml:space="preserve">prilagajati </w:t>
      </w:r>
      <w:r w:rsidRPr="00BF119D">
        <w:t>potreb</w:t>
      </w:r>
      <w:r w:rsidR="001D2042">
        <w:t>am</w:t>
      </w:r>
      <w:r w:rsidRPr="00BF119D">
        <w:t xml:space="preserve"> posameznih </w:t>
      </w:r>
      <w:r w:rsidRPr="001D2042">
        <w:t>skupin</w:t>
      </w:r>
      <w:r w:rsidR="001D2042">
        <w:t>, d</w:t>
      </w:r>
      <w:r w:rsidRPr="001D2042">
        <w:t>a poveča</w:t>
      </w:r>
      <w:r w:rsidR="00D72461">
        <w:t>mo</w:t>
      </w:r>
      <w:r w:rsidRPr="001D2042">
        <w:t xml:space="preserve"> njihov</w:t>
      </w:r>
      <w:r w:rsidR="00D72461">
        <w:t>o</w:t>
      </w:r>
      <w:r w:rsidRPr="001D2042">
        <w:t xml:space="preserve"> zaposljivost in zmanjša</w:t>
      </w:r>
      <w:r w:rsidR="00D72461">
        <w:t>mo</w:t>
      </w:r>
      <w:r w:rsidRPr="001D2042">
        <w:t xml:space="preserve"> tveganj</w:t>
      </w:r>
      <w:r w:rsidR="00D72461">
        <w:t>e za pojav</w:t>
      </w:r>
      <w:r w:rsidRPr="001D2042">
        <w:t xml:space="preserve"> dolgotrajne socialne izključenosti.</w:t>
      </w:r>
    </w:p>
    <w:p w14:paraId="17FD9E22" w14:textId="77777777" w:rsidR="00517D4E" w:rsidRDefault="00517D4E" w:rsidP="006F5753"/>
    <w:p w14:paraId="6FE554E0" w14:textId="7474ABFD" w:rsidR="00A37006" w:rsidRDefault="006F5753" w:rsidP="006F5753">
      <w:r>
        <w:t>Razmere na trgu dela odraža tudi s</w:t>
      </w:r>
      <w:r w:rsidRPr="00E32E16">
        <w:t xml:space="preserve">topnja registrirane brezposelnosti, ki jo izračunava </w:t>
      </w:r>
      <w:r>
        <w:t>ZRSZ</w:t>
      </w:r>
      <w:r w:rsidR="000579C4">
        <w:t xml:space="preserve">. </w:t>
      </w:r>
      <w:r w:rsidR="0097366D">
        <w:t>J</w:t>
      </w:r>
      <w:r w:rsidR="000579C4" w:rsidRPr="000579C4">
        <w:t>ulija</w:t>
      </w:r>
      <w:r w:rsidRPr="000579C4">
        <w:t xml:space="preserve"> 2025 </w:t>
      </w:r>
      <w:r w:rsidR="0097366D">
        <w:t xml:space="preserve">je </w:t>
      </w:r>
      <w:r w:rsidR="004E5B0F">
        <w:t xml:space="preserve">dosegla </w:t>
      </w:r>
      <w:r w:rsidRPr="000579C4">
        <w:t>4,5</w:t>
      </w:r>
      <w:r w:rsidR="003D41FA">
        <w:t> %</w:t>
      </w:r>
      <w:r w:rsidRPr="00E32E16">
        <w:t xml:space="preserve">, </w:t>
      </w:r>
      <w:r w:rsidR="000579C4" w:rsidRPr="006A5FDC">
        <w:t>enak</w:t>
      </w:r>
      <w:r w:rsidR="004E5B0F">
        <w:t>o kakor v istem mesecu</w:t>
      </w:r>
      <w:r w:rsidRPr="006A5FDC">
        <w:t xml:space="preserve"> let</w:t>
      </w:r>
      <w:r w:rsidR="004E5B0F">
        <w:t>o prej</w:t>
      </w:r>
      <w:r w:rsidRPr="006A5FDC">
        <w:t>.</w:t>
      </w:r>
      <w:r w:rsidR="00517D4E">
        <w:t xml:space="preserve"> </w:t>
      </w:r>
    </w:p>
    <w:p w14:paraId="36231481" w14:textId="77777777" w:rsidR="00A37006" w:rsidRDefault="00A37006" w:rsidP="006F5753"/>
    <w:p w14:paraId="3670F078" w14:textId="3AF70A9D" w:rsidR="006F5753" w:rsidRPr="00EC37F9" w:rsidRDefault="006F5753" w:rsidP="006F5753">
      <w:r w:rsidRPr="00EC37F9">
        <w:t xml:space="preserve">Po podatkih </w:t>
      </w:r>
      <w:r w:rsidR="00517D4E" w:rsidRPr="00EC37F9">
        <w:t>SURS</w:t>
      </w:r>
      <w:r w:rsidR="00A961BD" w:rsidRPr="00EC37F9">
        <w:t xml:space="preserve"> </w:t>
      </w:r>
      <w:r w:rsidR="002C536D">
        <w:t xml:space="preserve">se </w:t>
      </w:r>
      <w:r w:rsidR="00A961BD" w:rsidRPr="00EC37F9">
        <w:t xml:space="preserve">število delovno aktivnih </w:t>
      </w:r>
      <w:r w:rsidR="00EC37F9" w:rsidRPr="00EC37F9">
        <w:t xml:space="preserve">prebivalcev </w:t>
      </w:r>
      <w:r w:rsidR="00A961BD" w:rsidRPr="00EC37F9">
        <w:t xml:space="preserve">v zadnjih letih </w:t>
      </w:r>
      <w:r w:rsidR="002C536D">
        <w:t>povečuje</w:t>
      </w:r>
      <w:r w:rsidR="00A961BD" w:rsidRPr="00EC37F9">
        <w:t xml:space="preserve">, </w:t>
      </w:r>
      <w:r w:rsidR="002C536D">
        <w:t>vendar</w:t>
      </w:r>
      <w:r w:rsidR="00A961BD" w:rsidRPr="00EC37F9">
        <w:t xml:space="preserve"> počasneje kot pred epidemijo</w:t>
      </w:r>
      <w:r w:rsidR="00426F64">
        <w:t xml:space="preserve"> covida-19</w:t>
      </w:r>
      <w:r w:rsidR="00A961BD" w:rsidRPr="00EC37F9">
        <w:t>. Večjo rast delovno aktivnih bo v prihodnjih letih omejevalo pomanjkanje delovne sile.</w:t>
      </w:r>
      <w:r w:rsidR="00EC37F9" w:rsidRPr="00EC37F9">
        <w:t xml:space="preserve"> Po podatkih, </w:t>
      </w:r>
      <w:r w:rsidRPr="00EC37F9">
        <w:t xml:space="preserve">ki so na voljo za </w:t>
      </w:r>
      <w:r w:rsidR="00E51E1C" w:rsidRPr="00EC37F9">
        <w:t xml:space="preserve">julij </w:t>
      </w:r>
      <w:r w:rsidRPr="00EC37F9">
        <w:t>2025, je bilo v državi 9</w:t>
      </w:r>
      <w:r w:rsidR="00E51E1C" w:rsidRPr="00EC37F9">
        <w:t>39.661</w:t>
      </w:r>
      <w:r w:rsidRPr="00EC37F9">
        <w:t xml:space="preserve"> delovno aktivnih prebivalcev</w:t>
      </w:r>
      <w:r w:rsidR="0097366D">
        <w:t xml:space="preserve"> ali za</w:t>
      </w:r>
      <w:r w:rsidRPr="00EC37F9">
        <w:t xml:space="preserve"> 0,4</w:t>
      </w:r>
      <w:r w:rsidR="003D41FA" w:rsidRPr="00EC37F9">
        <w:t> %</w:t>
      </w:r>
      <w:r w:rsidR="00920C26">
        <w:t xml:space="preserve"> </w:t>
      </w:r>
      <w:r w:rsidRPr="00EC37F9">
        <w:t xml:space="preserve">manj kot </w:t>
      </w:r>
      <w:r w:rsidR="00E51E1C" w:rsidRPr="00EC37F9">
        <w:t xml:space="preserve">julija </w:t>
      </w:r>
      <w:r w:rsidRPr="00EC37F9">
        <w:t>2024</w:t>
      </w:r>
      <w:r w:rsidR="00E51E1C" w:rsidRPr="00EC37F9">
        <w:t>.</w:t>
      </w:r>
    </w:p>
    <w:p w14:paraId="123500CF" w14:textId="77777777" w:rsidR="00C77308" w:rsidRPr="00266041" w:rsidRDefault="00C77308" w:rsidP="00C77308"/>
    <w:p w14:paraId="5A12EDE2" w14:textId="34FD6612" w:rsidR="00C77308" w:rsidRDefault="00C77308" w:rsidP="006F5753">
      <w:r>
        <w:t xml:space="preserve">Po </w:t>
      </w:r>
      <w:r w:rsidR="003B7B90">
        <w:t>n</w:t>
      </w:r>
      <w:r>
        <w:t>a</w:t>
      </w:r>
      <w:r w:rsidR="003B7B90">
        <w:t>j</w:t>
      </w:r>
      <w:r>
        <w:t>n</w:t>
      </w:r>
      <w:r w:rsidR="003B7B90">
        <w:t>ove</w:t>
      </w:r>
      <w:r>
        <w:t>j</w:t>
      </w:r>
      <w:r w:rsidR="003B7B90">
        <w:t>š</w:t>
      </w:r>
      <w:r>
        <w:t xml:space="preserve">ih </w:t>
      </w:r>
      <w:r w:rsidRPr="00597057">
        <w:t>gospodarskih napovedih OECD</w:t>
      </w:r>
      <w:r w:rsidR="00D348D2" w:rsidRPr="00597057">
        <w:rPr>
          <w:rStyle w:val="Sprotnaopomba-sklic"/>
        </w:rPr>
        <w:footnoteReference w:id="4"/>
      </w:r>
      <w:r w:rsidRPr="00597057">
        <w:t xml:space="preserve"> (junij 2025)</w:t>
      </w:r>
      <w:r>
        <w:t xml:space="preserve"> naj bi </w:t>
      </w:r>
      <w:r w:rsidRPr="003F315C">
        <w:t>gospodarska rast Slovenije</w:t>
      </w:r>
      <w:r>
        <w:t xml:space="preserve"> v</w:t>
      </w:r>
      <w:r w:rsidRPr="003F315C">
        <w:t xml:space="preserve"> letu 2025</w:t>
      </w:r>
      <w:r w:rsidR="003B7B90">
        <w:t xml:space="preserve"> obsegala</w:t>
      </w:r>
      <w:r w:rsidRPr="003F315C">
        <w:t xml:space="preserve"> 1,6</w:t>
      </w:r>
      <w:r w:rsidR="00F969D8">
        <w:t> %</w:t>
      </w:r>
      <w:r w:rsidRPr="003F315C">
        <w:t>, v letu</w:t>
      </w:r>
      <w:r>
        <w:t xml:space="preserve"> 2026</w:t>
      </w:r>
      <w:r w:rsidRPr="003F315C">
        <w:t xml:space="preserve"> pa 2,4</w:t>
      </w:r>
      <w:r w:rsidR="00F969D8" w:rsidRPr="003F315C">
        <w:t> %</w:t>
      </w:r>
      <w:r>
        <w:t>. Z</w:t>
      </w:r>
      <w:r w:rsidRPr="009C086A">
        <w:t>asebn</w:t>
      </w:r>
      <w:r w:rsidR="00DF212B">
        <w:t>a</w:t>
      </w:r>
      <w:r w:rsidRPr="009C086A">
        <w:t xml:space="preserve"> potrošnj</w:t>
      </w:r>
      <w:r w:rsidR="00DF212B">
        <w:t>a se</w:t>
      </w:r>
      <w:r w:rsidRPr="009C086A">
        <w:t xml:space="preserve"> </w:t>
      </w:r>
      <w:r>
        <w:t xml:space="preserve">bo </w:t>
      </w:r>
      <w:r w:rsidRPr="009C086A">
        <w:t>p</w:t>
      </w:r>
      <w:r w:rsidR="00DF212B">
        <w:t>ovečev</w:t>
      </w:r>
      <w:r w:rsidRPr="009C086A">
        <w:t xml:space="preserve">ala </w:t>
      </w:r>
      <w:r w:rsidR="00DF212B">
        <w:t xml:space="preserve">zaradi </w:t>
      </w:r>
      <w:r w:rsidR="00DF212B" w:rsidRPr="006B1A19">
        <w:t>velike</w:t>
      </w:r>
      <w:r w:rsidRPr="009C086A">
        <w:t xml:space="preserve"> rast</w:t>
      </w:r>
      <w:r w:rsidR="00DF212B">
        <w:t>i</w:t>
      </w:r>
      <w:r w:rsidRPr="009C086A">
        <w:t xml:space="preserve"> plač, medtem ko bo kre</w:t>
      </w:r>
      <w:r w:rsidR="00DF212B">
        <w:t>pit</w:t>
      </w:r>
      <w:r w:rsidRPr="009C086A">
        <w:t>e</w:t>
      </w:r>
      <w:r w:rsidR="00DF212B">
        <w:t>v</w:t>
      </w:r>
      <w:r w:rsidRPr="009C086A">
        <w:t xml:space="preserve"> </w:t>
      </w:r>
      <w:proofErr w:type="gramStart"/>
      <w:r w:rsidRPr="009C086A">
        <w:t>investicijske</w:t>
      </w:r>
      <w:proofErr w:type="gramEnd"/>
      <w:r w:rsidRPr="009C086A">
        <w:t xml:space="preserve"> aktivnosti</w:t>
      </w:r>
      <w:r w:rsidR="00920C26" w:rsidRPr="009C086A">
        <w:t xml:space="preserve"> podprt</w:t>
      </w:r>
      <w:r w:rsidR="00DF212B">
        <w:t>a</w:t>
      </w:r>
      <w:r w:rsidRPr="009C086A">
        <w:t xml:space="preserve"> z državno porabo za obnovo po poplavah in sredstvi EU.</w:t>
      </w:r>
      <w:r>
        <w:t xml:space="preserve"> Inflacija se bo v letih 2025 in 2026 ohranjala nad dvema odstotkoma. </w:t>
      </w:r>
      <w:r w:rsidRPr="009C086A">
        <w:t xml:space="preserve">Uresničitev napovedi OECD omejujejo predvsem tveganja, povezana s </w:t>
      </w:r>
      <w:r w:rsidR="00F969D8">
        <w:t xml:space="preserve">povečevanjem izdatkov za </w:t>
      </w:r>
      <w:r w:rsidRPr="009C086A">
        <w:t>obramb</w:t>
      </w:r>
      <w:r w:rsidR="00F969D8">
        <w:t>o</w:t>
      </w:r>
      <w:r w:rsidRPr="009C086A">
        <w:t xml:space="preserve">, </w:t>
      </w:r>
      <w:r w:rsidR="00F969D8">
        <w:t>hitrejšo</w:t>
      </w:r>
      <w:r w:rsidRPr="009C086A">
        <w:t xml:space="preserve"> rastjo plač od pričakovane, okrnjeno konkurenčnostjo in dolgotrajnejšo inflacijo.</w:t>
      </w:r>
      <w:r>
        <w:t xml:space="preserve"> </w:t>
      </w:r>
    </w:p>
    <w:p w14:paraId="6EBE2401" w14:textId="77777777" w:rsidR="00C77308" w:rsidRDefault="00C77308" w:rsidP="006F5753"/>
    <w:p w14:paraId="1302881D" w14:textId="6165336A" w:rsidR="000327DD" w:rsidRDefault="000327DD" w:rsidP="000327DD">
      <w:r w:rsidRPr="00597057">
        <w:t>EBRD je septembra 2025</w:t>
      </w:r>
      <w:r w:rsidRPr="00266041">
        <w:t xml:space="preserve"> za Slovenijo </w:t>
      </w:r>
      <w:r>
        <w:t>posla</w:t>
      </w:r>
      <w:r w:rsidRPr="005623F1">
        <w:t>bšala</w:t>
      </w:r>
      <w:r>
        <w:t xml:space="preserve"> napoved rasti obsega BDP za </w:t>
      </w:r>
      <w:r w:rsidR="0016514D">
        <w:t xml:space="preserve">to </w:t>
      </w:r>
      <w:r>
        <w:t xml:space="preserve">leto, in sicer </w:t>
      </w:r>
      <w:r w:rsidRPr="000327DD">
        <w:t xml:space="preserve">namesto </w:t>
      </w:r>
      <w:r w:rsidRPr="00B4668E">
        <w:t>krepitve go</w:t>
      </w:r>
      <w:r w:rsidRPr="000327DD">
        <w:t xml:space="preserve">spodarske dejavnosti </w:t>
      </w:r>
      <w:r w:rsidR="0016514D">
        <w:t xml:space="preserve">za </w:t>
      </w:r>
      <w:r w:rsidR="0016514D" w:rsidRPr="0016514D">
        <w:t xml:space="preserve">1,9 % </w:t>
      </w:r>
      <w:r w:rsidRPr="0016514D">
        <w:t>pričakuje</w:t>
      </w:r>
      <w:r w:rsidR="0016514D">
        <w:t xml:space="preserve"> rast le za</w:t>
      </w:r>
      <w:r w:rsidRPr="0016514D">
        <w:t xml:space="preserve"> 0,7</w:t>
      </w:r>
      <w:r w:rsidR="003D41FA" w:rsidRPr="0016514D">
        <w:t> %</w:t>
      </w:r>
      <w:r w:rsidRPr="0016514D">
        <w:t>.</w:t>
      </w:r>
      <w:r>
        <w:t xml:space="preserve"> </w:t>
      </w:r>
      <w:r w:rsidRPr="00266041">
        <w:t xml:space="preserve">V letu 2026 pa Sloveniji napoveduje </w:t>
      </w:r>
      <w:r w:rsidR="006441AF">
        <w:lastRenderedPageBreak/>
        <w:t>2</w:t>
      </w:r>
      <w:r w:rsidR="00436D00">
        <w:t>-odsotno</w:t>
      </w:r>
      <w:r w:rsidRPr="00266041">
        <w:t xml:space="preserve"> gospodarsko rast</w:t>
      </w:r>
      <w:r>
        <w:t xml:space="preserve"> (</w:t>
      </w:r>
      <w:r w:rsidR="002E5D5F">
        <w:t xml:space="preserve">za </w:t>
      </w:r>
      <w:r>
        <w:t>0,3 odstotne točke manj kot v prejšnji napovedi)</w:t>
      </w:r>
      <w:r w:rsidRPr="00266041">
        <w:t xml:space="preserve">. </w:t>
      </w:r>
      <w:r>
        <w:t xml:space="preserve">Glavno </w:t>
      </w:r>
      <w:r w:rsidR="002E5D5F">
        <w:t>gibalo</w:t>
      </w:r>
      <w:r>
        <w:t xml:space="preserve"> </w:t>
      </w:r>
      <w:r w:rsidRPr="000327DD">
        <w:t>pričakovanega okrevanja slovenske gospodarske rasti v letu 2026</w:t>
      </w:r>
      <w:r>
        <w:t xml:space="preserve"> vidijo v rasti naložb.</w:t>
      </w:r>
    </w:p>
    <w:p w14:paraId="67DFF6A5" w14:textId="77777777" w:rsidR="000327DD" w:rsidRDefault="000327DD" w:rsidP="000327DD"/>
    <w:p w14:paraId="391041E5" w14:textId="38C790BF" w:rsidR="006F5753" w:rsidRDefault="006F5753" w:rsidP="006F5753">
      <w:r w:rsidRPr="00597057">
        <w:t>UMAR je v Jesenski napovedi gospodarskih gibanj 2025</w:t>
      </w:r>
      <w:r w:rsidRPr="00FC10A9">
        <w:t xml:space="preserve"> za Slovenijo</w:t>
      </w:r>
      <w:r w:rsidRPr="00FC10A9">
        <w:rPr>
          <w:rStyle w:val="Sprotnaopomba-sklic"/>
        </w:rPr>
        <w:footnoteReference w:id="5"/>
      </w:r>
      <w:r w:rsidRPr="00FC10A9">
        <w:t xml:space="preserve"> znižal</w:t>
      </w:r>
      <w:r w:rsidRPr="00B13129">
        <w:t xml:space="preserve"> napoved </w:t>
      </w:r>
      <w:r w:rsidR="002E5D5F">
        <w:t xml:space="preserve">o </w:t>
      </w:r>
      <w:r w:rsidRPr="00B13129">
        <w:t xml:space="preserve">gospodarski rasti. </w:t>
      </w:r>
      <w:r w:rsidR="00BB0599">
        <w:t>R</w:t>
      </w:r>
      <w:r w:rsidRPr="00B13129">
        <w:t xml:space="preserve">ast BDP </w:t>
      </w:r>
      <w:r w:rsidR="00BB0599">
        <w:t xml:space="preserve">naj bi se </w:t>
      </w:r>
      <w:r w:rsidR="002E5D5F">
        <w:t>v</w:t>
      </w:r>
      <w:r w:rsidR="002E5D5F" w:rsidRPr="00B13129">
        <w:t xml:space="preserve"> letu 2025 </w:t>
      </w:r>
      <w:r w:rsidRPr="00B4668E">
        <w:t xml:space="preserve">upočasnila </w:t>
      </w:r>
      <w:r w:rsidR="00BB0599">
        <w:t xml:space="preserve">in upadla </w:t>
      </w:r>
      <w:r w:rsidRPr="00B4668E">
        <w:t>pod odstot</w:t>
      </w:r>
      <w:r w:rsidR="00BB0599">
        <w:t>e</w:t>
      </w:r>
      <w:r w:rsidRPr="00B4668E">
        <w:t>k</w:t>
      </w:r>
      <w:r w:rsidRPr="00B13129">
        <w:t xml:space="preserve"> (z lanskih 1,7</w:t>
      </w:r>
      <w:r w:rsidR="003E5B8E" w:rsidRPr="00B13129">
        <w:t> %</w:t>
      </w:r>
      <w:r w:rsidRPr="00B13129">
        <w:t xml:space="preserve"> na 0,8</w:t>
      </w:r>
      <w:r w:rsidR="003D41FA" w:rsidRPr="00B13129">
        <w:t> %</w:t>
      </w:r>
      <w:r w:rsidRPr="00B13129">
        <w:t xml:space="preserve">) </w:t>
      </w:r>
      <w:r w:rsidR="00BB0599">
        <w:t>ter</w:t>
      </w:r>
      <w:r w:rsidRPr="00B13129">
        <w:t xml:space="preserve"> bo občutno nižja od </w:t>
      </w:r>
      <w:r w:rsidR="00BB0599">
        <w:t>s</w:t>
      </w:r>
      <w:r w:rsidRPr="00B13129">
        <w:t>pomladanskih pričakovanj</w:t>
      </w:r>
      <w:r>
        <w:t xml:space="preserve">, ki so </w:t>
      </w:r>
      <w:r w:rsidR="00BB0599">
        <w:t>napovedova</w:t>
      </w:r>
      <w:r>
        <w:t xml:space="preserve">la </w:t>
      </w:r>
      <w:r w:rsidRPr="00B13129">
        <w:t>2,1</w:t>
      </w:r>
      <w:r w:rsidR="003D41FA" w:rsidRPr="00B13129">
        <w:t> %</w:t>
      </w:r>
      <w:r w:rsidRPr="00B13129">
        <w:t xml:space="preserve">. Ključni razlog za to je upad </w:t>
      </w:r>
      <w:proofErr w:type="gramStart"/>
      <w:r w:rsidRPr="00B13129">
        <w:t>aktivnosti</w:t>
      </w:r>
      <w:proofErr w:type="gramEnd"/>
      <w:r w:rsidRPr="00B13129">
        <w:t xml:space="preserve"> v izvoznem sektorju, predvsem v prvi polovici leta, kar UMAR povezuje z r</w:t>
      </w:r>
      <w:r w:rsidR="0061386E">
        <w:t>azm</w:t>
      </w:r>
      <w:r w:rsidRPr="00B13129">
        <w:t>e</w:t>
      </w:r>
      <w:r w:rsidR="0061386E">
        <w:t>rom</w:t>
      </w:r>
      <w:r w:rsidRPr="00B13129">
        <w:t xml:space="preserve">a </w:t>
      </w:r>
      <w:r w:rsidR="0061386E">
        <w:t>velik</w:t>
      </w:r>
      <w:r w:rsidRPr="00B13129">
        <w:t xml:space="preserve">o izpostavljenostjo težavam </w:t>
      </w:r>
      <w:r w:rsidRPr="0046232E">
        <w:t xml:space="preserve">v evropski industriji. V prihodnjih dveh letih pa UMAR pričakuje </w:t>
      </w:r>
      <w:r w:rsidR="00B9451E" w:rsidRPr="0046232E">
        <w:t>približno</w:t>
      </w:r>
      <w:r w:rsidRPr="0046232E">
        <w:t xml:space="preserve"> </w:t>
      </w:r>
      <w:r w:rsidR="00937524" w:rsidRPr="0046232E">
        <w:t>2</w:t>
      </w:r>
      <w:r w:rsidR="00436D00">
        <w:t xml:space="preserve">-odstotno </w:t>
      </w:r>
      <w:r w:rsidRPr="0046232E">
        <w:t>letno gospodarsko rast.</w:t>
      </w:r>
    </w:p>
    <w:p w14:paraId="265AD955" w14:textId="77777777" w:rsidR="00B9451E" w:rsidRDefault="00B9451E" w:rsidP="006F5753"/>
    <w:p w14:paraId="3FBCB167" w14:textId="0C6FC9A7" w:rsidR="006F5753" w:rsidRDefault="006F5753" w:rsidP="006F5753">
      <w:r w:rsidRPr="006B6008">
        <w:t>Glede zaposlenosti UMAR napoveduje, da se bo ta let</w:t>
      </w:r>
      <w:r w:rsidR="0061386E">
        <w:t>a</w:t>
      </w:r>
      <w:r w:rsidRPr="006B6008">
        <w:t xml:space="preserve"> 2025 v povprečju zmanjšala za 0,2</w:t>
      </w:r>
      <w:r w:rsidR="003E5B8E" w:rsidRPr="006B6008">
        <w:t> %</w:t>
      </w:r>
      <w:r w:rsidRPr="006B6008">
        <w:t xml:space="preserve">. Kljub </w:t>
      </w:r>
      <w:r w:rsidRPr="0023348E">
        <w:t>v</w:t>
      </w:r>
      <w:r w:rsidR="00671B74" w:rsidRPr="0023348E">
        <w:t>eč</w:t>
      </w:r>
      <w:r w:rsidRPr="0023348E">
        <w:t>ji rasti</w:t>
      </w:r>
      <w:r w:rsidRPr="006B6008">
        <w:t xml:space="preserve"> gospodarske </w:t>
      </w:r>
      <w:proofErr w:type="gramStart"/>
      <w:r w:rsidRPr="00E5484B">
        <w:t>aktivnosti</w:t>
      </w:r>
      <w:proofErr w:type="gramEnd"/>
      <w:r w:rsidRPr="00E5484B">
        <w:t xml:space="preserve"> </w:t>
      </w:r>
      <w:r w:rsidR="00E5484B" w:rsidRPr="006B6008">
        <w:t xml:space="preserve">lahko </w:t>
      </w:r>
      <w:r w:rsidR="00E5484B">
        <w:t xml:space="preserve">večinoma </w:t>
      </w:r>
      <w:r w:rsidR="00E5484B" w:rsidRPr="006B6008">
        <w:t>pričakujemo</w:t>
      </w:r>
      <w:r w:rsidR="00E5484B" w:rsidRPr="00E5484B" w:rsidDel="00671B74">
        <w:t xml:space="preserve"> </w:t>
      </w:r>
      <w:r w:rsidR="00E5484B">
        <w:t xml:space="preserve">približno enako stopnjo </w:t>
      </w:r>
      <w:r w:rsidRPr="00E5484B">
        <w:t>zaposlenosti</w:t>
      </w:r>
      <w:r w:rsidRPr="006B6008">
        <w:t xml:space="preserve"> tudi v prihodnjih dveh letih, na kar bodo vplivali predvsem demografski dejavniki. Velik del novega zaposlovanja bo sicer </w:t>
      </w:r>
      <w:r w:rsidR="0038109B">
        <w:t xml:space="preserve">še vedno </w:t>
      </w:r>
      <w:r w:rsidRPr="006B6008">
        <w:t>izhajal iz zaposlovanja tujih državljanov.</w:t>
      </w:r>
    </w:p>
    <w:p w14:paraId="6A2B6A65" w14:textId="77777777" w:rsidR="00B9451E" w:rsidRDefault="00B9451E" w:rsidP="006F5753"/>
    <w:p w14:paraId="44EE93A2" w14:textId="4303B858" w:rsidR="006F5753" w:rsidRDefault="006F5753" w:rsidP="006F5753">
      <w:r>
        <w:t>UMAR opaža, da se je z</w:t>
      </w:r>
      <w:r w:rsidRPr="00171875">
        <w:t xml:space="preserve"> </w:t>
      </w:r>
      <w:r w:rsidR="003724B5">
        <w:t>ma</w:t>
      </w:r>
      <w:r w:rsidRPr="00171875">
        <w:t>nj</w:t>
      </w:r>
      <w:r w:rsidR="003724B5">
        <w:t>š</w:t>
      </w:r>
      <w:r w:rsidRPr="00171875">
        <w:t xml:space="preserve">im </w:t>
      </w:r>
      <w:r w:rsidR="00E5484B">
        <w:t xml:space="preserve">obsegom </w:t>
      </w:r>
      <w:r w:rsidRPr="00171875">
        <w:t>povpraševanj</w:t>
      </w:r>
      <w:r w:rsidR="00E5484B">
        <w:t>a</w:t>
      </w:r>
      <w:r w:rsidRPr="00171875">
        <w:t xml:space="preserve"> po delu </w:t>
      </w:r>
      <w:r>
        <w:t xml:space="preserve">v letu </w:t>
      </w:r>
      <w:r w:rsidRPr="00E5484B">
        <w:t xml:space="preserve">2025 </w:t>
      </w:r>
      <w:r w:rsidR="00E5484B">
        <w:t xml:space="preserve">še dodatno </w:t>
      </w:r>
      <w:r w:rsidRPr="00E5484B">
        <w:t>upočasnilo</w:t>
      </w:r>
      <w:r w:rsidRPr="00171875">
        <w:t xml:space="preserve"> tudi zmanjševanje števila registriranih brezposelnih</w:t>
      </w:r>
      <w:r w:rsidR="00E5484B">
        <w:t>. Ta trend je postal izrazit</w:t>
      </w:r>
      <w:r>
        <w:t xml:space="preserve"> </w:t>
      </w:r>
      <w:r w:rsidR="00E5484B">
        <w:t>ž</w:t>
      </w:r>
      <w:r>
        <w:t xml:space="preserve">e </w:t>
      </w:r>
      <w:r w:rsidRPr="00171875">
        <w:t xml:space="preserve">leta </w:t>
      </w:r>
      <w:r w:rsidRPr="00E5484B">
        <w:t>2023</w:t>
      </w:r>
      <w:r w:rsidR="00E5484B">
        <w:t>, in sicer</w:t>
      </w:r>
      <w:r w:rsidRPr="00E5484B">
        <w:t xml:space="preserve"> </w:t>
      </w:r>
      <w:r w:rsidRPr="00171875">
        <w:t xml:space="preserve">predvsem </w:t>
      </w:r>
      <w:r w:rsidR="00FD305C">
        <w:t>zaradi</w:t>
      </w:r>
      <w:r w:rsidR="00FD305C" w:rsidRPr="00171875">
        <w:t xml:space="preserve"> </w:t>
      </w:r>
      <w:r w:rsidRPr="00171875">
        <w:t xml:space="preserve">zmanjšanja </w:t>
      </w:r>
      <w:r w:rsidRPr="0023348E">
        <w:t>obsega odliva</w:t>
      </w:r>
      <w:r w:rsidRPr="00171875">
        <w:t xml:space="preserve"> iz evidence brezposelnih (predvsem v zaposlitev)</w:t>
      </w:r>
      <w:r>
        <w:t xml:space="preserve"> in</w:t>
      </w:r>
      <w:r w:rsidRPr="00171875">
        <w:t xml:space="preserve"> obseg</w:t>
      </w:r>
      <w:r>
        <w:t>a</w:t>
      </w:r>
      <w:r w:rsidRPr="00171875">
        <w:t xml:space="preserve"> priliva v evidenco brezposelnih</w:t>
      </w:r>
      <w:r>
        <w:t>. Po napovedih UMAR bo š</w:t>
      </w:r>
      <w:r w:rsidRPr="00171875">
        <w:t>tevilo registriranih brezposelnih v povprečju leta</w:t>
      </w:r>
      <w:r>
        <w:t xml:space="preserve"> 2025</w:t>
      </w:r>
      <w:r w:rsidRPr="00171875">
        <w:t xml:space="preserve"> ostalo podobno kot </w:t>
      </w:r>
      <w:r>
        <w:t xml:space="preserve">v letu </w:t>
      </w:r>
      <w:r w:rsidR="00FD305C">
        <w:t xml:space="preserve">pred tem </w:t>
      </w:r>
      <w:r>
        <w:t>(približno 45.100)</w:t>
      </w:r>
      <w:r w:rsidRPr="00171875">
        <w:t xml:space="preserve">. </w:t>
      </w:r>
      <w:r w:rsidRPr="006B6008">
        <w:t>V letih</w:t>
      </w:r>
      <w:r>
        <w:t xml:space="preserve"> 20</w:t>
      </w:r>
      <w:r w:rsidR="00320496">
        <w:t>2</w:t>
      </w:r>
      <w:r>
        <w:t>6</w:t>
      </w:r>
      <w:r w:rsidR="00FD305C">
        <w:t xml:space="preserve"> in </w:t>
      </w:r>
      <w:r>
        <w:t>2027</w:t>
      </w:r>
      <w:r w:rsidRPr="006B6008">
        <w:t xml:space="preserve"> pa bodo ob </w:t>
      </w:r>
      <w:r w:rsidR="00913613">
        <w:t>naj</w:t>
      </w:r>
      <w:r w:rsidRPr="006B6008">
        <w:t>ni</w:t>
      </w:r>
      <w:r w:rsidR="00913613">
        <w:t>žj</w:t>
      </w:r>
      <w:r w:rsidRPr="006B6008">
        <w:t>i ravni brezposeln</w:t>
      </w:r>
      <w:r w:rsidR="00913613">
        <w:t>ost</w:t>
      </w:r>
      <w:r w:rsidRPr="006B6008">
        <w:t>i</w:t>
      </w:r>
      <w:r w:rsidR="00913613">
        <w:t xml:space="preserve"> v zgodovini</w:t>
      </w:r>
      <w:r w:rsidRPr="006B6008">
        <w:t xml:space="preserve"> na </w:t>
      </w:r>
      <w:r w:rsidR="00913613">
        <w:t>up</w:t>
      </w:r>
      <w:r w:rsidRPr="00913613">
        <w:t>a</w:t>
      </w:r>
      <w:r w:rsidR="00913613">
        <w:t>d</w:t>
      </w:r>
      <w:r w:rsidRPr="00913613">
        <w:t>anje</w:t>
      </w:r>
      <w:r w:rsidR="0023348E">
        <w:t xml:space="preserve"> števila brezpos</w:t>
      </w:r>
      <w:r w:rsidR="00913613">
        <w:t>e</w:t>
      </w:r>
      <w:r w:rsidR="0023348E">
        <w:t>l</w:t>
      </w:r>
      <w:r w:rsidR="00913613">
        <w:t>nih</w:t>
      </w:r>
      <w:r w:rsidRPr="006B6008">
        <w:t xml:space="preserve"> vplivale predvsem demografske spremembe, ki postop</w:t>
      </w:r>
      <w:r w:rsidR="00FD305C">
        <w:t>n</w:t>
      </w:r>
      <w:r w:rsidRPr="006B6008">
        <w:t xml:space="preserve">o povečujejo prehajanje iz brezposelnosti v </w:t>
      </w:r>
      <w:proofErr w:type="gramStart"/>
      <w:r w:rsidRPr="00913613">
        <w:t>neaktivnost</w:t>
      </w:r>
      <w:proofErr w:type="gramEnd"/>
      <w:r w:rsidRPr="00913613">
        <w:t xml:space="preserve"> oziroma</w:t>
      </w:r>
      <w:r w:rsidRPr="006B6008">
        <w:t xml:space="preserve"> upokojitev.</w:t>
      </w:r>
    </w:p>
    <w:p w14:paraId="7A5D536A" w14:textId="77777777" w:rsidR="00023148" w:rsidRDefault="00023148" w:rsidP="006F5753"/>
    <w:p w14:paraId="6BB4C685" w14:textId="44E0C6F0" w:rsidR="006F5753" w:rsidRDefault="006F5753" w:rsidP="006F5753">
      <w:r w:rsidRPr="0092268A">
        <w:t xml:space="preserve">Uresničitev </w:t>
      </w:r>
      <w:r>
        <w:t>j</w:t>
      </w:r>
      <w:r w:rsidRPr="0092268A">
        <w:t>esenske napovedi spremljajo precejšn</w:t>
      </w:r>
      <w:r w:rsidR="003A5CAD">
        <w:t>j</w:t>
      </w:r>
      <w:r w:rsidRPr="0092268A">
        <w:t>a tveganja</w:t>
      </w:r>
      <w:r w:rsidR="00913613">
        <w:t>, povezana z razmerami v svetu</w:t>
      </w:r>
      <w:r w:rsidRPr="0092268A">
        <w:t xml:space="preserve">. </w:t>
      </w:r>
      <w:r>
        <w:t>UMAR navaja, da n</w:t>
      </w:r>
      <w:r w:rsidRPr="0092268A">
        <w:t xml:space="preserve">ajvečje tveganje za nižjo napoved BDP izhaja iz zaostrovanja trgovinskih napetosti in povečanja negotovosti v </w:t>
      </w:r>
      <w:r w:rsidRPr="006B6008">
        <w:t xml:space="preserve">mednarodnem okolju, kar bi </w:t>
      </w:r>
      <w:r w:rsidRPr="00913613">
        <w:t>lahko negativno vplivalo</w:t>
      </w:r>
      <w:r w:rsidRPr="006B6008">
        <w:t xml:space="preserve"> na </w:t>
      </w:r>
      <w:r w:rsidR="00913613">
        <w:t>g</w:t>
      </w:r>
      <w:r w:rsidRPr="006B6008">
        <w:t>o</w:t>
      </w:r>
      <w:r w:rsidR="00913613">
        <w:t>sp</w:t>
      </w:r>
      <w:r w:rsidRPr="006B6008">
        <w:t>o</w:t>
      </w:r>
      <w:r w:rsidR="00913613">
        <w:t>dar</w:t>
      </w:r>
      <w:r w:rsidRPr="006B6008">
        <w:t xml:space="preserve">sko </w:t>
      </w:r>
      <w:proofErr w:type="gramStart"/>
      <w:r w:rsidRPr="006B6008">
        <w:t>aktivnost</w:t>
      </w:r>
      <w:proofErr w:type="gramEnd"/>
      <w:r w:rsidRPr="006B6008">
        <w:t xml:space="preserve"> v ključnih trgovinskih partnericah. UMAR med </w:t>
      </w:r>
      <w:r w:rsidR="00913613">
        <w:t>glav</w:t>
      </w:r>
      <w:r w:rsidRPr="006B6008">
        <w:t>nimi tveganji po</w:t>
      </w:r>
      <w:r w:rsidR="004649F5">
        <w:t>ud</w:t>
      </w:r>
      <w:r w:rsidRPr="006B6008">
        <w:t>a</w:t>
      </w:r>
      <w:r w:rsidR="004649F5">
        <w:t>r</w:t>
      </w:r>
      <w:r w:rsidRPr="006B6008">
        <w:t>ja tudi morebitn</w:t>
      </w:r>
      <w:r w:rsidR="00913613">
        <w:t>i</w:t>
      </w:r>
      <w:r w:rsidRPr="00913613">
        <w:t xml:space="preserve"> </w:t>
      </w:r>
      <w:r w:rsidR="00913613">
        <w:t>u</w:t>
      </w:r>
      <w:r w:rsidRPr="00913613">
        <w:t>pa</w:t>
      </w:r>
      <w:r w:rsidR="00913613">
        <w:t>d</w:t>
      </w:r>
      <w:r w:rsidRPr="00913613">
        <w:t xml:space="preserve"> zaupanja na finančnih</w:t>
      </w:r>
      <w:r w:rsidRPr="006B6008">
        <w:t xml:space="preserve"> trgih, geopolitična in druga tveganja, predvsem zaostrovanje razmer na </w:t>
      </w:r>
      <w:r w:rsidR="004649F5" w:rsidRPr="006B6008">
        <w:t xml:space="preserve">vojnih </w:t>
      </w:r>
      <w:r w:rsidRPr="006B6008">
        <w:t>območjih, kot sta Bližnji vzhod in Ukrajina.</w:t>
      </w:r>
    </w:p>
    <w:p w14:paraId="629675C0" w14:textId="77777777" w:rsidR="00023148" w:rsidRPr="009F2071" w:rsidRDefault="00023148" w:rsidP="006F5753"/>
    <w:p w14:paraId="0673EC0B" w14:textId="58BF309A" w:rsidR="00C77308" w:rsidRDefault="00C77308" w:rsidP="00606031">
      <w:r w:rsidRPr="00597057">
        <w:t>Mednarodni denarni sklad</w:t>
      </w:r>
      <w:r>
        <w:t xml:space="preserve"> je oktobra 2025 objavil poročilo o gospodarskih </w:t>
      </w:r>
      <w:r w:rsidR="004649F5">
        <w:t>nap</w:t>
      </w:r>
      <w:r>
        <w:t>o</w:t>
      </w:r>
      <w:r w:rsidR="004649F5">
        <w:t>v</w:t>
      </w:r>
      <w:r>
        <w:t>e</w:t>
      </w:r>
      <w:r w:rsidR="004649F5">
        <w:t>d</w:t>
      </w:r>
      <w:r>
        <w:t xml:space="preserve">ih za svoje članice, tudi za Slovenijo, za katero </w:t>
      </w:r>
      <w:r w:rsidR="00EF632D">
        <w:t>pričakuje</w:t>
      </w:r>
      <w:r w:rsidRPr="00C77308">
        <w:t xml:space="preserve"> </w:t>
      </w:r>
      <w:r w:rsidR="003E5B8E" w:rsidRPr="00E031AB">
        <w:t>1,1</w:t>
      </w:r>
      <w:r w:rsidR="00436D00">
        <w:t xml:space="preserve">-odstotno </w:t>
      </w:r>
      <w:r w:rsidR="00EF632D" w:rsidRPr="00E031AB">
        <w:t>rast</w:t>
      </w:r>
      <w:r w:rsidR="00EF632D" w:rsidRPr="00213DF4">
        <w:t xml:space="preserve"> BDP</w:t>
      </w:r>
      <w:r>
        <w:t>. V l</w:t>
      </w:r>
      <w:r w:rsidRPr="00C77308">
        <w:t>et</w:t>
      </w:r>
      <w:r>
        <w:t>u</w:t>
      </w:r>
      <w:r w:rsidRPr="00C77308">
        <w:t xml:space="preserve"> 2026 naj bi se okrepila na 2,3</w:t>
      </w:r>
      <w:r w:rsidR="003E5B8E" w:rsidRPr="00C77308">
        <w:t> %</w:t>
      </w:r>
      <w:r w:rsidRPr="00C77308">
        <w:t xml:space="preserve">. Povprečna inflacija naj bi </w:t>
      </w:r>
      <w:r>
        <w:t>v letu 2025</w:t>
      </w:r>
      <w:r w:rsidRPr="00C77308">
        <w:t xml:space="preserve"> </w:t>
      </w:r>
      <w:r w:rsidR="00213DF4">
        <w:t>doseg</w:t>
      </w:r>
      <w:r w:rsidRPr="00C77308">
        <w:t>la 2,5</w:t>
      </w:r>
      <w:r w:rsidR="003E5B8E" w:rsidRPr="00C77308">
        <w:t> %</w:t>
      </w:r>
      <w:r w:rsidRPr="00C77308">
        <w:t xml:space="preserve">, </w:t>
      </w:r>
      <w:r>
        <w:t>v letu 2026</w:t>
      </w:r>
      <w:r w:rsidRPr="00C77308">
        <w:t xml:space="preserve"> </w:t>
      </w:r>
      <w:r>
        <w:t xml:space="preserve">pa </w:t>
      </w:r>
      <w:r w:rsidRPr="00C77308">
        <w:t>2,4</w:t>
      </w:r>
      <w:r w:rsidR="003E5B8E" w:rsidRPr="00C77308">
        <w:t> %</w:t>
      </w:r>
      <w:r>
        <w:t xml:space="preserve">. </w:t>
      </w:r>
      <w:r w:rsidR="00F402A3">
        <w:t>Razmere na t</w:t>
      </w:r>
      <w:r w:rsidRPr="00C77308">
        <w:t>rg</w:t>
      </w:r>
      <w:r w:rsidR="00F402A3">
        <w:t>u</w:t>
      </w:r>
      <w:r w:rsidRPr="00C77308">
        <w:t xml:space="preserve"> dela naj bi </w:t>
      </w:r>
      <w:r w:rsidR="00E031AB">
        <w:t>bi</w:t>
      </w:r>
      <w:r w:rsidRPr="00C77308">
        <w:t>l</w:t>
      </w:r>
      <w:r w:rsidR="00F402A3">
        <w:t>e</w:t>
      </w:r>
      <w:r w:rsidR="00E031AB">
        <w:t xml:space="preserve"> tudi v prihodnje</w:t>
      </w:r>
      <w:r w:rsidR="00F402A3">
        <w:t xml:space="preserve"> ugodne in </w:t>
      </w:r>
      <w:r w:rsidRPr="00B16A18">
        <w:t>stabiln</w:t>
      </w:r>
      <w:r w:rsidR="00F402A3" w:rsidRPr="00B16A18">
        <w:t>e</w:t>
      </w:r>
      <w:r w:rsidRPr="00C77308">
        <w:t xml:space="preserve">, </w:t>
      </w:r>
      <w:r w:rsidR="00F402A3">
        <w:t>stopnja anketne brezposelnosti b</w:t>
      </w:r>
      <w:r w:rsidR="00E031AB">
        <w:t>o</w:t>
      </w:r>
      <w:r w:rsidR="00F402A3">
        <w:t xml:space="preserve"> </w:t>
      </w:r>
      <w:r w:rsidR="00F402A3" w:rsidRPr="00213DF4">
        <w:t xml:space="preserve">v letu 2025 </w:t>
      </w:r>
      <w:r w:rsidR="00E031AB">
        <w:t xml:space="preserve">predvidoma </w:t>
      </w:r>
      <w:r w:rsidR="007B6EFA">
        <w:br/>
      </w:r>
      <w:r w:rsidRPr="00E031AB">
        <w:t>3,8</w:t>
      </w:r>
      <w:r w:rsidR="00436D00">
        <w:t>-odstotna</w:t>
      </w:r>
      <w:r w:rsidR="00F402A3" w:rsidRPr="00213DF4">
        <w:t>,</w:t>
      </w:r>
      <w:r w:rsidR="00F402A3">
        <w:t xml:space="preserve"> napoved za leto 2026 pa ostaja pri </w:t>
      </w:r>
      <w:r w:rsidR="00906E72">
        <w:t xml:space="preserve">4 </w:t>
      </w:r>
      <w:r w:rsidR="00436D00">
        <w:t>odstotkih</w:t>
      </w:r>
      <w:r w:rsidR="00F402A3">
        <w:t>.</w:t>
      </w:r>
    </w:p>
    <w:p w14:paraId="018FA1CE" w14:textId="77777777" w:rsidR="00440A31" w:rsidRDefault="00440A31" w:rsidP="00606031"/>
    <w:p w14:paraId="4FBB2111" w14:textId="15B72FCC" w:rsidR="00051270" w:rsidRDefault="00440A31" w:rsidP="00440A31">
      <w:pPr>
        <w:rPr>
          <w:color w:val="000000" w:themeColor="text1"/>
        </w:rPr>
      </w:pPr>
      <w:r w:rsidRPr="009D3CFF">
        <w:t xml:space="preserve">Kljub razmeroma ugodnim napovedim gospodarskih gibanj in razmer na trgu dela pomanjkanje delovne sile </w:t>
      </w:r>
      <w:r w:rsidR="00FF2408" w:rsidRPr="009D3CFF">
        <w:t xml:space="preserve">ostaja </w:t>
      </w:r>
      <w:r w:rsidRPr="009D3CFF">
        <w:t>eden ključnih omejevalnih dejavnikov nadaljnjega razvoja.</w:t>
      </w:r>
      <w:r>
        <w:t xml:space="preserve"> UMAR v Poročilu o produktivnosti 2023</w:t>
      </w:r>
      <w:r>
        <w:rPr>
          <w:rStyle w:val="Sprotnaopomba-sklic"/>
        </w:rPr>
        <w:footnoteReference w:id="6"/>
      </w:r>
      <w:r>
        <w:t xml:space="preserve"> navaja, da </w:t>
      </w:r>
      <w:r w:rsidR="00FF2408">
        <w:t xml:space="preserve">je </w:t>
      </w:r>
      <w:r w:rsidRPr="002E14F1">
        <w:rPr>
          <w:color w:val="000000" w:themeColor="text1"/>
        </w:rPr>
        <w:t xml:space="preserve">ozko grlo pri pametni in zeleni preobrazbi že zdaj ponudba delovne sile. </w:t>
      </w:r>
      <w:r w:rsidR="00FF2408">
        <w:rPr>
          <w:color w:val="000000" w:themeColor="text1"/>
        </w:rPr>
        <w:t>Urad</w:t>
      </w:r>
      <w:r w:rsidR="00FF2408" w:rsidRPr="00FF2408">
        <w:rPr>
          <w:color w:val="000000" w:themeColor="text1"/>
        </w:rPr>
        <w:t xml:space="preserve"> </w:t>
      </w:r>
      <w:r w:rsidRPr="001B3C06">
        <w:rPr>
          <w:color w:val="000000" w:themeColor="text1"/>
        </w:rPr>
        <w:t xml:space="preserve">med drugim poudarja potrebo po okrepitvi razvoja človeških virov ter prilagoditvi družbenega in gospodarskega sistema dolgoročnemu pomanjkanju delovne sile. To </w:t>
      </w:r>
      <w:r w:rsidR="00213DF4">
        <w:rPr>
          <w:color w:val="000000" w:themeColor="text1"/>
        </w:rPr>
        <w:t>predvideva</w:t>
      </w:r>
      <w:r w:rsidR="00213DF4" w:rsidRPr="002E14F1">
        <w:rPr>
          <w:color w:val="000000" w:themeColor="text1"/>
        </w:rPr>
        <w:t xml:space="preserve"> </w:t>
      </w:r>
      <w:r w:rsidRPr="002E14F1">
        <w:rPr>
          <w:color w:val="000000" w:themeColor="text1"/>
        </w:rPr>
        <w:t>večjo avtomatizacijo in reorganizacijo dela, prilagajanje izobraževalnih sistemov prihodnjim potrebam trga, izvajanje programov prekvalifikacij</w:t>
      </w:r>
      <w:r w:rsidRPr="00B16A18">
        <w:rPr>
          <w:color w:val="000000" w:themeColor="text1"/>
        </w:rPr>
        <w:t>, v</w:t>
      </w:r>
      <w:r w:rsidR="00B16A18">
        <w:rPr>
          <w:color w:val="000000" w:themeColor="text1"/>
        </w:rPr>
        <w:t>ključitev</w:t>
      </w:r>
      <w:r w:rsidRPr="002E14F1">
        <w:rPr>
          <w:color w:val="000000" w:themeColor="text1"/>
        </w:rPr>
        <w:t xml:space="preserve"> neaktivnega prebivalstva ter privabljanje strokovnjakov in učinkovito vključevanje priseljencev v družbo.</w:t>
      </w:r>
    </w:p>
    <w:p w14:paraId="46A4EF33" w14:textId="77777777" w:rsidR="00382D4A" w:rsidRDefault="00382D4A" w:rsidP="001A5960"/>
    <w:p w14:paraId="05528BC9" w14:textId="1405713C" w:rsidR="002226A4" w:rsidRPr="002226A4" w:rsidRDefault="002226A4" w:rsidP="002226A4">
      <w:pPr>
        <w:pStyle w:val="Naslov1"/>
      </w:pPr>
      <w:bookmarkStart w:id="9" w:name="_Toc218592818"/>
      <w:r w:rsidRPr="002226A4">
        <w:t>IZHODIŠČA IN STRATEŠKE USMERITVE NA PODROČJU TRGA DELA</w:t>
      </w:r>
      <w:bookmarkEnd w:id="9"/>
    </w:p>
    <w:p w14:paraId="36B65027" w14:textId="77777777" w:rsidR="00813F4A" w:rsidRDefault="00813F4A" w:rsidP="002226A4"/>
    <w:p w14:paraId="636CA65A" w14:textId="2691A899" w:rsidR="00664850" w:rsidRDefault="00813F4A" w:rsidP="004A335F">
      <w:pPr>
        <w:pStyle w:val="Glava"/>
        <w:shd w:val="clear" w:color="auto" w:fill="FFFFFF" w:themeFill="background1"/>
        <w:tabs>
          <w:tab w:val="left" w:pos="708"/>
        </w:tabs>
        <w:spacing w:line="276" w:lineRule="auto"/>
        <w:rPr>
          <w:rFonts w:cs="Arial"/>
          <w:szCs w:val="20"/>
        </w:rPr>
      </w:pPr>
      <w:r w:rsidRPr="005539E5">
        <w:rPr>
          <w:rFonts w:cs="Arial"/>
          <w:szCs w:val="20"/>
        </w:rPr>
        <w:lastRenderedPageBreak/>
        <w:t xml:space="preserve">Zakonodajni okvir za načrtovanje in izvajanje </w:t>
      </w:r>
      <w:r w:rsidR="00242022">
        <w:rPr>
          <w:rFonts w:cs="Arial"/>
          <w:szCs w:val="20"/>
        </w:rPr>
        <w:t>APZ</w:t>
      </w:r>
      <w:r>
        <w:rPr>
          <w:rFonts w:cs="Arial"/>
          <w:szCs w:val="20"/>
        </w:rPr>
        <w:t xml:space="preserve"> j</w:t>
      </w:r>
      <w:r w:rsidR="003F41A9">
        <w:rPr>
          <w:rFonts w:cs="Arial"/>
          <w:szCs w:val="20"/>
        </w:rPr>
        <w:t>e</w:t>
      </w:r>
      <w:r>
        <w:rPr>
          <w:rFonts w:cs="Arial"/>
          <w:szCs w:val="20"/>
        </w:rPr>
        <w:t xml:space="preserve"> ZUTD, usmeritve na tem področju pa </w:t>
      </w:r>
      <w:r w:rsidR="00937524">
        <w:rPr>
          <w:rFonts w:cs="Arial"/>
          <w:szCs w:val="20"/>
        </w:rPr>
        <w:t>so</w:t>
      </w:r>
      <w:r>
        <w:rPr>
          <w:rFonts w:cs="Arial"/>
          <w:szCs w:val="20"/>
        </w:rPr>
        <w:t xml:space="preserve"> za petletno obdobje opredel</w:t>
      </w:r>
      <w:r w:rsidR="00937524">
        <w:rPr>
          <w:rFonts w:cs="Arial"/>
          <w:szCs w:val="20"/>
        </w:rPr>
        <w:t>jene</w:t>
      </w:r>
      <w:r>
        <w:rPr>
          <w:rFonts w:cs="Arial"/>
          <w:szCs w:val="20"/>
        </w:rPr>
        <w:t xml:space="preserve"> v smernic</w:t>
      </w:r>
      <w:r w:rsidR="00242022">
        <w:rPr>
          <w:rFonts w:cs="Arial"/>
          <w:szCs w:val="20"/>
        </w:rPr>
        <w:t>ah APZ</w:t>
      </w:r>
      <w:r>
        <w:rPr>
          <w:rFonts w:cs="Arial"/>
          <w:szCs w:val="20"/>
        </w:rPr>
        <w:t xml:space="preserve">. </w:t>
      </w:r>
    </w:p>
    <w:p w14:paraId="549383A6" w14:textId="77777777" w:rsidR="00664850" w:rsidRDefault="00664850" w:rsidP="004A335F">
      <w:pPr>
        <w:pStyle w:val="Glava"/>
        <w:shd w:val="clear" w:color="auto" w:fill="FFFFFF" w:themeFill="background1"/>
        <w:tabs>
          <w:tab w:val="left" w:pos="708"/>
        </w:tabs>
        <w:spacing w:line="276" w:lineRule="auto"/>
        <w:rPr>
          <w:rFonts w:cs="Arial"/>
          <w:szCs w:val="20"/>
        </w:rPr>
      </w:pPr>
    </w:p>
    <w:p w14:paraId="6E69250E" w14:textId="6EC66356" w:rsidR="00813F4A" w:rsidRDefault="00813F4A" w:rsidP="004A335F">
      <w:pPr>
        <w:pStyle w:val="Glava"/>
        <w:shd w:val="clear" w:color="auto" w:fill="FFFFFF" w:themeFill="background1"/>
        <w:tabs>
          <w:tab w:val="left" w:pos="708"/>
        </w:tabs>
        <w:spacing w:line="276" w:lineRule="auto"/>
        <w:rPr>
          <w:rFonts w:cs="Arial"/>
          <w:szCs w:val="20"/>
        </w:rPr>
      </w:pPr>
      <w:r w:rsidRPr="00CD208E">
        <w:rPr>
          <w:rFonts w:cs="Arial"/>
          <w:szCs w:val="20"/>
        </w:rPr>
        <w:t xml:space="preserve">Smernice APZ za </w:t>
      </w:r>
      <w:r w:rsidRPr="00242022">
        <w:rPr>
          <w:rFonts w:cs="Arial"/>
          <w:szCs w:val="20"/>
        </w:rPr>
        <w:t>obdobje 2026–2030</w:t>
      </w:r>
      <w:r w:rsidRPr="00CD208E">
        <w:rPr>
          <w:rFonts w:cs="Arial"/>
          <w:szCs w:val="20"/>
        </w:rPr>
        <w:t xml:space="preserve"> </w:t>
      </w:r>
      <w:r w:rsidR="003F41A9">
        <w:rPr>
          <w:rFonts w:cs="Arial"/>
          <w:szCs w:val="20"/>
        </w:rPr>
        <w:t>t</w:t>
      </w:r>
      <w:r w:rsidRPr="00CD208E">
        <w:rPr>
          <w:rFonts w:cs="Arial"/>
          <w:szCs w:val="20"/>
        </w:rPr>
        <w:t>e</w:t>
      </w:r>
      <w:r w:rsidR="003F41A9">
        <w:rPr>
          <w:rFonts w:cs="Arial"/>
          <w:szCs w:val="20"/>
        </w:rPr>
        <w:t>melj</w:t>
      </w:r>
      <w:r w:rsidRPr="00CD208E">
        <w:rPr>
          <w:rFonts w:cs="Arial"/>
          <w:szCs w:val="20"/>
        </w:rPr>
        <w:t xml:space="preserve">ijo </w:t>
      </w:r>
      <w:r w:rsidR="003F41A9">
        <w:rPr>
          <w:rFonts w:cs="Arial"/>
          <w:szCs w:val="20"/>
        </w:rPr>
        <w:t xml:space="preserve">na </w:t>
      </w:r>
      <w:r w:rsidRPr="00CD208E">
        <w:rPr>
          <w:rFonts w:cs="Arial"/>
          <w:szCs w:val="20"/>
        </w:rPr>
        <w:t>strateški</w:t>
      </w:r>
      <w:r w:rsidR="003F41A9">
        <w:rPr>
          <w:rFonts w:cs="Arial"/>
          <w:szCs w:val="20"/>
        </w:rPr>
        <w:t>h</w:t>
      </w:r>
      <w:r w:rsidRPr="00CD208E">
        <w:rPr>
          <w:rFonts w:cs="Arial"/>
          <w:szCs w:val="20"/>
        </w:rPr>
        <w:t xml:space="preserve"> usmeritva</w:t>
      </w:r>
      <w:r w:rsidR="003F41A9">
        <w:rPr>
          <w:rFonts w:cs="Arial"/>
          <w:szCs w:val="20"/>
        </w:rPr>
        <w:t>h</w:t>
      </w:r>
      <w:r w:rsidRPr="00CD208E">
        <w:rPr>
          <w:rFonts w:cs="Arial"/>
          <w:szCs w:val="20"/>
        </w:rPr>
        <w:t xml:space="preserve"> Slovenije in določajo ključne </w:t>
      </w:r>
      <w:r>
        <w:rPr>
          <w:rFonts w:cs="Arial"/>
          <w:szCs w:val="20"/>
        </w:rPr>
        <w:t>prednostne naloge</w:t>
      </w:r>
      <w:r w:rsidRPr="00CD208E">
        <w:rPr>
          <w:rFonts w:cs="Arial"/>
          <w:szCs w:val="20"/>
        </w:rPr>
        <w:t xml:space="preserve"> pri izvajanju APZ z</w:t>
      </w:r>
      <w:r>
        <w:rPr>
          <w:rFonts w:cs="Arial"/>
          <w:szCs w:val="20"/>
        </w:rPr>
        <w:t>a</w:t>
      </w:r>
      <w:r w:rsidRPr="00CD208E">
        <w:rPr>
          <w:rFonts w:cs="Arial"/>
          <w:szCs w:val="20"/>
        </w:rPr>
        <w:t xml:space="preserve"> izboljšanj</w:t>
      </w:r>
      <w:r>
        <w:rPr>
          <w:rFonts w:cs="Arial"/>
          <w:szCs w:val="20"/>
        </w:rPr>
        <w:t>e</w:t>
      </w:r>
      <w:r w:rsidRPr="00CD208E">
        <w:rPr>
          <w:rFonts w:cs="Arial"/>
          <w:szCs w:val="20"/>
        </w:rPr>
        <w:t xml:space="preserve"> </w:t>
      </w:r>
      <w:r w:rsidR="003F41A9">
        <w:rPr>
          <w:rFonts w:cs="Arial"/>
          <w:szCs w:val="20"/>
        </w:rPr>
        <w:t>r</w:t>
      </w:r>
      <w:r w:rsidRPr="00CD208E">
        <w:rPr>
          <w:rFonts w:cs="Arial"/>
          <w:szCs w:val="20"/>
        </w:rPr>
        <w:t>a</w:t>
      </w:r>
      <w:r w:rsidR="003F41A9">
        <w:rPr>
          <w:rFonts w:cs="Arial"/>
          <w:szCs w:val="20"/>
        </w:rPr>
        <w:t>zmer</w:t>
      </w:r>
      <w:r w:rsidRPr="00CD208E">
        <w:rPr>
          <w:rFonts w:cs="Arial"/>
          <w:szCs w:val="20"/>
        </w:rPr>
        <w:t xml:space="preserve"> na trgu dela v Sloveniji.</w:t>
      </w:r>
      <w:r>
        <w:rPr>
          <w:rFonts w:cs="Arial"/>
          <w:szCs w:val="20"/>
        </w:rPr>
        <w:t xml:space="preserve"> </w:t>
      </w:r>
      <w:r w:rsidR="008E3285">
        <w:rPr>
          <w:rFonts w:cs="Arial"/>
          <w:szCs w:val="20"/>
        </w:rPr>
        <w:t>I</w:t>
      </w:r>
      <w:r>
        <w:rPr>
          <w:rFonts w:cs="Arial"/>
          <w:szCs w:val="20"/>
        </w:rPr>
        <w:t>zvajanje</w:t>
      </w:r>
      <w:r w:rsidRPr="00D70DCE">
        <w:rPr>
          <w:rFonts w:cs="Arial"/>
          <w:szCs w:val="20"/>
        </w:rPr>
        <w:t xml:space="preserve"> </w:t>
      </w:r>
      <w:r>
        <w:rPr>
          <w:rFonts w:cs="Arial"/>
          <w:szCs w:val="20"/>
        </w:rPr>
        <w:t>s</w:t>
      </w:r>
      <w:r w:rsidRPr="00D70DCE">
        <w:rPr>
          <w:rFonts w:cs="Arial"/>
          <w:szCs w:val="20"/>
        </w:rPr>
        <w:t>mernic APZ</w:t>
      </w:r>
      <w:r>
        <w:rPr>
          <w:rFonts w:cs="Arial"/>
          <w:szCs w:val="20"/>
        </w:rPr>
        <w:t xml:space="preserve"> </w:t>
      </w:r>
      <w:r w:rsidR="00664850">
        <w:rPr>
          <w:rFonts w:cs="Arial"/>
          <w:szCs w:val="20"/>
        </w:rPr>
        <w:t xml:space="preserve">za obdobje </w:t>
      </w:r>
      <w:r>
        <w:rPr>
          <w:rFonts w:cs="Arial"/>
          <w:szCs w:val="20"/>
        </w:rPr>
        <w:t>2026–2030</w:t>
      </w:r>
      <w:r w:rsidRPr="00D70DCE">
        <w:rPr>
          <w:rFonts w:cs="Arial"/>
          <w:szCs w:val="20"/>
        </w:rPr>
        <w:t xml:space="preserve"> </w:t>
      </w:r>
      <w:r>
        <w:rPr>
          <w:rFonts w:cs="Arial"/>
          <w:szCs w:val="20"/>
        </w:rPr>
        <w:t xml:space="preserve">bo </w:t>
      </w:r>
      <w:r w:rsidRPr="00D70DCE">
        <w:rPr>
          <w:rFonts w:cs="Arial"/>
          <w:szCs w:val="20"/>
        </w:rPr>
        <w:t>prispeval</w:t>
      </w:r>
      <w:r>
        <w:rPr>
          <w:rFonts w:cs="Arial"/>
          <w:szCs w:val="20"/>
        </w:rPr>
        <w:t>o</w:t>
      </w:r>
      <w:r w:rsidRPr="00D70DCE">
        <w:rPr>
          <w:rFonts w:cs="Arial"/>
          <w:szCs w:val="20"/>
        </w:rPr>
        <w:t xml:space="preserve"> k </w:t>
      </w:r>
      <w:r w:rsidR="008E3285">
        <w:rPr>
          <w:rFonts w:cs="Arial"/>
          <w:szCs w:val="20"/>
        </w:rPr>
        <w:t>uresničevanju</w:t>
      </w:r>
      <w:r w:rsidRPr="00D70DCE">
        <w:rPr>
          <w:rFonts w:cs="Arial"/>
          <w:szCs w:val="20"/>
        </w:rPr>
        <w:t xml:space="preserve"> </w:t>
      </w:r>
      <w:r>
        <w:rPr>
          <w:rFonts w:cs="Arial"/>
          <w:szCs w:val="20"/>
        </w:rPr>
        <w:t xml:space="preserve">ciljev iz </w:t>
      </w:r>
      <w:r w:rsidRPr="00D70DCE">
        <w:rPr>
          <w:rFonts w:cs="Arial"/>
          <w:szCs w:val="20"/>
        </w:rPr>
        <w:t xml:space="preserve">mednarodnih in nacionalnih </w:t>
      </w:r>
      <w:r w:rsidR="00DE5D4B">
        <w:rPr>
          <w:rFonts w:cs="Arial"/>
          <w:szCs w:val="20"/>
        </w:rPr>
        <w:t xml:space="preserve">strateških dokumentov </w:t>
      </w:r>
      <w:r w:rsidR="008E3285">
        <w:rPr>
          <w:rFonts w:cs="Arial"/>
          <w:szCs w:val="20"/>
        </w:rPr>
        <w:t>ter</w:t>
      </w:r>
      <w:r w:rsidR="00DE5D4B">
        <w:rPr>
          <w:rFonts w:cs="Arial"/>
          <w:szCs w:val="20"/>
        </w:rPr>
        <w:t xml:space="preserve"> usmeritev</w:t>
      </w:r>
      <w:r w:rsidRPr="00D70DCE">
        <w:rPr>
          <w:rFonts w:cs="Arial"/>
          <w:szCs w:val="20"/>
        </w:rPr>
        <w:t xml:space="preserve">. </w:t>
      </w:r>
    </w:p>
    <w:p w14:paraId="31C71ADA" w14:textId="77777777" w:rsidR="004A335F" w:rsidRDefault="004A335F" w:rsidP="004A335F">
      <w:pPr>
        <w:pStyle w:val="Glava"/>
        <w:shd w:val="clear" w:color="auto" w:fill="FFFFFF" w:themeFill="background1"/>
        <w:tabs>
          <w:tab w:val="left" w:pos="708"/>
        </w:tabs>
        <w:spacing w:line="276" w:lineRule="auto"/>
        <w:rPr>
          <w:rFonts w:cs="Arial"/>
          <w:szCs w:val="20"/>
        </w:rPr>
      </w:pPr>
    </w:p>
    <w:p w14:paraId="52BF6D71" w14:textId="2D61C17B" w:rsidR="00813F4A" w:rsidRPr="00937524" w:rsidRDefault="00813F4A" w:rsidP="00937524">
      <w:pPr>
        <w:pStyle w:val="Odstavekseznama"/>
        <w:numPr>
          <w:ilvl w:val="0"/>
          <w:numId w:val="3"/>
        </w:numPr>
        <w:spacing w:line="276" w:lineRule="auto"/>
        <w:rPr>
          <w:rFonts w:cs="Arial"/>
          <w:szCs w:val="20"/>
        </w:rPr>
      </w:pPr>
      <w:r w:rsidRPr="00F343BE">
        <w:rPr>
          <w:rFonts w:cs="Arial"/>
          <w:b/>
          <w:szCs w:val="20"/>
        </w:rPr>
        <w:t>Strategija razvoja</w:t>
      </w:r>
      <w:r w:rsidRPr="00421EAC">
        <w:rPr>
          <w:rFonts w:cs="Arial"/>
          <w:szCs w:val="20"/>
        </w:rPr>
        <w:t xml:space="preserve"> </w:t>
      </w:r>
      <w:r w:rsidRPr="00421EAC">
        <w:rPr>
          <w:rFonts w:cs="Arial"/>
          <w:b/>
          <w:szCs w:val="20"/>
        </w:rPr>
        <w:t>Slovenije 2030</w:t>
      </w:r>
      <w:r w:rsidRPr="00596402">
        <w:rPr>
          <w:rStyle w:val="Sprotnaopomba-sklic"/>
          <w:szCs w:val="20"/>
        </w:rPr>
        <w:footnoteReference w:id="7"/>
      </w:r>
      <w:r w:rsidRPr="00596402">
        <w:rPr>
          <w:rFonts w:cs="Arial"/>
          <w:szCs w:val="20"/>
        </w:rPr>
        <w:t xml:space="preserve"> je</w:t>
      </w:r>
      <w:r>
        <w:rPr>
          <w:rFonts w:cs="Arial"/>
          <w:szCs w:val="20"/>
        </w:rPr>
        <w:t xml:space="preserve"> </w:t>
      </w:r>
      <w:r w:rsidRPr="00421EAC">
        <w:rPr>
          <w:rFonts w:cs="Arial"/>
          <w:szCs w:val="20"/>
        </w:rPr>
        <w:t xml:space="preserve">krovni okvir razvoja države. </w:t>
      </w:r>
      <w:r w:rsidR="00596402">
        <w:rPr>
          <w:rFonts w:cs="Arial"/>
          <w:szCs w:val="20"/>
        </w:rPr>
        <w:t>V</w:t>
      </w:r>
      <w:r w:rsidRPr="00421EAC">
        <w:rPr>
          <w:rFonts w:cs="Arial"/>
          <w:szCs w:val="20"/>
        </w:rPr>
        <w:t xml:space="preserve"> sedmem</w:t>
      </w:r>
      <w:r w:rsidR="00937524">
        <w:rPr>
          <w:rFonts w:cs="Arial"/>
          <w:szCs w:val="20"/>
        </w:rPr>
        <w:t xml:space="preserve"> </w:t>
      </w:r>
      <w:r w:rsidRPr="00937524">
        <w:rPr>
          <w:rFonts w:cs="Arial"/>
          <w:szCs w:val="20"/>
        </w:rPr>
        <w:t>cilju »</w:t>
      </w:r>
      <w:r w:rsidRPr="00937524">
        <w:rPr>
          <w:rFonts w:cs="Arial"/>
          <w:i/>
          <w:szCs w:val="20"/>
        </w:rPr>
        <w:t>Vključujoč trg dela in kakovostna delovna mesta«</w:t>
      </w:r>
      <w:r w:rsidRPr="00937524">
        <w:rPr>
          <w:rFonts w:cs="Arial"/>
          <w:szCs w:val="20"/>
        </w:rPr>
        <w:t xml:space="preserve"> med drugimi predvideva tudi ukrepe za:</w:t>
      </w:r>
    </w:p>
    <w:p w14:paraId="14D65C7F" w14:textId="77777777" w:rsidR="00813F4A" w:rsidRPr="00FE4A4F" w:rsidRDefault="00813F4A" w:rsidP="007B6EFA">
      <w:pPr>
        <w:pStyle w:val="Odstavekseznama"/>
        <w:numPr>
          <w:ilvl w:val="0"/>
          <w:numId w:val="4"/>
        </w:numPr>
        <w:spacing w:line="276" w:lineRule="auto"/>
        <w:ind w:left="709" w:hanging="709"/>
        <w:rPr>
          <w:rFonts w:cs="Arial"/>
          <w:szCs w:val="20"/>
        </w:rPr>
      </w:pPr>
      <w:r w:rsidRPr="00FE4A4F">
        <w:rPr>
          <w:rFonts w:cs="Arial"/>
          <w:szCs w:val="20"/>
        </w:rPr>
        <w:t>spodbujanje večje vključenosti prikrajšanih in podpovprečno zastopanih skupin na trgu dela,</w:t>
      </w:r>
    </w:p>
    <w:p w14:paraId="71BAF4C2" w14:textId="1A486A05" w:rsidR="00813F4A" w:rsidRPr="00FE4A4F" w:rsidRDefault="00813F4A" w:rsidP="007B6EFA">
      <w:pPr>
        <w:pStyle w:val="Odstavekseznama"/>
        <w:numPr>
          <w:ilvl w:val="0"/>
          <w:numId w:val="4"/>
        </w:numPr>
        <w:spacing w:line="276" w:lineRule="auto"/>
        <w:ind w:left="709" w:hanging="709"/>
        <w:rPr>
          <w:rFonts w:cs="Arial"/>
          <w:szCs w:val="20"/>
        </w:rPr>
      </w:pPr>
      <w:r w:rsidRPr="00C9640F">
        <w:rPr>
          <w:rFonts w:cs="Arial"/>
          <w:szCs w:val="20"/>
        </w:rPr>
        <w:t xml:space="preserve">izboljšanje sistema varne prožnosti ter zmanjševanje pasti brezposelnosti in </w:t>
      </w:r>
      <w:proofErr w:type="gramStart"/>
      <w:r w:rsidRPr="00C9640F">
        <w:rPr>
          <w:rFonts w:cs="Arial"/>
          <w:szCs w:val="20"/>
        </w:rPr>
        <w:t>neaktivnosti</w:t>
      </w:r>
      <w:proofErr w:type="gramEnd"/>
      <w:r w:rsidRPr="00C9640F">
        <w:rPr>
          <w:rFonts w:cs="Arial"/>
          <w:szCs w:val="20"/>
        </w:rPr>
        <w:t>, še poseb</w:t>
      </w:r>
      <w:r w:rsidR="00C9640F">
        <w:rPr>
          <w:rFonts w:cs="Arial"/>
          <w:szCs w:val="20"/>
        </w:rPr>
        <w:t>ej</w:t>
      </w:r>
      <w:r w:rsidRPr="00C9640F">
        <w:rPr>
          <w:rFonts w:cs="Arial"/>
          <w:szCs w:val="20"/>
        </w:rPr>
        <w:t xml:space="preserve"> na območjih</w:t>
      </w:r>
      <w:r w:rsidRPr="00FE4A4F">
        <w:rPr>
          <w:rFonts w:cs="Arial"/>
          <w:szCs w:val="20"/>
        </w:rPr>
        <w:t xml:space="preserve"> z visoko brezposelnostjo,</w:t>
      </w:r>
    </w:p>
    <w:p w14:paraId="16367D95" w14:textId="67180F97" w:rsidR="00813F4A" w:rsidRDefault="00813F4A" w:rsidP="007B6EFA">
      <w:pPr>
        <w:pStyle w:val="Odstavekseznama"/>
        <w:numPr>
          <w:ilvl w:val="0"/>
          <w:numId w:val="4"/>
        </w:numPr>
        <w:spacing w:line="276" w:lineRule="auto"/>
        <w:ind w:left="709" w:hanging="709"/>
        <w:rPr>
          <w:rFonts w:cs="Arial"/>
          <w:szCs w:val="20"/>
        </w:rPr>
      </w:pPr>
      <w:r w:rsidRPr="00FE4A4F">
        <w:rPr>
          <w:rFonts w:cs="Arial"/>
          <w:szCs w:val="20"/>
        </w:rPr>
        <w:t xml:space="preserve">spodbujanje zaposlovanja obeh spolov v </w:t>
      </w:r>
      <w:r w:rsidRPr="00B16A18">
        <w:rPr>
          <w:rFonts w:cs="Arial"/>
          <w:szCs w:val="20"/>
        </w:rPr>
        <w:t>spolno netipičnih</w:t>
      </w:r>
      <w:r w:rsidRPr="00FE4A4F">
        <w:rPr>
          <w:rFonts w:cs="Arial"/>
          <w:szCs w:val="20"/>
        </w:rPr>
        <w:t xml:space="preserve"> poklicih in deficitarnih poklicih</w:t>
      </w:r>
      <w:r w:rsidR="00147744">
        <w:rPr>
          <w:rFonts w:cs="Arial"/>
          <w:szCs w:val="20"/>
        </w:rPr>
        <w:t>.</w:t>
      </w:r>
    </w:p>
    <w:p w14:paraId="2CC11491" w14:textId="77777777" w:rsidR="006E2EDB" w:rsidRPr="006E2EDB" w:rsidRDefault="006E2EDB" w:rsidP="001A057A">
      <w:pPr>
        <w:pStyle w:val="Odstavekseznama"/>
        <w:spacing w:line="276" w:lineRule="auto"/>
        <w:ind w:left="643"/>
        <w:rPr>
          <w:rFonts w:cs="Arial"/>
          <w:szCs w:val="20"/>
        </w:rPr>
      </w:pPr>
    </w:p>
    <w:p w14:paraId="4233FB19" w14:textId="46978991" w:rsidR="00AA0DED" w:rsidRPr="001A057A" w:rsidRDefault="00AA0DED" w:rsidP="001A057A">
      <w:pPr>
        <w:pStyle w:val="Odstavekseznama"/>
        <w:numPr>
          <w:ilvl w:val="0"/>
          <w:numId w:val="3"/>
        </w:numPr>
        <w:spacing w:line="276" w:lineRule="auto"/>
        <w:rPr>
          <w:rFonts w:eastAsia="Calibri" w:cs="Arial"/>
          <w:bCs/>
        </w:rPr>
      </w:pPr>
      <w:r>
        <w:rPr>
          <w:rFonts w:eastAsia="Calibri" w:cs="Arial"/>
          <w:b/>
        </w:rPr>
        <w:t xml:space="preserve">Srednjeročni </w:t>
      </w:r>
      <w:proofErr w:type="gramStart"/>
      <w:r>
        <w:rPr>
          <w:rFonts w:eastAsia="Calibri" w:cs="Arial"/>
          <w:b/>
        </w:rPr>
        <w:t>fiskalno</w:t>
      </w:r>
      <w:proofErr w:type="gramEnd"/>
      <w:r>
        <w:rPr>
          <w:rFonts w:eastAsia="Calibri" w:cs="Arial"/>
          <w:b/>
        </w:rPr>
        <w:t>-strukturni načrt Republike Slovenije 2025–2028</w:t>
      </w:r>
      <w:r w:rsidRPr="00787903">
        <w:rPr>
          <w:rStyle w:val="Sprotnaopomba-sklic"/>
          <w:rFonts w:eastAsia="Calibri"/>
        </w:rPr>
        <w:footnoteReference w:id="8"/>
      </w:r>
      <w:r w:rsidR="00B02593" w:rsidRPr="00B02593">
        <w:rPr>
          <w:rFonts w:eastAsia="Calibri" w:cs="Arial"/>
          <w:bCs/>
        </w:rPr>
        <w:t xml:space="preserve"> določa</w:t>
      </w:r>
      <w:r w:rsidR="008200AC">
        <w:rPr>
          <w:rFonts w:eastAsia="Calibri" w:cs="Arial"/>
          <w:bCs/>
        </w:rPr>
        <w:t xml:space="preserve"> </w:t>
      </w:r>
      <w:r w:rsidR="00B02593">
        <w:rPr>
          <w:rFonts w:eastAsia="Calibri" w:cs="Arial"/>
          <w:bCs/>
        </w:rPr>
        <w:t>u</w:t>
      </w:r>
      <w:r w:rsidR="00B02593" w:rsidRPr="00B02593">
        <w:rPr>
          <w:rFonts w:eastAsia="Calibri" w:cs="Arial"/>
          <w:bCs/>
        </w:rPr>
        <w:t>smeritve</w:t>
      </w:r>
      <w:r w:rsidR="008200AC">
        <w:rPr>
          <w:rFonts w:eastAsia="Calibri" w:cs="Arial"/>
          <w:bCs/>
        </w:rPr>
        <w:t xml:space="preserve"> </w:t>
      </w:r>
      <w:r w:rsidR="00B02593" w:rsidRPr="001A057A">
        <w:rPr>
          <w:rFonts w:eastAsia="Calibri" w:cs="Arial"/>
          <w:bCs/>
        </w:rPr>
        <w:t>večletne fiskalne in ekonomske politike Slovenije</w:t>
      </w:r>
      <w:r w:rsidR="006E2EDB" w:rsidRPr="001A057A">
        <w:rPr>
          <w:rFonts w:eastAsia="Calibri" w:cs="Arial"/>
          <w:bCs/>
        </w:rPr>
        <w:t xml:space="preserve">, </w:t>
      </w:r>
      <w:r w:rsidR="00B02593" w:rsidRPr="001A057A">
        <w:rPr>
          <w:rFonts w:eastAsia="Calibri" w:cs="Arial"/>
          <w:bCs/>
        </w:rPr>
        <w:t xml:space="preserve">ki prispevajo k doseganju ciljev oziroma </w:t>
      </w:r>
      <w:r w:rsidR="00E06599">
        <w:rPr>
          <w:rFonts w:eastAsia="Calibri" w:cs="Arial"/>
          <w:bCs/>
        </w:rPr>
        <w:t>obravn</w:t>
      </w:r>
      <w:r w:rsidR="00E06599" w:rsidRPr="00596402">
        <w:rPr>
          <w:rFonts w:eastAsia="Calibri" w:cs="Arial"/>
          <w:bCs/>
        </w:rPr>
        <w:t>avajo</w:t>
      </w:r>
      <w:r w:rsidR="00B02593" w:rsidRPr="00596402">
        <w:rPr>
          <w:rFonts w:eastAsia="Calibri" w:cs="Arial"/>
          <w:bCs/>
        </w:rPr>
        <w:t xml:space="preserve"> </w:t>
      </w:r>
      <w:r w:rsidR="00B02593" w:rsidRPr="00A9398C">
        <w:rPr>
          <w:rFonts w:eastAsia="Calibri" w:cs="Arial"/>
          <w:bCs/>
        </w:rPr>
        <w:t>specifična priporo</w:t>
      </w:r>
      <w:r w:rsidR="00B02593" w:rsidRPr="001A057A">
        <w:rPr>
          <w:rFonts w:eastAsia="Calibri" w:cs="Arial"/>
          <w:bCs/>
        </w:rPr>
        <w:t xml:space="preserve">čila v okviru </w:t>
      </w:r>
      <w:r w:rsidR="006D40AD">
        <w:rPr>
          <w:rFonts w:eastAsia="Calibri" w:cs="Arial"/>
          <w:bCs/>
        </w:rPr>
        <w:t>e</w:t>
      </w:r>
      <w:r w:rsidR="00B02593" w:rsidRPr="001A057A">
        <w:rPr>
          <w:rFonts w:eastAsia="Calibri" w:cs="Arial"/>
          <w:bCs/>
        </w:rPr>
        <w:t xml:space="preserve">vropskega semestra in </w:t>
      </w:r>
      <w:r w:rsidR="006D40AD">
        <w:rPr>
          <w:rFonts w:eastAsia="Calibri" w:cs="Arial"/>
          <w:bCs/>
        </w:rPr>
        <w:t>drug</w:t>
      </w:r>
      <w:r w:rsidR="00B02593" w:rsidRPr="001A057A">
        <w:rPr>
          <w:rFonts w:eastAsia="Calibri" w:cs="Arial"/>
          <w:bCs/>
        </w:rPr>
        <w:t>e pr</w:t>
      </w:r>
      <w:r w:rsidR="006D40AD">
        <w:rPr>
          <w:rFonts w:eastAsia="Calibri" w:cs="Arial"/>
          <w:bCs/>
        </w:rPr>
        <w:t>ednos</w:t>
      </w:r>
      <w:r w:rsidR="00B02593" w:rsidRPr="001A057A">
        <w:rPr>
          <w:rFonts w:eastAsia="Calibri" w:cs="Arial"/>
          <w:bCs/>
        </w:rPr>
        <w:t>t</w:t>
      </w:r>
      <w:r w:rsidR="006D40AD">
        <w:rPr>
          <w:rFonts w:eastAsia="Calibri" w:cs="Arial"/>
          <w:bCs/>
        </w:rPr>
        <w:t>n</w:t>
      </w:r>
      <w:r w:rsidR="00B02593" w:rsidRPr="001A057A">
        <w:rPr>
          <w:rFonts w:eastAsia="Calibri" w:cs="Arial"/>
          <w:bCs/>
        </w:rPr>
        <w:t>e</w:t>
      </w:r>
      <w:r w:rsidR="006D40AD">
        <w:rPr>
          <w:rFonts w:eastAsia="Calibri" w:cs="Arial"/>
          <w:bCs/>
        </w:rPr>
        <w:t xml:space="preserve"> nalog</w:t>
      </w:r>
      <w:r w:rsidR="00B02593" w:rsidRPr="001A057A">
        <w:rPr>
          <w:rFonts w:eastAsia="Calibri" w:cs="Arial"/>
          <w:bCs/>
        </w:rPr>
        <w:t>e EU.</w:t>
      </w:r>
    </w:p>
    <w:p w14:paraId="0491A129" w14:textId="77777777" w:rsidR="00AA0DED" w:rsidRPr="00421EAC" w:rsidRDefault="00AA0DED" w:rsidP="001A057A">
      <w:pPr>
        <w:pStyle w:val="Odstavekseznama"/>
        <w:spacing w:line="276" w:lineRule="auto"/>
        <w:ind w:left="360"/>
        <w:rPr>
          <w:rFonts w:eastAsia="Calibri" w:cs="Arial"/>
          <w:b/>
        </w:rPr>
      </w:pPr>
    </w:p>
    <w:p w14:paraId="2A565789" w14:textId="449D6A5C" w:rsidR="00B02593" w:rsidRPr="001A057A" w:rsidRDefault="00147744" w:rsidP="001A057A">
      <w:pPr>
        <w:pStyle w:val="Odstavekseznama"/>
        <w:numPr>
          <w:ilvl w:val="0"/>
          <w:numId w:val="3"/>
        </w:numPr>
        <w:rPr>
          <w:b/>
          <w:bCs/>
        </w:rPr>
      </w:pPr>
      <w:r w:rsidRPr="00AA0DED">
        <w:rPr>
          <w:rStyle w:val="Krepko"/>
          <w:rFonts w:eastAsiaTheme="majorEastAsia" w:cs="Arial"/>
          <w:color w:val="000000" w:themeColor="text1"/>
          <w:szCs w:val="20"/>
        </w:rPr>
        <w:t>Evropsk</w:t>
      </w:r>
      <w:r w:rsidR="00AA0DED" w:rsidRPr="00AA0DED">
        <w:rPr>
          <w:rStyle w:val="Krepko"/>
          <w:rFonts w:eastAsiaTheme="majorEastAsia" w:cs="Arial"/>
          <w:color w:val="000000" w:themeColor="text1"/>
          <w:szCs w:val="20"/>
        </w:rPr>
        <w:t>i</w:t>
      </w:r>
      <w:r w:rsidRPr="00AA0DED">
        <w:rPr>
          <w:rStyle w:val="Krepko"/>
          <w:rFonts w:eastAsiaTheme="majorEastAsia" w:cs="Arial"/>
          <w:color w:val="000000" w:themeColor="text1"/>
          <w:szCs w:val="20"/>
        </w:rPr>
        <w:t xml:space="preserve"> steb</w:t>
      </w:r>
      <w:r w:rsidR="00AA0DED" w:rsidRPr="00AA0DED">
        <w:rPr>
          <w:rStyle w:val="Krepko"/>
          <w:rFonts w:eastAsiaTheme="majorEastAsia" w:cs="Arial"/>
          <w:color w:val="000000" w:themeColor="text1"/>
          <w:szCs w:val="20"/>
        </w:rPr>
        <w:t>e</w:t>
      </w:r>
      <w:r w:rsidRPr="00AA0DED">
        <w:rPr>
          <w:rStyle w:val="Krepko"/>
          <w:rFonts w:eastAsiaTheme="majorEastAsia" w:cs="Arial"/>
          <w:color w:val="000000" w:themeColor="text1"/>
          <w:szCs w:val="20"/>
        </w:rPr>
        <w:t>r socialnih pravic</w:t>
      </w:r>
      <w:r w:rsidR="00AA0DED" w:rsidRPr="00AA0DED">
        <w:rPr>
          <w:rStyle w:val="Krepko"/>
          <w:rFonts w:eastAsiaTheme="majorEastAsia" w:cs="Arial"/>
          <w:color w:val="000000" w:themeColor="text1"/>
          <w:szCs w:val="20"/>
        </w:rPr>
        <w:t xml:space="preserve"> </w:t>
      </w:r>
      <w:r w:rsidR="00AA0DED" w:rsidRPr="006D3961">
        <w:rPr>
          <w:rStyle w:val="Krepko"/>
          <w:rFonts w:eastAsiaTheme="majorEastAsia" w:cs="Arial"/>
          <w:b w:val="0"/>
          <w:bCs w:val="0"/>
          <w:color w:val="000000" w:themeColor="text1"/>
          <w:szCs w:val="20"/>
        </w:rPr>
        <w:t>in</w:t>
      </w:r>
      <w:r w:rsidR="00AA0DED" w:rsidRPr="00AA0DED">
        <w:rPr>
          <w:rStyle w:val="Krepko"/>
          <w:rFonts w:eastAsiaTheme="majorEastAsia" w:cs="Arial"/>
          <w:color w:val="000000" w:themeColor="text1"/>
          <w:szCs w:val="20"/>
        </w:rPr>
        <w:t xml:space="preserve"> </w:t>
      </w:r>
      <w:r w:rsidRPr="00AA0DED">
        <w:rPr>
          <w:rStyle w:val="Krepko"/>
          <w:rFonts w:eastAsiaTheme="majorEastAsia" w:cs="Arial"/>
          <w:color w:val="000000" w:themeColor="text1"/>
          <w:szCs w:val="20"/>
        </w:rPr>
        <w:t>Akcijski</w:t>
      </w:r>
      <w:r w:rsidR="00AA0DED" w:rsidRPr="00AA0DED">
        <w:rPr>
          <w:rStyle w:val="Krepko"/>
          <w:rFonts w:eastAsiaTheme="majorEastAsia" w:cs="Arial"/>
          <w:color w:val="000000" w:themeColor="text1"/>
          <w:szCs w:val="20"/>
        </w:rPr>
        <w:t xml:space="preserve"> </w:t>
      </w:r>
      <w:r w:rsidRPr="00AA0DED">
        <w:rPr>
          <w:rStyle w:val="Krepko"/>
          <w:rFonts w:eastAsiaTheme="majorEastAsia" w:cs="Arial"/>
          <w:color w:val="000000" w:themeColor="text1"/>
          <w:szCs w:val="20"/>
        </w:rPr>
        <w:t xml:space="preserve">načrt </w:t>
      </w:r>
      <w:r w:rsidR="006E2EDB">
        <w:rPr>
          <w:rStyle w:val="Krepko"/>
          <w:rFonts w:eastAsiaTheme="majorEastAsia" w:cs="Arial"/>
          <w:color w:val="000000" w:themeColor="text1"/>
          <w:szCs w:val="20"/>
        </w:rPr>
        <w:t xml:space="preserve">za </w:t>
      </w:r>
      <w:r w:rsidR="005D2D8D">
        <w:rPr>
          <w:rStyle w:val="Krepko"/>
          <w:rFonts w:eastAsiaTheme="majorEastAsia" w:cs="Arial"/>
          <w:color w:val="000000" w:themeColor="text1"/>
          <w:szCs w:val="20"/>
        </w:rPr>
        <w:t xml:space="preserve">izvajanje </w:t>
      </w:r>
      <w:r w:rsidR="006E2EDB">
        <w:rPr>
          <w:rStyle w:val="Krepko"/>
          <w:rFonts w:eastAsiaTheme="majorEastAsia" w:cs="Arial"/>
          <w:color w:val="000000" w:themeColor="text1"/>
          <w:szCs w:val="20"/>
        </w:rPr>
        <w:t>e</w:t>
      </w:r>
      <w:r w:rsidRPr="00AA0DED">
        <w:rPr>
          <w:rStyle w:val="Krepko"/>
          <w:rFonts w:eastAsiaTheme="majorEastAsia" w:cs="Arial"/>
          <w:color w:val="000000" w:themeColor="text1"/>
          <w:szCs w:val="20"/>
        </w:rPr>
        <w:t>vropsk</w:t>
      </w:r>
      <w:r w:rsidR="005D2D8D">
        <w:rPr>
          <w:rStyle w:val="Krepko"/>
          <w:rFonts w:eastAsiaTheme="majorEastAsia" w:cs="Arial"/>
          <w:color w:val="000000" w:themeColor="text1"/>
          <w:szCs w:val="20"/>
        </w:rPr>
        <w:t>ega</w:t>
      </w:r>
      <w:r w:rsidRPr="00AA0DED">
        <w:rPr>
          <w:rStyle w:val="Krepko"/>
          <w:rFonts w:eastAsiaTheme="majorEastAsia" w:cs="Arial"/>
          <w:color w:val="000000" w:themeColor="text1"/>
          <w:szCs w:val="20"/>
        </w:rPr>
        <w:t xml:space="preserve"> stebr</w:t>
      </w:r>
      <w:r w:rsidR="005D2D8D">
        <w:rPr>
          <w:rStyle w:val="Krepko"/>
          <w:rFonts w:eastAsiaTheme="majorEastAsia" w:cs="Arial"/>
          <w:color w:val="000000" w:themeColor="text1"/>
          <w:szCs w:val="20"/>
        </w:rPr>
        <w:t>a</w:t>
      </w:r>
      <w:r w:rsidRPr="00AA0DED">
        <w:rPr>
          <w:rStyle w:val="Krepko"/>
          <w:rFonts w:eastAsiaTheme="majorEastAsia" w:cs="Arial"/>
          <w:color w:val="000000" w:themeColor="text1"/>
          <w:szCs w:val="20"/>
        </w:rPr>
        <w:t xml:space="preserve"> socialnih pravic</w:t>
      </w:r>
      <w:r w:rsidR="005D2D8D" w:rsidRPr="00787903">
        <w:rPr>
          <w:rStyle w:val="Sprotnaopomba-sklic"/>
          <w:rFonts w:eastAsiaTheme="majorEastAsia"/>
          <w:bCs/>
          <w:color w:val="000000" w:themeColor="text1"/>
          <w:szCs w:val="20"/>
        </w:rPr>
        <w:footnoteReference w:id="9"/>
      </w:r>
      <w:r w:rsidR="006E2EDB" w:rsidRPr="000C399C">
        <w:rPr>
          <w:rStyle w:val="Krepko"/>
          <w:rFonts w:eastAsiaTheme="majorEastAsia" w:cs="Arial"/>
          <w:b w:val="0"/>
          <w:color w:val="000000" w:themeColor="text1"/>
          <w:szCs w:val="20"/>
        </w:rPr>
        <w:t>,</w:t>
      </w:r>
      <w:r w:rsidR="006E2EDB">
        <w:rPr>
          <w:rStyle w:val="Krepko"/>
          <w:rFonts w:eastAsiaTheme="majorEastAsia" w:cs="Arial"/>
          <w:color w:val="000000" w:themeColor="text1"/>
          <w:szCs w:val="20"/>
        </w:rPr>
        <w:t xml:space="preserve"> </w:t>
      </w:r>
      <w:r w:rsidR="006E2EDB" w:rsidRPr="006E2EDB">
        <w:rPr>
          <w:rStyle w:val="Krepko"/>
          <w:rFonts w:eastAsiaTheme="majorEastAsia" w:cs="Arial"/>
          <w:b w:val="0"/>
          <w:bCs w:val="0"/>
          <w:color w:val="000000" w:themeColor="text1"/>
          <w:szCs w:val="20"/>
        </w:rPr>
        <w:t>ki</w:t>
      </w:r>
      <w:r w:rsidR="008200AC">
        <w:rPr>
          <w:rStyle w:val="Krepko"/>
          <w:rFonts w:eastAsiaTheme="majorEastAsia" w:cs="Arial"/>
          <w:b w:val="0"/>
          <w:bCs w:val="0"/>
          <w:color w:val="000000" w:themeColor="text1"/>
          <w:szCs w:val="20"/>
        </w:rPr>
        <w:t xml:space="preserve"> </w:t>
      </w:r>
      <w:r w:rsidR="00C34BD7" w:rsidRPr="001A057A">
        <w:rPr>
          <w:rFonts w:eastAsiaTheme="majorEastAsia" w:cs="Arial"/>
          <w:color w:val="000000" w:themeColor="text1"/>
          <w:szCs w:val="20"/>
        </w:rPr>
        <w:t>na ravni EU</w:t>
      </w:r>
      <w:r w:rsidR="00C34BD7" w:rsidRPr="001A057A">
        <w:rPr>
          <w:rStyle w:val="Krepko"/>
          <w:rFonts w:eastAsiaTheme="majorEastAsia" w:cs="Arial"/>
          <w:b w:val="0"/>
          <w:bCs w:val="0"/>
          <w:color w:val="000000" w:themeColor="text1"/>
          <w:szCs w:val="20"/>
        </w:rPr>
        <w:t xml:space="preserve"> </w:t>
      </w:r>
      <w:r w:rsidR="006E2EDB" w:rsidRPr="001A057A">
        <w:rPr>
          <w:rStyle w:val="Krepko"/>
          <w:rFonts w:eastAsiaTheme="majorEastAsia" w:cs="Arial"/>
          <w:b w:val="0"/>
          <w:bCs w:val="0"/>
          <w:color w:val="000000" w:themeColor="text1"/>
          <w:szCs w:val="20"/>
        </w:rPr>
        <w:t>d</w:t>
      </w:r>
      <w:r w:rsidR="006E2EDB" w:rsidRPr="001A057A">
        <w:rPr>
          <w:rFonts w:eastAsiaTheme="majorEastAsia" w:cs="Arial"/>
          <w:color w:val="000000" w:themeColor="text1"/>
          <w:szCs w:val="20"/>
        </w:rPr>
        <w:t>oloča cilj</w:t>
      </w:r>
      <w:r w:rsidR="00353461">
        <w:rPr>
          <w:rFonts w:eastAsiaTheme="majorEastAsia" w:cs="Arial"/>
          <w:color w:val="000000" w:themeColor="text1"/>
          <w:szCs w:val="20"/>
        </w:rPr>
        <w:t>a</w:t>
      </w:r>
      <w:r w:rsidR="006E2EDB" w:rsidRPr="001A057A">
        <w:rPr>
          <w:rFonts w:eastAsiaTheme="majorEastAsia" w:cs="Arial"/>
          <w:color w:val="000000" w:themeColor="text1"/>
          <w:szCs w:val="20"/>
        </w:rPr>
        <w:t xml:space="preserve"> do leta 2030 </w:t>
      </w:r>
      <w:r w:rsidR="00DC553D">
        <w:rPr>
          <w:rFonts w:eastAsiaTheme="majorEastAsia" w:cs="Arial"/>
          <w:color w:val="000000" w:themeColor="text1"/>
          <w:szCs w:val="20"/>
        </w:rPr>
        <w:t>za</w:t>
      </w:r>
      <w:r w:rsidR="006E2EDB" w:rsidRPr="001A057A">
        <w:rPr>
          <w:rFonts w:eastAsiaTheme="majorEastAsia" w:cs="Arial"/>
          <w:color w:val="000000" w:themeColor="text1"/>
          <w:szCs w:val="20"/>
        </w:rPr>
        <w:t xml:space="preserve"> usmerjanj</w:t>
      </w:r>
      <w:r w:rsidR="00DC553D">
        <w:rPr>
          <w:rFonts w:eastAsiaTheme="majorEastAsia" w:cs="Arial"/>
          <w:color w:val="000000" w:themeColor="text1"/>
          <w:szCs w:val="20"/>
        </w:rPr>
        <w:t>e</w:t>
      </w:r>
      <w:r w:rsidR="006E2EDB" w:rsidRPr="001A057A">
        <w:rPr>
          <w:rFonts w:eastAsiaTheme="majorEastAsia" w:cs="Arial"/>
          <w:color w:val="000000" w:themeColor="text1"/>
          <w:szCs w:val="20"/>
        </w:rPr>
        <w:t xml:space="preserve"> nacionalnih politik in reform</w:t>
      </w:r>
      <w:r w:rsidR="00353461">
        <w:rPr>
          <w:rFonts w:eastAsiaTheme="majorEastAsia" w:cs="Arial"/>
          <w:color w:val="000000" w:themeColor="text1"/>
          <w:szCs w:val="20"/>
        </w:rPr>
        <w:t xml:space="preserve"> na področju zaposlovanja in izobraževanja</w:t>
      </w:r>
      <w:r w:rsidR="006E2EDB" w:rsidRPr="001A057A">
        <w:rPr>
          <w:rFonts w:eastAsiaTheme="majorEastAsia" w:cs="Arial"/>
          <w:color w:val="000000" w:themeColor="text1"/>
          <w:szCs w:val="20"/>
        </w:rPr>
        <w:t xml:space="preserve">: </w:t>
      </w:r>
    </w:p>
    <w:p w14:paraId="4D68F4BE" w14:textId="5D967191" w:rsidR="00B02593" w:rsidRPr="00B02593" w:rsidRDefault="00B02593" w:rsidP="007B6EFA">
      <w:pPr>
        <w:pStyle w:val="Odstavekseznama"/>
        <w:numPr>
          <w:ilvl w:val="0"/>
          <w:numId w:val="8"/>
        </w:numPr>
        <w:tabs>
          <w:tab w:val="left" w:pos="1941"/>
        </w:tabs>
        <w:spacing w:line="276" w:lineRule="auto"/>
        <w:ind w:hanging="720"/>
      </w:pPr>
      <w:r w:rsidRPr="00B02593">
        <w:t xml:space="preserve">cilj s področja izobraževanja odraslih: do leta 2030 se bo </w:t>
      </w:r>
      <w:r w:rsidR="006E2EDB">
        <w:t xml:space="preserve">programov </w:t>
      </w:r>
      <w:r w:rsidR="006E2EDB" w:rsidRPr="00B02593">
        <w:t>usposabljanj</w:t>
      </w:r>
      <w:r w:rsidR="006E2EDB">
        <w:t>a</w:t>
      </w:r>
      <w:r w:rsidR="006E2EDB" w:rsidRPr="00B02593">
        <w:t xml:space="preserve"> </w:t>
      </w:r>
      <w:r w:rsidR="00DC553D" w:rsidRPr="00B02593">
        <w:t>vsako leto udeležilo</w:t>
      </w:r>
      <w:r w:rsidR="00DC553D">
        <w:t xml:space="preserve"> n</w:t>
      </w:r>
      <w:r w:rsidRPr="00B02593">
        <w:t>aj</w:t>
      </w:r>
      <w:r w:rsidR="00DC553D">
        <w:t>manj</w:t>
      </w:r>
      <w:r w:rsidRPr="00B02593">
        <w:t xml:space="preserve"> 60</w:t>
      </w:r>
      <w:r w:rsidR="006E2EDB" w:rsidRPr="00B02593">
        <w:t> %</w:t>
      </w:r>
      <w:r w:rsidRPr="00B02593">
        <w:t xml:space="preserve"> vseh odraslih</w:t>
      </w:r>
      <w:r w:rsidR="006E2EDB">
        <w:t>,</w:t>
      </w:r>
    </w:p>
    <w:p w14:paraId="4EF1B916" w14:textId="0A440E05" w:rsidR="00B02593" w:rsidRPr="00B02593" w:rsidRDefault="00B02593" w:rsidP="007B6EFA">
      <w:pPr>
        <w:pStyle w:val="Odstavekseznama"/>
        <w:numPr>
          <w:ilvl w:val="0"/>
          <w:numId w:val="8"/>
        </w:numPr>
        <w:tabs>
          <w:tab w:val="left" w:pos="1941"/>
        </w:tabs>
        <w:spacing w:line="276" w:lineRule="auto"/>
        <w:ind w:hanging="720"/>
        <w:rPr>
          <w:rStyle w:val="Krepko"/>
          <w:b w:val="0"/>
          <w:bCs w:val="0"/>
        </w:rPr>
      </w:pPr>
      <w:r w:rsidRPr="00B02593">
        <w:t xml:space="preserve">cilj s področja zaposlovanja: </w:t>
      </w:r>
      <w:r w:rsidR="006E2EDB">
        <w:t xml:space="preserve">do leta 2030 bo zaposlenih </w:t>
      </w:r>
      <w:r w:rsidR="00DC553D">
        <w:t>n</w:t>
      </w:r>
      <w:r w:rsidR="006E2EDB">
        <w:t>aj</w:t>
      </w:r>
      <w:r w:rsidR="00DC553D">
        <w:t>manj</w:t>
      </w:r>
      <w:r w:rsidR="006E2EDB">
        <w:t xml:space="preserve"> </w:t>
      </w:r>
      <w:r w:rsidRPr="00B02593">
        <w:t>78</w:t>
      </w:r>
      <w:r w:rsidR="006E2EDB">
        <w:t> % prebival</w:t>
      </w:r>
      <w:r w:rsidR="00DC553D">
        <w:t>ce</w:t>
      </w:r>
      <w:r w:rsidR="006E2EDB">
        <w:t>v, star</w:t>
      </w:r>
      <w:r w:rsidR="00DC553D">
        <w:t>ih</w:t>
      </w:r>
      <w:r w:rsidRPr="00B02593">
        <w:t xml:space="preserve"> </w:t>
      </w:r>
      <w:r w:rsidR="006E2EDB">
        <w:t xml:space="preserve">od </w:t>
      </w:r>
      <w:r w:rsidRPr="00B02593">
        <w:t>20</w:t>
      </w:r>
      <w:r w:rsidR="006E2EDB">
        <w:t xml:space="preserve"> do</w:t>
      </w:r>
      <w:r w:rsidRPr="00B02593">
        <w:t xml:space="preserve"> 64</w:t>
      </w:r>
      <w:r w:rsidR="006E2EDB">
        <w:t xml:space="preserve"> let.</w:t>
      </w:r>
    </w:p>
    <w:p w14:paraId="48326174" w14:textId="77777777" w:rsidR="00AA0DED" w:rsidRPr="00AA0DED" w:rsidRDefault="00AA0DED" w:rsidP="001A057A">
      <w:pPr>
        <w:pStyle w:val="Odstavekseznama"/>
        <w:ind w:left="360"/>
        <w:rPr>
          <w:highlight w:val="yellow"/>
        </w:rPr>
      </w:pPr>
    </w:p>
    <w:p w14:paraId="2A615BD3" w14:textId="50068EBC" w:rsidR="00021B92" w:rsidRPr="00021B92" w:rsidRDefault="00021B92" w:rsidP="00036576">
      <w:pPr>
        <w:pStyle w:val="Odstavekseznama"/>
        <w:numPr>
          <w:ilvl w:val="0"/>
          <w:numId w:val="3"/>
        </w:numPr>
        <w:spacing w:line="276" w:lineRule="auto"/>
        <w:rPr>
          <w:rFonts w:eastAsia="Calibri" w:cs="Arial"/>
          <w:bCs/>
          <w:iCs/>
        </w:rPr>
      </w:pPr>
      <w:r>
        <w:rPr>
          <w:rFonts w:eastAsia="Calibri" w:cs="Arial"/>
          <w:b/>
          <w:iCs/>
        </w:rPr>
        <w:t>Akcijski načrt za digitalno izobraževanje 2021–2027</w:t>
      </w:r>
      <w:r w:rsidRPr="00353461">
        <w:rPr>
          <w:rStyle w:val="Sprotnaopomba-sklic"/>
          <w:rFonts w:eastAsia="Calibri"/>
          <w:iCs/>
        </w:rPr>
        <w:footnoteReference w:id="10"/>
      </w:r>
      <w:r>
        <w:rPr>
          <w:rFonts w:eastAsia="Calibri" w:cs="Arial"/>
          <w:b/>
          <w:iCs/>
        </w:rPr>
        <w:t xml:space="preserve"> </w:t>
      </w:r>
      <w:r w:rsidRPr="00021B92">
        <w:rPr>
          <w:rFonts w:eastAsia="Calibri" w:cs="Arial"/>
          <w:bCs/>
          <w:iCs/>
        </w:rPr>
        <w:t>določa skupno vizijo kakovostnega, vključujočega in dostopnega digitalnega izobraževanja v Evropi. Njegov cilj je pomagati nacionalnim sistemom izobraževanja in usposabljanja pri prilagajanju digitalni dobi.</w:t>
      </w:r>
    </w:p>
    <w:p w14:paraId="4EDDFB60" w14:textId="77777777" w:rsidR="00021B92" w:rsidRPr="00021B92" w:rsidRDefault="00021B92" w:rsidP="00021B92">
      <w:pPr>
        <w:pStyle w:val="Odstavekseznama"/>
        <w:spacing w:line="276" w:lineRule="auto"/>
        <w:ind w:left="360"/>
        <w:rPr>
          <w:rFonts w:eastAsia="Calibri" w:cs="Arial"/>
          <w:b/>
          <w:iCs/>
        </w:rPr>
      </w:pPr>
    </w:p>
    <w:p w14:paraId="092A2135" w14:textId="43BBEC1A" w:rsidR="00813F4A" w:rsidRPr="001A057A" w:rsidRDefault="00813F4A" w:rsidP="00036576">
      <w:pPr>
        <w:pStyle w:val="Odstavekseznama"/>
        <w:numPr>
          <w:ilvl w:val="0"/>
          <w:numId w:val="3"/>
        </w:numPr>
        <w:spacing w:line="276" w:lineRule="auto"/>
        <w:rPr>
          <w:rFonts w:eastAsia="Calibri" w:cs="Arial"/>
          <w:b/>
          <w:iCs/>
        </w:rPr>
      </w:pPr>
      <w:r w:rsidRPr="00791A90">
        <w:rPr>
          <w:rFonts w:eastAsia="Calibri" w:cs="Arial"/>
          <w:b/>
        </w:rPr>
        <w:t xml:space="preserve">Specifična priporočila za Slovenijo </w:t>
      </w:r>
      <w:r w:rsidRPr="00353461">
        <w:t>(</w:t>
      </w:r>
      <w:r w:rsidRPr="00AB4B5F">
        <w:t>angl</w:t>
      </w:r>
      <w:r>
        <w:rPr>
          <w:i/>
        </w:rPr>
        <w:t>.</w:t>
      </w:r>
      <w:r w:rsidRPr="00532482">
        <w:rPr>
          <w:i/>
        </w:rPr>
        <w:t xml:space="preserve"> </w:t>
      </w:r>
      <w:proofErr w:type="gramStart"/>
      <w:r w:rsidRPr="00532482">
        <w:rPr>
          <w:i/>
        </w:rPr>
        <w:t>Country</w:t>
      </w:r>
      <w:proofErr w:type="gramEnd"/>
      <w:r w:rsidRPr="00532482">
        <w:rPr>
          <w:i/>
        </w:rPr>
        <w:t>-</w:t>
      </w:r>
      <w:proofErr w:type="spellStart"/>
      <w:r w:rsidRPr="00532482">
        <w:rPr>
          <w:i/>
        </w:rPr>
        <w:t>specific</w:t>
      </w:r>
      <w:proofErr w:type="spellEnd"/>
      <w:r w:rsidRPr="00532482">
        <w:rPr>
          <w:i/>
        </w:rPr>
        <w:t xml:space="preserve"> </w:t>
      </w:r>
      <w:proofErr w:type="spellStart"/>
      <w:r w:rsidRPr="00532482">
        <w:rPr>
          <w:i/>
        </w:rPr>
        <w:t>recommendations</w:t>
      </w:r>
      <w:proofErr w:type="spellEnd"/>
      <w:r w:rsidRPr="00532482">
        <w:rPr>
          <w:i/>
        </w:rPr>
        <w:t xml:space="preserve">; </w:t>
      </w:r>
      <w:proofErr w:type="spellStart"/>
      <w:r w:rsidRPr="00532482">
        <w:rPr>
          <w:i/>
        </w:rPr>
        <w:t>CSRs</w:t>
      </w:r>
      <w:proofErr w:type="spellEnd"/>
      <w:r w:rsidRPr="00353461">
        <w:t>)</w:t>
      </w:r>
      <w:r w:rsidR="00036576">
        <w:rPr>
          <w:i/>
        </w:rPr>
        <w:t xml:space="preserve"> </w:t>
      </w:r>
      <w:r w:rsidR="00036576" w:rsidRPr="00036576">
        <w:rPr>
          <w:iCs/>
        </w:rPr>
        <w:t>so letna</w:t>
      </w:r>
      <w:r w:rsidR="001A057A">
        <w:rPr>
          <w:iCs/>
        </w:rPr>
        <w:t xml:space="preserve"> </w:t>
      </w:r>
      <w:r w:rsidR="00036576" w:rsidRPr="001A057A">
        <w:rPr>
          <w:iCs/>
        </w:rPr>
        <w:t xml:space="preserve">priporočila EK </w:t>
      </w:r>
      <w:r w:rsidR="00DC553D">
        <w:rPr>
          <w:iCs/>
        </w:rPr>
        <w:t>z</w:t>
      </w:r>
      <w:r w:rsidR="00036576" w:rsidRPr="001A057A">
        <w:rPr>
          <w:iCs/>
        </w:rPr>
        <w:t>a vsak</w:t>
      </w:r>
      <w:r w:rsidR="00DC553D">
        <w:rPr>
          <w:iCs/>
        </w:rPr>
        <w:t>o</w:t>
      </w:r>
      <w:r w:rsidR="00036576" w:rsidRPr="001A057A">
        <w:rPr>
          <w:iCs/>
        </w:rPr>
        <w:t xml:space="preserve"> držav</w:t>
      </w:r>
      <w:r w:rsidR="00DC553D">
        <w:rPr>
          <w:iCs/>
        </w:rPr>
        <w:t>o</w:t>
      </w:r>
      <w:r w:rsidR="00036576" w:rsidRPr="001A057A">
        <w:rPr>
          <w:iCs/>
        </w:rPr>
        <w:t xml:space="preserve"> članic</w:t>
      </w:r>
      <w:r w:rsidR="00DC553D">
        <w:rPr>
          <w:iCs/>
        </w:rPr>
        <w:t>o</w:t>
      </w:r>
      <w:r w:rsidR="00036576" w:rsidRPr="001A057A">
        <w:rPr>
          <w:iCs/>
        </w:rPr>
        <w:t xml:space="preserve"> EU v okviru </w:t>
      </w:r>
      <w:r w:rsidR="00DC553D" w:rsidRPr="00C9640F">
        <w:rPr>
          <w:iCs/>
        </w:rPr>
        <w:t>e</w:t>
      </w:r>
      <w:r w:rsidR="00036576" w:rsidRPr="00C9640F">
        <w:rPr>
          <w:iCs/>
        </w:rPr>
        <w:t xml:space="preserve">vropskega semestra. </w:t>
      </w:r>
      <w:r w:rsidRPr="00C9640F">
        <w:rPr>
          <w:rFonts w:cs="Arial"/>
          <w:szCs w:val="20"/>
          <w:shd w:val="clear" w:color="auto" w:fill="FFFFFF"/>
        </w:rPr>
        <w:t>E</w:t>
      </w:r>
      <w:r w:rsidR="00C9640F">
        <w:rPr>
          <w:rFonts w:cs="Arial"/>
          <w:szCs w:val="20"/>
          <w:shd w:val="clear" w:color="auto" w:fill="FFFFFF"/>
        </w:rPr>
        <w:t>K je me</w:t>
      </w:r>
      <w:r w:rsidRPr="00C9640F">
        <w:rPr>
          <w:rFonts w:cs="Arial"/>
          <w:szCs w:val="20"/>
          <w:shd w:val="clear" w:color="auto" w:fill="FFFFFF"/>
        </w:rPr>
        <w:t xml:space="preserve">d </w:t>
      </w:r>
      <w:r w:rsidR="00C9640F">
        <w:rPr>
          <w:rFonts w:cs="Arial"/>
          <w:szCs w:val="20"/>
          <w:shd w:val="clear" w:color="auto" w:fill="FFFFFF"/>
        </w:rPr>
        <w:t xml:space="preserve">temi </w:t>
      </w:r>
      <w:r w:rsidRPr="00C9640F">
        <w:rPr>
          <w:rFonts w:cs="Arial"/>
          <w:szCs w:val="20"/>
          <w:shd w:val="clear" w:color="auto" w:fill="FFFFFF"/>
        </w:rPr>
        <w:t>priporočil</w:t>
      </w:r>
      <w:r w:rsidR="00C9640F">
        <w:rPr>
          <w:rFonts w:cs="Arial"/>
          <w:szCs w:val="20"/>
          <w:shd w:val="clear" w:color="auto" w:fill="FFFFFF"/>
        </w:rPr>
        <w:t>i</w:t>
      </w:r>
      <w:r w:rsidRPr="00C9640F">
        <w:rPr>
          <w:rFonts w:cs="Arial"/>
          <w:szCs w:val="20"/>
          <w:shd w:val="clear" w:color="auto" w:fill="FFFFFF"/>
        </w:rPr>
        <w:t xml:space="preserve"> Slovenij</w:t>
      </w:r>
      <w:r w:rsidR="00EF53F2">
        <w:rPr>
          <w:rFonts w:cs="Arial"/>
          <w:szCs w:val="20"/>
          <w:shd w:val="clear" w:color="auto" w:fill="FFFFFF"/>
        </w:rPr>
        <w:t xml:space="preserve">i </w:t>
      </w:r>
      <w:r w:rsidRPr="00C9640F">
        <w:rPr>
          <w:rFonts w:cs="Arial"/>
          <w:szCs w:val="20"/>
          <w:shd w:val="clear" w:color="auto" w:fill="FFFFFF"/>
        </w:rPr>
        <w:t xml:space="preserve">za </w:t>
      </w:r>
      <w:r w:rsidR="00EF53F2">
        <w:rPr>
          <w:rFonts w:cs="Arial"/>
          <w:szCs w:val="20"/>
          <w:shd w:val="clear" w:color="auto" w:fill="FFFFFF"/>
        </w:rPr>
        <w:t xml:space="preserve">trg dela v </w:t>
      </w:r>
      <w:r w:rsidRPr="00C9640F">
        <w:rPr>
          <w:rFonts w:cs="Arial"/>
          <w:szCs w:val="20"/>
          <w:shd w:val="clear" w:color="auto" w:fill="FFFFFF"/>
        </w:rPr>
        <w:t>leti</w:t>
      </w:r>
      <w:r w:rsidR="00EF53F2">
        <w:rPr>
          <w:rFonts w:cs="Arial"/>
          <w:szCs w:val="20"/>
          <w:shd w:val="clear" w:color="auto" w:fill="FFFFFF"/>
        </w:rPr>
        <w:t>h</w:t>
      </w:r>
      <w:r w:rsidRPr="00C9640F">
        <w:rPr>
          <w:rFonts w:cs="Arial"/>
          <w:szCs w:val="20"/>
          <w:shd w:val="clear" w:color="auto" w:fill="FFFFFF"/>
        </w:rPr>
        <w:t xml:space="preserve"> 2025 in 2026</w:t>
      </w:r>
      <w:r w:rsidR="009320EF" w:rsidRPr="00C9640F">
        <w:rPr>
          <w:rStyle w:val="Sprotnaopomba-sklic"/>
          <w:i/>
        </w:rPr>
        <w:footnoteReference w:id="11"/>
      </w:r>
      <w:r w:rsidRPr="00C9640F">
        <w:rPr>
          <w:rFonts w:cs="Arial"/>
          <w:szCs w:val="20"/>
          <w:shd w:val="clear" w:color="auto" w:fill="FFFFFF"/>
        </w:rPr>
        <w:t xml:space="preserve"> p</w:t>
      </w:r>
      <w:r w:rsidR="00EF53F2">
        <w:rPr>
          <w:rFonts w:cs="Arial"/>
          <w:szCs w:val="20"/>
          <w:shd w:val="clear" w:color="auto" w:fill="FFFFFF"/>
        </w:rPr>
        <w:t>redlaga</w:t>
      </w:r>
      <w:r w:rsidRPr="00C9640F">
        <w:rPr>
          <w:rFonts w:cs="Arial"/>
          <w:szCs w:val="20"/>
          <w:shd w:val="clear" w:color="auto" w:fill="FFFFFF"/>
        </w:rPr>
        <w:t xml:space="preserve">la, </w:t>
      </w:r>
      <w:r w:rsidR="00EF53F2">
        <w:rPr>
          <w:rFonts w:cs="Arial"/>
          <w:szCs w:val="20"/>
          <w:shd w:val="clear" w:color="auto" w:fill="FFFFFF"/>
        </w:rPr>
        <w:t>n</w:t>
      </w:r>
      <w:r w:rsidRPr="00C9640F">
        <w:rPr>
          <w:rFonts w:cs="Arial"/>
          <w:szCs w:val="20"/>
          <w:shd w:val="clear" w:color="auto" w:fill="FFFFFF"/>
        </w:rPr>
        <w:t>a</w:t>
      </w:r>
      <w:r w:rsidR="00EF53F2">
        <w:rPr>
          <w:rFonts w:cs="Arial"/>
          <w:szCs w:val="20"/>
          <w:shd w:val="clear" w:color="auto" w:fill="FFFFFF"/>
        </w:rPr>
        <w:t>j</w:t>
      </w:r>
      <w:r w:rsidRPr="00C9640F">
        <w:rPr>
          <w:rFonts w:cs="Arial"/>
          <w:szCs w:val="20"/>
          <w:shd w:val="clear" w:color="auto" w:fill="FFFFFF"/>
        </w:rPr>
        <w:t xml:space="preserve"> pomanjkanja delovne sile </w:t>
      </w:r>
      <w:r w:rsidR="00EF53F2">
        <w:rPr>
          <w:rFonts w:cs="Arial"/>
          <w:szCs w:val="20"/>
          <w:shd w:val="clear" w:color="auto" w:fill="FFFFFF"/>
        </w:rPr>
        <w:t>rešuje</w:t>
      </w:r>
      <w:r w:rsidR="001F453E" w:rsidRPr="00C9640F">
        <w:rPr>
          <w:rFonts w:cs="Arial"/>
          <w:szCs w:val="20"/>
          <w:shd w:val="clear" w:color="auto" w:fill="FFFFFF"/>
        </w:rPr>
        <w:t xml:space="preserve"> </w:t>
      </w:r>
      <w:r w:rsidRPr="00C9640F">
        <w:rPr>
          <w:rFonts w:cs="Arial"/>
          <w:szCs w:val="20"/>
          <w:shd w:val="clear" w:color="auto" w:fill="FFFFFF"/>
        </w:rPr>
        <w:t xml:space="preserve">s </w:t>
      </w:r>
      <w:r w:rsidR="00EF53F2">
        <w:rPr>
          <w:rFonts w:cs="Arial"/>
          <w:szCs w:val="20"/>
          <w:shd w:val="clear" w:color="auto" w:fill="FFFFFF"/>
        </w:rPr>
        <w:t>hitr</w:t>
      </w:r>
      <w:r w:rsidRPr="00C9640F">
        <w:rPr>
          <w:rFonts w:cs="Arial"/>
          <w:szCs w:val="20"/>
          <w:shd w:val="clear" w:color="auto" w:fill="FFFFFF"/>
        </w:rPr>
        <w:t>ej</w:t>
      </w:r>
      <w:r w:rsidR="00EF53F2">
        <w:rPr>
          <w:rFonts w:cs="Arial"/>
          <w:szCs w:val="20"/>
          <w:shd w:val="clear" w:color="auto" w:fill="FFFFFF"/>
        </w:rPr>
        <w:t>ši</w:t>
      </w:r>
      <w:r w:rsidRPr="00C9640F">
        <w:rPr>
          <w:rFonts w:cs="Arial"/>
          <w:szCs w:val="20"/>
          <w:shd w:val="clear" w:color="auto" w:fill="FFFFFF"/>
        </w:rPr>
        <w:t>m zagotavljanj</w:t>
      </w:r>
      <w:r w:rsidR="00EF53F2">
        <w:rPr>
          <w:rFonts w:cs="Arial"/>
          <w:szCs w:val="20"/>
          <w:shd w:val="clear" w:color="auto" w:fill="FFFFFF"/>
        </w:rPr>
        <w:t>em</w:t>
      </w:r>
      <w:r w:rsidRPr="00C9640F">
        <w:rPr>
          <w:rFonts w:cs="Arial"/>
          <w:szCs w:val="20"/>
          <w:shd w:val="clear" w:color="auto" w:fill="FFFFFF"/>
        </w:rPr>
        <w:t xml:space="preserve"> in pridobivanj</w:t>
      </w:r>
      <w:r w:rsidR="00EF53F2">
        <w:rPr>
          <w:rFonts w:cs="Arial"/>
          <w:szCs w:val="20"/>
          <w:shd w:val="clear" w:color="auto" w:fill="FFFFFF"/>
        </w:rPr>
        <w:t>em</w:t>
      </w:r>
      <w:r w:rsidRPr="00C9640F">
        <w:rPr>
          <w:rFonts w:cs="Arial"/>
          <w:szCs w:val="20"/>
          <w:shd w:val="clear" w:color="auto" w:fill="FFFFFF"/>
        </w:rPr>
        <w:t xml:space="preserve"> spretnosti in </w:t>
      </w:r>
      <w:proofErr w:type="gramStart"/>
      <w:r w:rsidRPr="00C9640F">
        <w:rPr>
          <w:rFonts w:cs="Arial"/>
          <w:szCs w:val="20"/>
          <w:shd w:val="clear" w:color="auto" w:fill="FFFFFF"/>
        </w:rPr>
        <w:t>kompetenc</w:t>
      </w:r>
      <w:proofErr w:type="gramEnd"/>
      <w:r w:rsidRPr="00C9640F">
        <w:rPr>
          <w:rFonts w:cs="Arial"/>
          <w:szCs w:val="20"/>
          <w:shd w:val="clear" w:color="auto" w:fill="FFFFFF"/>
        </w:rPr>
        <w:t>, vključno z osnovnimi spretnostmi učencev in tistimi, ki so pomembne za zeleni in digitalni prehod. Priporočilo v</w:t>
      </w:r>
      <w:r w:rsidR="001F453E" w:rsidRPr="00C9640F">
        <w:rPr>
          <w:rFonts w:cs="Arial"/>
          <w:szCs w:val="20"/>
          <w:shd w:val="clear" w:color="auto" w:fill="FFFFFF"/>
        </w:rPr>
        <w:t>seb</w:t>
      </w:r>
      <w:r w:rsidRPr="00C9640F">
        <w:rPr>
          <w:rFonts w:cs="Arial"/>
          <w:szCs w:val="20"/>
          <w:shd w:val="clear" w:color="auto" w:fill="FFFFFF"/>
        </w:rPr>
        <w:t>uje tudi spodbujanje vseživljenjskega učenja in usposabljanja, zlasti</w:t>
      </w:r>
      <w:r w:rsidRPr="001A057A">
        <w:rPr>
          <w:rFonts w:cs="Arial"/>
          <w:szCs w:val="20"/>
          <w:shd w:val="clear" w:color="auto" w:fill="FFFFFF"/>
        </w:rPr>
        <w:t xml:space="preserve"> za </w:t>
      </w:r>
      <w:proofErr w:type="spellStart"/>
      <w:r w:rsidRPr="001A057A">
        <w:rPr>
          <w:rFonts w:cs="Arial"/>
          <w:szCs w:val="20"/>
          <w:shd w:val="clear" w:color="auto" w:fill="FFFFFF"/>
        </w:rPr>
        <w:t>nizkokvalificirane</w:t>
      </w:r>
      <w:proofErr w:type="spellEnd"/>
      <w:r w:rsidRPr="001A057A">
        <w:rPr>
          <w:rFonts w:cs="Arial"/>
          <w:szCs w:val="20"/>
          <w:shd w:val="clear" w:color="auto" w:fill="FFFFFF"/>
        </w:rPr>
        <w:t xml:space="preserve"> in starejše delavce. Treba je povečati privlačnost Slovenije za tuje delavce z naprednimi znanji in spretnostmi ter </w:t>
      </w:r>
      <w:r w:rsidR="00A578C0" w:rsidRPr="001A057A">
        <w:rPr>
          <w:rFonts w:cs="Arial"/>
          <w:szCs w:val="20"/>
          <w:shd w:val="clear" w:color="auto" w:fill="FFFFFF"/>
        </w:rPr>
        <w:t>izboljšat</w:t>
      </w:r>
      <w:r w:rsidR="00A578C0">
        <w:rPr>
          <w:rFonts w:cs="Arial"/>
          <w:szCs w:val="20"/>
          <w:shd w:val="clear" w:color="auto" w:fill="FFFFFF"/>
        </w:rPr>
        <w:t>i</w:t>
      </w:r>
      <w:r w:rsidR="00A578C0" w:rsidRPr="001A057A">
        <w:rPr>
          <w:rFonts w:cs="Arial"/>
          <w:szCs w:val="20"/>
          <w:shd w:val="clear" w:color="auto" w:fill="FFFFFF"/>
        </w:rPr>
        <w:t xml:space="preserve"> </w:t>
      </w:r>
      <w:r w:rsidRPr="001A057A">
        <w:rPr>
          <w:rFonts w:cs="Arial"/>
          <w:szCs w:val="20"/>
          <w:shd w:val="clear" w:color="auto" w:fill="FFFFFF"/>
        </w:rPr>
        <w:t xml:space="preserve">delovne </w:t>
      </w:r>
      <w:r w:rsidR="00353461">
        <w:rPr>
          <w:rFonts w:cs="Arial"/>
          <w:szCs w:val="20"/>
          <w:shd w:val="clear" w:color="auto" w:fill="FFFFFF"/>
        </w:rPr>
        <w:t>razmere</w:t>
      </w:r>
      <w:r w:rsidRPr="001A057A">
        <w:rPr>
          <w:rFonts w:cs="Arial"/>
          <w:szCs w:val="20"/>
          <w:shd w:val="clear" w:color="auto" w:fill="FFFFFF"/>
        </w:rPr>
        <w:t>, zlasti v sektorjih oskrbe in poučevanja.</w:t>
      </w:r>
    </w:p>
    <w:p w14:paraId="30DF1498" w14:textId="77777777" w:rsidR="00036576" w:rsidRPr="00036576" w:rsidRDefault="00036576" w:rsidP="00036576">
      <w:pPr>
        <w:spacing w:line="276" w:lineRule="auto"/>
        <w:rPr>
          <w:rFonts w:eastAsia="Calibri" w:cs="Arial"/>
          <w:b/>
          <w:iCs/>
        </w:rPr>
      </w:pPr>
    </w:p>
    <w:p w14:paraId="4BD3BE7E" w14:textId="0E6AD78D" w:rsidR="00813F4A" w:rsidRDefault="00036576" w:rsidP="00FA1AC7">
      <w:pPr>
        <w:numPr>
          <w:ilvl w:val="0"/>
          <w:numId w:val="3"/>
        </w:numPr>
        <w:spacing w:line="276" w:lineRule="auto"/>
        <w:contextualSpacing/>
      </w:pPr>
      <w:r w:rsidRPr="00036576">
        <w:t xml:space="preserve">V </w:t>
      </w:r>
      <w:r w:rsidR="005712D0">
        <w:rPr>
          <w:b/>
          <w:bCs/>
        </w:rPr>
        <w:t>s</w:t>
      </w:r>
      <w:r w:rsidR="00813F4A" w:rsidRPr="00036576">
        <w:rPr>
          <w:b/>
          <w:bCs/>
        </w:rPr>
        <w:t>kupn</w:t>
      </w:r>
      <w:r w:rsidRPr="00036576">
        <w:rPr>
          <w:b/>
          <w:bCs/>
        </w:rPr>
        <w:t>em</w:t>
      </w:r>
      <w:r w:rsidR="00813F4A" w:rsidRPr="00036576">
        <w:rPr>
          <w:b/>
          <w:bCs/>
        </w:rPr>
        <w:t xml:space="preserve"> poročil</w:t>
      </w:r>
      <w:r w:rsidRPr="00036576">
        <w:rPr>
          <w:b/>
          <w:bCs/>
        </w:rPr>
        <w:t>u</w:t>
      </w:r>
      <w:r w:rsidR="00813F4A" w:rsidRPr="00036576">
        <w:rPr>
          <w:b/>
          <w:bCs/>
        </w:rPr>
        <w:t xml:space="preserve"> </w:t>
      </w:r>
      <w:r w:rsidR="000940EE">
        <w:rPr>
          <w:b/>
          <w:bCs/>
        </w:rPr>
        <w:t xml:space="preserve">EK in Sveta </w:t>
      </w:r>
      <w:r w:rsidR="00813F4A" w:rsidRPr="00036576">
        <w:rPr>
          <w:b/>
          <w:bCs/>
        </w:rPr>
        <w:t xml:space="preserve">o zaposlovanju </w:t>
      </w:r>
      <w:r w:rsidR="00813F4A" w:rsidRPr="00036576">
        <w:rPr>
          <w:bCs/>
        </w:rPr>
        <w:t xml:space="preserve">(angl. </w:t>
      </w:r>
      <w:proofErr w:type="spellStart"/>
      <w:proofErr w:type="gramStart"/>
      <w:r w:rsidR="00813F4A" w:rsidRPr="00036576">
        <w:rPr>
          <w:bCs/>
          <w:i/>
        </w:rPr>
        <w:t>Joint</w:t>
      </w:r>
      <w:proofErr w:type="spellEnd"/>
      <w:proofErr w:type="gramEnd"/>
      <w:r w:rsidR="00813F4A" w:rsidRPr="00036576">
        <w:rPr>
          <w:bCs/>
          <w:i/>
        </w:rPr>
        <w:t xml:space="preserve"> </w:t>
      </w:r>
      <w:proofErr w:type="spellStart"/>
      <w:r w:rsidR="00813F4A" w:rsidRPr="00036576">
        <w:rPr>
          <w:bCs/>
          <w:i/>
        </w:rPr>
        <w:t>Employment</w:t>
      </w:r>
      <w:proofErr w:type="spellEnd"/>
      <w:r w:rsidR="00813F4A" w:rsidRPr="00036576">
        <w:rPr>
          <w:bCs/>
          <w:i/>
        </w:rPr>
        <w:t xml:space="preserve"> </w:t>
      </w:r>
      <w:proofErr w:type="spellStart"/>
      <w:r w:rsidR="00813F4A" w:rsidRPr="00036576">
        <w:rPr>
          <w:bCs/>
          <w:i/>
        </w:rPr>
        <w:t>Report</w:t>
      </w:r>
      <w:proofErr w:type="spellEnd"/>
      <w:r w:rsidR="00E8088F">
        <w:rPr>
          <w:bCs/>
        </w:rPr>
        <w:t>;</w:t>
      </w:r>
      <w:r w:rsidR="00813F4A" w:rsidRPr="00036576">
        <w:rPr>
          <w:bCs/>
        </w:rPr>
        <w:t xml:space="preserve"> JER)</w:t>
      </w:r>
      <w:r w:rsidR="00813F4A" w:rsidRPr="006B193B">
        <w:t xml:space="preserve"> </w:t>
      </w:r>
      <w:r w:rsidR="000940EE">
        <w:t xml:space="preserve">se </w:t>
      </w:r>
      <w:r w:rsidR="00813F4A" w:rsidRPr="006B193B">
        <w:t>spremlja</w:t>
      </w:r>
      <w:r w:rsidR="001F453E">
        <w:t>jo</w:t>
      </w:r>
      <w:r w:rsidR="00813F4A" w:rsidRPr="006B193B">
        <w:t xml:space="preserve"> </w:t>
      </w:r>
      <w:r w:rsidR="001F453E">
        <w:t>r</w:t>
      </w:r>
      <w:r w:rsidR="00813F4A" w:rsidRPr="006B193B">
        <w:t>a</w:t>
      </w:r>
      <w:r w:rsidR="001F453E">
        <w:t>zmer</w:t>
      </w:r>
      <w:r w:rsidR="00813F4A" w:rsidRPr="006B193B">
        <w:t xml:space="preserve">e na področju zaposlovanja v </w:t>
      </w:r>
      <w:r w:rsidR="00407BD5">
        <w:t>EU</w:t>
      </w:r>
      <w:r w:rsidR="00407BD5" w:rsidRPr="006B193B">
        <w:t xml:space="preserve"> </w:t>
      </w:r>
      <w:r w:rsidR="00813F4A" w:rsidRPr="006B193B">
        <w:t>in izvajanje smernic za zaposlovanje</w:t>
      </w:r>
      <w:r>
        <w:t>. P</w:t>
      </w:r>
      <w:r w:rsidR="00813F4A" w:rsidRPr="006B193B">
        <w:t xml:space="preserve">oročilo zagotavlja letni pregled ključnih dogodkov na področju zaposlovanja in socialnih zadev v </w:t>
      </w:r>
      <w:r w:rsidR="00407BD5">
        <w:t>E</w:t>
      </w:r>
      <w:r w:rsidR="00813F4A" w:rsidRPr="006B193B">
        <w:t xml:space="preserve">U ter </w:t>
      </w:r>
      <w:r w:rsidR="00813F4A" w:rsidRPr="006B193B">
        <w:lastRenderedPageBreak/>
        <w:t>ukrepov politik držav članic</w:t>
      </w:r>
      <w:r w:rsidR="0077702A">
        <w:t>, d</w:t>
      </w:r>
      <w:r w:rsidR="00813F4A" w:rsidRPr="004A5C0A">
        <w:t>oloča tudi povezana ključna prednostna področja za ukrepanje politike.</w:t>
      </w:r>
      <w:r w:rsidR="0077702A">
        <w:t xml:space="preserve"> </w:t>
      </w:r>
      <w:r w:rsidR="00813F4A" w:rsidRPr="001A057A">
        <w:rPr>
          <w:b/>
          <w:bCs/>
        </w:rPr>
        <w:t>Skupno poročilo zaposlovanja za leto 2025</w:t>
      </w:r>
      <w:r w:rsidR="00813F4A" w:rsidRPr="00674C20">
        <w:rPr>
          <w:rStyle w:val="Sprotnaopomba-sklic"/>
          <w:bCs/>
        </w:rPr>
        <w:footnoteReference w:id="12"/>
      </w:r>
      <w:r w:rsidR="00813F4A">
        <w:t xml:space="preserve"> </w:t>
      </w:r>
      <w:r w:rsidR="00813F4A" w:rsidRPr="00674C20">
        <w:t xml:space="preserve">navaja, da je </w:t>
      </w:r>
      <w:r w:rsidR="00E85799" w:rsidRPr="00674C20">
        <w:t xml:space="preserve">bil trg dela v </w:t>
      </w:r>
      <w:r w:rsidR="00E85799">
        <w:t>EU leta 2024</w:t>
      </w:r>
      <w:r w:rsidR="00E85799" w:rsidRPr="00674C20">
        <w:t xml:space="preserve"> </w:t>
      </w:r>
      <w:r w:rsidR="00813F4A" w:rsidRPr="00674C20">
        <w:t xml:space="preserve">kljub počasnejši gospodarski rasti še vedno </w:t>
      </w:r>
      <w:r w:rsidR="00C9640F">
        <w:t>m</w:t>
      </w:r>
      <w:r w:rsidR="00813F4A" w:rsidRPr="00C9640F">
        <w:t>o</w:t>
      </w:r>
      <w:r w:rsidR="00C9640F">
        <w:t>ča</w:t>
      </w:r>
      <w:r w:rsidR="00813F4A" w:rsidRPr="00C9640F">
        <w:t>n in stabilen</w:t>
      </w:r>
      <w:r w:rsidR="0077702A" w:rsidRPr="00C9640F">
        <w:t>,</w:t>
      </w:r>
      <w:r w:rsidR="00813F4A" w:rsidRPr="00C9640F">
        <w:t xml:space="preserve"> delovna</w:t>
      </w:r>
      <w:r w:rsidR="00813F4A" w:rsidRPr="00674C20">
        <w:t xml:space="preserve"> </w:t>
      </w:r>
      <w:proofErr w:type="gramStart"/>
      <w:r w:rsidR="00813F4A" w:rsidRPr="00674C20">
        <w:t>aktivnost</w:t>
      </w:r>
      <w:proofErr w:type="gramEnd"/>
      <w:r w:rsidR="00813F4A" w:rsidRPr="00674C20">
        <w:t xml:space="preserve"> </w:t>
      </w:r>
      <w:r w:rsidR="00E85799">
        <w:t xml:space="preserve">se </w:t>
      </w:r>
      <w:r w:rsidR="00813F4A" w:rsidRPr="00674C20">
        <w:t xml:space="preserve">je </w:t>
      </w:r>
      <w:r w:rsidR="00E85799">
        <w:t>povečev</w:t>
      </w:r>
      <w:r w:rsidR="00813F4A" w:rsidRPr="00674C20">
        <w:t xml:space="preserve">ala in brezposelnost upadala. Pomanjkanje delavcev in znanj je še </w:t>
      </w:r>
      <w:r w:rsidR="00E85799">
        <w:t>zaznati</w:t>
      </w:r>
      <w:r w:rsidR="00813F4A" w:rsidRPr="00674C20">
        <w:t xml:space="preserve">, predvsem v nekaterih gospodarskih panogah. </w:t>
      </w:r>
      <w:r w:rsidR="00813F4A" w:rsidRPr="002E3AEC">
        <w:t xml:space="preserve">Poročilo povzema tudi napredek pri doseganju glavnih ciljev akcijskega načrta za izvajanje evropskega stebra socialnih pravic do leta 2030 </w:t>
      </w:r>
      <w:r w:rsidR="00813F4A" w:rsidRPr="00EF53F2">
        <w:t xml:space="preserve">in </w:t>
      </w:r>
      <w:r w:rsidR="000A0028">
        <w:t xml:space="preserve">pri </w:t>
      </w:r>
      <w:r w:rsidR="00813F4A" w:rsidRPr="00EF53F2">
        <w:t>cilji</w:t>
      </w:r>
      <w:r w:rsidR="000A0028">
        <w:t>h</w:t>
      </w:r>
      <w:r w:rsidR="00813F4A" w:rsidRPr="002E3AEC">
        <w:t xml:space="preserve"> držav članic</w:t>
      </w:r>
      <w:r w:rsidR="000A0028">
        <w:t>, povezanih s tem</w:t>
      </w:r>
      <w:r w:rsidR="00813F4A" w:rsidRPr="002E3AEC">
        <w:t xml:space="preserve">. </w:t>
      </w:r>
      <w:r w:rsidR="00E4060A">
        <w:t>Pri c</w:t>
      </w:r>
      <w:r w:rsidR="00813F4A" w:rsidRPr="002E3AEC">
        <w:t>ilj</w:t>
      </w:r>
      <w:r w:rsidR="00E4060A">
        <w:t>u</w:t>
      </w:r>
      <w:r w:rsidR="00813F4A" w:rsidRPr="002E3AEC">
        <w:t xml:space="preserve"> s področja zaposlovanja </w:t>
      </w:r>
      <w:r w:rsidR="00813F4A" w:rsidRPr="000A0028">
        <w:t>(</w:t>
      </w:r>
      <w:r w:rsidR="001F1793" w:rsidRPr="000A0028">
        <w:t>78</w:t>
      </w:r>
      <w:r w:rsidR="00436D00">
        <w:t>-odstotna</w:t>
      </w:r>
      <w:r w:rsidR="00813F4A" w:rsidRPr="000A0028">
        <w:t xml:space="preserve"> stopnja</w:t>
      </w:r>
      <w:r w:rsidR="00813F4A" w:rsidRPr="002E3AEC">
        <w:t xml:space="preserve"> delovne </w:t>
      </w:r>
      <w:proofErr w:type="gramStart"/>
      <w:r w:rsidR="00813F4A" w:rsidRPr="002E3AEC">
        <w:t>aktivnosti</w:t>
      </w:r>
      <w:proofErr w:type="gramEnd"/>
      <w:r w:rsidR="00813F4A" w:rsidRPr="002E3AEC">
        <w:t xml:space="preserve"> za delavce</w:t>
      </w:r>
      <w:r w:rsidR="001D355D">
        <w:t>, stare</w:t>
      </w:r>
      <w:r w:rsidR="00813F4A" w:rsidRPr="002E3AEC">
        <w:t xml:space="preserve"> </w:t>
      </w:r>
      <w:r w:rsidR="001D355D">
        <w:t>od</w:t>
      </w:r>
      <w:r w:rsidR="00813F4A" w:rsidRPr="002E3AEC">
        <w:t xml:space="preserve"> 20 </w:t>
      </w:r>
      <w:r w:rsidR="001D355D">
        <w:t xml:space="preserve">do </w:t>
      </w:r>
      <w:r w:rsidR="00813F4A" w:rsidRPr="002E3AEC">
        <w:t xml:space="preserve">64 let) </w:t>
      </w:r>
      <w:r w:rsidR="00E4060A">
        <w:t xml:space="preserve">se </w:t>
      </w:r>
      <w:r w:rsidR="001F1793">
        <w:t>kaže</w:t>
      </w:r>
      <w:r w:rsidR="00813F4A" w:rsidRPr="002E3AEC">
        <w:t xml:space="preserve">, da ga </w:t>
      </w:r>
      <w:r w:rsidR="00E4060A">
        <w:t xml:space="preserve">bo </w:t>
      </w:r>
      <w:r w:rsidR="00820098">
        <w:t>E</w:t>
      </w:r>
      <w:r w:rsidR="00813F4A">
        <w:t xml:space="preserve">U </w:t>
      </w:r>
      <w:r w:rsidR="0071644A" w:rsidRPr="002E3AEC">
        <w:t>dose</w:t>
      </w:r>
      <w:r w:rsidR="00E4060A">
        <w:t>gla</w:t>
      </w:r>
      <w:r w:rsidR="0071644A" w:rsidRPr="002E3AEC">
        <w:t xml:space="preserve"> </w:t>
      </w:r>
      <w:r w:rsidR="00813F4A" w:rsidRPr="002E3AEC">
        <w:t>do leta 2030 (75,3</w:t>
      </w:r>
      <w:r w:rsidR="0077702A">
        <w:t> %</w:t>
      </w:r>
      <w:r w:rsidR="00813F4A" w:rsidRPr="002E3AEC">
        <w:t xml:space="preserve"> v 2023). Podatkov za </w:t>
      </w:r>
      <w:r w:rsidR="00E4060A">
        <w:t xml:space="preserve">leto </w:t>
      </w:r>
      <w:r w:rsidR="00813F4A" w:rsidRPr="002E3AEC">
        <w:t>2024 to poročilo še ne vključuje, Eurostat</w:t>
      </w:r>
      <w:r w:rsidR="00FA1AC7">
        <w:t>,</w:t>
      </w:r>
      <w:r w:rsidR="00FA1AC7" w:rsidRPr="00FA1AC7">
        <w:t xml:space="preserve"> </w:t>
      </w:r>
      <w:r w:rsidR="00FA1AC7">
        <w:t>s</w:t>
      </w:r>
      <w:r w:rsidR="00FA1AC7" w:rsidRPr="00FA1AC7">
        <w:t>tatistični urad Evropske unije</w:t>
      </w:r>
      <w:r w:rsidR="00FA1AC7">
        <w:t>,</w:t>
      </w:r>
      <w:r w:rsidR="00813F4A" w:rsidRPr="002E3AEC">
        <w:t xml:space="preserve"> pa za Slovenijo </w:t>
      </w:r>
      <w:r w:rsidR="00813F4A" w:rsidRPr="000A0028">
        <w:t xml:space="preserve">navaja </w:t>
      </w:r>
      <w:r w:rsidR="0077702A" w:rsidRPr="000A0028">
        <w:t>78,3</w:t>
      </w:r>
      <w:r w:rsidR="00436D00">
        <w:t>-odstotno</w:t>
      </w:r>
      <w:r w:rsidR="00813F4A" w:rsidRPr="002E3AEC">
        <w:t xml:space="preserve"> stopnjo delovne </w:t>
      </w:r>
      <w:proofErr w:type="gramStart"/>
      <w:r w:rsidR="00813F4A" w:rsidRPr="002E3AEC">
        <w:t>aktivnosti</w:t>
      </w:r>
      <w:proofErr w:type="gramEnd"/>
      <w:r w:rsidR="00813F4A" w:rsidRPr="002E3AEC">
        <w:t xml:space="preserve"> v letu 2024. To pomeni, da že presega cilj </w:t>
      </w:r>
      <w:r w:rsidR="0077702A">
        <w:t>EU</w:t>
      </w:r>
      <w:r w:rsidR="00813F4A">
        <w:t xml:space="preserve"> </w:t>
      </w:r>
      <w:r w:rsidR="00813F4A" w:rsidRPr="002E3AEC">
        <w:t xml:space="preserve">in se bliža tudi </w:t>
      </w:r>
      <w:r w:rsidR="00813F4A">
        <w:t>lastnemu</w:t>
      </w:r>
      <w:r w:rsidR="00813F4A" w:rsidRPr="002E3AEC">
        <w:t xml:space="preserve"> cilju 79,5</w:t>
      </w:r>
      <w:r w:rsidR="0077702A">
        <w:t> %</w:t>
      </w:r>
      <w:r w:rsidR="00813F4A">
        <w:t>, postavljen</w:t>
      </w:r>
      <w:r w:rsidR="00E4060A">
        <w:t>e</w:t>
      </w:r>
      <w:r w:rsidR="00813F4A">
        <w:t>m</w:t>
      </w:r>
      <w:r w:rsidR="00E4060A">
        <w:t>u</w:t>
      </w:r>
      <w:r w:rsidR="00813F4A">
        <w:t xml:space="preserve"> za leto 2030</w:t>
      </w:r>
      <w:r w:rsidR="00813F4A" w:rsidRPr="002E3AEC">
        <w:t xml:space="preserve">. </w:t>
      </w:r>
      <w:r w:rsidR="00813F4A">
        <w:t xml:space="preserve">Novost v skupnem poročilu je </w:t>
      </w:r>
      <w:r w:rsidR="00813F4A" w:rsidRPr="001A057A">
        <w:rPr>
          <w:b/>
          <w:bCs/>
        </w:rPr>
        <w:t xml:space="preserve">ocena tveganja socialne </w:t>
      </w:r>
      <w:proofErr w:type="gramStart"/>
      <w:r w:rsidR="00813F4A" w:rsidRPr="001A057A">
        <w:rPr>
          <w:b/>
          <w:bCs/>
        </w:rPr>
        <w:t>konvergence</w:t>
      </w:r>
      <w:proofErr w:type="gramEnd"/>
      <w:r w:rsidR="00813F4A">
        <w:t xml:space="preserve">, ki </w:t>
      </w:r>
      <w:r>
        <w:t xml:space="preserve">na ravni EU </w:t>
      </w:r>
      <w:r w:rsidR="00813F4A">
        <w:t xml:space="preserve">pričakovano ne kaže večjih tveganj pri politikah trga, opozarja pa na ranljive skupine, ki so na trgu dela manj zastopane. </w:t>
      </w:r>
    </w:p>
    <w:p w14:paraId="56D6CD5C" w14:textId="77777777" w:rsidR="00FB4236" w:rsidRPr="0075417E" w:rsidRDefault="00FB4236" w:rsidP="00036576">
      <w:pPr>
        <w:spacing w:line="276" w:lineRule="auto"/>
        <w:contextualSpacing/>
      </w:pPr>
    </w:p>
    <w:p w14:paraId="46AA5B8C" w14:textId="2FCCB141" w:rsidR="00A52473" w:rsidRPr="00D83061" w:rsidRDefault="00A52473" w:rsidP="00E8088F">
      <w:pPr>
        <w:pStyle w:val="Odstavekseznama"/>
        <w:numPr>
          <w:ilvl w:val="0"/>
          <w:numId w:val="3"/>
        </w:numPr>
        <w:spacing w:line="276" w:lineRule="auto"/>
        <w:jc w:val="left"/>
      </w:pPr>
      <w:r w:rsidRPr="00F83CB3">
        <w:rPr>
          <w:b/>
          <w:bCs/>
        </w:rPr>
        <w:t>Slovenska strategija trajnostne pametne specializacije</w:t>
      </w:r>
      <w:r w:rsidR="00EC5A8F">
        <w:rPr>
          <w:b/>
          <w:bCs/>
        </w:rPr>
        <w:t xml:space="preserve"> </w:t>
      </w:r>
      <w:r w:rsidR="00094EA2">
        <w:rPr>
          <w:b/>
          <w:bCs/>
        </w:rPr>
        <w:t>(</w:t>
      </w:r>
      <w:proofErr w:type="gramStart"/>
      <w:r w:rsidRPr="00D83061">
        <w:rPr>
          <w:b/>
          <w:bCs/>
        </w:rPr>
        <w:t>S5</w:t>
      </w:r>
      <w:proofErr w:type="gramEnd"/>
      <w:r w:rsidR="00094EA2">
        <w:rPr>
          <w:b/>
          <w:bCs/>
        </w:rPr>
        <w:t>)</w:t>
      </w:r>
      <w:r w:rsidR="00D83061" w:rsidRPr="00D83061">
        <w:rPr>
          <w:rStyle w:val="Sprotnaopomba-sklic"/>
        </w:rPr>
        <w:footnoteReference w:id="13"/>
      </w:r>
      <w:r w:rsidR="00094EA2">
        <w:rPr>
          <w:b/>
          <w:bCs/>
        </w:rPr>
        <w:t xml:space="preserve"> </w:t>
      </w:r>
      <w:r w:rsidR="00094EA2">
        <w:t>j</w:t>
      </w:r>
      <w:r w:rsidR="00E8088F" w:rsidRPr="00E8088F">
        <w:t>e n</w:t>
      </w:r>
      <w:r w:rsidR="00B559EA" w:rsidRPr="00E8088F">
        <w:t>amen</w:t>
      </w:r>
      <w:r w:rsidR="00E8088F">
        <w:t>je</w:t>
      </w:r>
      <w:r w:rsidR="00094EA2">
        <w:t>na</w:t>
      </w:r>
      <w:r w:rsidR="00B559EA" w:rsidRPr="00B559EA">
        <w:t xml:space="preserve"> spodbujanj</w:t>
      </w:r>
      <w:r w:rsidR="00094EA2">
        <w:t>u</w:t>
      </w:r>
      <w:r w:rsidR="00B559EA" w:rsidRPr="00B559EA">
        <w:t xml:space="preserve"> in osredotočenj</w:t>
      </w:r>
      <w:r w:rsidR="00B12C55">
        <w:t>u</w:t>
      </w:r>
      <w:r w:rsidR="00B559EA" w:rsidRPr="00B559EA">
        <w:t xml:space="preserve"> vlaganj držav in njihovih regij v raziskave in inovacije iz ESRR.</w:t>
      </w:r>
    </w:p>
    <w:p w14:paraId="1CE9C19E" w14:textId="77777777" w:rsidR="00D83061" w:rsidRDefault="00D83061" w:rsidP="00E8088F">
      <w:pPr>
        <w:spacing w:line="276" w:lineRule="auto"/>
      </w:pPr>
    </w:p>
    <w:p w14:paraId="65A21E63" w14:textId="30945069" w:rsidR="00855DCF" w:rsidRDefault="00D83061" w:rsidP="00E8088F">
      <w:pPr>
        <w:pStyle w:val="Odstavekseznama"/>
        <w:numPr>
          <w:ilvl w:val="0"/>
          <w:numId w:val="3"/>
        </w:numPr>
        <w:spacing w:line="276" w:lineRule="auto"/>
      </w:pPr>
      <w:r w:rsidRPr="00D83061">
        <w:rPr>
          <w:b/>
          <w:bCs/>
        </w:rPr>
        <w:t>Agenda za trajnostni razvoj do leta 2030</w:t>
      </w:r>
      <w:r>
        <w:rPr>
          <w:rStyle w:val="Sprotnaopomba-sklic"/>
        </w:rPr>
        <w:footnoteReference w:id="14"/>
      </w:r>
      <w:r w:rsidR="00855DCF">
        <w:rPr>
          <w:b/>
          <w:bCs/>
        </w:rPr>
        <w:t xml:space="preserve"> </w:t>
      </w:r>
      <w:r w:rsidR="00855DCF" w:rsidRPr="003D077B">
        <w:t xml:space="preserve">je usmerjena v prizadevanja za </w:t>
      </w:r>
      <w:r w:rsidR="00BE364D">
        <w:t>odpravo</w:t>
      </w:r>
      <w:r w:rsidR="00855DCF" w:rsidRPr="003D077B">
        <w:t xml:space="preserve"> revščine, boj proti neenakostim in krivicam </w:t>
      </w:r>
      <w:r w:rsidR="00855DCF" w:rsidRPr="00B16A18">
        <w:t xml:space="preserve">ter </w:t>
      </w:r>
      <w:r w:rsidR="00B12C55" w:rsidRPr="00B16A18">
        <w:t>varovanje</w:t>
      </w:r>
      <w:r w:rsidR="00855DCF" w:rsidRPr="003D077B">
        <w:t xml:space="preserve"> našega planeta.</w:t>
      </w:r>
    </w:p>
    <w:p w14:paraId="6C3138E4" w14:textId="77777777" w:rsidR="00855DCF" w:rsidRPr="00855DCF" w:rsidRDefault="00855DCF" w:rsidP="00855DCF">
      <w:pPr>
        <w:spacing w:line="276" w:lineRule="auto"/>
      </w:pPr>
    </w:p>
    <w:p w14:paraId="7CE89F83" w14:textId="043CF722" w:rsidR="00C70D6B" w:rsidRPr="00B559EA" w:rsidRDefault="00C70D6B" w:rsidP="00855DCF">
      <w:pPr>
        <w:pStyle w:val="Odstavekseznama"/>
        <w:numPr>
          <w:ilvl w:val="0"/>
          <w:numId w:val="3"/>
        </w:numPr>
        <w:spacing w:line="276" w:lineRule="auto"/>
        <w:rPr>
          <w:rFonts w:cs="Arial"/>
          <w:szCs w:val="20"/>
        </w:rPr>
      </w:pPr>
      <w:r>
        <w:rPr>
          <w:rFonts w:cs="Arial"/>
          <w:b/>
          <w:bCs/>
          <w:szCs w:val="20"/>
        </w:rPr>
        <w:t xml:space="preserve">PEKP </w:t>
      </w:r>
      <w:r w:rsidR="00B559EA">
        <w:rPr>
          <w:rFonts w:cs="Arial"/>
          <w:b/>
          <w:bCs/>
          <w:szCs w:val="20"/>
        </w:rPr>
        <w:t>v</w:t>
      </w:r>
      <w:r>
        <w:rPr>
          <w:rFonts w:cs="Arial"/>
          <w:b/>
          <w:bCs/>
          <w:szCs w:val="20"/>
        </w:rPr>
        <w:t xml:space="preserve"> obdobj</w:t>
      </w:r>
      <w:r w:rsidR="00B559EA">
        <w:rPr>
          <w:rFonts w:cs="Arial"/>
          <w:b/>
          <w:bCs/>
          <w:szCs w:val="20"/>
        </w:rPr>
        <w:t>u</w:t>
      </w:r>
      <w:r>
        <w:rPr>
          <w:rFonts w:cs="Arial"/>
          <w:b/>
          <w:bCs/>
          <w:szCs w:val="20"/>
        </w:rPr>
        <w:t xml:space="preserve"> 2021–2027 in s</w:t>
      </w:r>
      <w:r w:rsidRPr="00C70D6B">
        <w:rPr>
          <w:rFonts w:cs="Arial"/>
          <w:b/>
          <w:bCs/>
          <w:szCs w:val="20"/>
        </w:rPr>
        <w:t>porazum o partnerstvu med Slovenijo in E</w:t>
      </w:r>
      <w:r w:rsidR="00347A87">
        <w:rPr>
          <w:rFonts w:cs="Arial"/>
          <w:b/>
          <w:bCs/>
          <w:szCs w:val="20"/>
        </w:rPr>
        <w:t>K</w:t>
      </w:r>
      <w:r w:rsidRPr="00C70D6B">
        <w:rPr>
          <w:rFonts w:cs="Arial"/>
          <w:b/>
          <w:bCs/>
          <w:szCs w:val="20"/>
        </w:rPr>
        <w:t xml:space="preserve"> za obdobje </w:t>
      </w:r>
      <w:r w:rsidR="007B6EFA">
        <w:rPr>
          <w:rFonts w:cs="Arial"/>
          <w:b/>
          <w:bCs/>
          <w:szCs w:val="20"/>
        </w:rPr>
        <w:br/>
      </w:r>
      <w:r w:rsidRPr="00C70D6B">
        <w:rPr>
          <w:rFonts w:cs="Arial"/>
          <w:b/>
          <w:bCs/>
          <w:szCs w:val="20"/>
        </w:rPr>
        <w:t>2021–2027</w:t>
      </w:r>
      <w:r w:rsidR="00B559EA" w:rsidRPr="0001438F">
        <w:rPr>
          <w:rStyle w:val="Sprotnaopomba-sklic"/>
          <w:bCs/>
          <w:szCs w:val="20"/>
        </w:rPr>
        <w:footnoteReference w:id="15"/>
      </w:r>
      <w:r w:rsidR="00B559EA">
        <w:rPr>
          <w:rFonts w:cs="Arial"/>
          <w:b/>
          <w:bCs/>
          <w:szCs w:val="20"/>
        </w:rPr>
        <w:t xml:space="preserve"> </w:t>
      </w:r>
      <w:r w:rsidR="00B12C55">
        <w:rPr>
          <w:rFonts w:cs="Arial"/>
          <w:szCs w:val="20"/>
        </w:rPr>
        <w:t>s</w:t>
      </w:r>
      <w:r w:rsidR="00B559EA" w:rsidRPr="00B559EA">
        <w:rPr>
          <w:rFonts w:cs="Arial"/>
          <w:szCs w:val="20"/>
        </w:rPr>
        <w:t>t</w:t>
      </w:r>
      <w:r w:rsidR="00B12C55">
        <w:rPr>
          <w:rFonts w:cs="Arial"/>
          <w:szCs w:val="20"/>
        </w:rPr>
        <w:t>a</w:t>
      </w:r>
      <w:r w:rsidR="00B559EA" w:rsidRPr="00B559EA">
        <w:rPr>
          <w:rFonts w:cs="Arial"/>
          <w:szCs w:val="20"/>
        </w:rPr>
        <w:t xml:space="preserve"> ključna dokumenta </w:t>
      </w:r>
      <w:r w:rsidR="00F06D1E">
        <w:rPr>
          <w:rFonts w:cs="Arial"/>
          <w:szCs w:val="20"/>
        </w:rPr>
        <w:t>z</w:t>
      </w:r>
      <w:r w:rsidR="00B559EA" w:rsidRPr="00B559EA">
        <w:rPr>
          <w:rFonts w:cs="Arial"/>
          <w:szCs w:val="20"/>
        </w:rPr>
        <w:t>a izvajanje evropske kohezijske politike</w:t>
      </w:r>
      <w:r w:rsidR="00B559EA">
        <w:rPr>
          <w:rFonts w:cs="Arial"/>
          <w:szCs w:val="20"/>
        </w:rPr>
        <w:t>.</w:t>
      </w:r>
    </w:p>
    <w:p w14:paraId="033C67DE" w14:textId="77777777" w:rsidR="00C70D6B" w:rsidRPr="00C70D6B" w:rsidRDefault="00C70D6B" w:rsidP="00C70D6B">
      <w:pPr>
        <w:pStyle w:val="Odstavekseznama"/>
        <w:rPr>
          <w:b/>
        </w:rPr>
      </w:pPr>
    </w:p>
    <w:p w14:paraId="2A5742B3" w14:textId="670AD42E" w:rsidR="00813F4A" w:rsidRPr="001A057A" w:rsidRDefault="00813F4A" w:rsidP="00855DCF">
      <w:pPr>
        <w:pStyle w:val="Odstavekseznama"/>
        <w:numPr>
          <w:ilvl w:val="0"/>
          <w:numId w:val="3"/>
        </w:numPr>
        <w:spacing w:line="276" w:lineRule="auto"/>
        <w:rPr>
          <w:rFonts w:cs="Arial"/>
          <w:b/>
          <w:bCs/>
          <w:szCs w:val="20"/>
        </w:rPr>
      </w:pPr>
      <w:r w:rsidRPr="007D16BF">
        <w:rPr>
          <w:b/>
        </w:rPr>
        <w:t>Priporočila Svet</w:t>
      </w:r>
      <w:r>
        <w:rPr>
          <w:b/>
        </w:rPr>
        <w:t>a o okrepljenem jamstvu za mlade</w:t>
      </w:r>
      <w:r w:rsidRPr="007D16BF">
        <w:rPr>
          <w:b/>
        </w:rPr>
        <w:t xml:space="preserve"> </w:t>
      </w:r>
      <w:r>
        <w:rPr>
          <w:b/>
        </w:rPr>
        <w:t>»</w:t>
      </w:r>
      <w:r w:rsidRPr="007D16BF">
        <w:rPr>
          <w:b/>
        </w:rPr>
        <w:t xml:space="preserve">Most do delovnih mest – okrepitev </w:t>
      </w:r>
      <w:r w:rsidRPr="001A057A">
        <w:rPr>
          <w:b/>
        </w:rPr>
        <w:t>jamstva za mlade«</w:t>
      </w:r>
      <w:r>
        <w:rPr>
          <w:rStyle w:val="Sprotnaopomba-sklic"/>
        </w:rPr>
        <w:footnoteReference w:id="16"/>
      </w:r>
      <w:r w:rsidR="00C615A2" w:rsidRPr="001A057A">
        <w:rPr>
          <w:rFonts w:cs="Arial"/>
          <w:b/>
          <w:bCs/>
          <w:szCs w:val="20"/>
        </w:rPr>
        <w:t xml:space="preserve"> </w:t>
      </w:r>
      <w:r w:rsidR="00C615A2" w:rsidRPr="001A057A">
        <w:rPr>
          <w:rFonts w:cs="Arial"/>
          <w:szCs w:val="20"/>
        </w:rPr>
        <w:t>d</w:t>
      </w:r>
      <w:r>
        <w:t>ržavam članicam priporoča</w:t>
      </w:r>
      <w:r w:rsidR="00C615A2">
        <w:t>jo</w:t>
      </w:r>
      <w:r>
        <w:t xml:space="preserve">, </w:t>
      </w:r>
      <w:r w:rsidR="00F06D1E">
        <w:t>n</w:t>
      </w:r>
      <w:r>
        <w:t>a</w:t>
      </w:r>
      <w:r w:rsidR="00F06D1E">
        <w:t>j</w:t>
      </w:r>
      <w:r>
        <w:t xml:space="preserve"> zagotovijo, da vsi </w:t>
      </w:r>
      <w:r w:rsidRPr="00C646B6">
        <w:t xml:space="preserve">mladi, stari od 15 do 29 let, v štirih mesecih </w:t>
      </w:r>
      <w:r w:rsidR="00833232">
        <w:t>po koncu</w:t>
      </w:r>
      <w:r w:rsidR="00833232" w:rsidRPr="00C646B6">
        <w:t xml:space="preserve"> formaln</w:t>
      </w:r>
      <w:r w:rsidR="00833232">
        <w:t>ega</w:t>
      </w:r>
      <w:r w:rsidR="00833232" w:rsidRPr="00C646B6">
        <w:t xml:space="preserve"> izobraževa</w:t>
      </w:r>
      <w:r w:rsidR="00833232">
        <w:t xml:space="preserve">nja ali </w:t>
      </w:r>
      <w:r w:rsidRPr="00C646B6">
        <w:t xml:space="preserve">po </w:t>
      </w:r>
      <w:r w:rsidR="00C646B6">
        <w:t>v</w:t>
      </w:r>
      <w:r w:rsidRPr="00C646B6">
        <w:t>p</w:t>
      </w:r>
      <w:r w:rsidR="00C646B6">
        <w:t>i</w:t>
      </w:r>
      <w:r w:rsidRPr="00C646B6">
        <w:t>s</w:t>
      </w:r>
      <w:r w:rsidR="00C646B6">
        <w:t>u v evidenco</w:t>
      </w:r>
      <w:r w:rsidRPr="00C646B6">
        <w:t xml:space="preserve"> brezposelni</w:t>
      </w:r>
      <w:r w:rsidR="00C646B6">
        <w:t>h</w:t>
      </w:r>
      <w:r w:rsidRPr="00C646B6">
        <w:t xml:space="preserve"> prejmejo kakovostno ponudbo za zaposlitev,</w:t>
      </w:r>
      <w:r>
        <w:t xml:space="preserve"> nadaljnje izobraževanje, vajeništvo ali pripravništvo, kar je v skladu </w:t>
      </w:r>
      <w:r w:rsidR="005054A6">
        <w:t>s četrtim</w:t>
      </w:r>
      <w:r>
        <w:t xml:space="preserve"> načelom evropskega stebra socialnih pravic. </w:t>
      </w:r>
      <w:r w:rsidRPr="001A057A">
        <w:rPr>
          <w:rFonts w:cs="Arial"/>
          <w:szCs w:val="20"/>
        </w:rPr>
        <w:t xml:space="preserve">Priporočilo jamstva za mlade je tudi v obdobju 2026–2030 pomemben </w:t>
      </w:r>
      <w:r w:rsidRPr="00F06D1E">
        <w:rPr>
          <w:rFonts w:cs="Arial"/>
          <w:szCs w:val="20"/>
        </w:rPr>
        <w:t xml:space="preserve">del </w:t>
      </w:r>
      <w:r w:rsidR="00F06D1E">
        <w:rPr>
          <w:rFonts w:cs="Arial"/>
          <w:szCs w:val="20"/>
        </w:rPr>
        <w:t>s</w:t>
      </w:r>
      <w:r w:rsidRPr="00F06D1E">
        <w:rPr>
          <w:rFonts w:cs="Arial"/>
          <w:szCs w:val="20"/>
        </w:rPr>
        <w:t>mernic</w:t>
      </w:r>
      <w:r w:rsidRPr="001A057A">
        <w:rPr>
          <w:rFonts w:cs="Arial"/>
          <w:szCs w:val="20"/>
        </w:rPr>
        <w:t xml:space="preserve"> APZ.</w:t>
      </w:r>
    </w:p>
    <w:p w14:paraId="3CCCF016" w14:textId="77777777" w:rsidR="00C615A2" w:rsidRPr="00DF55A9" w:rsidRDefault="00C615A2" w:rsidP="00C615A2">
      <w:pPr>
        <w:spacing w:line="276" w:lineRule="auto"/>
        <w:rPr>
          <w:rFonts w:cs="Arial"/>
          <w:b/>
          <w:bCs/>
          <w:szCs w:val="20"/>
        </w:rPr>
      </w:pPr>
    </w:p>
    <w:p w14:paraId="3A2344BF" w14:textId="5192584F" w:rsidR="00DD66D4" w:rsidRDefault="00DD66D4" w:rsidP="001A12B9">
      <w:pPr>
        <w:pStyle w:val="Odstavekseznama"/>
        <w:numPr>
          <w:ilvl w:val="0"/>
          <w:numId w:val="3"/>
        </w:numPr>
        <w:spacing w:line="276" w:lineRule="auto"/>
        <w:rPr>
          <w:b/>
          <w:color w:val="FF0000"/>
        </w:rPr>
      </w:pPr>
      <w:r w:rsidRPr="00496C69">
        <w:rPr>
          <w:b/>
        </w:rPr>
        <w:t>Priporočilo Sveta z dne 15. februarja 2016 o vključevanju dolgotrajno brezposelnih na trg</w:t>
      </w:r>
      <w:r w:rsidR="001A057A" w:rsidRPr="00496C69">
        <w:rPr>
          <w:b/>
        </w:rPr>
        <w:t xml:space="preserve"> </w:t>
      </w:r>
      <w:r w:rsidRPr="00496C69">
        <w:rPr>
          <w:b/>
        </w:rPr>
        <w:t>dela</w:t>
      </w:r>
      <w:r w:rsidR="00755F2F" w:rsidRPr="003D077B">
        <w:rPr>
          <w:rStyle w:val="Sprotnaopomba-sklic"/>
        </w:rPr>
        <w:footnoteReference w:id="17"/>
      </w:r>
      <w:r w:rsidRPr="003D077B">
        <w:t xml:space="preserve"> </w:t>
      </w:r>
      <w:r w:rsidRPr="003C4072">
        <w:t>je namenjen</w:t>
      </w:r>
      <w:r>
        <w:t xml:space="preserve">o </w:t>
      </w:r>
      <w:r w:rsidRPr="003C4072">
        <w:t>izboljšanju storitev v podporo brezposelnim, ki so brez dela že več kot eno leto.</w:t>
      </w:r>
      <w:r w:rsidRPr="00496C69">
        <w:rPr>
          <w:b/>
          <w:color w:val="FF0000"/>
        </w:rPr>
        <w:t xml:space="preserve"> </w:t>
      </w:r>
    </w:p>
    <w:p w14:paraId="64ADA9FA" w14:textId="77777777" w:rsidR="00496C69" w:rsidRPr="00496C69" w:rsidRDefault="00496C69" w:rsidP="00496C69">
      <w:pPr>
        <w:spacing w:line="276" w:lineRule="auto"/>
        <w:rPr>
          <w:b/>
          <w:color w:val="FF0000"/>
        </w:rPr>
      </w:pPr>
    </w:p>
    <w:p w14:paraId="66D15AB1" w14:textId="7BDBE936" w:rsidR="005508A0" w:rsidRDefault="005508A0" w:rsidP="005508A0">
      <w:pPr>
        <w:pStyle w:val="Odstavekseznama"/>
        <w:numPr>
          <w:ilvl w:val="0"/>
          <w:numId w:val="3"/>
        </w:numPr>
      </w:pPr>
      <w:r w:rsidRPr="005508A0">
        <w:rPr>
          <w:b/>
          <w:bCs/>
        </w:rPr>
        <w:t xml:space="preserve">Priporočilo Sveta z dne 24. novembra 2020 o poklicnem izobraževanju in usposabljanju (PIU) za trajnostno </w:t>
      </w:r>
      <w:r w:rsidRPr="003D41FA">
        <w:rPr>
          <w:b/>
          <w:bCs/>
        </w:rPr>
        <w:t>konkurenčnost, socialno pravičnost in odpornost</w:t>
      </w:r>
      <w:r w:rsidRPr="007D32BB">
        <w:rPr>
          <w:rStyle w:val="Sprotnaopomba-sklic"/>
          <w:bCs/>
        </w:rPr>
        <w:footnoteReference w:id="18"/>
      </w:r>
      <w:r w:rsidRPr="005508A0">
        <w:t xml:space="preserve"> državam članicam med drugim priporoča, naj si prizadevajo za izvajanje politike poklicnega izobraževanja in usposabljanja, ki mladim in odraslim zagotavlja znanja, spretnosti in </w:t>
      </w:r>
      <w:proofErr w:type="gramStart"/>
      <w:r w:rsidRPr="005508A0">
        <w:t>kompetence</w:t>
      </w:r>
      <w:proofErr w:type="gramEnd"/>
      <w:r w:rsidRPr="005508A0">
        <w:t>, da bodo uspe</w:t>
      </w:r>
      <w:r w:rsidR="000660CF">
        <w:t>šn</w:t>
      </w:r>
      <w:r w:rsidRPr="005508A0">
        <w:t>i na spreminjajočem se trgu dela in v družbi ter da bodo v času demografskih sprememb in v vseh gospodarskih ciklih kos okrevanju in pravičnemu prehodu na zeleno in digitalno gospodarstvo</w:t>
      </w:r>
      <w:r w:rsidR="006D26C8">
        <w:t>.</w:t>
      </w:r>
      <w:r w:rsidRPr="005508A0">
        <w:t xml:space="preserve"> Dokument tudi priporoča, da je treba ponudbo poklicnega izobraževanja in usposa</w:t>
      </w:r>
      <w:r w:rsidRPr="00FA1528">
        <w:t xml:space="preserve">bljanja </w:t>
      </w:r>
      <w:r w:rsidR="00FA1528">
        <w:t>obču</w:t>
      </w:r>
      <w:r w:rsidRPr="00FA1528">
        <w:t>tno</w:t>
      </w:r>
      <w:r w:rsidRPr="005508A0">
        <w:t xml:space="preserve"> </w:t>
      </w:r>
      <w:r w:rsidRPr="005508A0">
        <w:lastRenderedPageBreak/>
        <w:t xml:space="preserve">prilagoditi </w:t>
      </w:r>
      <w:r w:rsidR="00937524">
        <w:t>oziroma</w:t>
      </w:r>
      <w:r w:rsidRPr="005508A0">
        <w:t xml:space="preserve"> razširiti, zlasti za odrasle, in sicer s spodbujanjem</w:t>
      </w:r>
      <w:proofErr w:type="gramStart"/>
      <w:r w:rsidR="006D26C8" w:rsidRPr="005508A0">
        <w:t xml:space="preserve"> pridobivanja</w:t>
      </w:r>
      <w:proofErr w:type="gramEnd"/>
      <w:r w:rsidRPr="005508A0">
        <w:t xml:space="preserve"> podjetniških, digitalnih in zelenih znanj in spretnosti. </w:t>
      </w:r>
    </w:p>
    <w:p w14:paraId="08911717" w14:textId="77777777" w:rsidR="005508A0" w:rsidRDefault="005508A0" w:rsidP="005508A0">
      <w:pPr>
        <w:pStyle w:val="Odstavekseznama"/>
      </w:pPr>
    </w:p>
    <w:p w14:paraId="616FBD52" w14:textId="42F1CEBA" w:rsidR="00496C69" w:rsidRDefault="00DD66D4" w:rsidP="00DD66D4">
      <w:pPr>
        <w:pStyle w:val="Odstavekseznama"/>
        <w:numPr>
          <w:ilvl w:val="0"/>
          <w:numId w:val="3"/>
        </w:numPr>
        <w:spacing w:before="20" w:after="20"/>
      </w:pPr>
      <w:r>
        <w:t>EK</w:t>
      </w:r>
      <w:r w:rsidRPr="00DE5D4B">
        <w:t xml:space="preserve"> je </w:t>
      </w:r>
      <w:r>
        <w:t xml:space="preserve">marca 2024 </w:t>
      </w:r>
      <w:r w:rsidRPr="00DE5D4B">
        <w:t>predstav</w:t>
      </w:r>
      <w:r w:rsidRPr="00FA1528">
        <w:t>i</w:t>
      </w:r>
      <w:r w:rsidRPr="00F34D12">
        <w:t>la</w:t>
      </w:r>
      <w:r w:rsidRPr="009326F9">
        <w:t xml:space="preserve"> </w:t>
      </w:r>
      <w:bookmarkStart w:id="10" w:name="_Hlk174961670"/>
      <w:r w:rsidR="006363B7" w:rsidRPr="009326F9">
        <w:rPr>
          <w:b/>
          <w:bCs/>
        </w:rPr>
        <w:t>a</w:t>
      </w:r>
      <w:r w:rsidRPr="00A470CA">
        <w:rPr>
          <w:b/>
          <w:bCs/>
        </w:rPr>
        <w:t>kcijski načrt za odpravo pomanjkanja delovne sile in spretnosti</w:t>
      </w:r>
      <w:bookmarkEnd w:id="10"/>
      <w:r w:rsidRPr="007D32BB">
        <w:rPr>
          <w:bCs/>
        </w:rPr>
        <w:t>,</w:t>
      </w:r>
      <w:r w:rsidR="001A057A">
        <w:rPr>
          <w:b/>
          <w:bCs/>
        </w:rPr>
        <w:t xml:space="preserve"> </w:t>
      </w:r>
      <w:r w:rsidRPr="009326F9">
        <w:t xml:space="preserve">ki je del strategije EU za povečanje njene konkurenčnosti ter gospodarske in socialne odpornosti. </w:t>
      </w:r>
      <w:proofErr w:type="gramStart"/>
      <w:r w:rsidR="009326F9">
        <w:t>U</w:t>
      </w:r>
      <w:r w:rsidRPr="009326F9">
        <w:t>s</w:t>
      </w:r>
      <w:r w:rsidR="009326F9">
        <w:t>me</w:t>
      </w:r>
      <w:r w:rsidRPr="009326F9">
        <w:t>r</w:t>
      </w:r>
      <w:r w:rsidR="009326F9">
        <w:t>j</w:t>
      </w:r>
      <w:r w:rsidRPr="009326F9">
        <w:t>a</w:t>
      </w:r>
      <w:proofErr w:type="gramEnd"/>
      <w:r w:rsidRPr="009326F9">
        <w:t xml:space="preserve"> s</w:t>
      </w:r>
      <w:r w:rsidRPr="00DD66D4">
        <w:t xml:space="preserve">e zlasti na podporo premalo zastopanim osebam pri vstopu na trg dela, </w:t>
      </w:r>
      <w:r w:rsidR="00BA63E1">
        <w:t xml:space="preserve">na </w:t>
      </w:r>
      <w:r w:rsidRPr="00DD66D4">
        <w:t>zagotavljanj</w:t>
      </w:r>
      <w:r w:rsidR="00BA63E1">
        <w:t>e</w:t>
      </w:r>
      <w:r w:rsidRPr="00DD66D4">
        <w:t xml:space="preserve"> podpore za spretnosti, usposabljanje in izobraževanje, izboljšanj</w:t>
      </w:r>
      <w:r w:rsidR="00BA63E1">
        <w:t>e</w:t>
      </w:r>
      <w:r w:rsidRPr="00DD66D4">
        <w:t xml:space="preserve"> </w:t>
      </w:r>
      <w:r w:rsidRPr="00147744">
        <w:t xml:space="preserve">delovnih </w:t>
      </w:r>
      <w:r w:rsidR="00E83E4F">
        <w:t>razm</w:t>
      </w:r>
      <w:r w:rsidRPr="00147744">
        <w:t>e</w:t>
      </w:r>
      <w:r w:rsidR="00E83E4F">
        <w:t>r</w:t>
      </w:r>
      <w:r w:rsidRPr="00147744">
        <w:t xml:space="preserve"> ter</w:t>
      </w:r>
      <w:r>
        <w:t xml:space="preserve"> </w:t>
      </w:r>
      <w:r w:rsidRPr="00147744">
        <w:t>privabljanj</w:t>
      </w:r>
      <w:r w:rsidR="00E83E4F">
        <w:t>e</w:t>
      </w:r>
      <w:r w:rsidRPr="00147744">
        <w:t xml:space="preserve"> državljanov tretjih držav</w:t>
      </w:r>
      <w:r>
        <w:t xml:space="preserve">. </w:t>
      </w:r>
      <w:r w:rsidRPr="00DE5D4B">
        <w:t>Izvajanje akcijskega načrta je ključno tudi za doseganje krovnih ciljev EU za leto 2030</w:t>
      </w:r>
      <w:r w:rsidR="00496C69">
        <w:t>.</w:t>
      </w:r>
    </w:p>
    <w:p w14:paraId="509E8FA8" w14:textId="77777777" w:rsidR="0034064A" w:rsidRPr="0034064A" w:rsidRDefault="0034064A" w:rsidP="0034064A">
      <w:pPr>
        <w:spacing w:before="20" w:after="20"/>
      </w:pPr>
    </w:p>
    <w:p w14:paraId="60189330" w14:textId="1B0F1ABE" w:rsidR="0034064A" w:rsidRPr="002C699E" w:rsidRDefault="0034064A" w:rsidP="0034064A">
      <w:pPr>
        <w:pStyle w:val="Odstavekseznama"/>
        <w:numPr>
          <w:ilvl w:val="0"/>
          <w:numId w:val="3"/>
        </w:numPr>
        <w:spacing w:before="20" w:after="20"/>
      </w:pPr>
      <w:bookmarkStart w:id="11" w:name="_Hlk215121588"/>
      <w:r w:rsidRPr="002C699E">
        <w:rPr>
          <w:b/>
          <w:bCs/>
        </w:rPr>
        <w:t xml:space="preserve">Sporočilo </w:t>
      </w:r>
      <w:r w:rsidRPr="006F407E">
        <w:rPr>
          <w:b/>
          <w:bCs/>
        </w:rPr>
        <w:t xml:space="preserve">Komisije Evropskemu parlamentu, </w:t>
      </w:r>
      <w:r w:rsidRPr="000F13FE">
        <w:rPr>
          <w:b/>
          <w:bCs/>
        </w:rPr>
        <w:t>Evropskemu svetu, Svetu,</w:t>
      </w:r>
      <w:r w:rsidRPr="002C699E">
        <w:rPr>
          <w:b/>
          <w:bCs/>
        </w:rPr>
        <w:t xml:space="preserve"> Evropskemu ekonomsk</w:t>
      </w:r>
      <w:r w:rsidR="002C699E">
        <w:rPr>
          <w:b/>
          <w:bCs/>
        </w:rPr>
        <w:t>o-</w:t>
      </w:r>
      <w:r w:rsidRPr="002C699E">
        <w:rPr>
          <w:b/>
          <w:bCs/>
        </w:rPr>
        <w:t>socialnemu odbor</w:t>
      </w:r>
      <w:r w:rsidR="002D2E59">
        <w:rPr>
          <w:b/>
          <w:bCs/>
        </w:rPr>
        <w:t>u</w:t>
      </w:r>
      <w:r w:rsidRPr="002C699E">
        <w:rPr>
          <w:b/>
          <w:bCs/>
        </w:rPr>
        <w:t xml:space="preserve"> </w:t>
      </w:r>
      <w:r w:rsidR="00A9011E">
        <w:rPr>
          <w:b/>
          <w:bCs/>
        </w:rPr>
        <w:t>in</w:t>
      </w:r>
      <w:r w:rsidR="00A9011E" w:rsidRPr="002C699E">
        <w:rPr>
          <w:b/>
          <w:bCs/>
        </w:rPr>
        <w:t xml:space="preserve"> </w:t>
      </w:r>
      <w:r w:rsidRPr="002C699E">
        <w:rPr>
          <w:b/>
          <w:bCs/>
        </w:rPr>
        <w:t xml:space="preserve">odboru </w:t>
      </w:r>
      <w:proofErr w:type="gramStart"/>
      <w:r w:rsidRPr="002C699E">
        <w:rPr>
          <w:b/>
          <w:bCs/>
        </w:rPr>
        <w:t>regij</w:t>
      </w:r>
      <w:proofErr w:type="gramEnd"/>
      <w:r w:rsidRPr="002C699E">
        <w:rPr>
          <w:b/>
          <w:bCs/>
        </w:rPr>
        <w:t>, Unija spretnosti</w:t>
      </w:r>
      <w:bookmarkEnd w:id="11"/>
      <w:r w:rsidR="002C699E" w:rsidRPr="007D32BB">
        <w:rPr>
          <w:rStyle w:val="Sprotnaopomba-sklic"/>
          <w:bCs/>
        </w:rPr>
        <w:footnoteReference w:id="19"/>
      </w:r>
      <w:r w:rsidRPr="002C699E">
        <w:t xml:space="preserve">, ki ga je EK </w:t>
      </w:r>
      <w:r w:rsidR="00A9011E" w:rsidRPr="002C699E">
        <w:t xml:space="preserve">objavila </w:t>
      </w:r>
      <w:r w:rsidRPr="002C699E">
        <w:t>marca 2025. Unija spretnosti je najnovejša krovna pobuda za usklajeno politiko spretnosti v EU, usmerjena v podpiranje kakovostnih, vključujočih in prilagodljivih sistemov izobraževanja, usposabljanja in znanj s ciljem povečanja konkurenčnosti EU. Med temeljne cilje s</w:t>
      </w:r>
      <w:r w:rsidR="00E74B3E">
        <w:t>pa</w:t>
      </w:r>
      <w:r w:rsidRPr="002C699E">
        <w:t>d</w:t>
      </w:r>
      <w:r w:rsidR="00E74B3E">
        <w:t>a</w:t>
      </w:r>
      <w:r w:rsidRPr="002C699E">
        <w:t xml:space="preserve">jo razvijanje znanja za kakovostna delovna mesta in boljše življenje, nagrajevanje in preusposabljanje delovne sile, ki obvlada digitalni in zeleni prehod, omogočanje kroženja znanj </w:t>
      </w:r>
      <w:r w:rsidR="00E74B3E">
        <w:t>v</w:t>
      </w:r>
      <w:r w:rsidR="00E74B3E" w:rsidRPr="002C699E">
        <w:t xml:space="preserve"> </w:t>
      </w:r>
      <w:r w:rsidRPr="002C699E">
        <w:t xml:space="preserve">EU </w:t>
      </w:r>
      <w:r w:rsidR="00E74B3E">
        <w:t>s</w:t>
      </w:r>
      <w:r w:rsidR="00E74B3E" w:rsidRPr="002C699E">
        <w:t xml:space="preserve"> </w:t>
      </w:r>
      <w:r w:rsidRPr="002C699E">
        <w:t>prost</w:t>
      </w:r>
      <w:r w:rsidR="00E74B3E">
        <w:t>im</w:t>
      </w:r>
      <w:r w:rsidRPr="002C699E">
        <w:t xml:space="preserve"> gibanj</w:t>
      </w:r>
      <w:r w:rsidR="00E74B3E">
        <w:t>em</w:t>
      </w:r>
      <w:r w:rsidRPr="002C699E">
        <w:t xml:space="preserve"> ljudi s ciljem, da se izkoristi</w:t>
      </w:r>
      <w:r w:rsidR="00E74B3E">
        <w:t>jo</w:t>
      </w:r>
      <w:r w:rsidRPr="002C699E">
        <w:t xml:space="preserve"> p</w:t>
      </w:r>
      <w:r w:rsidR="00E74B3E">
        <w:t>ril</w:t>
      </w:r>
      <w:r w:rsidRPr="002C699E">
        <w:t>o</w:t>
      </w:r>
      <w:r w:rsidR="00E74B3E">
        <w:t>ž</w:t>
      </w:r>
      <w:r w:rsidRPr="002C699E">
        <w:t>n</w:t>
      </w:r>
      <w:r w:rsidR="00E74B3E">
        <w:t>ost</w:t>
      </w:r>
      <w:r w:rsidRPr="002C699E">
        <w:t xml:space="preserve">i enotnega trga </w:t>
      </w:r>
      <w:r w:rsidR="00E74B3E">
        <w:t>ter</w:t>
      </w:r>
      <w:r w:rsidR="00E74B3E" w:rsidRPr="002C699E">
        <w:t xml:space="preserve"> </w:t>
      </w:r>
      <w:r w:rsidRPr="002C699E">
        <w:t>privabljanj</w:t>
      </w:r>
      <w:r w:rsidR="00AD2CBE">
        <w:t>a</w:t>
      </w:r>
      <w:r w:rsidRPr="002C699E">
        <w:t>, razvijanj</w:t>
      </w:r>
      <w:r w:rsidR="00AD2CBE">
        <w:t>a</w:t>
      </w:r>
      <w:r w:rsidRPr="002C699E">
        <w:t xml:space="preserve"> in </w:t>
      </w:r>
      <w:r w:rsidR="00AD2CBE">
        <w:t>ohr</w:t>
      </w:r>
      <w:r w:rsidRPr="002C699E">
        <w:t>a</w:t>
      </w:r>
      <w:r w:rsidR="00AD2CBE">
        <w:t>nj</w:t>
      </w:r>
      <w:r w:rsidRPr="002C699E">
        <w:t>anje talentov.</w:t>
      </w:r>
    </w:p>
    <w:p w14:paraId="6DF9F4C6" w14:textId="77777777" w:rsidR="0034064A" w:rsidRPr="0034064A" w:rsidRDefault="0034064A" w:rsidP="0034064A">
      <w:pPr>
        <w:pStyle w:val="Odstavekseznama"/>
        <w:rPr>
          <w:b/>
          <w:bCs/>
          <w:color w:val="000000" w:themeColor="text1"/>
        </w:rPr>
      </w:pPr>
    </w:p>
    <w:p w14:paraId="411D1A2E" w14:textId="32B65D08" w:rsidR="00DD66D4" w:rsidRDefault="00DD66D4" w:rsidP="00DD66D4">
      <w:pPr>
        <w:pStyle w:val="Odstavekseznama"/>
        <w:numPr>
          <w:ilvl w:val="0"/>
          <w:numId w:val="3"/>
        </w:numPr>
        <w:spacing w:before="20" w:after="20"/>
      </w:pPr>
      <w:r w:rsidRPr="00A470CA">
        <w:rPr>
          <w:b/>
          <w:bCs/>
          <w:color w:val="000000" w:themeColor="text1"/>
        </w:rPr>
        <w:t>Evropski zeleni dogovor</w:t>
      </w:r>
      <w:r w:rsidRPr="00A470CA">
        <w:rPr>
          <w:color w:val="000000" w:themeColor="text1"/>
        </w:rPr>
        <w:t xml:space="preserve"> je strategija EU za rast</w:t>
      </w:r>
      <w:r w:rsidR="00F83CB3">
        <w:rPr>
          <w:color w:val="000000" w:themeColor="text1"/>
        </w:rPr>
        <w:t>, ki</w:t>
      </w:r>
      <w:r w:rsidRPr="00A470CA">
        <w:rPr>
          <w:color w:val="000000" w:themeColor="text1"/>
        </w:rPr>
        <w:t xml:space="preserve"> vsebuje sveženj</w:t>
      </w:r>
      <w:r w:rsidR="001A057A">
        <w:rPr>
          <w:color w:val="000000" w:themeColor="text1"/>
        </w:rPr>
        <w:t xml:space="preserve"> </w:t>
      </w:r>
      <w:r w:rsidRPr="001A057A">
        <w:rPr>
          <w:color w:val="000000" w:themeColor="text1"/>
        </w:rPr>
        <w:t>političnih pobud</w:t>
      </w:r>
      <w:r w:rsidR="00F83CB3">
        <w:rPr>
          <w:color w:val="000000" w:themeColor="text1"/>
        </w:rPr>
        <w:t xml:space="preserve"> EK</w:t>
      </w:r>
      <w:r w:rsidR="00F83CB3" w:rsidRPr="00F83CB3">
        <w:rPr>
          <w:rFonts w:ascii="Republika" w:hAnsi="Republika"/>
          <w:color w:val="111111"/>
          <w:sz w:val="23"/>
          <w:szCs w:val="23"/>
        </w:rPr>
        <w:t xml:space="preserve"> </w:t>
      </w:r>
      <w:r w:rsidR="00F83CB3" w:rsidRPr="00F83CB3">
        <w:rPr>
          <w:color w:val="000000" w:themeColor="text1"/>
        </w:rPr>
        <w:t>za prehod gospodarstva EU na trajnostni gospodarski model.</w:t>
      </w:r>
      <w:r w:rsidRPr="001A057A">
        <w:rPr>
          <w:color w:val="000000" w:themeColor="text1"/>
        </w:rPr>
        <w:t xml:space="preserve"> Poudarja, da morajo vsa področja politike prispevati k boju proti podnebnim spremembam. V skladu z načeli evropskega zelenega dogovora in evropskega stebra socialnih pravic je cilj </w:t>
      </w:r>
      <w:r w:rsidRPr="001A057A">
        <w:rPr>
          <w:b/>
          <w:bCs/>
        </w:rPr>
        <w:t>Priporočila Sveta o zagotavljanju pravičnega prehoda na podnebno nevtralnost</w:t>
      </w:r>
      <w:r w:rsidR="0005278C" w:rsidRPr="007D32BB">
        <w:rPr>
          <w:rStyle w:val="Sprotnaopomba-sklic"/>
          <w:bCs/>
        </w:rPr>
        <w:footnoteReference w:id="20"/>
      </w:r>
      <w:r w:rsidRPr="00AA6220">
        <w:t xml:space="preserve"> zagotoviti, da bo prehod na podnebno nevtralno in </w:t>
      </w:r>
      <w:proofErr w:type="gramStart"/>
      <w:r w:rsidRPr="00AA6220">
        <w:t>okoljsko</w:t>
      </w:r>
      <w:proofErr w:type="gramEnd"/>
      <w:r w:rsidRPr="00AA6220">
        <w:t xml:space="preserve"> trajnostno gospodarstvo do leta 2050 pravičen in da nihče ne bo zapostavljen. </w:t>
      </w:r>
      <w:r w:rsidR="00F83CB3" w:rsidRPr="00F83CB3">
        <w:t>Za uresničitev zaposlitven</w:t>
      </w:r>
      <w:r w:rsidR="00580EC1">
        <w:t>ih</w:t>
      </w:r>
      <w:r w:rsidR="00F83CB3" w:rsidRPr="00F83CB3">
        <w:t xml:space="preserve"> in socialn</w:t>
      </w:r>
      <w:r w:rsidR="00580EC1">
        <w:t>ih</w:t>
      </w:r>
      <w:r w:rsidR="00F83CB3" w:rsidRPr="00F83CB3">
        <w:t xml:space="preserve"> p</w:t>
      </w:r>
      <w:r w:rsidR="00580EC1">
        <w:t>ril</w:t>
      </w:r>
      <w:r w:rsidR="00F83CB3" w:rsidRPr="00F83CB3">
        <w:t>o</w:t>
      </w:r>
      <w:r w:rsidR="00580EC1">
        <w:t>ž</w:t>
      </w:r>
      <w:r w:rsidR="00F83CB3" w:rsidRPr="00F83CB3">
        <w:t>n</w:t>
      </w:r>
      <w:r w:rsidR="00580EC1">
        <w:t>ost</w:t>
      </w:r>
      <w:r w:rsidR="00F83CB3" w:rsidRPr="00F83CB3">
        <w:t xml:space="preserve">i zelenega prehoda je ključno uporabiti vsa razpoložljiva orodja ter vzpostaviti ustrezne politike na vseh ravneh. Brez njih ostaja tveganje </w:t>
      </w:r>
      <w:proofErr w:type="gramStart"/>
      <w:r w:rsidR="00F83CB3" w:rsidRPr="00F83CB3">
        <w:t>socialno-ekonomskih</w:t>
      </w:r>
      <w:proofErr w:type="gramEnd"/>
      <w:r w:rsidR="00F83CB3" w:rsidRPr="00F83CB3">
        <w:t xml:space="preserve"> posledic, zato morajo ukrepi podpirati prehod, ne pa zavirati potrebn</w:t>
      </w:r>
      <w:r w:rsidR="00580EC1">
        <w:t>ih</w:t>
      </w:r>
      <w:r w:rsidR="00F83CB3" w:rsidRPr="00F83CB3">
        <w:t xml:space="preserve"> sprememb.</w:t>
      </w:r>
      <w:r w:rsidRPr="00F83CB3">
        <w:t xml:space="preserve"> </w:t>
      </w:r>
    </w:p>
    <w:p w14:paraId="11AD7FB3" w14:textId="77777777" w:rsidR="00DD66D4" w:rsidRPr="00DD66D4" w:rsidRDefault="00DD66D4" w:rsidP="00C70D6B">
      <w:pPr>
        <w:spacing w:before="20" w:after="20"/>
      </w:pPr>
    </w:p>
    <w:p w14:paraId="6770B3B2" w14:textId="3D03B086" w:rsidR="00C70D6B" w:rsidRPr="00C70D6B" w:rsidRDefault="00021B92" w:rsidP="00C70D6B">
      <w:pPr>
        <w:pStyle w:val="Odstavekseznama"/>
        <w:numPr>
          <w:ilvl w:val="0"/>
          <w:numId w:val="3"/>
        </w:numPr>
        <w:spacing w:line="276" w:lineRule="auto"/>
        <w:rPr>
          <w:color w:val="000000" w:themeColor="text1"/>
        </w:rPr>
      </w:pPr>
      <w:r w:rsidRPr="00C70D6B">
        <w:rPr>
          <w:b/>
          <w:bCs/>
        </w:rPr>
        <w:t>Resolucija o Nacionalnem programu izobraževanja odraslih v RS</w:t>
      </w:r>
      <w:r w:rsidR="000940EE">
        <w:rPr>
          <w:b/>
          <w:bCs/>
        </w:rPr>
        <w:t xml:space="preserve"> </w:t>
      </w:r>
      <w:r w:rsidRPr="00C70D6B">
        <w:rPr>
          <w:b/>
          <w:bCs/>
        </w:rPr>
        <w:t>za obdobje 2022–2030</w:t>
      </w:r>
      <w:r w:rsidR="000940EE">
        <w:rPr>
          <w:b/>
          <w:bCs/>
        </w:rPr>
        <w:t xml:space="preserve"> </w:t>
      </w:r>
      <w:r w:rsidR="000940EE" w:rsidRPr="000940EE">
        <w:t>(</w:t>
      </w:r>
      <w:r w:rsidR="000940EE" w:rsidRPr="00C70D6B">
        <w:t>Uradni list RS, št. 49/22</w:t>
      </w:r>
      <w:r w:rsidR="000940EE">
        <w:t>)</w:t>
      </w:r>
      <w:r w:rsidR="00C70D6B" w:rsidRPr="00C70D6B">
        <w:rPr>
          <w:b/>
          <w:bCs/>
        </w:rPr>
        <w:t xml:space="preserve"> </w:t>
      </w:r>
      <w:r w:rsidR="000940EE" w:rsidRPr="000940EE">
        <w:t>u</w:t>
      </w:r>
      <w:r w:rsidR="00C70D6B">
        <w:t xml:space="preserve">smerja </w:t>
      </w:r>
      <w:r w:rsidR="00C70D6B" w:rsidRPr="00C70D6B">
        <w:t>politiko izobraževanja odraslih na državni ravni in prispeva k načrtnemu urejanju področja</w:t>
      </w:r>
      <w:r w:rsidR="00C70D6B">
        <w:t xml:space="preserve">. </w:t>
      </w:r>
    </w:p>
    <w:p w14:paraId="76FCBC61" w14:textId="77777777" w:rsidR="00C70D6B" w:rsidRPr="00C70D6B" w:rsidRDefault="00C70D6B" w:rsidP="00C70D6B">
      <w:pPr>
        <w:spacing w:line="276" w:lineRule="auto"/>
        <w:rPr>
          <w:color w:val="000000" w:themeColor="text1"/>
        </w:rPr>
      </w:pPr>
    </w:p>
    <w:p w14:paraId="6F7A5ED2" w14:textId="42675A31" w:rsidR="00DD66D4" w:rsidRPr="001A057A" w:rsidRDefault="00DD66D4" w:rsidP="00C70D6B">
      <w:pPr>
        <w:pStyle w:val="Odstavekseznama"/>
        <w:numPr>
          <w:ilvl w:val="0"/>
          <w:numId w:val="3"/>
        </w:numPr>
        <w:spacing w:before="20" w:after="20"/>
      </w:pPr>
      <w:r w:rsidRPr="00A470CA">
        <w:rPr>
          <w:color w:val="000000" w:themeColor="text1"/>
        </w:rPr>
        <w:t xml:space="preserve">Krovna strategija digitalne preobrazbe Slovenije je </w:t>
      </w:r>
      <w:r w:rsidRPr="00A470CA">
        <w:rPr>
          <w:b/>
          <w:bCs/>
          <w:color w:val="000000" w:themeColor="text1"/>
        </w:rPr>
        <w:t>Digitalna Slovenija 2030</w:t>
      </w:r>
      <w:r w:rsidR="003F7D4E" w:rsidRPr="00FC653D">
        <w:rPr>
          <w:rStyle w:val="Sprotnaopomba-sklic"/>
          <w:bCs/>
          <w:color w:val="000000" w:themeColor="text1"/>
        </w:rPr>
        <w:footnoteReference w:id="21"/>
      </w:r>
      <w:r w:rsidRPr="00FC653D">
        <w:rPr>
          <w:bCs/>
          <w:color w:val="000000" w:themeColor="text1"/>
        </w:rPr>
        <w:t>,</w:t>
      </w:r>
      <w:r w:rsidRPr="00A470CA">
        <w:rPr>
          <w:b/>
          <w:bCs/>
          <w:color w:val="000000" w:themeColor="text1"/>
        </w:rPr>
        <w:t xml:space="preserve"> </w:t>
      </w:r>
      <w:r w:rsidRPr="00A470CA">
        <w:rPr>
          <w:color w:val="000000" w:themeColor="text1"/>
        </w:rPr>
        <w:t>ki jo je Vlada RS</w:t>
      </w:r>
      <w:r w:rsidR="001A057A">
        <w:rPr>
          <w:color w:val="000000" w:themeColor="text1"/>
        </w:rPr>
        <w:t xml:space="preserve"> </w:t>
      </w:r>
      <w:r w:rsidRPr="001A057A">
        <w:rPr>
          <w:color w:val="000000" w:themeColor="text1"/>
        </w:rPr>
        <w:t>sprejela marca 2023 in je namenjena strateškemu načrtovanju spodbujanja digitalne preobrazbe Slovenije v razvojnem obdobju do leta 2030.</w:t>
      </w:r>
      <w:r w:rsidRPr="001A057A">
        <w:rPr>
          <w:rFonts w:ascii="Republika" w:eastAsia="Times New Roman" w:hAnsi="Republika" w:cs="Times New Roman"/>
          <w:b/>
          <w:bCs/>
          <w:color w:val="3E7C94"/>
          <w:kern w:val="36"/>
          <w:sz w:val="48"/>
          <w:szCs w:val="48"/>
          <w:lang w:eastAsia="sl-SI"/>
          <w14:ligatures w14:val="none"/>
        </w:rPr>
        <w:t xml:space="preserve"> </w:t>
      </w:r>
      <w:r w:rsidRPr="001A057A">
        <w:rPr>
          <w:b/>
          <w:bCs/>
          <w:color w:val="000000" w:themeColor="text1"/>
        </w:rPr>
        <w:t>Zakon o spodbujanju digitalne vključenosti</w:t>
      </w:r>
      <w:r w:rsidR="000940EE">
        <w:rPr>
          <w:b/>
          <w:bCs/>
          <w:color w:val="000000" w:themeColor="text1"/>
        </w:rPr>
        <w:t xml:space="preserve"> </w:t>
      </w:r>
      <w:r w:rsidR="000940EE" w:rsidRPr="000940EE">
        <w:rPr>
          <w:color w:val="000000" w:themeColor="text1"/>
        </w:rPr>
        <w:t>(</w:t>
      </w:r>
      <w:r w:rsidR="000940EE" w:rsidRPr="0005278C">
        <w:t>Uradni list RS, št. </w:t>
      </w:r>
      <w:hyperlink r:id="rId8" w:tgtFrame="_blank" w:tooltip="Zakon o spodbujanju digitalne vključenosti (ZSDV)" w:history="1">
        <w:r w:rsidR="000940EE" w:rsidRPr="0005278C">
          <w:t>35/22</w:t>
        </w:r>
      </w:hyperlink>
      <w:r w:rsidR="000940EE" w:rsidRPr="0005278C">
        <w:t>, </w:t>
      </w:r>
      <w:hyperlink r:id="rId9" w:tgtFrame="_blank" w:tooltip="Zakon o spremembah in dopolnitvah Zakona o spodbujanju digitalne vključenosti (ZSDV-A)" w:history="1">
        <w:r w:rsidR="000940EE" w:rsidRPr="0005278C">
          <w:t>40/23</w:t>
        </w:r>
      </w:hyperlink>
      <w:r w:rsidR="000940EE" w:rsidRPr="0005278C">
        <w:t>, </w:t>
      </w:r>
      <w:hyperlink r:id="rId10" w:tgtFrame="_blank" w:tooltip="Zakon o spremembah in dopolnitvi Zakona o spodbujanju digitalne vključenosti (ZSDV-B)" w:history="1">
        <w:r w:rsidR="000940EE" w:rsidRPr="0005278C">
          <w:t>30/24</w:t>
        </w:r>
      </w:hyperlink>
      <w:r w:rsidR="000940EE" w:rsidRPr="0005278C">
        <w:t> in </w:t>
      </w:r>
      <w:hyperlink r:id="rId11" w:tgtFrame="_blank" w:tooltip="Zakon o spremembah Zakona o spodbujanju digitalne vključenosti (ZSDV-C)" w:history="1">
        <w:r w:rsidR="000940EE" w:rsidRPr="0005278C">
          <w:t>12/25</w:t>
        </w:r>
      </w:hyperlink>
      <w:r w:rsidR="000940EE">
        <w:t>)</w:t>
      </w:r>
      <w:r w:rsidR="00357CD1" w:rsidRPr="001A057A">
        <w:rPr>
          <w:b/>
          <w:bCs/>
          <w:color w:val="000000" w:themeColor="text1"/>
        </w:rPr>
        <w:t xml:space="preserve"> </w:t>
      </w:r>
      <w:r w:rsidR="00357CD1" w:rsidRPr="001A057A">
        <w:rPr>
          <w:color w:val="000000" w:themeColor="text1"/>
        </w:rPr>
        <w:t xml:space="preserve">pa je namenjen povečanju digitalne vključenosti prebivalstva </w:t>
      </w:r>
      <w:r w:rsidR="00357CD1" w:rsidRPr="009326F9">
        <w:rPr>
          <w:color w:val="000000" w:themeColor="text1"/>
        </w:rPr>
        <w:t>RS.</w:t>
      </w:r>
    </w:p>
    <w:p w14:paraId="715D9B07" w14:textId="77777777" w:rsidR="00357CD1" w:rsidRPr="00A470CA" w:rsidRDefault="00357CD1" w:rsidP="00DD66D4">
      <w:pPr>
        <w:spacing w:before="20" w:after="20"/>
      </w:pPr>
    </w:p>
    <w:p w14:paraId="09099F59" w14:textId="31D5E385" w:rsidR="0016481A" w:rsidRPr="001A057A" w:rsidRDefault="002E14F1" w:rsidP="004A335F">
      <w:pPr>
        <w:pStyle w:val="Odstavekseznama"/>
        <w:numPr>
          <w:ilvl w:val="0"/>
          <w:numId w:val="3"/>
        </w:numPr>
        <w:spacing w:before="20" w:after="20"/>
        <w:rPr>
          <w:color w:val="000000" w:themeColor="text1"/>
        </w:rPr>
      </w:pPr>
      <w:r w:rsidRPr="004A335F">
        <w:rPr>
          <w:b/>
          <w:bCs/>
          <w:color w:val="000000" w:themeColor="text1"/>
        </w:rPr>
        <w:t>Strategija dolgožive družbe</w:t>
      </w:r>
      <w:r w:rsidR="00B02593" w:rsidRPr="00FC653D">
        <w:rPr>
          <w:bCs/>
          <w:color w:val="000000" w:themeColor="text1"/>
        </w:rPr>
        <w:t>,</w:t>
      </w:r>
      <w:r w:rsidR="00B02593" w:rsidRPr="004A335F">
        <w:rPr>
          <w:b/>
          <w:bCs/>
          <w:color w:val="000000" w:themeColor="text1"/>
        </w:rPr>
        <w:t xml:space="preserve"> </w:t>
      </w:r>
      <w:r w:rsidR="00B02593" w:rsidRPr="004A335F">
        <w:rPr>
          <w:color w:val="000000" w:themeColor="text1"/>
        </w:rPr>
        <w:t>ki jo je Vlada RS sprejela julija 2017</w:t>
      </w:r>
      <w:r w:rsidR="00B02593" w:rsidRPr="00FC653D">
        <w:rPr>
          <w:bCs/>
          <w:color w:val="000000" w:themeColor="text1"/>
        </w:rPr>
        <w:t>,</w:t>
      </w:r>
      <w:r w:rsidRPr="004A335F">
        <w:rPr>
          <w:b/>
          <w:bCs/>
          <w:color w:val="000000" w:themeColor="text1"/>
        </w:rPr>
        <w:t xml:space="preserve"> </w:t>
      </w:r>
      <w:r w:rsidR="004A335F" w:rsidRPr="004A335F">
        <w:rPr>
          <w:color w:val="000000" w:themeColor="text1"/>
        </w:rPr>
        <w:t>temelji na</w:t>
      </w:r>
      <w:r w:rsidR="004A335F">
        <w:rPr>
          <w:color w:val="000000" w:themeColor="text1"/>
        </w:rPr>
        <w:t xml:space="preserve"> </w:t>
      </w:r>
      <w:r w:rsidRPr="004A335F">
        <w:rPr>
          <w:color w:val="000000" w:themeColor="text1"/>
        </w:rPr>
        <w:t>aktivne</w:t>
      </w:r>
      <w:r w:rsidR="004A335F">
        <w:rPr>
          <w:color w:val="000000" w:themeColor="text1"/>
        </w:rPr>
        <w:t>m</w:t>
      </w:r>
      <w:r w:rsidRPr="004A335F">
        <w:rPr>
          <w:color w:val="000000" w:themeColor="text1"/>
        </w:rPr>
        <w:t xml:space="preserve"> staranj</w:t>
      </w:r>
      <w:r w:rsidR="004A335F">
        <w:rPr>
          <w:color w:val="000000" w:themeColor="text1"/>
        </w:rPr>
        <w:t>u</w:t>
      </w:r>
      <w:r w:rsidRPr="004A335F">
        <w:rPr>
          <w:color w:val="000000" w:themeColor="text1"/>
        </w:rPr>
        <w:t>, ki</w:t>
      </w:r>
      <w:r w:rsidR="001A057A">
        <w:rPr>
          <w:color w:val="000000" w:themeColor="text1"/>
        </w:rPr>
        <w:t xml:space="preserve"> </w:t>
      </w:r>
      <w:r w:rsidRPr="001A057A">
        <w:rPr>
          <w:color w:val="000000" w:themeColor="text1"/>
        </w:rPr>
        <w:t xml:space="preserve">poudarja </w:t>
      </w:r>
      <w:proofErr w:type="gramStart"/>
      <w:r w:rsidRPr="001A057A">
        <w:rPr>
          <w:color w:val="000000" w:themeColor="text1"/>
        </w:rPr>
        <w:t>aktivnost</w:t>
      </w:r>
      <w:proofErr w:type="gramEnd"/>
      <w:r w:rsidR="004A335F" w:rsidRPr="001A057A">
        <w:rPr>
          <w:color w:val="000000" w:themeColor="text1"/>
        </w:rPr>
        <w:t xml:space="preserve">, </w:t>
      </w:r>
      <w:r w:rsidRPr="001A057A">
        <w:rPr>
          <w:color w:val="000000" w:themeColor="text1"/>
        </w:rPr>
        <w:t xml:space="preserve">zdravje in medgeneracijsko sodelovanje ter solidarnost. Eden od stebrov strategije je </w:t>
      </w:r>
      <w:r w:rsidR="002D2E59">
        <w:rPr>
          <w:color w:val="000000" w:themeColor="text1"/>
        </w:rPr>
        <w:t>t</w:t>
      </w:r>
      <w:r w:rsidRPr="001A057A">
        <w:rPr>
          <w:color w:val="000000" w:themeColor="text1"/>
        </w:rPr>
        <w:t>rg dela in izobraževanje</w:t>
      </w:r>
      <w:r w:rsidR="0016481A" w:rsidRPr="001A057A">
        <w:rPr>
          <w:color w:val="000000" w:themeColor="text1"/>
        </w:rPr>
        <w:t>.</w:t>
      </w:r>
    </w:p>
    <w:p w14:paraId="7E5A406F" w14:textId="77777777" w:rsidR="00A470CA" w:rsidRPr="00A470CA" w:rsidRDefault="00A470CA" w:rsidP="00A470CA">
      <w:pPr>
        <w:spacing w:before="20" w:after="20"/>
      </w:pPr>
    </w:p>
    <w:p w14:paraId="71BDB932" w14:textId="0D451568" w:rsidR="00AF7473" w:rsidRPr="00901FE6" w:rsidRDefault="002E14F1" w:rsidP="001A057A">
      <w:pPr>
        <w:pStyle w:val="Odstavekseznama"/>
        <w:numPr>
          <w:ilvl w:val="0"/>
          <w:numId w:val="3"/>
        </w:numPr>
        <w:spacing w:before="20" w:after="20"/>
      </w:pPr>
      <w:r w:rsidRPr="00A470CA">
        <w:rPr>
          <w:b/>
          <w:bCs/>
          <w:color w:val="000000" w:themeColor="text1"/>
        </w:rPr>
        <w:t>Strategija vključevanja tujce</w:t>
      </w:r>
      <w:r w:rsidR="000C7607">
        <w:rPr>
          <w:b/>
          <w:bCs/>
          <w:color w:val="000000" w:themeColor="text1"/>
        </w:rPr>
        <w:t>v</w:t>
      </w:r>
      <w:r w:rsidRPr="00A470CA">
        <w:rPr>
          <w:b/>
          <w:bCs/>
          <w:color w:val="000000" w:themeColor="text1"/>
        </w:rPr>
        <w:t>, ki niso državljani EU</w:t>
      </w:r>
      <w:r w:rsidR="002D2E59">
        <w:rPr>
          <w:b/>
          <w:bCs/>
          <w:color w:val="000000" w:themeColor="text1"/>
        </w:rPr>
        <w:t>,</w:t>
      </w:r>
      <w:r w:rsidR="0016481A" w:rsidRPr="00A470CA">
        <w:rPr>
          <w:b/>
          <w:bCs/>
          <w:color w:val="000000" w:themeColor="text1"/>
        </w:rPr>
        <w:t xml:space="preserve"> v kulturno, gospodarsko in družbeno</w:t>
      </w:r>
      <w:r w:rsidR="001A057A">
        <w:rPr>
          <w:b/>
          <w:bCs/>
          <w:color w:val="000000" w:themeColor="text1"/>
        </w:rPr>
        <w:t xml:space="preserve"> </w:t>
      </w:r>
      <w:r w:rsidR="0016481A" w:rsidRPr="001A057A">
        <w:rPr>
          <w:b/>
          <w:bCs/>
          <w:color w:val="000000" w:themeColor="text1"/>
        </w:rPr>
        <w:t>življenje RS</w:t>
      </w:r>
      <w:r w:rsidR="00EF1CCE" w:rsidRPr="001A057A">
        <w:rPr>
          <w:b/>
          <w:bCs/>
          <w:color w:val="000000" w:themeColor="text1"/>
        </w:rPr>
        <w:t xml:space="preserve"> </w:t>
      </w:r>
      <w:r w:rsidR="00EF1CCE" w:rsidRPr="001A057A">
        <w:rPr>
          <w:color w:val="000000" w:themeColor="text1"/>
        </w:rPr>
        <w:t>(integracijska strategija)</w:t>
      </w:r>
      <w:r w:rsidR="0016481A" w:rsidRPr="001A057A">
        <w:rPr>
          <w:b/>
          <w:bCs/>
          <w:color w:val="000000" w:themeColor="text1"/>
        </w:rPr>
        <w:t xml:space="preserve">, </w:t>
      </w:r>
      <w:r w:rsidR="0016481A" w:rsidRPr="001A057A">
        <w:rPr>
          <w:color w:val="000000" w:themeColor="text1"/>
        </w:rPr>
        <w:t xml:space="preserve">ki jo je Vlada RS sprejela </w:t>
      </w:r>
      <w:r w:rsidR="00EF1CCE" w:rsidRPr="001A057A">
        <w:rPr>
          <w:color w:val="000000" w:themeColor="text1"/>
        </w:rPr>
        <w:t>novembra 2023</w:t>
      </w:r>
      <w:r w:rsidR="0016481A" w:rsidRPr="001A057A">
        <w:rPr>
          <w:color w:val="000000" w:themeColor="text1"/>
        </w:rPr>
        <w:t xml:space="preserve"> in katere cilj </w:t>
      </w:r>
      <w:r w:rsidR="002D2E59">
        <w:rPr>
          <w:color w:val="000000" w:themeColor="text1"/>
        </w:rPr>
        <w:t>j</w:t>
      </w:r>
      <w:r w:rsidR="0016481A" w:rsidRPr="001A057A">
        <w:rPr>
          <w:color w:val="000000" w:themeColor="text1"/>
        </w:rPr>
        <w:t xml:space="preserve">e </w:t>
      </w:r>
      <w:r w:rsidR="002D2E59">
        <w:rPr>
          <w:color w:val="000000" w:themeColor="text1"/>
        </w:rPr>
        <w:t xml:space="preserve">kar </w:t>
      </w:r>
      <w:r w:rsidR="0016481A" w:rsidRPr="001A057A">
        <w:rPr>
          <w:color w:val="000000" w:themeColor="text1"/>
        </w:rPr>
        <w:t>najširše vključevanj</w:t>
      </w:r>
      <w:r w:rsidR="002D2E59">
        <w:rPr>
          <w:color w:val="000000" w:themeColor="text1"/>
        </w:rPr>
        <w:t>e</w:t>
      </w:r>
      <w:r w:rsidR="0016481A" w:rsidRPr="001A057A">
        <w:rPr>
          <w:color w:val="000000" w:themeColor="text1"/>
        </w:rPr>
        <w:t xml:space="preserve"> tujcev v družbo</w:t>
      </w:r>
      <w:r w:rsidR="001A057A">
        <w:rPr>
          <w:color w:val="000000" w:themeColor="text1"/>
        </w:rPr>
        <w:t>.</w:t>
      </w:r>
      <w:r w:rsidR="00A470CA" w:rsidRPr="001A057A">
        <w:rPr>
          <w:color w:val="000000" w:themeColor="text1"/>
        </w:rPr>
        <w:t xml:space="preserve"> </w:t>
      </w:r>
      <w:r w:rsidRPr="001A057A">
        <w:rPr>
          <w:b/>
          <w:bCs/>
          <w:color w:val="000000" w:themeColor="text1"/>
        </w:rPr>
        <w:t xml:space="preserve">Strategija </w:t>
      </w:r>
      <w:r w:rsidR="00EF1CCE" w:rsidRPr="001A057A">
        <w:rPr>
          <w:b/>
          <w:bCs/>
          <w:color w:val="000000" w:themeColor="text1"/>
        </w:rPr>
        <w:t xml:space="preserve">Vlade RS </w:t>
      </w:r>
      <w:r w:rsidRPr="001A057A">
        <w:rPr>
          <w:b/>
          <w:bCs/>
          <w:color w:val="000000" w:themeColor="text1"/>
        </w:rPr>
        <w:t>na področju priseljevanja</w:t>
      </w:r>
      <w:r w:rsidR="00D07D18" w:rsidRPr="001A057A">
        <w:rPr>
          <w:color w:val="000000" w:themeColor="text1"/>
        </w:rPr>
        <w:t xml:space="preserve">, ki jo je Vlada </w:t>
      </w:r>
      <w:r w:rsidR="00D07D18" w:rsidRPr="001A057A">
        <w:rPr>
          <w:color w:val="000000" w:themeColor="text1"/>
        </w:rPr>
        <w:lastRenderedPageBreak/>
        <w:t>RS sprejela marca 2024</w:t>
      </w:r>
      <w:r w:rsidR="007D1A26">
        <w:rPr>
          <w:color w:val="000000" w:themeColor="text1"/>
        </w:rPr>
        <w:t>,</w:t>
      </w:r>
      <w:r w:rsidR="001A057A">
        <w:rPr>
          <w:color w:val="000000" w:themeColor="text1"/>
        </w:rPr>
        <w:t xml:space="preserve"> </w:t>
      </w:r>
      <w:r w:rsidR="001A057A" w:rsidRPr="001A057A">
        <w:rPr>
          <w:color w:val="000000" w:themeColor="text1"/>
        </w:rPr>
        <w:t>j</w:t>
      </w:r>
      <w:r w:rsidR="00833EBC">
        <w:rPr>
          <w:color w:val="000000" w:themeColor="text1"/>
        </w:rPr>
        <w:t>e namenjena</w:t>
      </w:r>
      <w:r w:rsidR="001A057A" w:rsidRPr="001A057A">
        <w:rPr>
          <w:color w:val="000000" w:themeColor="text1"/>
        </w:rPr>
        <w:t xml:space="preserve"> celovit</w:t>
      </w:r>
      <w:r w:rsidR="00833EBC">
        <w:rPr>
          <w:color w:val="000000" w:themeColor="text1"/>
        </w:rPr>
        <w:t>emu</w:t>
      </w:r>
      <w:r w:rsidR="001A057A" w:rsidRPr="001A057A">
        <w:rPr>
          <w:color w:val="000000" w:themeColor="text1"/>
        </w:rPr>
        <w:t xml:space="preserve"> urejanju priseljevanja v Sloveniji, s poudarkom na varnosti, človekovih pravicah in odzivanju na demografske ter gospodarske izzive.</w:t>
      </w:r>
    </w:p>
    <w:p w14:paraId="7AC05266" w14:textId="77777777" w:rsidR="006133DA" w:rsidRDefault="006133DA" w:rsidP="008D0CE8"/>
    <w:p w14:paraId="1C405FC7" w14:textId="77777777" w:rsidR="008F5CF5" w:rsidRPr="00BC6D00" w:rsidRDefault="008F5CF5" w:rsidP="008F5CF5">
      <w:pPr>
        <w:pStyle w:val="Naslov1"/>
      </w:pPr>
      <w:bookmarkStart w:id="12" w:name="_Toc218592819"/>
      <w:r w:rsidRPr="00BC6D00">
        <w:t>IZZIVI TRGA DELA</w:t>
      </w:r>
      <w:bookmarkEnd w:id="12"/>
      <w:r w:rsidRPr="00BC6D00">
        <w:t xml:space="preserve"> </w:t>
      </w:r>
    </w:p>
    <w:p w14:paraId="6CA7108F" w14:textId="77777777" w:rsidR="008F5CF5" w:rsidRDefault="008F5CF5" w:rsidP="008F5CF5">
      <w:pPr>
        <w:autoSpaceDE w:val="0"/>
        <w:autoSpaceDN w:val="0"/>
        <w:adjustRightInd w:val="0"/>
        <w:spacing w:line="276" w:lineRule="auto"/>
        <w:rPr>
          <w:rFonts w:eastAsia="Calibri" w:cs="Arial"/>
          <w:szCs w:val="20"/>
        </w:rPr>
      </w:pPr>
    </w:p>
    <w:p w14:paraId="603331C9" w14:textId="4AA02B3C" w:rsidR="008F5CF5" w:rsidRDefault="008F5CF5" w:rsidP="007F02B4">
      <w:r w:rsidRPr="00B74FCF">
        <w:t>Trg dela se pod vplivom številnih dejavnikov</w:t>
      </w:r>
      <w:r w:rsidR="00172789">
        <w:t>,</w:t>
      </w:r>
      <w:r w:rsidRPr="00B74FCF">
        <w:t xml:space="preserve"> kot so </w:t>
      </w:r>
      <w:r w:rsidR="00EA4BAB" w:rsidRPr="00B74FCF">
        <w:t>globalizacija</w:t>
      </w:r>
      <w:r w:rsidR="00EA4BAB">
        <w:t>,</w:t>
      </w:r>
      <w:r w:rsidR="00EA4BAB" w:rsidRPr="00B74FCF">
        <w:t xml:space="preserve"> </w:t>
      </w:r>
      <w:r w:rsidRPr="00B74FCF">
        <w:t xml:space="preserve">digitalizacija, avtomatizacija, staranje </w:t>
      </w:r>
      <w:r w:rsidRPr="00904C98">
        <w:t>prebivalstva</w:t>
      </w:r>
      <w:r w:rsidR="00EA4BAB" w:rsidRPr="00904C98">
        <w:t xml:space="preserve"> in</w:t>
      </w:r>
      <w:r w:rsidRPr="00904C98">
        <w:t xml:space="preserve"> prehod na zelene tehnologije, hitro spreminja. Novi izzivi na trgu dela od posameznikov zahtevajo </w:t>
      </w:r>
      <w:r w:rsidR="008A2927" w:rsidRPr="00904C98">
        <w:t>veliko različnih</w:t>
      </w:r>
      <w:r w:rsidRPr="00904C98">
        <w:t xml:space="preserve"> kompetenc. Uvajanje UI, avtomatizacije in digitalnih orodij </w:t>
      </w:r>
      <w:r w:rsidR="00904C98">
        <w:t>us</w:t>
      </w:r>
      <w:r w:rsidRPr="00904C98">
        <w:t>tv</w:t>
      </w:r>
      <w:r w:rsidR="00904C98">
        <w:t>arj</w:t>
      </w:r>
      <w:r w:rsidRPr="00904C98">
        <w:t>a</w:t>
      </w:r>
      <w:r w:rsidR="00904C98">
        <w:t xml:space="preserve"> potrebo po</w:t>
      </w:r>
      <w:r w:rsidRPr="00904C98">
        <w:t xml:space="preserve"> prilagajanj</w:t>
      </w:r>
      <w:r w:rsidR="00904C98">
        <w:t>u</w:t>
      </w:r>
      <w:r w:rsidRPr="00904C98">
        <w:t xml:space="preserve"> delovne sile, predvsem </w:t>
      </w:r>
      <w:r w:rsidR="008A2927" w:rsidRPr="00904C98">
        <w:t xml:space="preserve">s </w:t>
      </w:r>
      <w:r w:rsidRPr="00904C98">
        <w:t>prekvalifici</w:t>
      </w:r>
      <w:r w:rsidR="00904C98">
        <w:t>ran</w:t>
      </w:r>
      <w:r w:rsidRPr="00904C98">
        <w:t>j</w:t>
      </w:r>
      <w:r w:rsidR="00904C98">
        <w:t>e</w:t>
      </w:r>
      <w:r w:rsidR="008A2927" w:rsidRPr="00904C98">
        <w:t>m</w:t>
      </w:r>
      <w:r w:rsidRPr="006177FB">
        <w:t xml:space="preserve"> in vseživljenjsk</w:t>
      </w:r>
      <w:r w:rsidR="008A2927">
        <w:t>im</w:t>
      </w:r>
      <w:r w:rsidRPr="006177FB">
        <w:t xml:space="preserve"> učenj</w:t>
      </w:r>
      <w:r w:rsidR="008A2927">
        <w:t>em</w:t>
      </w:r>
      <w:r w:rsidRPr="006177FB">
        <w:t>.</w:t>
      </w:r>
      <w:r>
        <w:t xml:space="preserve"> </w:t>
      </w:r>
      <w:r w:rsidRPr="00B74FCF">
        <w:t xml:space="preserve">Zato bo vlaganje v razvoj znanj, spretnosti in </w:t>
      </w:r>
      <w:proofErr w:type="gramStart"/>
      <w:r w:rsidRPr="00B74FCF">
        <w:t>kompetenc</w:t>
      </w:r>
      <w:proofErr w:type="gramEnd"/>
      <w:r w:rsidRPr="00B74FCF">
        <w:t xml:space="preserve"> tako zaposlenih kot </w:t>
      </w:r>
      <w:r w:rsidRPr="00904C98">
        <w:t xml:space="preserve">brezposelnih v prihodnje še </w:t>
      </w:r>
      <w:r w:rsidRPr="00B74FCF">
        <w:t>pomembn</w:t>
      </w:r>
      <w:r w:rsidR="00904C98">
        <w:t>ejše kot do zdaj</w:t>
      </w:r>
      <w:r w:rsidRPr="00B74FCF">
        <w:t>.</w:t>
      </w:r>
    </w:p>
    <w:p w14:paraId="2709E555" w14:textId="77777777" w:rsidR="008F5CF5" w:rsidRDefault="008F5CF5" w:rsidP="007F02B4"/>
    <w:p w14:paraId="41AFA447" w14:textId="5D64D356" w:rsidR="008F5CF5" w:rsidRDefault="008F5CF5" w:rsidP="007F02B4">
      <w:pPr>
        <w:rPr>
          <w:rFonts w:ascii="Helv" w:hAnsi="Helv" w:cs="Helv"/>
        </w:rPr>
      </w:pPr>
      <w:r w:rsidRPr="00B74FCF">
        <w:rPr>
          <w:rFonts w:ascii="Helv" w:hAnsi="Helv" w:cs="Helv"/>
        </w:rPr>
        <w:t>Izzivi trga dela se od spreje</w:t>
      </w:r>
      <w:r w:rsidR="008A2927">
        <w:rPr>
          <w:rFonts w:ascii="Helv" w:hAnsi="Helv" w:cs="Helv"/>
        </w:rPr>
        <w:t>tj</w:t>
      </w:r>
      <w:r w:rsidRPr="00B74FCF">
        <w:rPr>
          <w:rFonts w:ascii="Helv" w:hAnsi="Helv" w:cs="Helv"/>
        </w:rPr>
        <w:t>a smernic APZ</w:t>
      </w:r>
      <w:r>
        <w:rPr>
          <w:rFonts w:ascii="Helv" w:hAnsi="Helv" w:cs="Helv"/>
        </w:rPr>
        <w:t xml:space="preserve"> za obdobje 2021–2025</w:t>
      </w:r>
      <w:r w:rsidRPr="00B74FCF">
        <w:rPr>
          <w:rFonts w:ascii="Helv" w:hAnsi="Helv" w:cs="Helv"/>
        </w:rPr>
        <w:t xml:space="preserve"> do danes niso veliko spremenili, </w:t>
      </w:r>
      <w:r w:rsidR="003C1277">
        <w:rPr>
          <w:rFonts w:ascii="Helv" w:hAnsi="Helv" w:cs="Helv"/>
        </w:rPr>
        <w:t>s</w:t>
      </w:r>
      <w:r w:rsidRPr="00B74FCF">
        <w:rPr>
          <w:rFonts w:ascii="Helv" w:hAnsi="Helv" w:cs="Helv"/>
        </w:rPr>
        <w:t>a</w:t>
      </w:r>
      <w:r w:rsidR="003C1277">
        <w:rPr>
          <w:rFonts w:ascii="Helv" w:hAnsi="Helv" w:cs="Helv"/>
        </w:rPr>
        <w:t>j</w:t>
      </w:r>
      <w:r w:rsidRPr="00B74FCF">
        <w:rPr>
          <w:rFonts w:ascii="Helv" w:hAnsi="Helv" w:cs="Helv"/>
        </w:rPr>
        <w:t xml:space="preserve"> </w:t>
      </w:r>
      <w:r w:rsidR="002329B4">
        <w:rPr>
          <w:rFonts w:ascii="Helv" w:hAnsi="Helv" w:cs="Helv"/>
        </w:rPr>
        <w:t>b</w:t>
      </w:r>
      <w:r w:rsidRPr="003C1277">
        <w:rPr>
          <w:rFonts w:ascii="Helv" w:hAnsi="Helv" w:cs="Helv"/>
        </w:rPr>
        <w:t>o</w:t>
      </w:r>
      <w:r w:rsidR="002329B4">
        <w:rPr>
          <w:rFonts w:ascii="Helv" w:hAnsi="Helv" w:cs="Helv"/>
        </w:rPr>
        <w:t>do</w:t>
      </w:r>
      <w:r w:rsidRPr="003C1277">
        <w:rPr>
          <w:rFonts w:ascii="Helv" w:hAnsi="Helv" w:cs="Helv"/>
        </w:rPr>
        <w:t xml:space="preserve"> okoliščine, </w:t>
      </w:r>
      <w:r w:rsidR="002329B4">
        <w:rPr>
          <w:rFonts w:ascii="Helv" w:hAnsi="Helv" w:cs="Helv"/>
        </w:rPr>
        <w:t>zn</w:t>
      </w:r>
      <w:r w:rsidRPr="003C1277">
        <w:rPr>
          <w:rFonts w:ascii="Helv" w:hAnsi="Helv" w:cs="Helv"/>
        </w:rPr>
        <w:t>a</w:t>
      </w:r>
      <w:r w:rsidR="002329B4">
        <w:rPr>
          <w:rFonts w:ascii="Helv" w:hAnsi="Helv" w:cs="Helv"/>
        </w:rPr>
        <w:t>čil</w:t>
      </w:r>
      <w:r w:rsidRPr="003C1277">
        <w:rPr>
          <w:rFonts w:ascii="Helv" w:hAnsi="Helv" w:cs="Helv"/>
        </w:rPr>
        <w:t xml:space="preserve">ne </w:t>
      </w:r>
      <w:r w:rsidR="002329B4">
        <w:rPr>
          <w:rFonts w:ascii="Helv" w:hAnsi="Helv" w:cs="Helv"/>
        </w:rPr>
        <w:t>za</w:t>
      </w:r>
      <w:r w:rsidRPr="003C1277">
        <w:rPr>
          <w:rFonts w:ascii="Helv" w:hAnsi="Helv" w:cs="Helv"/>
        </w:rPr>
        <w:t xml:space="preserve"> prejšnje stratešk</w:t>
      </w:r>
      <w:r w:rsidR="002329B4">
        <w:rPr>
          <w:rFonts w:ascii="Helv" w:hAnsi="Helv" w:cs="Helv"/>
        </w:rPr>
        <w:t>o</w:t>
      </w:r>
      <w:r w:rsidRPr="003C1277">
        <w:rPr>
          <w:rFonts w:ascii="Helv" w:hAnsi="Helv" w:cs="Helv"/>
        </w:rPr>
        <w:t xml:space="preserve"> obdobj</w:t>
      </w:r>
      <w:r w:rsidR="002329B4">
        <w:rPr>
          <w:rFonts w:ascii="Helv" w:hAnsi="Helv" w:cs="Helv"/>
        </w:rPr>
        <w:t>e,</w:t>
      </w:r>
      <w:r w:rsidRPr="003C1277">
        <w:rPr>
          <w:rFonts w:ascii="Helv" w:hAnsi="Helv" w:cs="Helv"/>
        </w:rPr>
        <w:t xml:space="preserve"> </w:t>
      </w:r>
      <w:r w:rsidR="002329B4">
        <w:rPr>
          <w:rFonts w:ascii="Helv" w:hAnsi="Helv" w:cs="Helv"/>
        </w:rPr>
        <w:t>z</w:t>
      </w:r>
      <w:r w:rsidRPr="003C1277">
        <w:rPr>
          <w:rFonts w:ascii="Helv" w:hAnsi="Helv" w:cs="Helv"/>
        </w:rPr>
        <w:t>a</w:t>
      </w:r>
      <w:r w:rsidR="002329B4">
        <w:rPr>
          <w:rFonts w:ascii="Helv" w:hAnsi="Helv" w:cs="Helv"/>
        </w:rPr>
        <w:t>znamov</w:t>
      </w:r>
      <w:r w:rsidRPr="003C1277">
        <w:rPr>
          <w:rFonts w:ascii="Helv" w:hAnsi="Helv" w:cs="Helv"/>
        </w:rPr>
        <w:t xml:space="preserve">ale tudi </w:t>
      </w:r>
      <w:r w:rsidRPr="00B74FCF">
        <w:rPr>
          <w:rFonts w:ascii="Helv" w:hAnsi="Helv" w:cs="Helv"/>
        </w:rPr>
        <w:t>obdobje</w:t>
      </w:r>
      <w:r>
        <w:rPr>
          <w:rFonts w:ascii="Helv" w:hAnsi="Helv" w:cs="Helv"/>
        </w:rPr>
        <w:t xml:space="preserve"> 2026–2030</w:t>
      </w:r>
      <w:r w:rsidRPr="00B74FCF">
        <w:rPr>
          <w:rFonts w:ascii="Helv" w:hAnsi="Helv" w:cs="Helv"/>
        </w:rPr>
        <w:t>.</w:t>
      </w:r>
      <w:r>
        <w:rPr>
          <w:rFonts w:ascii="Helv" w:hAnsi="Helv" w:cs="Helv"/>
        </w:rPr>
        <w:t xml:space="preserve"> </w:t>
      </w:r>
      <w:r w:rsidRPr="007F02B4">
        <w:rPr>
          <w:rFonts w:ascii="Helv" w:hAnsi="Helv" w:cs="Helv"/>
        </w:rPr>
        <w:t>Trije ključni izzivi,</w:t>
      </w:r>
      <w:r w:rsidRPr="00B74FCF">
        <w:rPr>
          <w:rFonts w:ascii="Helv" w:hAnsi="Helv" w:cs="Helv"/>
        </w:rPr>
        <w:t xml:space="preserve"> ki jih po</w:t>
      </w:r>
      <w:r w:rsidR="00D63A30">
        <w:rPr>
          <w:rFonts w:ascii="Helv" w:hAnsi="Helv" w:cs="Helv"/>
        </w:rPr>
        <w:t>ud</w:t>
      </w:r>
      <w:r w:rsidRPr="00B74FCF">
        <w:rPr>
          <w:rFonts w:ascii="Helv" w:hAnsi="Helv" w:cs="Helv"/>
        </w:rPr>
        <w:t>a</w:t>
      </w:r>
      <w:r w:rsidR="00D63A30">
        <w:rPr>
          <w:rFonts w:ascii="Helv" w:hAnsi="Helv" w:cs="Helv"/>
        </w:rPr>
        <w:t>r</w:t>
      </w:r>
      <w:r w:rsidRPr="00B74FCF">
        <w:rPr>
          <w:rFonts w:ascii="Helv" w:hAnsi="Helv" w:cs="Helv"/>
        </w:rPr>
        <w:t xml:space="preserve">jajo strokovnjaki in mednarodne institucije, </w:t>
      </w:r>
      <w:r>
        <w:rPr>
          <w:rFonts w:ascii="Helv" w:hAnsi="Helv" w:cs="Helv"/>
        </w:rPr>
        <w:t xml:space="preserve">so </w:t>
      </w:r>
      <w:r w:rsidR="005C5209">
        <w:rPr>
          <w:rFonts w:ascii="Helv" w:hAnsi="Helv" w:cs="Helv"/>
        </w:rPr>
        <w:t>o</w:t>
      </w:r>
      <w:r w:rsidR="007F02B4">
        <w:rPr>
          <w:rFonts w:ascii="Helv" w:hAnsi="Helv" w:cs="Helv"/>
        </w:rPr>
        <w:t>p</w:t>
      </w:r>
      <w:r w:rsidR="005C5209">
        <w:rPr>
          <w:rFonts w:ascii="Helv" w:hAnsi="Helv" w:cs="Helv"/>
        </w:rPr>
        <w:t>is</w:t>
      </w:r>
      <w:r w:rsidR="007F02B4">
        <w:rPr>
          <w:rFonts w:ascii="Helv" w:hAnsi="Helv" w:cs="Helv"/>
        </w:rPr>
        <w:t>ani v nadaljevanju.</w:t>
      </w:r>
    </w:p>
    <w:p w14:paraId="67D669FE" w14:textId="77777777" w:rsidR="003A4D5F" w:rsidRPr="00B74FCF" w:rsidRDefault="003A4D5F" w:rsidP="008F5CF5">
      <w:pPr>
        <w:autoSpaceDE w:val="0"/>
        <w:autoSpaceDN w:val="0"/>
        <w:adjustRightInd w:val="0"/>
        <w:spacing w:line="276" w:lineRule="auto"/>
        <w:rPr>
          <w:rFonts w:ascii="Helv" w:hAnsi="Helv" w:cs="Helv"/>
          <w:szCs w:val="20"/>
        </w:rPr>
      </w:pPr>
    </w:p>
    <w:p w14:paraId="0A3E0CB1" w14:textId="6598CCA6" w:rsidR="008F5CF5" w:rsidRPr="00CB534D" w:rsidRDefault="003A4D5F" w:rsidP="008F5CF5">
      <w:pPr>
        <w:pStyle w:val="Naslov2"/>
      </w:pPr>
      <w:bookmarkStart w:id="13" w:name="_Toc218592820"/>
      <w:r>
        <w:t>3</w:t>
      </w:r>
      <w:r w:rsidR="008F5CF5">
        <w:t xml:space="preserve">.1 </w:t>
      </w:r>
      <w:r w:rsidR="008F5CF5" w:rsidRPr="00CB534D">
        <w:t>Demografske spremembe</w:t>
      </w:r>
      <w:bookmarkEnd w:id="13"/>
    </w:p>
    <w:p w14:paraId="4A34ED3E" w14:textId="77777777" w:rsidR="003A4D5F" w:rsidRDefault="003A4D5F" w:rsidP="008F5CF5">
      <w:pPr>
        <w:autoSpaceDE w:val="0"/>
        <w:autoSpaceDN w:val="0"/>
        <w:adjustRightInd w:val="0"/>
        <w:spacing w:line="276" w:lineRule="auto"/>
      </w:pPr>
    </w:p>
    <w:p w14:paraId="09798E10" w14:textId="0B4BF051" w:rsidR="008F5CF5" w:rsidRPr="00DB46D6" w:rsidRDefault="000670BB" w:rsidP="007F02B4">
      <w:r w:rsidRPr="00DB46D6">
        <w:t>Izrazite demografske spremembe, povezane s podaljševanjem življenjske dobe prebivalcev</w:t>
      </w:r>
      <w:r w:rsidR="00A846F9" w:rsidRPr="00DB46D6">
        <w:t xml:space="preserve"> EU in Slovenij</w:t>
      </w:r>
      <w:r w:rsidRPr="00DB46D6">
        <w:t>e,</w:t>
      </w:r>
      <w:r w:rsidR="00A846F9" w:rsidRPr="00DB46D6">
        <w:t xml:space="preserve"> </w:t>
      </w:r>
      <w:r w:rsidR="001A4C84">
        <w:t>z</w:t>
      </w:r>
      <w:r w:rsidR="008F5CF5" w:rsidRPr="00DB46D6">
        <w:t>e</w:t>
      </w:r>
      <w:r w:rsidR="001A4C84">
        <w:t>l</w:t>
      </w:r>
      <w:r w:rsidR="008F5CF5" w:rsidRPr="00DB46D6">
        <w:t xml:space="preserve">o vplivajo </w:t>
      </w:r>
      <w:r w:rsidR="00A846F9" w:rsidRPr="00DB46D6">
        <w:t xml:space="preserve">tudi </w:t>
      </w:r>
      <w:r w:rsidR="008F5CF5" w:rsidRPr="00DB46D6">
        <w:t>na trg dela</w:t>
      </w:r>
      <w:r w:rsidR="00A846F9" w:rsidRPr="00DB46D6">
        <w:t>.</w:t>
      </w:r>
      <w:r w:rsidR="008F5CF5" w:rsidRPr="00DB46D6">
        <w:t xml:space="preserve"> Staranje prebivalstva, upad rodnosti </w:t>
      </w:r>
      <w:r w:rsidR="00DF3470" w:rsidRPr="00DB46D6">
        <w:t xml:space="preserve">in </w:t>
      </w:r>
      <w:r w:rsidR="008F5CF5" w:rsidRPr="00DB46D6">
        <w:t xml:space="preserve">migracije so ključni dejavniki, ki spreminjajo strukturo delovne sile in s tem izzive na trgu dela. </w:t>
      </w:r>
      <w:r w:rsidR="00FA6794" w:rsidRPr="001A4C84">
        <w:t>Zaradi čedalje večjega deleža s</w:t>
      </w:r>
      <w:r w:rsidR="008F5CF5" w:rsidRPr="001A4C84">
        <w:t>tar</w:t>
      </w:r>
      <w:r w:rsidR="00FA6794" w:rsidRPr="001A4C84">
        <w:t>e</w:t>
      </w:r>
      <w:r w:rsidR="008F5CF5" w:rsidRPr="001A4C84">
        <w:t>j</w:t>
      </w:r>
      <w:r w:rsidR="00FA6794" w:rsidRPr="001A4C84">
        <w:t>ših</w:t>
      </w:r>
      <w:r w:rsidR="008F5CF5" w:rsidRPr="001A4C84">
        <w:t xml:space="preserve"> se po</w:t>
      </w:r>
      <w:r w:rsidR="00FA6794" w:rsidRPr="001A4C84">
        <w:t>večuje</w:t>
      </w:r>
      <w:r w:rsidR="008F5CF5" w:rsidRPr="001A4C84">
        <w:t xml:space="preserve"> število upokojencev in </w:t>
      </w:r>
      <w:r w:rsidR="008552C5" w:rsidRPr="001A4C84">
        <w:t>z</w:t>
      </w:r>
      <w:r w:rsidR="008F5CF5" w:rsidRPr="001A4C84">
        <w:t>manjš</w:t>
      </w:r>
      <w:r w:rsidR="008552C5" w:rsidRPr="001A4C84">
        <w:t>uje</w:t>
      </w:r>
      <w:r w:rsidR="008F5CF5" w:rsidRPr="001A4C84">
        <w:t xml:space="preserve"> delovno aktivn</w:t>
      </w:r>
      <w:r w:rsidR="008552C5" w:rsidRPr="001A4C84">
        <w:t>a</w:t>
      </w:r>
      <w:r w:rsidR="008F5CF5" w:rsidRPr="001A4C84">
        <w:t xml:space="preserve"> populacij</w:t>
      </w:r>
      <w:r w:rsidR="008552C5" w:rsidRPr="001A4C84">
        <w:t>a</w:t>
      </w:r>
      <w:r w:rsidR="001A4C84">
        <w:t>. To</w:t>
      </w:r>
      <w:r w:rsidR="008F5CF5" w:rsidRPr="001A4C84">
        <w:t xml:space="preserve"> lahko </w:t>
      </w:r>
      <w:r w:rsidR="001A4C84">
        <w:t>po</w:t>
      </w:r>
      <w:r w:rsidR="008F5CF5" w:rsidRPr="001A4C84">
        <w:t>v</w:t>
      </w:r>
      <w:r w:rsidR="001A4C84">
        <w:t>zr</w:t>
      </w:r>
      <w:r w:rsidR="008F5CF5" w:rsidRPr="001A4C84">
        <w:t>o</w:t>
      </w:r>
      <w:r w:rsidR="001A4C84">
        <w:t>č</w:t>
      </w:r>
      <w:r w:rsidR="008F5CF5" w:rsidRPr="001A4C84">
        <w:t>i pomanjkanj</w:t>
      </w:r>
      <w:r w:rsidR="001A4C84">
        <w:t>e</w:t>
      </w:r>
      <w:r w:rsidR="008F5CF5" w:rsidRPr="001A4C84">
        <w:t xml:space="preserve"> delovne sile v </w:t>
      </w:r>
      <w:r w:rsidR="00FA6794" w:rsidRPr="001A4C84">
        <w:t>p</w:t>
      </w:r>
      <w:r w:rsidR="008F5CF5" w:rsidRPr="001A4C84">
        <w:t>o</w:t>
      </w:r>
      <w:r w:rsidR="00FA6794" w:rsidRPr="001A4C84">
        <w:t>sam</w:t>
      </w:r>
      <w:r w:rsidR="008F5CF5" w:rsidRPr="001A4C84">
        <w:t>e</w:t>
      </w:r>
      <w:r w:rsidR="00FA6794" w:rsidRPr="001A4C84">
        <w:t>z</w:t>
      </w:r>
      <w:r w:rsidR="008F5CF5" w:rsidRPr="001A4C84">
        <w:t>nih sektorjih</w:t>
      </w:r>
      <w:r w:rsidR="001A4C84">
        <w:t xml:space="preserve"> in</w:t>
      </w:r>
      <w:r w:rsidR="008F5CF5" w:rsidRPr="001A4C84">
        <w:t xml:space="preserve"> </w:t>
      </w:r>
      <w:r w:rsidR="00A578C0" w:rsidRPr="001A4C84">
        <w:t xml:space="preserve">zahteva spodbujanje podaljševanja </w:t>
      </w:r>
      <w:r w:rsidR="008F5CF5" w:rsidRPr="001A4C84">
        <w:t xml:space="preserve">delovne </w:t>
      </w:r>
      <w:proofErr w:type="gramStart"/>
      <w:r w:rsidR="008F5CF5" w:rsidRPr="001A4C84">
        <w:t>aktivnosti</w:t>
      </w:r>
      <w:proofErr w:type="gramEnd"/>
      <w:r w:rsidR="008F5CF5" w:rsidRPr="001A4C84">
        <w:t xml:space="preserve"> starejših delavcev</w:t>
      </w:r>
      <w:r w:rsidR="001A4C84">
        <w:t>. Pri doseganju tega cilja</w:t>
      </w:r>
      <w:r w:rsidR="008F5CF5" w:rsidRPr="001A4C84">
        <w:t xml:space="preserve"> je pomembna ustrezna politika zaposlovanja, saj ta</w:t>
      </w:r>
      <w:r w:rsidR="00DF7BC3" w:rsidRPr="001A4C84">
        <w:t>ko</w:t>
      </w:r>
      <w:r w:rsidR="008F5CF5" w:rsidRPr="001A4C84">
        <w:t xml:space="preserve"> zmanjšamo možnosti </w:t>
      </w:r>
      <w:r w:rsidR="00DF7BC3" w:rsidRPr="001A4C84">
        <w:t xml:space="preserve">za </w:t>
      </w:r>
      <w:r w:rsidR="008F5CF5" w:rsidRPr="001A4C84">
        <w:t>višj</w:t>
      </w:r>
      <w:r w:rsidR="00DF7BC3" w:rsidRPr="001A4C84">
        <w:t>o</w:t>
      </w:r>
      <w:r w:rsidR="008F5CF5" w:rsidRPr="001A4C84">
        <w:t xml:space="preserve"> </w:t>
      </w:r>
      <w:r w:rsidR="001A4C84">
        <w:t xml:space="preserve">stopnjo </w:t>
      </w:r>
      <w:r w:rsidR="008F5CF5" w:rsidRPr="001A4C84">
        <w:t>brezposelnost</w:t>
      </w:r>
      <w:r w:rsidR="001A4C84">
        <w:t>i</w:t>
      </w:r>
      <w:r w:rsidR="008F5CF5" w:rsidRPr="001A4C84">
        <w:t xml:space="preserve"> med starejšimi ali </w:t>
      </w:r>
      <w:r w:rsidR="00A366A6" w:rsidRPr="001A4C84">
        <w:t xml:space="preserve">za </w:t>
      </w:r>
      <w:r w:rsidR="008F5CF5" w:rsidRPr="001A4C84">
        <w:t>njihovo izključ</w:t>
      </w:r>
      <w:r w:rsidR="00A578C0" w:rsidRPr="001A4C84">
        <w:t>evanje</w:t>
      </w:r>
      <w:r w:rsidR="008F5CF5" w:rsidRPr="001A4C84">
        <w:t xml:space="preserve"> </w:t>
      </w:r>
      <w:r w:rsidR="00A846F9" w:rsidRPr="001A4C84">
        <w:t>s</w:t>
      </w:r>
      <w:r w:rsidR="008F5CF5" w:rsidRPr="001A4C84">
        <w:t xml:space="preserve"> trga</w:t>
      </w:r>
      <w:r w:rsidR="008F5CF5" w:rsidRPr="00DB46D6">
        <w:t xml:space="preserve"> dela.</w:t>
      </w:r>
    </w:p>
    <w:p w14:paraId="1C57673B" w14:textId="77777777" w:rsidR="00A846F9" w:rsidRDefault="00A846F9" w:rsidP="007F02B4"/>
    <w:p w14:paraId="4E037662" w14:textId="0C64CD15" w:rsidR="008F5CF5" w:rsidRDefault="008F5CF5" w:rsidP="007F02B4">
      <w:r w:rsidRPr="003253B9">
        <w:t>OECD v poročilu o zaposlovanju (julij 2025</w:t>
      </w:r>
      <w:r w:rsidR="002444FA">
        <w:t>)</w:t>
      </w:r>
      <w:r w:rsidRPr="003253B9">
        <w:rPr>
          <w:rStyle w:val="Sprotnaopomba-sklic"/>
        </w:rPr>
        <w:footnoteReference w:id="22"/>
      </w:r>
      <w:r w:rsidRPr="003253B9">
        <w:t>, ki pr</w:t>
      </w:r>
      <w:r w:rsidR="00A366A6">
        <w:t>o</w:t>
      </w:r>
      <w:r w:rsidRPr="003253B9">
        <w:t>učuje najnovejš</w:t>
      </w:r>
      <w:r w:rsidR="00A366A6">
        <w:t>a</w:t>
      </w:r>
      <w:r w:rsidR="00BF59C0">
        <w:t xml:space="preserve"> </w:t>
      </w:r>
      <w:r w:rsidR="00A366A6">
        <w:t>giba</w:t>
      </w:r>
      <w:r w:rsidRPr="003253B9">
        <w:t>n</w:t>
      </w:r>
      <w:r w:rsidR="00A366A6">
        <w:t>ja</w:t>
      </w:r>
      <w:r w:rsidRPr="003253B9">
        <w:t xml:space="preserve"> na trgih dela</w:t>
      </w:r>
      <w:r w:rsidRPr="00C00830">
        <w:t xml:space="preserve"> v državah članicah</w:t>
      </w:r>
      <w:r w:rsidR="0074549F">
        <w:t>,</w:t>
      </w:r>
      <w:r w:rsidRPr="00C00830">
        <w:t xml:space="preserve"> opozarja, da staranje prebivalstva močno vpliva na </w:t>
      </w:r>
      <w:r w:rsidR="0074549F">
        <w:t xml:space="preserve">te </w:t>
      </w:r>
      <w:r w:rsidRPr="00C00830">
        <w:t xml:space="preserve">trge. </w:t>
      </w:r>
      <w:r w:rsidR="0074549F">
        <w:t xml:space="preserve">Če članice ne bodo </w:t>
      </w:r>
      <w:r w:rsidRPr="00C00830">
        <w:t>pravočasn</w:t>
      </w:r>
      <w:r w:rsidR="0074549F">
        <w:t>o</w:t>
      </w:r>
      <w:r w:rsidRPr="00C00830">
        <w:t xml:space="preserve"> </w:t>
      </w:r>
      <w:r w:rsidR="0074549F">
        <w:t xml:space="preserve">uvedle ustreznih </w:t>
      </w:r>
      <w:r w:rsidRPr="00C00830">
        <w:t>ukrepov</w:t>
      </w:r>
      <w:r w:rsidR="0074549F">
        <w:t>,</w:t>
      </w:r>
      <w:r w:rsidRPr="00C00830">
        <w:t xml:space="preserve"> se bo gospodarska rast upočasnila, </w:t>
      </w:r>
      <w:r w:rsidR="0074549F">
        <w:t>s tem pa se</w:t>
      </w:r>
      <w:r w:rsidR="0074549F" w:rsidRPr="00C00830">
        <w:t xml:space="preserve"> </w:t>
      </w:r>
      <w:r w:rsidRPr="00C00830">
        <w:t>lahko z</w:t>
      </w:r>
      <w:r w:rsidR="0074549F">
        <w:t>n</w:t>
      </w:r>
      <w:r w:rsidRPr="00C00830">
        <w:t>i</w:t>
      </w:r>
      <w:r w:rsidR="0074549F">
        <w:t>ža</w:t>
      </w:r>
      <w:r w:rsidRPr="00C00830">
        <w:t xml:space="preserve"> življenjsk</w:t>
      </w:r>
      <w:r w:rsidR="0074549F">
        <w:t>a</w:t>
      </w:r>
      <w:r w:rsidRPr="00C00830">
        <w:t xml:space="preserve"> </w:t>
      </w:r>
      <w:r w:rsidR="0074549F">
        <w:t>r</w:t>
      </w:r>
      <w:r w:rsidRPr="00C00830">
        <w:t>a</w:t>
      </w:r>
      <w:r w:rsidR="0074549F">
        <w:t>ve</w:t>
      </w:r>
      <w:r w:rsidRPr="00C00830">
        <w:t>n in poveča</w:t>
      </w:r>
      <w:r w:rsidR="0074549F">
        <w:t>jo</w:t>
      </w:r>
      <w:r w:rsidRPr="00C00830">
        <w:t xml:space="preserve"> razlike med generacijami. </w:t>
      </w:r>
      <w:r w:rsidRPr="00E62870">
        <w:t xml:space="preserve">Vključevanje manj zastopanih skupin, kot so starejši in ženske, ki niso aktivne na trgu dela, lahko ublaži učinke starajoče </w:t>
      </w:r>
      <w:r w:rsidR="0074549F">
        <w:t xml:space="preserve">se </w:t>
      </w:r>
      <w:r w:rsidRPr="00E62870">
        <w:t>družbe.</w:t>
      </w:r>
      <w:r>
        <w:t xml:space="preserve"> </w:t>
      </w:r>
      <w:r w:rsidRPr="00C00830">
        <w:t xml:space="preserve">Čeprav nekateri kazalniki za Slovenijo </w:t>
      </w:r>
      <w:r w:rsidR="0074549F">
        <w:t>vzbujajo za</w:t>
      </w:r>
      <w:r w:rsidRPr="00C00830">
        <w:t>skrb</w:t>
      </w:r>
      <w:r w:rsidR="0074549F">
        <w:t>l</w:t>
      </w:r>
      <w:r w:rsidRPr="00C00830">
        <w:t>j</w:t>
      </w:r>
      <w:r w:rsidR="0074549F">
        <w:t>en</w:t>
      </w:r>
      <w:r w:rsidRPr="00C00830">
        <w:t>o</w:t>
      </w:r>
      <w:r w:rsidR="0074549F">
        <w:t>st</w:t>
      </w:r>
      <w:r w:rsidRPr="00C00830">
        <w:t>, imamo še vedno veliko neizkoriščenih možnosti za izboljšanje.</w:t>
      </w:r>
      <w:r>
        <w:t xml:space="preserve"> </w:t>
      </w:r>
    </w:p>
    <w:p w14:paraId="75E15B99" w14:textId="77777777" w:rsidR="008F5CF5" w:rsidRDefault="008F5CF5" w:rsidP="007F02B4"/>
    <w:p w14:paraId="11903445" w14:textId="524CCE46" w:rsidR="00A846F9" w:rsidRDefault="00A846F9" w:rsidP="00A846F9">
      <w:r w:rsidRPr="00A846F9">
        <w:t>Staranje prebivalstva j</w:t>
      </w:r>
      <w:r w:rsidR="00F76B67">
        <w:t>e</w:t>
      </w:r>
      <w:r w:rsidRPr="00A846F9">
        <w:t xml:space="preserve"> dolgoročn</w:t>
      </w:r>
      <w:r w:rsidR="00F76B67">
        <w:t>i</w:t>
      </w:r>
      <w:r w:rsidRPr="00A846F9">
        <w:t xml:space="preserve"> demografski trend, ki že v</w:t>
      </w:r>
      <w:r w:rsidR="00201C3A">
        <w:t>eč</w:t>
      </w:r>
      <w:r w:rsidRPr="00A846F9">
        <w:t xml:space="preserve"> let pomembno vpliva na evropska gospodarstva. Po napovedih se bo ta proces nadaljeval tudi v prihodnjih desetletjih, kar bo povzročilo izrazita </w:t>
      </w:r>
      <w:r w:rsidRPr="00DB46D6">
        <w:t>neravnovesja</w:t>
      </w:r>
      <w:r w:rsidRPr="00A846F9">
        <w:t xml:space="preserve"> na trgih dela in dodatno po</w:t>
      </w:r>
      <w:r w:rsidR="00775DEB">
        <w:t>veča</w:t>
      </w:r>
      <w:r w:rsidRPr="00A846F9">
        <w:t xml:space="preserve">lo primanjkljaj delovne sile. Po ocenah </w:t>
      </w:r>
      <w:r w:rsidRPr="00DB46D6">
        <w:t>Eurostata</w:t>
      </w:r>
      <w:r w:rsidRPr="00A846F9">
        <w:t xml:space="preserve"> naj bi </w:t>
      </w:r>
      <w:r w:rsidR="00170962">
        <w:t xml:space="preserve">prebivalci, </w:t>
      </w:r>
      <w:r w:rsidRPr="00A846F9">
        <w:t>stari 65 let</w:t>
      </w:r>
      <w:r w:rsidR="00170962">
        <w:t xml:space="preserve"> ali več,</w:t>
      </w:r>
      <w:r w:rsidRPr="00A846F9">
        <w:t xml:space="preserve"> do leta 2100 p</w:t>
      </w:r>
      <w:r w:rsidR="00201C3A">
        <w:t>om</w:t>
      </w:r>
      <w:r w:rsidRPr="00A846F9">
        <w:t>e</w:t>
      </w:r>
      <w:r w:rsidR="00201C3A">
        <w:t>ni</w:t>
      </w:r>
      <w:r w:rsidRPr="00A846F9">
        <w:t xml:space="preserve">li </w:t>
      </w:r>
      <w:r w:rsidRPr="00170962">
        <w:t xml:space="preserve">približno tretjino prebivalstva EU, kar </w:t>
      </w:r>
      <w:r w:rsidR="00775DEB" w:rsidRPr="00170962">
        <w:t>j</w:t>
      </w:r>
      <w:r w:rsidRPr="00170962">
        <w:t xml:space="preserve">e </w:t>
      </w:r>
      <w:r w:rsidR="00020D21" w:rsidRPr="00170962">
        <w:t xml:space="preserve">za </w:t>
      </w:r>
      <w:r w:rsidRPr="00170962">
        <w:t xml:space="preserve">več kot 10 odstotnih točk več v primerjavi </w:t>
      </w:r>
      <w:r w:rsidR="00020D21" w:rsidRPr="00FC653D">
        <w:t>kot</w:t>
      </w:r>
      <w:r w:rsidRPr="00170962">
        <w:t xml:space="preserve"> let</w:t>
      </w:r>
      <w:r w:rsidR="00020D21" w:rsidRPr="00FC653D">
        <w:t>a</w:t>
      </w:r>
      <w:r w:rsidRPr="00170962">
        <w:t xml:space="preserve"> 2023.</w:t>
      </w:r>
    </w:p>
    <w:p w14:paraId="111EB266" w14:textId="77777777" w:rsidR="00A846F9" w:rsidRDefault="00A846F9" w:rsidP="00A846F9"/>
    <w:p w14:paraId="61840028" w14:textId="0F229DB3" w:rsidR="008F5CF5" w:rsidRDefault="008F5CF5" w:rsidP="007F02B4">
      <w:r>
        <w:t>Za blaženje posledic d</w:t>
      </w:r>
      <w:r w:rsidRPr="00CB534D">
        <w:t>emografsk</w:t>
      </w:r>
      <w:r>
        <w:t>ih</w:t>
      </w:r>
      <w:r w:rsidRPr="00CB534D">
        <w:t xml:space="preserve"> sprememb </w:t>
      </w:r>
      <w:r>
        <w:t>je treb</w:t>
      </w:r>
      <w:r w:rsidR="009E6B3A">
        <w:t>a</w:t>
      </w:r>
      <w:r w:rsidRPr="00CB534D">
        <w:t xml:space="preserve"> prilag</w:t>
      </w:r>
      <w:r w:rsidR="009E6B3A">
        <w:t>oditi</w:t>
      </w:r>
      <w:r w:rsidRPr="00CB534D">
        <w:t xml:space="preserve"> </w:t>
      </w:r>
      <w:r>
        <w:t>program</w:t>
      </w:r>
      <w:r w:rsidR="009E6B3A">
        <w:t>e</w:t>
      </w:r>
      <w:r>
        <w:t xml:space="preserve"> APZ</w:t>
      </w:r>
      <w:r w:rsidRPr="00CB534D">
        <w:t xml:space="preserve">, </w:t>
      </w:r>
      <w:r>
        <w:t xml:space="preserve">predvsem </w:t>
      </w:r>
      <w:r w:rsidR="009E6B3A">
        <w:t>za</w:t>
      </w:r>
      <w:r>
        <w:t xml:space="preserve"> </w:t>
      </w:r>
      <w:r w:rsidRPr="006F407E">
        <w:t>zn</w:t>
      </w:r>
      <w:r w:rsidR="006F407E">
        <w:t>iž</w:t>
      </w:r>
      <w:r w:rsidRPr="006F407E">
        <w:t>anj</w:t>
      </w:r>
      <w:r w:rsidR="009E6B3A" w:rsidRPr="006F407E">
        <w:t>e</w:t>
      </w:r>
      <w:r w:rsidRPr="006F407E">
        <w:t xml:space="preserve"> brezposelnosti z aktiv</w:t>
      </w:r>
      <w:r w:rsidR="002A0FB7">
        <w:t>ir</w:t>
      </w:r>
      <w:r w:rsidRPr="006F407E">
        <w:t>a</w:t>
      </w:r>
      <w:r w:rsidR="002A0FB7">
        <w:t>n</w:t>
      </w:r>
      <w:r w:rsidRPr="006F407E">
        <w:t>j</w:t>
      </w:r>
      <w:r w:rsidR="002A0FB7">
        <w:t>em</w:t>
      </w:r>
      <w:r w:rsidRPr="006F407E">
        <w:t xml:space="preserve"> neizkoriščenih delovnih potencialov </w:t>
      </w:r>
      <w:r w:rsidR="009E6B3A" w:rsidRPr="006F407E">
        <w:t xml:space="preserve">in </w:t>
      </w:r>
      <w:r w:rsidRPr="006F407E">
        <w:t>dolgoročno trajnost</w:t>
      </w:r>
      <w:r w:rsidR="00DB46D6" w:rsidRPr="006F407E">
        <w:t>nost</w:t>
      </w:r>
      <w:r w:rsidRPr="006F407E">
        <w:t>jo</w:t>
      </w:r>
      <w:r w:rsidRPr="00CB534D">
        <w:t xml:space="preserve"> zaposlovanja</w:t>
      </w:r>
      <w:r w:rsidR="008646A6">
        <w:t xml:space="preserve">. Ključno vlogo pri tem ima spodbujanje usposabljanja in izobraževanja, predvsem na področju digitalnih spretnosti in zelenih znanj, </w:t>
      </w:r>
      <w:r w:rsidR="008646A6" w:rsidRPr="008646A6">
        <w:t xml:space="preserve">ki so </w:t>
      </w:r>
      <w:r w:rsidR="009E6B3A">
        <w:t>č</w:t>
      </w:r>
      <w:r w:rsidR="008646A6" w:rsidRPr="008646A6">
        <w:t>e</w:t>
      </w:r>
      <w:r w:rsidR="009E6B3A">
        <w:t>dalje</w:t>
      </w:r>
      <w:r w:rsidR="008646A6" w:rsidRPr="008646A6">
        <w:t xml:space="preserve"> pomembnejša v </w:t>
      </w:r>
      <w:r w:rsidR="009E6B3A">
        <w:t xml:space="preserve">hitro </w:t>
      </w:r>
      <w:r w:rsidR="008646A6" w:rsidRPr="008646A6">
        <w:t xml:space="preserve">spreminjajočem se </w:t>
      </w:r>
      <w:proofErr w:type="gramStart"/>
      <w:r w:rsidR="008646A6" w:rsidRPr="008646A6">
        <w:t>gospodarskem</w:t>
      </w:r>
      <w:proofErr w:type="gramEnd"/>
      <w:r w:rsidR="008646A6" w:rsidRPr="008646A6">
        <w:t xml:space="preserve"> in tehnološkem okolju.</w:t>
      </w:r>
    </w:p>
    <w:p w14:paraId="47A626BE" w14:textId="77777777" w:rsidR="003A4D5F" w:rsidRDefault="003A4D5F" w:rsidP="008F5CF5">
      <w:pPr>
        <w:autoSpaceDE w:val="0"/>
        <w:autoSpaceDN w:val="0"/>
        <w:adjustRightInd w:val="0"/>
        <w:spacing w:line="276" w:lineRule="auto"/>
      </w:pPr>
    </w:p>
    <w:p w14:paraId="2006D6E0" w14:textId="5DC563C3" w:rsidR="008F5CF5" w:rsidRDefault="003A4D5F" w:rsidP="008F5CF5">
      <w:pPr>
        <w:pStyle w:val="Naslov2"/>
      </w:pPr>
      <w:bookmarkStart w:id="14" w:name="_Toc218592821"/>
      <w:r>
        <w:t>3</w:t>
      </w:r>
      <w:r w:rsidR="008F5CF5" w:rsidRPr="00D26DB5">
        <w:t>.</w:t>
      </w:r>
      <w:r w:rsidR="008F5CF5">
        <w:t>2</w:t>
      </w:r>
      <w:r w:rsidR="008F5CF5" w:rsidRPr="00D26DB5">
        <w:t xml:space="preserve"> Pomanjkanje ustrezno usposobljene delovne sile</w:t>
      </w:r>
      <w:bookmarkEnd w:id="14"/>
    </w:p>
    <w:p w14:paraId="63D28DF1" w14:textId="77777777" w:rsidR="003A4D5F" w:rsidRPr="003A4D5F" w:rsidRDefault="003A4D5F" w:rsidP="003A4D5F"/>
    <w:p w14:paraId="7283EE34" w14:textId="21D0AF8C" w:rsidR="00F501DA" w:rsidRDefault="00F501DA" w:rsidP="007F02B4">
      <w:r w:rsidRPr="00F501DA">
        <w:t>Neugodn</w:t>
      </w:r>
      <w:r w:rsidR="002444BD">
        <w:t>a</w:t>
      </w:r>
      <w:r w:rsidRPr="00F501DA">
        <w:t xml:space="preserve"> demografsk</w:t>
      </w:r>
      <w:r w:rsidR="002444BD">
        <w:t>a</w:t>
      </w:r>
      <w:r w:rsidRPr="00F501DA">
        <w:t xml:space="preserve"> </w:t>
      </w:r>
      <w:r w:rsidR="002444BD">
        <w:t>giba</w:t>
      </w:r>
      <w:r w:rsidRPr="00F501DA">
        <w:t>n</w:t>
      </w:r>
      <w:r w:rsidR="002444BD">
        <w:t>ja</w:t>
      </w:r>
      <w:r w:rsidRPr="00F501DA">
        <w:t xml:space="preserve"> se </w:t>
      </w:r>
      <w:r w:rsidR="002444BD">
        <w:t>k</w:t>
      </w:r>
      <w:r w:rsidRPr="00F501DA">
        <w:t>až</w:t>
      </w:r>
      <w:r w:rsidR="002444BD">
        <w:t>e</w:t>
      </w:r>
      <w:r w:rsidRPr="00F501DA">
        <w:t xml:space="preserve">jo v pomanjkanju </w:t>
      </w:r>
      <w:r w:rsidRPr="00912D17">
        <w:t>delovne sile in nizki brezposelnosti</w:t>
      </w:r>
      <w:r>
        <w:t xml:space="preserve">. </w:t>
      </w:r>
      <w:r w:rsidR="002444BD">
        <w:t>Z</w:t>
      </w:r>
      <w:r w:rsidR="002444BD" w:rsidRPr="00A9498F">
        <w:t xml:space="preserve"> </w:t>
      </w:r>
      <w:r w:rsidR="002444BD">
        <w:t>uvajanjem</w:t>
      </w:r>
      <w:r w:rsidR="002444BD" w:rsidRPr="00A9498F">
        <w:t xml:space="preserve"> </w:t>
      </w:r>
      <w:r w:rsidR="008F5CF5" w:rsidRPr="00A9498F">
        <w:t>digitalizacije</w:t>
      </w:r>
      <w:r w:rsidR="002444BD">
        <w:t xml:space="preserve"> in</w:t>
      </w:r>
      <w:r w:rsidR="008F5CF5" w:rsidRPr="00A9498F">
        <w:t xml:space="preserve"> avtomatizacije, ki </w:t>
      </w:r>
      <w:r w:rsidR="002444BD">
        <w:t xml:space="preserve">po eni strani </w:t>
      </w:r>
      <w:r w:rsidR="008F5CF5" w:rsidRPr="00A9498F">
        <w:t xml:space="preserve">nadomeščata </w:t>
      </w:r>
      <w:r w:rsidR="002444BD">
        <w:t>nekat</w:t>
      </w:r>
      <w:r w:rsidR="008F5CF5" w:rsidRPr="00A9498F">
        <w:t>e</w:t>
      </w:r>
      <w:r w:rsidR="002444BD">
        <w:t>r</w:t>
      </w:r>
      <w:r w:rsidR="008F5CF5" w:rsidRPr="00A9498F">
        <w:t xml:space="preserve">e poklice, </w:t>
      </w:r>
      <w:r w:rsidR="002444BD">
        <w:t xml:space="preserve">po drugi </w:t>
      </w:r>
      <w:r w:rsidR="008F5CF5" w:rsidRPr="00A9498F">
        <w:t xml:space="preserve">pa </w:t>
      </w:r>
      <w:r w:rsidR="008F5CF5" w:rsidRPr="00A9498F">
        <w:lastRenderedPageBreak/>
        <w:t>ustvarja</w:t>
      </w:r>
      <w:r w:rsidR="008F5CF5">
        <w:t>ta</w:t>
      </w:r>
      <w:r w:rsidR="008F5CF5" w:rsidRPr="00A9498F">
        <w:t xml:space="preserve"> nova delovna mesta, ki zahtevajo drugačna znanja</w:t>
      </w:r>
      <w:r w:rsidR="008F5CF5" w:rsidRPr="002A0FB7">
        <w:t xml:space="preserve">, </w:t>
      </w:r>
      <w:r w:rsidR="002444BD" w:rsidRPr="002A0FB7">
        <w:t>nastaja</w:t>
      </w:r>
      <w:r w:rsidR="008F5CF5" w:rsidRPr="00A9498F">
        <w:t xml:space="preserve"> strukturna brezposelnost. </w:t>
      </w:r>
      <w:r w:rsidR="002444BD">
        <w:t>Njena g</w:t>
      </w:r>
      <w:r w:rsidR="008F5CF5" w:rsidRPr="00A9498F">
        <w:t>l</w:t>
      </w:r>
      <w:r w:rsidR="002444BD">
        <w:t>av</w:t>
      </w:r>
      <w:r w:rsidR="008F5CF5" w:rsidRPr="00A9498F">
        <w:t>n</w:t>
      </w:r>
      <w:r w:rsidR="002444BD">
        <w:t>a</w:t>
      </w:r>
      <w:r w:rsidR="008F5CF5" w:rsidRPr="00A9498F">
        <w:t xml:space="preserve"> značilnost je, da delovna sila preprosto ni usposobljena za nova delovna mesta, ki jih ustvarja spreminjajoče se okolje. </w:t>
      </w:r>
      <w:r w:rsidR="001F6EC6">
        <w:t>Zaradi t</w:t>
      </w:r>
      <w:r w:rsidR="008F5CF5" w:rsidRPr="00A9498F">
        <w:t>e</w:t>
      </w:r>
      <w:r w:rsidR="001F6EC6">
        <w:t>ga imajo</w:t>
      </w:r>
      <w:r w:rsidR="008F5CF5" w:rsidRPr="00A9498F">
        <w:t xml:space="preserve"> </w:t>
      </w:r>
      <w:r w:rsidR="001F6EC6" w:rsidRPr="00A9498F">
        <w:t>delodajalc</w:t>
      </w:r>
      <w:r w:rsidR="001F6EC6">
        <w:t>i</w:t>
      </w:r>
      <w:r w:rsidR="001F6EC6" w:rsidRPr="00A9498F">
        <w:t xml:space="preserve"> </w:t>
      </w:r>
      <w:r w:rsidR="008F5CF5" w:rsidRPr="00A9498F">
        <w:t>težav</w:t>
      </w:r>
      <w:r w:rsidR="001F6EC6">
        <w:t>e</w:t>
      </w:r>
      <w:r w:rsidR="008F5CF5" w:rsidRPr="00A9498F">
        <w:t xml:space="preserve"> pri iskanju kadra, zlasti v tehničnih, naravoslovnih in digitalnih poklicih. Delovna mesta </w:t>
      </w:r>
      <w:r w:rsidR="001F6EC6">
        <w:t>s</w:t>
      </w:r>
      <w:r w:rsidR="008F5CF5" w:rsidRPr="00A9498F">
        <w:t>o</w:t>
      </w:r>
      <w:r w:rsidR="001F6EC6">
        <w:t xml:space="preserve"> n</w:t>
      </w:r>
      <w:r w:rsidR="008F5CF5" w:rsidRPr="00A9498F">
        <w:t>a</w:t>
      </w:r>
      <w:r w:rsidR="001F6EC6">
        <w:t xml:space="preserve"> vol</w:t>
      </w:r>
      <w:r w:rsidR="008F5CF5" w:rsidRPr="00A9498F">
        <w:t xml:space="preserve">jo, </w:t>
      </w:r>
      <w:r w:rsidR="007F367A">
        <w:t>vendar</w:t>
      </w:r>
      <w:r w:rsidR="008F5CF5" w:rsidRPr="00A9498F">
        <w:t xml:space="preserve"> ni kandidatov z ustreznim </w:t>
      </w:r>
      <w:r w:rsidR="008F5CF5" w:rsidRPr="002A0FB7">
        <w:t>znanjem, izkušnjami</w:t>
      </w:r>
      <w:r w:rsidR="008F5CF5" w:rsidRPr="00A9498F">
        <w:t xml:space="preserve"> ali veščinami, da bi jih zapolnili.</w:t>
      </w:r>
      <w:r w:rsidR="008F5CF5">
        <w:t xml:space="preserve"> </w:t>
      </w:r>
    </w:p>
    <w:p w14:paraId="36C63D4A" w14:textId="7382C2D5" w:rsidR="003A4D5F" w:rsidRPr="009511CA" w:rsidRDefault="00CB5A46" w:rsidP="007F02B4">
      <w:r>
        <w:t xml:space="preserve"> </w:t>
      </w:r>
    </w:p>
    <w:p w14:paraId="462F9C00" w14:textId="147BCD86" w:rsidR="00F501DA" w:rsidRDefault="002001C8" w:rsidP="00F501DA">
      <w:r w:rsidRPr="002A0FB7">
        <w:t>Aktiviranje delovnih</w:t>
      </w:r>
      <w:r w:rsidRPr="002001C8">
        <w:t xml:space="preserve"> zmogljivosti brezposelnih in neaktivnih oseb je še posebej pomembno v </w:t>
      </w:r>
      <w:r>
        <w:t>(</w:t>
      </w:r>
      <w:r w:rsidRPr="002001C8">
        <w:t>zdajšnjih</w:t>
      </w:r>
      <w:r>
        <w:t>)</w:t>
      </w:r>
      <w:r w:rsidRPr="002001C8">
        <w:t xml:space="preserve"> razmerah, ko se </w:t>
      </w:r>
      <w:r w:rsidR="003D41FA" w:rsidRPr="002001C8">
        <w:t>spop</w:t>
      </w:r>
      <w:r w:rsidR="00701E82">
        <w:t>rijem</w:t>
      </w:r>
      <w:r w:rsidR="003D41FA" w:rsidRPr="002001C8">
        <w:t>amo</w:t>
      </w:r>
      <w:r w:rsidRPr="002001C8">
        <w:t xml:space="preserve"> z v</w:t>
      </w:r>
      <w:r w:rsidR="00701E82">
        <w:t>el</w:t>
      </w:r>
      <w:r w:rsidRPr="002001C8">
        <w:t>ikim pomanjkanjem delovne sile</w:t>
      </w:r>
      <w:r>
        <w:t>, predvsem v</w:t>
      </w:r>
      <w:r w:rsidRPr="002001C8">
        <w:t xml:space="preserve"> nekaterih poklicih. APZ se </w:t>
      </w:r>
      <w:r>
        <w:t xml:space="preserve">mora </w:t>
      </w:r>
      <w:r w:rsidRPr="002001C8">
        <w:t>odziva</w:t>
      </w:r>
      <w:r>
        <w:t>ti</w:t>
      </w:r>
      <w:r w:rsidRPr="002001C8">
        <w:t xml:space="preserve"> na potrebe trga dela in hkrati </w:t>
      </w:r>
      <w:r>
        <w:t xml:space="preserve">ostati </w:t>
      </w:r>
      <w:r w:rsidRPr="002001C8">
        <w:t>občutl</w:t>
      </w:r>
      <w:r w:rsidRPr="0020205F">
        <w:t>jiv</w:t>
      </w:r>
      <w:r w:rsidR="00701E82" w:rsidRPr="0020205F">
        <w:t>a</w:t>
      </w:r>
      <w:r w:rsidRPr="0020205F">
        <w:t xml:space="preserve"> za potrebe ranljivih posameznikov, ki težko najdejo svoje mesto na trgu dela. </w:t>
      </w:r>
      <w:r w:rsidR="0020205F">
        <w:t>Poleg tega</w:t>
      </w:r>
      <w:r w:rsidR="00701E82" w:rsidRPr="0020205F">
        <w:t xml:space="preserve"> </w:t>
      </w:r>
      <w:r w:rsidR="00F501DA" w:rsidRPr="0020205F">
        <w:t>morajo biti</w:t>
      </w:r>
      <w:r w:rsidR="00F501DA">
        <w:t xml:space="preserve"> programi APZ ciljno usmerjeni </w:t>
      </w:r>
      <w:r w:rsidR="00701E82">
        <w:t>ter</w:t>
      </w:r>
      <w:r w:rsidR="00F501DA">
        <w:t xml:space="preserve"> </w:t>
      </w:r>
      <w:r w:rsidR="00701E82">
        <w:t>u</w:t>
      </w:r>
      <w:r w:rsidR="00F501DA" w:rsidRPr="009511CA">
        <w:t>s</w:t>
      </w:r>
      <w:r w:rsidR="00701E82">
        <w:t>me</w:t>
      </w:r>
      <w:r w:rsidR="00F501DA" w:rsidRPr="009511CA">
        <w:t>r</w:t>
      </w:r>
      <w:r w:rsidR="00701E82">
        <w:t>j</w:t>
      </w:r>
      <w:r w:rsidR="00F501DA" w:rsidRPr="009511CA">
        <w:t xml:space="preserve">eni </w:t>
      </w:r>
      <w:r w:rsidR="00F501DA" w:rsidRPr="0020205F">
        <w:t>na</w:t>
      </w:r>
      <w:r w:rsidR="00F501DA" w:rsidRPr="009511CA">
        <w:t xml:space="preserve"> razvoj veščin</w:t>
      </w:r>
      <w:r w:rsidR="00F501DA">
        <w:t xml:space="preserve"> in</w:t>
      </w:r>
      <w:r w:rsidR="00F501DA" w:rsidRPr="009511CA">
        <w:t xml:space="preserve"> povezovanje izobraževanja s potrebami trga dela.</w:t>
      </w:r>
    </w:p>
    <w:p w14:paraId="187B06D4" w14:textId="77777777" w:rsidR="002001C8" w:rsidRDefault="002001C8" w:rsidP="002001C8"/>
    <w:p w14:paraId="1BAEE1A5" w14:textId="712088D3" w:rsidR="002001C8" w:rsidRDefault="008F5CF5" w:rsidP="007F02B4">
      <w:r>
        <w:t>Č</w:t>
      </w:r>
      <w:r w:rsidRPr="009511CA">
        <w:t>e želimo povečati konkurenčnost gospodarstva ter se uspešno s</w:t>
      </w:r>
      <w:r w:rsidR="00701E82">
        <w:t>p</w:t>
      </w:r>
      <w:r w:rsidRPr="009511CA">
        <w:t>o</w:t>
      </w:r>
      <w:r w:rsidR="00701E82">
        <w:t>pr</w:t>
      </w:r>
      <w:r w:rsidRPr="009511CA">
        <w:t>i</w:t>
      </w:r>
      <w:r w:rsidR="00701E82">
        <w:t>je</w:t>
      </w:r>
      <w:r w:rsidRPr="009511CA">
        <w:t>ti s tehnološkimi in demografskimi spremembami</w:t>
      </w:r>
      <w:r>
        <w:t xml:space="preserve">, je ena ključnih usmeritev na področju APZ tudi </w:t>
      </w:r>
      <w:r w:rsidRPr="006F0A61">
        <w:rPr>
          <w:b/>
          <w:bCs/>
        </w:rPr>
        <w:t>usposabljanje in vlaganje v zaposlene</w:t>
      </w:r>
      <w:r w:rsidRPr="00FC653D">
        <w:rPr>
          <w:bCs/>
        </w:rPr>
        <w:t>.</w:t>
      </w:r>
      <w:r w:rsidRPr="00F501DA">
        <w:rPr>
          <w:b/>
          <w:bCs/>
        </w:rPr>
        <w:t xml:space="preserve"> </w:t>
      </w:r>
      <w:r w:rsidRPr="007F02B4">
        <w:t xml:space="preserve">Vlaganje v nova znanja, veščine in razvoj kompetenc zaposlenih omogoča, da ostajajo konkurenčni in prilagodljivi, bolje povezani s trgom dela in se hitreje zaposlijo tudi </w:t>
      </w:r>
      <w:r w:rsidR="00701E82">
        <w:t>po</w:t>
      </w:r>
      <w:r w:rsidR="00701E82" w:rsidRPr="007F02B4">
        <w:t xml:space="preserve"> </w:t>
      </w:r>
      <w:r w:rsidRPr="007F02B4">
        <w:t>m</w:t>
      </w:r>
      <w:r w:rsidR="00701E82">
        <w:t>or</w:t>
      </w:r>
      <w:r w:rsidRPr="007F02B4">
        <w:t>e</w:t>
      </w:r>
      <w:r w:rsidR="00701E82">
        <w:t>bitni</w:t>
      </w:r>
      <w:r w:rsidRPr="007F02B4">
        <w:t xml:space="preserve"> izgub</w:t>
      </w:r>
      <w:r w:rsidR="00701E82">
        <w:t>i</w:t>
      </w:r>
      <w:r w:rsidRPr="007F02B4">
        <w:t xml:space="preserve"> službe. Z vlaganjem v njihova znanja se zmanjšuje tveganje za</w:t>
      </w:r>
      <w:r>
        <w:t xml:space="preserve"> njihovo brezposelnost.</w:t>
      </w:r>
    </w:p>
    <w:p w14:paraId="3052CD09" w14:textId="77777777" w:rsidR="003A4D5F" w:rsidRDefault="003A4D5F" w:rsidP="008F5CF5">
      <w:pPr>
        <w:spacing w:line="276" w:lineRule="auto"/>
      </w:pPr>
    </w:p>
    <w:p w14:paraId="57B06966" w14:textId="6F3E691B" w:rsidR="008F5CF5" w:rsidRDefault="003A4D5F" w:rsidP="003A4D5F">
      <w:pPr>
        <w:pStyle w:val="Naslov2"/>
      </w:pPr>
      <w:bookmarkStart w:id="15" w:name="_Toc218592822"/>
      <w:r>
        <w:t>3</w:t>
      </w:r>
      <w:r w:rsidR="008F5CF5">
        <w:t xml:space="preserve">.3 </w:t>
      </w:r>
      <w:r w:rsidR="008F5CF5" w:rsidRPr="00D670C8">
        <w:t>Trg dela v dobi digitalnih sprememb (digitalizacija, avtomatizacija, UI)</w:t>
      </w:r>
      <w:bookmarkEnd w:id="15"/>
    </w:p>
    <w:p w14:paraId="10C2B8DD" w14:textId="77777777" w:rsidR="003A4D5F" w:rsidRPr="003A4D5F" w:rsidRDefault="003A4D5F" w:rsidP="003A4D5F"/>
    <w:p w14:paraId="25C859E1" w14:textId="2409511F" w:rsidR="008F5CF5" w:rsidRDefault="00476927" w:rsidP="007F02B4">
      <w:r>
        <w:t>Zaradi h</w:t>
      </w:r>
      <w:r w:rsidR="008F5CF5" w:rsidRPr="003A4D5F">
        <w:t>itr</w:t>
      </w:r>
      <w:r>
        <w:t>ih</w:t>
      </w:r>
      <w:r w:rsidR="008F5CF5" w:rsidRPr="003A4D5F">
        <w:t xml:space="preserve"> tehnološk</w:t>
      </w:r>
      <w:r>
        <w:t>ih</w:t>
      </w:r>
      <w:r w:rsidR="008F5CF5" w:rsidRPr="003A4D5F">
        <w:t xml:space="preserve"> sprememb, ki jih prinašata UI in digitalizacija, </w:t>
      </w:r>
      <w:r>
        <w:t>bo</w:t>
      </w:r>
      <w:r w:rsidR="008F5CF5" w:rsidRPr="003A4D5F">
        <w:t xml:space="preserve"> trg </w:t>
      </w:r>
      <w:r w:rsidR="008F5CF5" w:rsidRPr="00476927">
        <w:t xml:space="preserve">dela </w:t>
      </w:r>
      <w:r w:rsidR="001C3A2E" w:rsidRPr="00476927">
        <w:t>postavlj</w:t>
      </w:r>
      <w:r>
        <w:t>en</w:t>
      </w:r>
      <w:r w:rsidR="001C3A2E" w:rsidRPr="003A4D5F">
        <w:t xml:space="preserve"> </w:t>
      </w:r>
      <w:r>
        <w:t xml:space="preserve">pred </w:t>
      </w:r>
      <w:r w:rsidR="008F5CF5" w:rsidRPr="003A4D5F">
        <w:t>nove izzive in</w:t>
      </w:r>
      <w:r w:rsidR="008F5CF5" w:rsidRPr="005F5BD4">
        <w:t xml:space="preserve"> </w:t>
      </w:r>
      <w:r w:rsidR="001C3A2E">
        <w:t xml:space="preserve">hkrati </w:t>
      </w:r>
      <w:r w:rsidR="008F5CF5">
        <w:t xml:space="preserve">tudi </w:t>
      </w:r>
      <w:r w:rsidR="008F5CF5" w:rsidRPr="005F5BD4">
        <w:t>priložnosti.</w:t>
      </w:r>
      <w:r w:rsidR="008F5CF5">
        <w:t xml:space="preserve"> UI</w:t>
      </w:r>
      <w:r w:rsidR="008F5CF5" w:rsidRPr="002719CE">
        <w:t xml:space="preserve"> bo v prihodnosti zvesta spremljeval</w:t>
      </w:r>
      <w:r w:rsidR="001C3A2E">
        <w:t>k</w:t>
      </w:r>
      <w:r w:rsidR="008F5CF5" w:rsidRPr="002719CE">
        <w:t xml:space="preserve">a, </w:t>
      </w:r>
      <w:r w:rsidR="001C3A2E">
        <w:t xml:space="preserve">in </w:t>
      </w:r>
      <w:r w:rsidR="008F5CF5" w:rsidRPr="002719CE">
        <w:t>ne le dodatn</w:t>
      </w:r>
      <w:r w:rsidR="001C3A2E">
        <w:t>i</w:t>
      </w:r>
      <w:r w:rsidR="008F5CF5" w:rsidRPr="002719CE">
        <w:t xml:space="preserve"> pripomoč</w:t>
      </w:r>
      <w:r w:rsidR="001C3A2E">
        <w:t>e</w:t>
      </w:r>
      <w:r w:rsidR="008F5CF5" w:rsidRPr="002719CE">
        <w:t>k</w:t>
      </w:r>
      <w:r w:rsidR="001C3A2E">
        <w:t>,</w:t>
      </w:r>
      <w:r w:rsidR="008F5CF5">
        <w:t xml:space="preserve"> </w:t>
      </w:r>
      <w:r w:rsidR="008F5CF5" w:rsidRPr="00A36962">
        <w:t xml:space="preserve">saj </w:t>
      </w:r>
      <w:r w:rsidR="001C3A2E">
        <w:t xml:space="preserve">njena uporaba </w:t>
      </w:r>
      <w:r w:rsidR="008F5CF5" w:rsidRPr="00A36962">
        <w:t xml:space="preserve">postaja </w:t>
      </w:r>
      <w:r w:rsidR="001C3A2E">
        <w:t>č</w:t>
      </w:r>
      <w:r w:rsidR="008F5CF5" w:rsidRPr="00A36962">
        <w:t>e</w:t>
      </w:r>
      <w:r w:rsidR="001C3A2E">
        <w:t>dalje</w:t>
      </w:r>
      <w:r w:rsidR="008F5CF5" w:rsidRPr="00A36962">
        <w:t xml:space="preserve"> nujn</w:t>
      </w:r>
      <w:r w:rsidR="001C3A2E">
        <w:t>ejš</w:t>
      </w:r>
      <w:r w:rsidR="008F5CF5" w:rsidRPr="00A36962">
        <w:t>a za ohranjanje konkurenčnosti</w:t>
      </w:r>
      <w:r w:rsidR="008F5CF5" w:rsidRPr="002719CE">
        <w:t>.</w:t>
      </w:r>
      <w:r w:rsidR="008F5CF5">
        <w:t xml:space="preserve"> </w:t>
      </w:r>
      <w:r w:rsidR="001C3A2E">
        <w:t xml:space="preserve">Zaradi </w:t>
      </w:r>
      <w:r w:rsidR="008F5CF5">
        <w:t>d</w:t>
      </w:r>
      <w:r w:rsidR="008F5CF5" w:rsidRPr="005F5BD4">
        <w:t>igitalizacij</w:t>
      </w:r>
      <w:r w:rsidR="008F5CF5">
        <w:t>e</w:t>
      </w:r>
      <w:r w:rsidR="008F5CF5" w:rsidRPr="005F5BD4">
        <w:t xml:space="preserve"> in avtomatizacij</w:t>
      </w:r>
      <w:r w:rsidR="008F5CF5">
        <w:t xml:space="preserve">e </w:t>
      </w:r>
      <w:r w:rsidR="001C3A2E">
        <w:t>se</w:t>
      </w:r>
      <w:r w:rsidR="008F5CF5" w:rsidRPr="005F5BD4">
        <w:t xml:space="preserve"> zmanjš</w:t>
      </w:r>
      <w:r w:rsidR="001C3A2E">
        <w:t>u</w:t>
      </w:r>
      <w:r w:rsidR="008F5CF5" w:rsidRPr="005F5BD4">
        <w:t>j</w:t>
      </w:r>
      <w:r w:rsidR="008F5CF5">
        <w:t>e</w:t>
      </w:r>
      <w:r w:rsidR="001C3A2E">
        <w:t>jo</w:t>
      </w:r>
      <w:r w:rsidR="008F5CF5" w:rsidRPr="005F5BD4">
        <w:t xml:space="preserve"> potreb</w:t>
      </w:r>
      <w:r w:rsidR="001C3A2E">
        <w:t>e</w:t>
      </w:r>
      <w:r w:rsidR="008F5CF5" w:rsidRPr="005F5BD4">
        <w:t xml:space="preserve"> po nekaterih poklicih, predvsem v proizvodnji, </w:t>
      </w:r>
      <w:r w:rsidR="008B47FB">
        <w:t xml:space="preserve">pri </w:t>
      </w:r>
      <w:r w:rsidR="008F5CF5" w:rsidRPr="005F5BD4">
        <w:t xml:space="preserve">pisarniškem delu in </w:t>
      </w:r>
      <w:r w:rsidR="008B47FB">
        <w:t xml:space="preserve">v </w:t>
      </w:r>
      <w:r w:rsidR="008F5CF5" w:rsidRPr="005F5BD4">
        <w:t xml:space="preserve">drugih </w:t>
      </w:r>
      <w:r w:rsidR="0094419B">
        <w:t>pano</w:t>
      </w:r>
      <w:r w:rsidR="008F5CF5" w:rsidRPr="0094419B">
        <w:t>g</w:t>
      </w:r>
      <w:r w:rsidR="0094419B">
        <w:t>a</w:t>
      </w:r>
      <w:r w:rsidR="008F5CF5" w:rsidRPr="0094419B">
        <w:t>h</w:t>
      </w:r>
      <w:r w:rsidR="008F5CF5">
        <w:t xml:space="preserve">, </w:t>
      </w:r>
      <w:r w:rsidR="008B47FB">
        <w:t xml:space="preserve">zaradi česar se </w:t>
      </w:r>
      <w:r w:rsidR="008F5CF5">
        <w:t>lahko</w:t>
      </w:r>
      <w:r w:rsidR="008F5CF5" w:rsidRPr="005F5BD4">
        <w:t xml:space="preserve"> poveča brezposelnosti med delavci z nižjimi kvalifikacijami, ki </w:t>
      </w:r>
      <w:r w:rsidR="0009350B">
        <w:t>jih je mogoče</w:t>
      </w:r>
      <w:r w:rsidR="008F5CF5" w:rsidRPr="005F5BD4">
        <w:t xml:space="preserve"> zamenja</w:t>
      </w:r>
      <w:r w:rsidR="0009350B">
        <w:t>t</w:t>
      </w:r>
      <w:r w:rsidR="008F5CF5" w:rsidRPr="005F5BD4">
        <w:t>i z avtomatiziranimi sistemi.</w:t>
      </w:r>
      <w:r w:rsidR="008F5CF5">
        <w:t xml:space="preserve"> </w:t>
      </w:r>
      <w:r w:rsidR="008F5CF5" w:rsidRPr="005F5BD4">
        <w:t xml:space="preserve">Po drugi </w:t>
      </w:r>
      <w:r w:rsidR="008F5CF5" w:rsidRPr="00D26DB5">
        <w:t xml:space="preserve">strani digitalna revolucija </w:t>
      </w:r>
      <w:r w:rsidR="008F5CF5" w:rsidRPr="00C45407">
        <w:t>odpira</w:t>
      </w:r>
      <w:r w:rsidR="008B47FB" w:rsidRPr="00C45407">
        <w:t>/ponuja</w:t>
      </w:r>
      <w:r w:rsidR="008F5CF5" w:rsidRPr="00C45407">
        <w:t xml:space="preserve"> tudi številne nove priložnosti za zaposlitev, predvsem v sektorjih, kot so informacijska</w:t>
      </w:r>
      <w:r w:rsidR="008F5CF5">
        <w:t xml:space="preserve"> tehnologija</w:t>
      </w:r>
      <w:r w:rsidR="008F5CF5" w:rsidRPr="005F5BD4">
        <w:t>, podatkovna analitika, razvoj programske opreme, upravljanje digitalni</w:t>
      </w:r>
      <w:r w:rsidR="008B47FB">
        <w:t>h</w:t>
      </w:r>
      <w:r w:rsidR="008F5CF5" w:rsidRPr="005F5BD4">
        <w:t xml:space="preserve"> sistem</w:t>
      </w:r>
      <w:r w:rsidR="008B47FB">
        <w:t>ov</w:t>
      </w:r>
      <w:r w:rsidR="008F5CF5" w:rsidRPr="005F5BD4">
        <w:t xml:space="preserve"> in podobno.</w:t>
      </w:r>
      <w:r w:rsidR="008F5CF5">
        <w:t xml:space="preserve"> </w:t>
      </w:r>
    </w:p>
    <w:p w14:paraId="01615950" w14:textId="77777777" w:rsidR="003A4D5F" w:rsidRDefault="003A4D5F" w:rsidP="007F02B4"/>
    <w:p w14:paraId="122CCED4" w14:textId="0E3BE4AF" w:rsidR="008F5CF5" w:rsidRDefault="008F5CF5" w:rsidP="007F02B4">
      <w:r>
        <w:t>Programi APZ</w:t>
      </w:r>
      <w:r w:rsidRPr="005F5BD4">
        <w:t xml:space="preserve"> </w:t>
      </w:r>
      <w:r>
        <w:t xml:space="preserve">morajo </w:t>
      </w:r>
      <w:r w:rsidRPr="005F5BD4">
        <w:t>podpira</w:t>
      </w:r>
      <w:r>
        <w:t>ti</w:t>
      </w:r>
      <w:r w:rsidRPr="005F5BD4">
        <w:t xml:space="preserve"> izobraževanj</w:t>
      </w:r>
      <w:r>
        <w:t>a</w:t>
      </w:r>
      <w:r w:rsidRPr="005F5BD4">
        <w:t xml:space="preserve"> in </w:t>
      </w:r>
      <w:r>
        <w:t xml:space="preserve">usposabljanja, </w:t>
      </w:r>
      <w:r w:rsidR="001F6CAF">
        <w:t xml:space="preserve">pri </w:t>
      </w:r>
      <w:r>
        <w:t>k</w:t>
      </w:r>
      <w:r w:rsidR="001F6CAF">
        <w:t>at</w:t>
      </w:r>
      <w:r>
        <w:t>er</w:t>
      </w:r>
      <w:r w:rsidR="001F6CAF">
        <w:t>ih</w:t>
      </w:r>
      <w:r>
        <w:t xml:space="preserve"> bodo posamezniki lahko</w:t>
      </w:r>
      <w:r w:rsidRPr="005F5BD4">
        <w:t xml:space="preserve"> razvija</w:t>
      </w:r>
      <w:r>
        <w:t>li</w:t>
      </w:r>
      <w:r w:rsidRPr="005F5BD4">
        <w:t xml:space="preserve"> veščine in kompetence za uspešno vključitev </w:t>
      </w:r>
      <w:r>
        <w:t>na</w:t>
      </w:r>
      <w:r w:rsidRPr="005F5BD4">
        <w:t xml:space="preserve"> sodobni trg dela</w:t>
      </w:r>
      <w:r>
        <w:t xml:space="preserve"> ter </w:t>
      </w:r>
      <w:r w:rsidRPr="005F5BD4">
        <w:t>pridobi</w:t>
      </w:r>
      <w:r>
        <w:t>li</w:t>
      </w:r>
      <w:r w:rsidRPr="005F5BD4">
        <w:t xml:space="preserve"> potrebne digitalne spretnosti </w:t>
      </w:r>
      <w:r>
        <w:t xml:space="preserve">in </w:t>
      </w:r>
      <w:proofErr w:type="gramStart"/>
      <w:r>
        <w:t>kompetence</w:t>
      </w:r>
      <w:proofErr w:type="gramEnd"/>
      <w:r>
        <w:t xml:space="preserve"> </w:t>
      </w:r>
      <w:r w:rsidRPr="005F5BD4">
        <w:t>za nove poklice.</w:t>
      </w:r>
      <w:r>
        <w:t xml:space="preserve"> </w:t>
      </w:r>
      <w:r w:rsidRPr="002A776E">
        <w:t xml:space="preserve">Ker </w:t>
      </w:r>
      <w:r>
        <w:t xml:space="preserve">pa </w:t>
      </w:r>
      <w:r w:rsidRPr="002A776E">
        <w:t xml:space="preserve">se zahteve na trgu dela hitro spreminjajo, ni dovolj, da posameznik pridobi znanja le na začetku kariere. </w:t>
      </w:r>
      <w:r>
        <w:t xml:space="preserve">Treba je </w:t>
      </w:r>
      <w:r w:rsidRPr="002A776E">
        <w:t>spodbujati vseživljenjsk</w:t>
      </w:r>
      <w:r>
        <w:t>o</w:t>
      </w:r>
      <w:r w:rsidRPr="002A776E">
        <w:t xml:space="preserve"> učenj</w:t>
      </w:r>
      <w:r>
        <w:t>e</w:t>
      </w:r>
      <w:r w:rsidRPr="002A776E">
        <w:t xml:space="preserve">, ki omogoča prekvalifikacijo in nadgradnjo </w:t>
      </w:r>
      <w:r w:rsidRPr="002A0FB7">
        <w:t>znanj skozi</w:t>
      </w:r>
      <w:r w:rsidRPr="002A776E">
        <w:t xml:space="preserve"> celotno delovno dobo. </w:t>
      </w:r>
    </w:p>
    <w:p w14:paraId="796E6484" w14:textId="77777777" w:rsidR="003A4D5F" w:rsidRDefault="003A4D5F" w:rsidP="007F02B4"/>
    <w:p w14:paraId="208BBBBD" w14:textId="7D715EE2" w:rsidR="008F5CF5" w:rsidRDefault="008F5CF5" w:rsidP="00060304">
      <w:r w:rsidRPr="002A776E">
        <w:t xml:space="preserve">Usposabljanje in razvoj kompetenc sta ključna dejavnika, ki bosta določala uspeh posameznikov in gospodarstva v dobi digitalizacije in </w:t>
      </w:r>
      <w:r>
        <w:t>UI</w:t>
      </w:r>
      <w:r w:rsidRPr="002A776E">
        <w:t xml:space="preserve">. </w:t>
      </w:r>
      <w:r>
        <w:t xml:space="preserve">S programi APZ je zato treba </w:t>
      </w:r>
      <w:r w:rsidRPr="002A776E">
        <w:t>spodbuja</w:t>
      </w:r>
      <w:r>
        <w:t>ti razvoj</w:t>
      </w:r>
      <w:r w:rsidRPr="002A776E">
        <w:t xml:space="preserve"> digitalne pismenosti</w:t>
      </w:r>
      <w:r w:rsidR="0001285D">
        <w:t xml:space="preserve"> in</w:t>
      </w:r>
      <w:r w:rsidRPr="002A776E">
        <w:t xml:space="preserve"> mehkih veščin, vseživljenjsk</w:t>
      </w:r>
      <w:r w:rsidR="0001285D">
        <w:t>o</w:t>
      </w:r>
      <w:r w:rsidRPr="002A776E">
        <w:t xml:space="preserve"> učenj</w:t>
      </w:r>
      <w:r w:rsidR="0001285D">
        <w:t>e ter</w:t>
      </w:r>
      <w:r w:rsidRPr="002A776E">
        <w:t xml:space="preserve"> vključevanj</w:t>
      </w:r>
      <w:r w:rsidR="0001285D">
        <w:t>e</w:t>
      </w:r>
      <w:r w:rsidRPr="002A776E">
        <w:t xml:space="preserve"> ranljivih skupin, da zagotovijo trajnostno in pravično prihodnost dela.</w:t>
      </w:r>
    </w:p>
    <w:p w14:paraId="3A28B874" w14:textId="77777777" w:rsidR="00382D4A" w:rsidRDefault="00382D4A" w:rsidP="008D0CE8">
      <w:pPr>
        <w:spacing w:line="276" w:lineRule="auto"/>
      </w:pPr>
    </w:p>
    <w:p w14:paraId="63794B53" w14:textId="0151F6AC" w:rsidR="008D0CE8" w:rsidRDefault="00C735DE" w:rsidP="00382D4A">
      <w:pPr>
        <w:pStyle w:val="Naslov1"/>
      </w:pPr>
      <w:bookmarkStart w:id="16" w:name="_Toc218592823"/>
      <w:r w:rsidRPr="004A1352">
        <w:t>RANLJIVE SKUPINE</w:t>
      </w:r>
      <w:r>
        <w:t xml:space="preserve"> </w:t>
      </w:r>
      <w:r w:rsidR="008D0CE8">
        <w:t>BREZPOS</w:t>
      </w:r>
      <w:r w:rsidR="002A0FB7">
        <w:t>E</w:t>
      </w:r>
      <w:r w:rsidR="008D0CE8">
        <w:t>LNIH</w:t>
      </w:r>
      <w:r w:rsidR="00D26DB5">
        <w:t xml:space="preserve"> ZA </w:t>
      </w:r>
      <w:r w:rsidR="00BA01FF">
        <w:t>PREDNOSTNO</w:t>
      </w:r>
      <w:r w:rsidR="00D26DB5">
        <w:t xml:space="preserve"> VKLJUČEVANJE </w:t>
      </w:r>
      <w:r w:rsidR="00D26DB5" w:rsidRPr="00741CDA">
        <w:t>NA T</w:t>
      </w:r>
      <w:r w:rsidR="00D26DB5">
        <w:t>RG DELA</w:t>
      </w:r>
      <w:bookmarkEnd w:id="16"/>
    </w:p>
    <w:p w14:paraId="1E07ED2F" w14:textId="77777777" w:rsidR="00B618E2" w:rsidRDefault="00B618E2" w:rsidP="00B618E2">
      <w:pPr>
        <w:rPr>
          <w:lang w:eastAsia="sl-SI"/>
        </w:rPr>
      </w:pPr>
    </w:p>
    <w:p w14:paraId="23A24C24" w14:textId="6DAB27FB" w:rsidR="00B618E2" w:rsidRDefault="00C735DE" w:rsidP="00531FC4">
      <w:pPr>
        <w:shd w:val="clear" w:color="auto" w:fill="FFFFFF" w:themeFill="background1"/>
        <w:spacing w:line="276" w:lineRule="auto"/>
      </w:pPr>
      <w:r w:rsidRPr="00C735DE">
        <w:t>V prihodnjih letih bo zaradi demografskih in tehnoloških sprememb na trgu dela iz</w:t>
      </w:r>
      <w:r w:rsidR="0001285D">
        <w:t>j</w:t>
      </w:r>
      <w:r w:rsidRPr="00C735DE">
        <w:t>e</w:t>
      </w:r>
      <w:r w:rsidR="0001285D">
        <w:t>m</w:t>
      </w:r>
      <w:r w:rsidRPr="00C735DE">
        <w:t xml:space="preserve">no pomembno čimprejšnje </w:t>
      </w:r>
      <w:r w:rsidRPr="00416FF1">
        <w:t>aktiviranje vsega razpoložljivega delovnega potenciala</w:t>
      </w:r>
      <w:r w:rsidR="004C377F">
        <w:t xml:space="preserve"> </w:t>
      </w:r>
      <w:r w:rsidR="004C377F" w:rsidRPr="004C377F">
        <w:t xml:space="preserve">in vključevanje </w:t>
      </w:r>
      <w:r w:rsidR="00B20551">
        <w:t>DBO</w:t>
      </w:r>
      <w:r w:rsidR="004C377F" w:rsidRPr="004C377F">
        <w:t xml:space="preserve"> na trg dela</w:t>
      </w:r>
      <w:r w:rsidR="004C377F">
        <w:t xml:space="preserve">. </w:t>
      </w:r>
      <w:r w:rsidRPr="00C735DE">
        <w:t xml:space="preserve">Programe in </w:t>
      </w:r>
      <w:proofErr w:type="gramStart"/>
      <w:r w:rsidRPr="00C735DE">
        <w:t>aktivnosti</w:t>
      </w:r>
      <w:proofErr w:type="gramEnd"/>
      <w:r w:rsidRPr="00C735DE">
        <w:t xml:space="preserve"> </w:t>
      </w:r>
      <w:r w:rsidR="0001285D">
        <w:t xml:space="preserve">je treba </w:t>
      </w:r>
      <w:r w:rsidRPr="00C735DE">
        <w:t>usmerjati v najranljive</w:t>
      </w:r>
      <w:r w:rsidR="0001285D">
        <w:t>jše</w:t>
      </w:r>
      <w:r w:rsidRPr="00C735DE">
        <w:t xml:space="preserve"> skupine brezposelnih, torej tiste, ki za </w:t>
      </w:r>
      <w:r w:rsidR="0001285D">
        <w:t>v</w:t>
      </w:r>
      <w:r w:rsidRPr="00C735DE">
        <w:t>nov</w:t>
      </w:r>
      <w:r w:rsidR="0001285D">
        <w:t>ič</w:t>
      </w:r>
      <w:r w:rsidRPr="00C735DE">
        <w:t>n</w:t>
      </w:r>
      <w:r w:rsidR="0001285D">
        <w:t>i</w:t>
      </w:r>
      <w:r w:rsidRPr="00C735DE">
        <w:t xml:space="preserve"> vstop na trg dela potrebujejo pomoč države</w:t>
      </w:r>
      <w:r>
        <w:t xml:space="preserve"> </w:t>
      </w:r>
      <w:r w:rsidR="008C3901">
        <w:t>ter</w:t>
      </w:r>
      <w:r w:rsidR="00B618E2" w:rsidRPr="00BC6D00">
        <w:t xml:space="preserve"> jim </w:t>
      </w:r>
      <w:r w:rsidR="0001285D">
        <w:t>g</w:t>
      </w:r>
      <w:r w:rsidR="00B618E2" w:rsidRPr="00BC6D00">
        <w:t>r</w:t>
      </w:r>
      <w:r w:rsidR="0001285D">
        <w:t>oz</w:t>
      </w:r>
      <w:r w:rsidR="00B618E2" w:rsidRPr="00BC6D00">
        <w:t xml:space="preserve">i večja nevarnost za </w:t>
      </w:r>
      <w:hyperlink r:id="rId12" w:tooltip="Socialna izključenost" w:history="1">
        <w:r w:rsidR="00B618E2" w:rsidRPr="00BC6D00">
          <w:t>socialno izključenost</w:t>
        </w:r>
      </w:hyperlink>
      <w:r w:rsidR="00B618E2" w:rsidRPr="00BC6D00">
        <w:t xml:space="preserve"> </w:t>
      </w:r>
      <w:r w:rsidR="008C3901">
        <w:t>in</w:t>
      </w:r>
      <w:r w:rsidR="008C3901" w:rsidRPr="00BC6D00">
        <w:t xml:space="preserve"> </w:t>
      </w:r>
      <w:r w:rsidR="00B618E2" w:rsidRPr="00BC6D00">
        <w:t xml:space="preserve">izključenost s trga dela. Te skupine bodo pri izvajanju ukrepov APZ v obdobju 2026–2030 v ospredju delovanja, in sicer tako, da se bo posebna </w:t>
      </w:r>
      <w:r w:rsidR="008C3901">
        <w:t>pozo</w:t>
      </w:r>
      <w:r w:rsidR="00B618E2" w:rsidRPr="00BC6D00">
        <w:t>r</w:t>
      </w:r>
      <w:r w:rsidR="008C3901">
        <w:t>nost</w:t>
      </w:r>
      <w:r w:rsidR="00B618E2" w:rsidRPr="00BC6D00">
        <w:t xml:space="preserve"> </w:t>
      </w:r>
      <w:r w:rsidR="008C3901" w:rsidRPr="00BC6D00">
        <w:t xml:space="preserve">namenjala </w:t>
      </w:r>
      <w:r w:rsidR="00B618E2" w:rsidRPr="00BC6D00">
        <w:t>njihov</w:t>
      </w:r>
      <w:r w:rsidR="008C3901">
        <w:t>i</w:t>
      </w:r>
      <w:r w:rsidR="00B618E2" w:rsidRPr="00BC6D00">
        <w:t xml:space="preserve"> čimprejšnj</w:t>
      </w:r>
      <w:r w:rsidR="008C3901">
        <w:t>i</w:t>
      </w:r>
      <w:r w:rsidR="00B618E2" w:rsidRPr="00BC6D00">
        <w:t xml:space="preserve"> vrnitv</w:t>
      </w:r>
      <w:r w:rsidR="008C3901">
        <w:t>i</w:t>
      </w:r>
      <w:r w:rsidR="00B618E2" w:rsidRPr="00BC6D00">
        <w:t xml:space="preserve"> na trg dela.</w:t>
      </w:r>
      <w:r w:rsidR="00B618E2">
        <w:t xml:space="preserve"> </w:t>
      </w:r>
    </w:p>
    <w:p w14:paraId="2256EF56" w14:textId="77777777" w:rsidR="00023148" w:rsidRDefault="00023148" w:rsidP="00531FC4">
      <w:pPr>
        <w:shd w:val="clear" w:color="auto" w:fill="FFFFFF" w:themeFill="background1"/>
        <w:spacing w:line="276" w:lineRule="auto"/>
      </w:pPr>
    </w:p>
    <w:p w14:paraId="5EDD6B28" w14:textId="09EE828A" w:rsidR="00531FC4" w:rsidRDefault="00531FC4" w:rsidP="009731FB">
      <w:pPr>
        <w:rPr>
          <w:lang w:eastAsia="sl-SI"/>
        </w:rPr>
      </w:pPr>
      <w:r w:rsidRPr="00531FC4">
        <w:rPr>
          <w:lang w:eastAsia="sl-SI"/>
        </w:rPr>
        <w:lastRenderedPageBreak/>
        <w:t>Med brezposelnimi z več težavami pri zaposlovanju</w:t>
      </w:r>
      <w:r>
        <w:rPr>
          <w:lang w:eastAsia="sl-SI"/>
        </w:rPr>
        <w:t xml:space="preserve"> </w:t>
      </w:r>
      <w:r w:rsidRPr="00531FC4">
        <w:rPr>
          <w:lang w:eastAsia="sl-SI"/>
        </w:rPr>
        <w:t>so</w:t>
      </w:r>
      <w:r>
        <w:rPr>
          <w:lang w:eastAsia="sl-SI"/>
        </w:rPr>
        <w:t xml:space="preserve"> </w:t>
      </w:r>
      <w:r w:rsidRPr="00531FC4">
        <w:rPr>
          <w:lang w:eastAsia="sl-SI"/>
        </w:rPr>
        <w:t xml:space="preserve">starejši (stari 50 let </w:t>
      </w:r>
      <w:r w:rsidR="008C3901">
        <w:rPr>
          <w:lang w:eastAsia="sl-SI"/>
        </w:rPr>
        <w:t>al</w:t>
      </w:r>
      <w:r w:rsidR="0017044A">
        <w:rPr>
          <w:lang w:eastAsia="sl-SI"/>
        </w:rPr>
        <w:t>i</w:t>
      </w:r>
      <w:r w:rsidR="0017044A" w:rsidRPr="00531FC4">
        <w:rPr>
          <w:lang w:eastAsia="sl-SI"/>
        </w:rPr>
        <w:t xml:space="preserve"> </w:t>
      </w:r>
      <w:r w:rsidRPr="00531FC4">
        <w:rPr>
          <w:lang w:eastAsia="sl-SI"/>
        </w:rPr>
        <w:t xml:space="preserve">več), </w:t>
      </w:r>
      <w:r w:rsidR="003F7D4E">
        <w:rPr>
          <w:lang w:eastAsia="sl-SI"/>
        </w:rPr>
        <w:t>DBO</w:t>
      </w:r>
      <w:r w:rsidRPr="00531FC4">
        <w:rPr>
          <w:lang w:eastAsia="sl-SI"/>
        </w:rPr>
        <w:t>, ose</w:t>
      </w:r>
      <w:r w:rsidR="003F7D4E">
        <w:rPr>
          <w:lang w:eastAsia="sl-SI"/>
        </w:rPr>
        <w:t>be</w:t>
      </w:r>
      <w:r w:rsidRPr="00531FC4">
        <w:rPr>
          <w:lang w:eastAsia="sl-SI"/>
        </w:rPr>
        <w:t xml:space="preserve"> brez izobrazbe, invalidi, osebe z</w:t>
      </w:r>
      <w:r>
        <w:rPr>
          <w:lang w:eastAsia="sl-SI"/>
        </w:rPr>
        <w:t xml:space="preserve"> </w:t>
      </w:r>
      <w:r w:rsidRPr="00531FC4">
        <w:rPr>
          <w:lang w:eastAsia="sl-SI"/>
        </w:rPr>
        <w:t xml:space="preserve">zdravstvenimi </w:t>
      </w:r>
      <w:r w:rsidR="008C3901">
        <w:rPr>
          <w:lang w:eastAsia="sl-SI"/>
        </w:rPr>
        <w:t>in/</w:t>
      </w:r>
      <w:r w:rsidR="00FD4E76">
        <w:rPr>
          <w:lang w:eastAsia="sl-SI"/>
        </w:rPr>
        <w:t>a</w:t>
      </w:r>
      <w:r w:rsidR="008C3901">
        <w:rPr>
          <w:lang w:eastAsia="sl-SI"/>
        </w:rPr>
        <w:t>li</w:t>
      </w:r>
      <w:r w:rsidRPr="00531FC4">
        <w:rPr>
          <w:lang w:eastAsia="sl-SI"/>
        </w:rPr>
        <w:t xml:space="preserve"> drugimi omejitvami </w:t>
      </w:r>
      <w:r w:rsidR="0017044A">
        <w:rPr>
          <w:lang w:eastAsia="sl-SI"/>
        </w:rPr>
        <w:t>ter</w:t>
      </w:r>
      <w:r w:rsidR="0017044A" w:rsidRPr="00531FC4">
        <w:rPr>
          <w:lang w:eastAsia="sl-SI"/>
        </w:rPr>
        <w:t xml:space="preserve"> </w:t>
      </w:r>
      <w:r w:rsidRPr="00531FC4">
        <w:rPr>
          <w:lang w:eastAsia="sl-SI"/>
        </w:rPr>
        <w:t>mladi (do 29 let).</w:t>
      </w:r>
      <w:r>
        <w:rPr>
          <w:lang w:eastAsia="sl-SI"/>
        </w:rPr>
        <w:t xml:space="preserve"> </w:t>
      </w:r>
      <w:r w:rsidR="006B435D">
        <w:rPr>
          <w:lang w:eastAsia="sl-SI"/>
        </w:rPr>
        <w:t>Tudi v</w:t>
      </w:r>
      <w:r w:rsidR="00FD4E76" w:rsidRPr="00FD4E76">
        <w:rPr>
          <w:lang w:eastAsia="sl-SI"/>
        </w:rPr>
        <w:t xml:space="preserve"> prihodnje </w:t>
      </w:r>
      <w:r w:rsidR="00FD4E76">
        <w:rPr>
          <w:lang w:eastAsia="sl-SI"/>
        </w:rPr>
        <w:t xml:space="preserve">je </w:t>
      </w:r>
      <w:r w:rsidR="0017044A">
        <w:rPr>
          <w:lang w:eastAsia="sl-SI"/>
        </w:rPr>
        <w:t>nujno</w:t>
      </w:r>
      <w:r w:rsidR="0017044A" w:rsidRPr="00FD4E76">
        <w:rPr>
          <w:lang w:eastAsia="sl-SI"/>
        </w:rPr>
        <w:t xml:space="preserve"> </w:t>
      </w:r>
      <w:r w:rsidR="006B435D">
        <w:rPr>
          <w:lang w:eastAsia="sl-SI"/>
        </w:rPr>
        <w:t>ukrepe</w:t>
      </w:r>
      <w:r w:rsidR="006B435D" w:rsidRPr="00FD4E76">
        <w:rPr>
          <w:lang w:eastAsia="sl-SI"/>
        </w:rPr>
        <w:t xml:space="preserve"> </w:t>
      </w:r>
      <w:r w:rsidR="00FD4E76" w:rsidRPr="00FD4E76">
        <w:rPr>
          <w:lang w:eastAsia="sl-SI"/>
        </w:rPr>
        <w:t>usmerja</w:t>
      </w:r>
      <w:r w:rsidR="006B435D">
        <w:rPr>
          <w:lang w:eastAsia="sl-SI"/>
        </w:rPr>
        <w:t xml:space="preserve">ti </w:t>
      </w:r>
      <w:r w:rsidR="00FD4E76" w:rsidRPr="00FD4E76">
        <w:rPr>
          <w:lang w:eastAsia="sl-SI"/>
        </w:rPr>
        <w:t xml:space="preserve">v podporo in celovito obravnavo ciljnih skupin, ki </w:t>
      </w:r>
      <w:r w:rsidR="006B435D">
        <w:rPr>
          <w:lang w:eastAsia="sl-SI"/>
        </w:rPr>
        <w:t xml:space="preserve">so </w:t>
      </w:r>
      <w:r w:rsidR="003F7D4E">
        <w:rPr>
          <w:lang w:eastAsia="sl-SI"/>
        </w:rPr>
        <w:t xml:space="preserve">še </w:t>
      </w:r>
      <w:r w:rsidR="006B435D">
        <w:rPr>
          <w:lang w:eastAsia="sl-SI"/>
        </w:rPr>
        <w:t xml:space="preserve">vedno </w:t>
      </w:r>
      <w:r w:rsidR="003F7D4E">
        <w:rPr>
          <w:lang w:eastAsia="sl-SI"/>
        </w:rPr>
        <w:t>ključn</w:t>
      </w:r>
      <w:r w:rsidR="006B435D">
        <w:rPr>
          <w:lang w:eastAsia="sl-SI"/>
        </w:rPr>
        <w:t>i</w:t>
      </w:r>
      <w:r w:rsidR="00FD4E76" w:rsidRPr="00FD4E76">
        <w:rPr>
          <w:lang w:eastAsia="sl-SI"/>
        </w:rPr>
        <w:t xml:space="preserve"> izziv</w:t>
      </w:r>
      <w:r w:rsidR="006B435D">
        <w:rPr>
          <w:lang w:eastAsia="sl-SI"/>
        </w:rPr>
        <w:t>i</w:t>
      </w:r>
      <w:r w:rsidR="00FD4E76" w:rsidRPr="00FD4E76">
        <w:rPr>
          <w:lang w:eastAsia="sl-SI"/>
        </w:rPr>
        <w:t xml:space="preserve"> trga dela.</w:t>
      </w:r>
      <w:r w:rsidR="0017044A" w:rsidRPr="0017044A">
        <w:t xml:space="preserve"> </w:t>
      </w:r>
    </w:p>
    <w:p w14:paraId="32766284" w14:textId="77777777" w:rsidR="009F75D0" w:rsidRDefault="009F75D0" w:rsidP="00FD4E76">
      <w:pPr>
        <w:rPr>
          <w:lang w:eastAsia="sl-SI"/>
        </w:rPr>
      </w:pPr>
    </w:p>
    <w:p w14:paraId="0FE8BA79" w14:textId="58A82038" w:rsidR="009731FB" w:rsidRPr="00485BAD" w:rsidRDefault="007F02B4" w:rsidP="00485BAD">
      <w:pPr>
        <w:pStyle w:val="Naslov2"/>
      </w:pPr>
      <w:bookmarkStart w:id="17" w:name="_Toc218592824"/>
      <w:r>
        <w:t>4</w:t>
      </w:r>
      <w:r w:rsidR="009731FB" w:rsidRPr="00485BAD">
        <w:t>.1 Dolgotrajna brezposelnost</w:t>
      </w:r>
      <w:bookmarkEnd w:id="17"/>
    </w:p>
    <w:p w14:paraId="2534D798" w14:textId="77777777" w:rsidR="00FD4E76" w:rsidRDefault="00FD4E76" w:rsidP="00060304">
      <w:pPr>
        <w:rPr>
          <w:lang w:eastAsia="sl-SI"/>
        </w:rPr>
      </w:pPr>
    </w:p>
    <w:p w14:paraId="3CB56AF3" w14:textId="62647A20" w:rsidR="00791990" w:rsidRDefault="00FD4E76" w:rsidP="00AA4743">
      <w:pPr>
        <w:rPr>
          <w:lang w:eastAsia="sl-SI"/>
        </w:rPr>
      </w:pPr>
      <w:r>
        <w:rPr>
          <w:lang w:eastAsia="sl-SI"/>
        </w:rPr>
        <w:t>Zaradi ugodn</w:t>
      </w:r>
      <w:r w:rsidR="006B435D">
        <w:rPr>
          <w:lang w:eastAsia="sl-SI"/>
        </w:rPr>
        <w:t>ih</w:t>
      </w:r>
      <w:r>
        <w:rPr>
          <w:lang w:eastAsia="sl-SI"/>
        </w:rPr>
        <w:t xml:space="preserve"> </w:t>
      </w:r>
      <w:r w:rsidR="006B435D">
        <w:rPr>
          <w:lang w:eastAsia="sl-SI"/>
        </w:rPr>
        <w:t>r</w:t>
      </w:r>
      <w:r>
        <w:rPr>
          <w:lang w:eastAsia="sl-SI"/>
        </w:rPr>
        <w:t>a</w:t>
      </w:r>
      <w:r w:rsidR="006B435D">
        <w:rPr>
          <w:lang w:eastAsia="sl-SI"/>
        </w:rPr>
        <w:t>zmer</w:t>
      </w:r>
      <w:r>
        <w:rPr>
          <w:lang w:eastAsia="sl-SI"/>
        </w:rPr>
        <w:t xml:space="preserve"> na trgu dela je dolgotrajna brezposelnost v zadnjih letih upad</w:t>
      </w:r>
      <w:r w:rsidR="008835F2">
        <w:rPr>
          <w:lang w:eastAsia="sl-SI"/>
        </w:rPr>
        <w:t>ala</w:t>
      </w:r>
      <w:r w:rsidR="00AA4743">
        <w:rPr>
          <w:lang w:eastAsia="sl-SI"/>
        </w:rPr>
        <w:t>,</w:t>
      </w:r>
      <w:r w:rsidR="009F75D0" w:rsidRPr="009F75D0">
        <w:rPr>
          <w:lang w:eastAsia="sl-SI"/>
        </w:rPr>
        <w:t xml:space="preserve"> </w:t>
      </w:r>
      <w:r w:rsidR="00754939">
        <w:rPr>
          <w:lang w:eastAsia="sl-SI"/>
        </w:rPr>
        <w:t xml:space="preserve">njen </w:t>
      </w:r>
      <w:r w:rsidR="00AA4743">
        <w:rPr>
          <w:lang w:eastAsia="sl-SI"/>
        </w:rPr>
        <w:t>d</w:t>
      </w:r>
      <w:r w:rsidR="009F75D0" w:rsidRPr="00FD4E76">
        <w:rPr>
          <w:lang w:eastAsia="sl-SI"/>
        </w:rPr>
        <w:t xml:space="preserve">elež </w:t>
      </w:r>
      <w:r w:rsidR="00754939">
        <w:rPr>
          <w:lang w:eastAsia="sl-SI"/>
        </w:rPr>
        <w:t>pa se zmanjšuje</w:t>
      </w:r>
      <w:r w:rsidR="009F75D0" w:rsidRPr="00FD4E76">
        <w:rPr>
          <w:lang w:eastAsia="sl-SI"/>
        </w:rPr>
        <w:t xml:space="preserve"> že od leta 2021. </w:t>
      </w:r>
    </w:p>
    <w:p w14:paraId="4E3D6509" w14:textId="77777777" w:rsidR="00023148" w:rsidRDefault="00023148" w:rsidP="00AA4743">
      <w:pPr>
        <w:rPr>
          <w:lang w:eastAsia="sl-SI"/>
        </w:rPr>
      </w:pPr>
    </w:p>
    <w:p w14:paraId="1F644E33" w14:textId="7C6C3CC7" w:rsidR="00FD4E76" w:rsidRPr="004D2CE8" w:rsidRDefault="00C34E93" w:rsidP="00C34E93">
      <w:pPr>
        <w:pStyle w:val="Napis"/>
        <w:rPr>
          <w:b w:val="0"/>
          <w:bCs w:val="0"/>
          <w:sz w:val="18"/>
          <w:szCs w:val="18"/>
        </w:rPr>
      </w:pPr>
      <w:r w:rsidRPr="004D2CE8">
        <w:rPr>
          <w:b w:val="0"/>
          <w:bCs w:val="0"/>
          <w:sz w:val="18"/>
          <w:szCs w:val="18"/>
        </w:rPr>
        <w:t xml:space="preserve">Graf </w:t>
      </w:r>
      <w:r w:rsidRPr="004D2CE8">
        <w:rPr>
          <w:b w:val="0"/>
          <w:bCs w:val="0"/>
          <w:sz w:val="18"/>
          <w:szCs w:val="18"/>
        </w:rPr>
        <w:fldChar w:fldCharType="begin"/>
      </w:r>
      <w:r w:rsidRPr="004D2CE8">
        <w:rPr>
          <w:b w:val="0"/>
          <w:bCs w:val="0"/>
          <w:sz w:val="18"/>
          <w:szCs w:val="18"/>
        </w:rPr>
        <w:instrText xml:space="preserve"> SEQ Graf \* ARABIC </w:instrText>
      </w:r>
      <w:r w:rsidRPr="004D2CE8">
        <w:rPr>
          <w:b w:val="0"/>
          <w:bCs w:val="0"/>
          <w:sz w:val="18"/>
          <w:szCs w:val="18"/>
        </w:rPr>
        <w:fldChar w:fldCharType="separate"/>
      </w:r>
      <w:r w:rsidR="00E84A82">
        <w:rPr>
          <w:b w:val="0"/>
          <w:bCs w:val="0"/>
          <w:noProof/>
          <w:sz w:val="18"/>
          <w:szCs w:val="18"/>
        </w:rPr>
        <w:t>1</w:t>
      </w:r>
      <w:r w:rsidRPr="004D2CE8">
        <w:rPr>
          <w:b w:val="0"/>
          <w:bCs w:val="0"/>
          <w:sz w:val="18"/>
          <w:szCs w:val="18"/>
        </w:rPr>
        <w:fldChar w:fldCharType="end"/>
      </w:r>
      <w:r w:rsidR="009F75D0" w:rsidRPr="004D2CE8">
        <w:rPr>
          <w:b w:val="0"/>
          <w:bCs w:val="0"/>
          <w:sz w:val="18"/>
          <w:szCs w:val="18"/>
        </w:rPr>
        <w:t xml:space="preserve">: </w:t>
      </w:r>
      <w:r w:rsidR="008D11A3" w:rsidRPr="004D2CE8">
        <w:rPr>
          <w:b w:val="0"/>
          <w:bCs w:val="0"/>
          <w:sz w:val="18"/>
          <w:szCs w:val="18"/>
        </w:rPr>
        <w:t>Število in d</w:t>
      </w:r>
      <w:r w:rsidR="009F75D0" w:rsidRPr="004D2CE8">
        <w:rPr>
          <w:b w:val="0"/>
          <w:bCs w:val="0"/>
          <w:sz w:val="18"/>
          <w:szCs w:val="18"/>
        </w:rPr>
        <w:t>elež</w:t>
      </w:r>
      <w:r w:rsidR="00B8630A">
        <w:rPr>
          <w:b w:val="0"/>
          <w:bCs w:val="0"/>
          <w:sz w:val="18"/>
          <w:szCs w:val="18"/>
        </w:rPr>
        <w:t xml:space="preserve"> (%)</w:t>
      </w:r>
      <w:r w:rsidR="009F75D0" w:rsidRPr="004D2CE8">
        <w:rPr>
          <w:b w:val="0"/>
          <w:bCs w:val="0"/>
          <w:sz w:val="18"/>
          <w:szCs w:val="18"/>
        </w:rPr>
        <w:t xml:space="preserve"> </w:t>
      </w:r>
      <w:r w:rsidR="00B20551">
        <w:rPr>
          <w:b w:val="0"/>
          <w:bCs w:val="0"/>
          <w:sz w:val="18"/>
          <w:szCs w:val="18"/>
        </w:rPr>
        <w:t>DBO</w:t>
      </w:r>
      <w:r w:rsidR="008D11A3" w:rsidRPr="004D2CE8">
        <w:rPr>
          <w:b w:val="0"/>
          <w:bCs w:val="0"/>
          <w:sz w:val="18"/>
          <w:szCs w:val="18"/>
        </w:rPr>
        <w:t xml:space="preserve">, </w:t>
      </w:r>
      <w:r w:rsidR="009F75D0" w:rsidRPr="004D2CE8">
        <w:rPr>
          <w:b w:val="0"/>
          <w:bCs w:val="0"/>
          <w:sz w:val="18"/>
          <w:szCs w:val="18"/>
        </w:rPr>
        <w:t>dec</w:t>
      </w:r>
      <w:r w:rsidRPr="004D2CE8">
        <w:rPr>
          <w:b w:val="0"/>
          <w:bCs w:val="0"/>
          <w:sz w:val="18"/>
          <w:szCs w:val="18"/>
        </w:rPr>
        <w:t>ember</w:t>
      </w:r>
      <w:r w:rsidR="009F75D0" w:rsidRPr="004D2CE8">
        <w:rPr>
          <w:b w:val="0"/>
          <w:bCs w:val="0"/>
          <w:sz w:val="18"/>
          <w:szCs w:val="18"/>
        </w:rPr>
        <w:t xml:space="preserve"> 202</w:t>
      </w:r>
      <w:r w:rsidR="00D74D02">
        <w:rPr>
          <w:b w:val="0"/>
          <w:bCs w:val="0"/>
          <w:sz w:val="18"/>
          <w:szCs w:val="18"/>
        </w:rPr>
        <w:t>0</w:t>
      </w:r>
      <w:r w:rsidR="009F75D0" w:rsidRPr="004D2CE8">
        <w:rPr>
          <w:b w:val="0"/>
          <w:bCs w:val="0"/>
          <w:sz w:val="18"/>
          <w:szCs w:val="18"/>
        </w:rPr>
        <w:t>–jun</w:t>
      </w:r>
      <w:r w:rsidRPr="004D2CE8">
        <w:rPr>
          <w:b w:val="0"/>
          <w:bCs w:val="0"/>
          <w:sz w:val="18"/>
          <w:szCs w:val="18"/>
        </w:rPr>
        <w:t>ij</w:t>
      </w:r>
      <w:r w:rsidR="009F75D0" w:rsidRPr="004D2CE8">
        <w:rPr>
          <w:b w:val="0"/>
          <w:bCs w:val="0"/>
          <w:sz w:val="18"/>
          <w:szCs w:val="18"/>
        </w:rPr>
        <w:t xml:space="preserve"> 2025</w:t>
      </w:r>
    </w:p>
    <w:p w14:paraId="307DAFAF" w14:textId="77777777" w:rsidR="00E22EFE" w:rsidRPr="004D2CE8" w:rsidRDefault="00E22EFE" w:rsidP="008D11A3">
      <w:pPr>
        <w:pStyle w:val="Odstavekseznama"/>
        <w:ind w:left="0"/>
        <w:rPr>
          <w:sz w:val="18"/>
          <w:szCs w:val="20"/>
          <w:lang w:eastAsia="sl-SI"/>
        </w:rPr>
        <w:sectPr w:rsidR="00E22EFE" w:rsidRPr="004D2CE8" w:rsidSect="00C643D7">
          <w:footerReference w:type="default" r:id="rId13"/>
          <w:headerReference w:type="first" r:id="rId14"/>
          <w:type w:val="continuous"/>
          <w:pgSz w:w="11906" w:h="16838"/>
          <w:pgMar w:top="1417" w:right="1417" w:bottom="1417" w:left="1417" w:header="708" w:footer="708" w:gutter="0"/>
          <w:cols w:space="708"/>
          <w:titlePg/>
          <w:docGrid w:linePitch="360"/>
        </w:sectPr>
      </w:pPr>
    </w:p>
    <w:p w14:paraId="52E1C88E" w14:textId="0E4F8ABB" w:rsidR="009F75D0" w:rsidRDefault="00037364" w:rsidP="008D11A3">
      <w:pPr>
        <w:pStyle w:val="Odstavekseznama"/>
        <w:ind w:left="0"/>
        <w:rPr>
          <w:lang w:eastAsia="sl-SI"/>
        </w:rPr>
      </w:pPr>
      <w:r>
        <w:rPr>
          <w:noProof/>
          <w:lang w:eastAsia="sl-SI"/>
        </w:rPr>
        <w:drawing>
          <wp:inline distT="0" distB="0" distL="0" distR="0" wp14:anchorId="1C89D737" wp14:editId="3321B6D2">
            <wp:extent cx="2949934" cy="2075290"/>
            <wp:effectExtent l="0" t="0" r="3175" b="1270"/>
            <wp:docPr id="99129987" name="Grafikon 1">
              <a:extLst xmlns:a="http://schemas.openxmlformats.org/drawingml/2006/main">
                <a:ext uri="{FF2B5EF4-FFF2-40B4-BE49-F238E27FC236}">
                  <a16:creationId xmlns:a16="http://schemas.microsoft.com/office/drawing/2014/main" id="{A66646A8-7250-2C76-D4A3-89200B195B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DAE9184" w14:textId="77777777" w:rsidR="00BD4E0F" w:rsidRPr="00AA4743" w:rsidRDefault="00BD4E0F" w:rsidP="00BD4E0F">
      <w:pPr>
        <w:pStyle w:val="Odstavekseznama"/>
        <w:ind w:left="0"/>
        <w:rPr>
          <w:sz w:val="16"/>
          <w:szCs w:val="18"/>
          <w:lang w:eastAsia="sl-SI"/>
        </w:rPr>
      </w:pPr>
      <w:r w:rsidRPr="00AA4743">
        <w:rPr>
          <w:sz w:val="16"/>
          <w:szCs w:val="18"/>
          <w:lang w:eastAsia="sl-SI"/>
        </w:rPr>
        <w:t>Vir: ZRSZ</w:t>
      </w:r>
    </w:p>
    <w:p w14:paraId="5507F280" w14:textId="77777777" w:rsidR="00ED24FC" w:rsidRDefault="00ED24FC" w:rsidP="00B20551">
      <w:pPr>
        <w:pStyle w:val="Odstavekseznama"/>
        <w:ind w:left="0"/>
        <w:rPr>
          <w:lang w:eastAsia="sl-SI"/>
        </w:rPr>
      </w:pPr>
    </w:p>
    <w:p w14:paraId="668BBD00" w14:textId="77777777" w:rsidR="00ED24FC" w:rsidRDefault="00ED24FC" w:rsidP="00B20551">
      <w:pPr>
        <w:pStyle w:val="Odstavekseznama"/>
        <w:ind w:left="0"/>
        <w:rPr>
          <w:lang w:eastAsia="sl-SI"/>
        </w:rPr>
      </w:pPr>
    </w:p>
    <w:p w14:paraId="0388A305" w14:textId="50B57B2F" w:rsidR="00BD4E0F" w:rsidRDefault="000819FC" w:rsidP="00B20551">
      <w:pPr>
        <w:pStyle w:val="Odstavekseznama"/>
        <w:ind w:left="0"/>
        <w:rPr>
          <w:lang w:eastAsia="sl-SI"/>
        </w:rPr>
      </w:pPr>
      <w:r>
        <w:rPr>
          <w:lang w:eastAsia="sl-SI"/>
        </w:rPr>
        <w:t xml:space="preserve">Število </w:t>
      </w:r>
      <w:r w:rsidR="00B20551">
        <w:rPr>
          <w:lang w:eastAsia="sl-SI"/>
        </w:rPr>
        <w:t>DBO</w:t>
      </w:r>
      <w:r>
        <w:rPr>
          <w:lang w:eastAsia="sl-SI"/>
        </w:rPr>
        <w:t xml:space="preserve"> v evidenci ZRSZ se je od konca leta 2020 do junija 2025 zmanjšalo za 56,0</w:t>
      </w:r>
      <w:r w:rsidR="00920C26">
        <w:rPr>
          <w:lang w:eastAsia="sl-SI"/>
        </w:rPr>
        <w:t> %</w:t>
      </w:r>
      <w:r>
        <w:rPr>
          <w:lang w:eastAsia="sl-SI"/>
        </w:rPr>
        <w:t xml:space="preserve">. Od leta 2022 </w:t>
      </w:r>
      <w:r w:rsidR="006B435D">
        <w:rPr>
          <w:lang w:eastAsia="sl-SI"/>
        </w:rPr>
        <w:t>upada</w:t>
      </w:r>
      <w:r>
        <w:rPr>
          <w:lang w:eastAsia="sl-SI"/>
        </w:rPr>
        <w:t xml:space="preserve"> tudi njihov delež med brezposel</w:t>
      </w:r>
      <w:r w:rsidRPr="00741CDA">
        <w:rPr>
          <w:lang w:eastAsia="sl-SI"/>
        </w:rPr>
        <w:t xml:space="preserve">nimi. </w:t>
      </w:r>
      <w:r w:rsidR="007A35CD" w:rsidRPr="00741CDA">
        <w:rPr>
          <w:lang w:eastAsia="sl-SI"/>
        </w:rPr>
        <w:t xml:space="preserve">Decembra 2021 je </w:t>
      </w:r>
      <w:r w:rsidR="000E7D3F" w:rsidRPr="00741CDA">
        <w:rPr>
          <w:lang w:eastAsia="sl-SI"/>
        </w:rPr>
        <w:t>obseg</w:t>
      </w:r>
      <w:r w:rsidR="007A35CD" w:rsidRPr="00741CDA">
        <w:rPr>
          <w:lang w:eastAsia="sl-SI"/>
        </w:rPr>
        <w:t>al 56,4</w:t>
      </w:r>
      <w:r w:rsidR="00920C26" w:rsidRPr="00741CDA">
        <w:rPr>
          <w:lang w:eastAsia="sl-SI"/>
        </w:rPr>
        <w:t> %</w:t>
      </w:r>
      <w:r w:rsidR="007A35CD" w:rsidRPr="00741CDA">
        <w:rPr>
          <w:lang w:eastAsia="sl-SI"/>
        </w:rPr>
        <w:t xml:space="preserve">, decembra 2022 </w:t>
      </w:r>
      <w:r w:rsidR="00741CDA">
        <w:rPr>
          <w:lang w:eastAsia="sl-SI"/>
        </w:rPr>
        <w:t xml:space="preserve">se je zmanjšal na </w:t>
      </w:r>
      <w:r w:rsidR="007A35CD" w:rsidRPr="00741CDA">
        <w:rPr>
          <w:lang w:eastAsia="sl-SI"/>
        </w:rPr>
        <w:t>47,7</w:t>
      </w:r>
      <w:r w:rsidR="00920C26" w:rsidRPr="00741CDA">
        <w:rPr>
          <w:lang w:eastAsia="sl-SI"/>
        </w:rPr>
        <w:t> %</w:t>
      </w:r>
      <w:r w:rsidR="007A35CD" w:rsidRPr="00741CDA">
        <w:rPr>
          <w:lang w:eastAsia="sl-SI"/>
        </w:rPr>
        <w:t xml:space="preserve">, decembra 2023 </w:t>
      </w:r>
      <w:r w:rsidR="00741CDA">
        <w:rPr>
          <w:lang w:eastAsia="sl-SI"/>
        </w:rPr>
        <w:t xml:space="preserve">na </w:t>
      </w:r>
      <w:r w:rsidR="007A35CD" w:rsidRPr="00741CDA">
        <w:rPr>
          <w:lang w:eastAsia="sl-SI"/>
        </w:rPr>
        <w:t>43</w:t>
      </w:r>
      <w:r w:rsidRPr="00741CDA">
        <w:rPr>
          <w:lang w:eastAsia="sl-SI"/>
        </w:rPr>
        <w:t>,0</w:t>
      </w:r>
      <w:r w:rsidR="00B55B90" w:rsidRPr="00741CDA">
        <w:rPr>
          <w:lang w:eastAsia="sl-SI"/>
        </w:rPr>
        <w:t> %</w:t>
      </w:r>
      <w:r w:rsidR="007A35CD" w:rsidRPr="00741CDA">
        <w:rPr>
          <w:lang w:eastAsia="sl-SI"/>
        </w:rPr>
        <w:t xml:space="preserve"> in konec leta 2024</w:t>
      </w:r>
      <w:r w:rsidR="00741CDA">
        <w:rPr>
          <w:lang w:eastAsia="sl-SI"/>
        </w:rPr>
        <w:t xml:space="preserve"> </w:t>
      </w:r>
      <w:r w:rsidR="000E029F">
        <w:rPr>
          <w:lang w:eastAsia="sl-SI"/>
        </w:rPr>
        <w:t>na</w:t>
      </w:r>
      <w:r w:rsidR="007A35CD" w:rsidRPr="00741CDA">
        <w:rPr>
          <w:lang w:eastAsia="sl-SI"/>
        </w:rPr>
        <w:t xml:space="preserve"> 38,7</w:t>
      </w:r>
      <w:r w:rsidR="00920C26" w:rsidRPr="00FD4E76">
        <w:rPr>
          <w:lang w:eastAsia="sl-SI"/>
        </w:rPr>
        <w:t> %</w:t>
      </w:r>
      <w:r w:rsidR="007A35CD">
        <w:rPr>
          <w:lang w:eastAsia="sl-SI"/>
        </w:rPr>
        <w:t>.</w:t>
      </w:r>
      <w:r w:rsidR="007A35CD" w:rsidRPr="00AA4743">
        <w:rPr>
          <w:lang w:eastAsia="sl-SI"/>
        </w:rPr>
        <w:t xml:space="preserve"> </w:t>
      </w:r>
      <w:r w:rsidR="007A35CD">
        <w:rPr>
          <w:lang w:eastAsia="sl-SI"/>
        </w:rPr>
        <w:t>Junija</w:t>
      </w:r>
      <w:r w:rsidR="007A35CD" w:rsidRPr="00FD4E76">
        <w:rPr>
          <w:lang w:eastAsia="sl-SI"/>
        </w:rPr>
        <w:t xml:space="preserve"> </w:t>
      </w:r>
      <w:r w:rsidR="007A35CD">
        <w:rPr>
          <w:lang w:eastAsia="sl-SI"/>
        </w:rPr>
        <w:t xml:space="preserve">2025 </w:t>
      </w:r>
      <w:r w:rsidR="007A35CD" w:rsidRPr="00FD4E76">
        <w:rPr>
          <w:lang w:eastAsia="sl-SI"/>
        </w:rPr>
        <w:t xml:space="preserve">je bil delež </w:t>
      </w:r>
      <w:r w:rsidR="00FB0093">
        <w:rPr>
          <w:lang w:eastAsia="sl-SI"/>
        </w:rPr>
        <w:br/>
      </w:r>
      <w:r w:rsidR="007A35CD">
        <w:rPr>
          <w:lang w:eastAsia="sl-SI"/>
        </w:rPr>
        <w:t>40</w:t>
      </w:r>
      <w:r w:rsidR="007A35CD" w:rsidRPr="00962C12">
        <w:rPr>
          <w:lang w:eastAsia="sl-SI"/>
        </w:rPr>
        <w:t>,9</w:t>
      </w:r>
      <w:r w:rsidR="00436D00">
        <w:rPr>
          <w:lang w:eastAsia="sl-SI"/>
        </w:rPr>
        <w:t>-odstoten</w:t>
      </w:r>
      <w:r w:rsidRPr="00962C12">
        <w:rPr>
          <w:lang w:eastAsia="sl-SI"/>
        </w:rPr>
        <w:t>.</w:t>
      </w:r>
      <w:r w:rsidR="00B20551">
        <w:rPr>
          <w:lang w:eastAsia="sl-SI"/>
        </w:rPr>
        <w:t xml:space="preserve"> </w:t>
      </w:r>
      <w:r w:rsidR="00BD4E0F" w:rsidRPr="009F75D0">
        <w:rPr>
          <w:lang w:eastAsia="sl-SI"/>
        </w:rPr>
        <w:t>V obdobju 2021</w:t>
      </w:r>
      <w:r w:rsidR="00BD4E0F">
        <w:rPr>
          <w:lang w:eastAsia="sl-SI"/>
        </w:rPr>
        <w:t>–</w:t>
      </w:r>
      <w:r w:rsidR="00BD4E0F" w:rsidRPr="009F75D0">
        <w:rPr>
          <w:lang w:eastAsia="sl-SI"/>
        </w:rPr>
        <w:t xml:space="preserve">2024 je </w:t>
      </w:r>
      <w:r w:rsidR="00BD4E0F">
        <w:rPr>
          <w:lang w:eastAsia="sl-SI"/>
        </w:rPr>
        <w:t>ZRSZ</w:t>
      </w:r>
      <w:r w:rsidR="00BD4E0F" w:rsidRPr="009F75D0">
        <w:rPr>
          <w:lang w:eastAsia="sl-SI"/>
        </w:rPr>
        <w:t xml:space="preserve"> </w:t>
      </w:r>
      <w:r w:rsidR="00BD4E0F">
        <w:rPr>
          <w:lang w:eastAsia="sl-SI"/>
        </w:rPr>
        <w:t>v različne programe APZ</w:t>
      </w:r>
      <w:r w:rsidR="00BD4E0F" w:rsidRPr="009F75D0">
        <w:rPr>
          <w:lang w:eastAsia="sl-SI"/>
        </w:rPr>
        <w:t xml:space="preserve"> vključ</w:t>
      </w:r>
      <w:r w:rsidR="00BD4E0F">
        <w:rPr>
          <w:lang w:eastAsia="sl-SI"/>
        </w:rPr>
        <w:t>il</w:t>
      </w:r>
      <w:r w:rsidR="00BD4E0F" w:rsidRPr="009F75D0">
        <w:rPr>
          <w:lang w:eastAsia="sl-SI"/>
        </w:rPr>
        <w:t xml:space="preserve"> 62.221 oseb, pri tem pa je povprečni delež vključenih </w:t>
      </w:r>
      <w:r w:rsidR="0074265A">
        <w:rPr>
          <w:lang w:eastAsia="sl-SI"/>
        </w:rPr>
        <w:t>DBO</w:t>
      </w:r>
      <w:r w:rsidR="00BD4E0F" w:rsidRPr="009F75D0">
        <w:rPr>
          <w:lang w:eastAsia="sl-SI"/>
        </w:rPr>
        <w:t xml:space="preserve"> </w:t>
      </w:r>
      <w:r w:rsidR="006D6115">
        <w:rPr>
          <w:lang w:eastAsia="sl-SI"/>
        </w:rPr>
        <w:t>obseg</w:t>
      </w:r>
      <w:r w:rsidR="00BD4E0F" w:rsidRPr="009F75D0">
        <w:rPr>
          <w:lang w:eastAsia="sl-SI"/>
        </w:rPr>
        <w:t>al 36,8 %.</w:t>
      </w:r>
    </w:p>
    <w:p w14:paraId="16759E51" w14:textId="77777777" w:rsidR="00BD4E0F" w:rsidRDefault="00BD4E0F" w:rsidP="008D11A3">
      <w:pPr>
        <w:pStyle w:val="Odstavekseznama"/>
        <w:ind w:left="0"/>
        <w:rPr>
          <w:sz w:val="16"/>
          <w:szCs w:val="18"/>
          <w:lang w:eastAsia="sl-SI"/>
        </w:rPr>
      </w:pPr>
    </w:p>
    <w:p w14:paraId="7D14FA4B" w14:textId="77777777" w:rsidR="00B20551" w:rsidRDefault="00B20551" w:rsidP="008D11A3">
      <w:pPr>
        <w:pStyle w:val="Odstavekseznama"/>
        <w:ind w:left="0"/>
        <w:rPr>
          <w:sz w:val="16"/>
          <w:szCs w:val="18"/>
          <w:lang w:eastAsia="sl-SI"/>
        </w:rPr>
      </w:pPr>
    </w:p>
    <w:p w14:paraId="43860637" w14:textId="77777777" w:rsidR="00B20551" w:rsidRDefault="00B20551" w:rsidP="008D11A3">
      <w:pPr>
        <w:pStyle w:val="Odstavekseznama"/>
        <w:ind w:left="0"/>
        <w:rPr>
          <w:sz w:val="16"/>
          <w:szCs w:val="18"/>
          <w:lang w:eastAsia="sl-SI"/>
        </w:rPr>
      </w:pPr>
    </w:p>
    <w:p w14:paraId="035001D2" w14:textId="77777777" w:rsidR="00B20551" w:rsidRDefault="00B20551" w:rsidP="008D11A3">
      <w:pPr>
        <w:pStyle w:val="Odstavekseznama"/>
        <w:ind w:left="0"/>
        <w:rPr>
          <w:sz w:val="16"/>
          <w:szCs w:val="18"/>
          <w:lang w:eastAsia="sl-SI"/>
        </w:rPr>
      </w:pPr>
    </w:p>
    <w:p w14:paraId="60C9A177" w14:textId="70B8349C" w:rsidR="00B20551" w:rsidRDefault="00B20551" w:rsidP="008D11A3">
      <w:pPr>
        <w:pStyle w:val="Odstavekseznama"/>
        <w:ind w:left="0"/>
        <w:rPr>
          <w:sz w:val="16"/>
          <w:szCs w:val="18"/>
          <w:lang w:eastAsia="sl-SI"/>
        </w:rPr>
        <w:sectPr w:rsidR="00B20551" w:rsidSect="00E22EFE">
          <w:type w:val="continuous"/>
          <w:pgSz w:w="11906" w:h="16838"/>
          <w:pgMar w:top="1417" w:right="1417" w:bottom="1417" w:left="1417" w:header="708" w:footer="708" w:gutter="0"/>
          <w:cols w:num="2" w:space="708"/>
          <w:docGrid w:linePitch="360"/>
        </w:sectPr>
      </w:pPr>
    </w:p>
    <w:p w14:paraId="3A1EFBF6" w14:textId="5DA97A18" w:rsidR="00FD4E76" w:rsidRDefault="00AA4743" w:rsidP="004E0F57">
      <w:pPr>
        <w:rPr>
          <w:lang w:eastAsia="sl-SI"/>
        </w:rPr>
      </w:pPr>
      <w:r>
        <w:rPr>
          <w:lang w:eastAsia="sl-SI"/>
        </w:rPr>
        <w:t>P</w:t>
      </w:r>
      <w:r w:rsidR="00FD4E76" w:rsidRPr="00FD4E76">
        <w:rPr>
          <w:lang w:eastAsia="sl-SI"/>
        </w:rPr>
        <w:t>ozitivn</w:t>
      </w:r>
      <w:r w:rsidR="006D6115">
        <w:rPr>
          <w:lang w:eastAsia="sl-SI"/>
        </w:rPr>
        <w:t>i</w:t>
      </w:r>
      <w:r w:rsidR="00FD4E76" w:rsidRPr="00FD4E76">
        <w:rPr>
          <w:lang w:eastAsia="sl-SI"/>
        </w:rPr>
        <w:t xml:space="preserve"> trend </w:t>
      </w:r>
      <w:r>
        <w:rPr>
          <w:lang w:eastAsia="sl-SI"/>
        </w:rPr>
        <w:t xml:space="preserve">gre </w:t>
      </w:r>
      <w:proofErr w:type="gramStart"/>
      <w:r w:rsidRPr="00FD4E76">
        <w:rPr>
          <w:lang w:eastAsia="sl-SI"/>
        </w:rPr>
        <w:t>pripis</w:t>
      </w:r>
      <w:r>
        <w:rPr>
          <w:lang w:eastAsia="sl-SI"/>
        </w:rPr>
        <w:t>at</w:t>
      </w:r>
      <w:r w:rsidR="006D6115">
        <w:rPr>
          <w:lang w:eastAsia="sl-SI"/>
        </w:rPr>
        <w:t>i</w:t>
      </w:r>
      <w:proofErr w:type="gramEnd"/>
      <w:r w:rsidR="00FD4E76" w:rsidRPr="00FD4E76">
        <w:rPr>
          <w:lang w:eastAsia="sl-SI"/>
        </w:rPr>
        <w:t xml:space="preserve"> večji zaposlenosti prebivalstva in demografskim </w:t>
      </w:r>
      <w:r w:rsidR="000819FC">
        <w:rPr>
          <w:lang w:eastAsia="sl-SI"/>
        </w:rPr>
        <w:t>spremembam</w:t>
      </w:r>
      <w:r w:rsidR="00FD4E76" w:rsidRPr="00FD4E76">
        <w:rPr>
          <w:lang w:eastAsia="sl-SI"/>
        </w:rPr>
        <w:t xml:space="preserve"> oz</w:t>
      </w:r>
      <w:r>
        <w:rPr>
          <w:lang w:eastAsia="sl-SI"/>
        </w:rPr>
        <w:t>iroma</w:t>
      </w:r>
      <w:r w:rsidR="00FD4E76" w:rsidRPr="00FD4E76">
        <w:rPr>
          <w:lang w:eastAsia="sl-SI"/>
        </w:rPr>
        <w:t xml:space="preserve"> manj številčnim generacijam mladih, ki vstopajo na trg dela. </w:t>
      </w:r>
      <w:r>
        <w:rPr>
          <w:lang w:eastAsia="sl-SI"/>
        </w:rPr>
        <w:t xml:space="preserve">V času, ko je na trgu dela veliko </w:t>
      </w:r>
      <w:r w:rsidR="00FD4E76" w:rsidRPr="00FD4E76">
        <w:rPr>
          <w:lang w:eastAsia="sl-SI"/>
        </w:rPr>
        <w:t>povpraševanja po delovni sili</w:t>
      </w:r>
      <w:r>
        <w:rPr>
          <w:lang w:eastAsia="sl-SI"/>
        </w:rPr>
        <w:t>,</w:t>
      </w:r>
      <w:r w:rsidR="00FD4E76" w:rsidRPr="00FD4E76">
        <w:rPr>
          <w:lang w:eastAsia="sl-SI"/>
        </w:rPr>
        <w:t xml:space="preserve"> in tako je v Sloveniji že nekaj let, več priložnosti za zaposlitev dobijo tudi tisti, ki </w:t>
      </w:r>
      <w:r w:rsidR="0074265A">
        <w:rPr>
          <w:lang w:eastAsia="sl-SI"/>
        </w:rPr>
        <w:t>se težje vključujejo na trg dela.</w:t>
      </w:r>
    </w:p>
    <w:p w14:paraId="303A1BF9" w14:textId="719CA931" w:rsidR="00023148" w:rsidRDefault="00023148" w:rsidP="004E0F57">
      <w:pPr>
        <w:rPr>
          <w:lang w:eastAsia="sl-SI"/>
        </w:rPr>
      </w:pPr>
    </w:p>
    <w:p w14:paraId="3C412FCC" w14:textId="7F42E012" w:rsidR="004C377F" w:rsidRDefault="00531510" w:rsidP="004E0F57">
      <w:pPr>
        <w:rPr>
          <w:lang w:eastAsia="sl-SI"/>
        </w:rPr>
      </w:pPr>
      <w:r>
        <w:rPr>
          <w:lang w:eastAsia="sl-SI"/>
        </w:rPr>
        <w:t>Po drugi strani pa</w:t>
      </w:r>
      <w:r w:rsidR="00AA4743">
        <w:rPr>
          <w:lang w:eastAsia="sl-SI"/>
        </w:rPr>
        <w:t xml:space="preserve"> ostajajo precejšnji izzivi dolgotrajne brezposelnosti. Junija 2025</w:t>
      </w:r>
      <w:r w:rsidR="00FD4E76" w:rsidRPr="00FD4E76">
        <w:rPr>
          <w:lang w:eastAsia="sl-SI"/>
        </w:rPr>
        <w:t xml:space="preserve"> je bilo med </w:t>
      </w:r>
      <w:r w:rsidR="004E0F57">
        <w:rPr>
          <w:lang w:eastAsia="sl-SI"/>
        </w:rPr>
        <w:t xml:space="preserve">vsemi </w:t>
      </w:r>
      <w:r w:rsidR="0074265A">
        <w:rPr>
          <w:lang w:eastAsia="sl-SI"/>
        </w:rPr>
        <w:t>DBO</w:t>
      </w:r>
      <w:r w:rsidR="00FD4E76" w:rsidRPr="00FD4E76">
        <w:rPr>
          <w:lang w:eastAsia="sl-SI"/>
        </w:rPr>
        <w:t xml:space="preserve"> </w:t>
      </w:r>
      <w:r w:rsidR="00FD4E76" w:rsidRPr="004E0F57">
        <w:rPr>
          <w:lang w:eastAsia="sl-SI"/>
        </w:rPr>
        <w:t>5</w:t>
      </w:r>
      <w:r w:rsidR="004E0F57" w:rsidRPr="004E0F57">
        <w:rPr>
          <w:lang w:eastAsia="sl-SI"/>
        </w:rPr>
        <w:t>8</w:t>
      </w:r>
      <w:r w:rsidR="00FD4E76" w:rsidRPr="004E0F57">
        <w:rPr>
          <w:lang w:eastAsia="sl-SI"/>
        </w:rPr>
        <w:t>,</w:t>
      </w:r>
      <w:r w:rsidR="004E0F57" w:rsidRPr="004E0F57">
        <w:rPr>
          <w:lang w:eastAsia="sl-SI"/>
        </w:rPr>
        <w:t>7</w:t>
      </w:r>
      <w:r w:rsidR="007E1B78" w:rsidRPr="004E0F57">
        <w:rPr>
          <w:lang w:eastAsia="sl-SI"/>
        </w:rPr>
        <w:t> %</w:t>
      </w:r>
      <w:r w:rsidR="00FD4E76" w:rsidRPr="004E0F57">
        <w:rPr>
          <w:lang w:eastAsia="sl-SI"/>
        </w:rPr>
        <w:t xml:space="preserve"> takih, ki so bili brez dela več</w:t>
      </w:r>
      <w:proofErr w:type="gramStart"/>
      <w:r w:rsidR="00FD4E76" w:rsidRPr="004E0F57">
        <w:rPr>
          <w:lang w:eastAsia="sl-SI"/>
        </w:rPr>
        <w:t xml:space="preserve"> kot</w:t>
      </w:r>
      <w:proofErr w:type="gramEnd"/>
      <w:r w:rsidR="00FD4E76" w:rsidRPr="004E0F57">
        <w:rPr>
          <w:lang w:eastAsia="sl-SI"/>
        </w:rPr>
        <w:t xml:space="preserve"> dve leti, 2</w:t>
      </w:r>
      <w:r w:rsidR="004E0F57" w:rsidRPr="004E0F57">
        <w:rPr>
          <w:lang w:eastAsia="sl-SI"/>
        </w:rPr>
        <w:t>8</w:t>
      </w:r>
      <w:r w:rsidR="00FD4E76" w:rsidRPr="004E0F57">
        <w:rPr>
          <w:lang w:eastAsia="sl-SI"/>
        </w:rPr>
        <w:t>,</w:t>
      </w:r>
      <w:r w:rsidR="004E0F57" w:rsidRPr="004E0F57">
        <w:rPr>
          <w:lang w:eastAsia="sl-SI"/>
        </w:rPr>
        <w:t>9</w:t>
      </w:r>
      <w:r w:rsidR="00B20551" w:rsidRPr="004E0F57">
        <w:rPr>
          <w:lang w:eastAsia="sl-SI"/>
        </w:rPr>
        <w:t> %</w:t>
      </w:r>
      <w:r w:rsidR="002530AD">
        <w:t xml:space="preserve"> </w:t>
      </w:r>
      <w:r w:rsidR="00FD4E76" w:rsidRPr="004E0F57">
        <w:rPr>
          <w:lang w:eastAsia="sl-SI"/>
        </w:rPr>
        <w:t xml:space="preserve">pa jih je bilo v evidenci </w:t>
      </w:r>
      <w:r w:rsidR="004E0F57">
        <w:rPr>
          <w:lang w:eastAsia="sl-SI"/>
        </w:rPr>
        <w:t xml:space="preserve">brezposelnih </w:t>
      </w:r>
      <w:r w:rsidR="00FD4E76" w:rsidRPr="004E0F57">
        <w:rPr>
          <w:lang w:eastAsia="sl-SI"/>
        </w:rPr>
        <w:t>že več kot pet let.</w:t>
      </w:r>
      <w:r w:rsidR="004E0F57">
        <w:rPr>
          <w:lang w:eastAsia="sl-SI"/>
        </w:rPr>
        <w:t xml:space="preserve"> </w:t>
      </w:r>
      <w:r w:rsidR="0074265A">
        <w:rPr>
          <w:lang w:eastAsia="sl-SI"/>
        </w:rPr>
        <w:t>DBO</w:t>
      </w:r>
      <w:r w:rsidR="00FD4E76" w:rsidRPr="00FD4E76">
        <w:rPr>
          <w:lang w:eastAsia="sl-SI"/>
        </w:rPr>
        <w:t xml:space="preserve"> so sicer zelo r</w:t>
      </w:r>
      <w:r>
        <w:rPr>
          <w:lang w:eastAsia="sl-SI"/>
        </w:rPr>
        <w:t>azn</w:t>
      </w:r>
      <w:r w:rsidR="00FD4E76" w:rsidRPr="00FD4E76">
        <w:rPr>
          <w:lang w:eastAsia="sl-SI"/>
        </w:rPr>
        <w:t>o</w:t>
      </w:r>
      <w:r>
        <w:rPr>
          <w:lang w:eastAsia="sl-SI"/>
        </w:rPr>
        <w:t>vrst</w:t>
      </w:r>
      <w:r w:rsidR="00FD4E76" w:rsidRPr="00FD4E76">
        <w:rPr>
          <w:lang w:eastAsia="sl-SI"/>
        </w:rPr>
        <w:t>na skupina</w:t>
      </w:r>
      <w:r w:rsidR="004E0F57">
        <w:rPr>
          <w:lang w:eastAsia="sl-SI"/>
        </w:rPr>
        <w:t>, n</w:t>
      </w:r>
      <w:r w:rsidR="00FD4E76" w:rsidRPr="00FD4E76">
        <w:rPr>
          <w:lang w:eastAsia="sl-SI"/>
        </w:rPr>
        <w:t xml:space="preserve">ajpogosteje gre za osebe </w:t>
      </w:r>
      <w:r w:rsidR="00FC653D">
        <w:rPr>
          <w:lang w:eastAsia="sl-SI"/>
        </w:rPr>
        <w:t>z večplastnimi</w:t>
      </w:r>
      <w:r w:rsidR="00FD4E76" w:rsidRPr="00FD4E76">
        <w:rPr>
          <w:lang w:eastAsia="sl-SI"/>
        </w:rPr>
        <w:t xml:space="preserve"> ovirami, denimo zdravstvenimi težavami ali neustrezno izobrazbo</w:t>
      </w:r>
      <w:r w:rsidR="001E5B48">
        <w:rPr>
          <w:lang w:eastAsia="sl-SI"/>
        </w:rPr>
        <w:t xml:space="preserve">. </w:t>
      </w:r>
      <w:r w:rsidR="001E5B48" w:rsidRPr="001E5B48">
        <w:rPr>
          <w:lang w:eastAsia="sl-SI"/>
        </w:rPr>
        <w:t>Kadar se brezposelni</w:t>
      </w:r>
      <w:r w:rsidR="001E5B48">
        <w:rPr>
          <w:lang w:eastAsia="sl-SI"/>
        </w:rPr>
        <w:t xml:space="preserve"> </w:t>
      </w:r>
      <w:r w:rsidR="001E5B48" w:rsidRPr="001E5B48">
        <w:rPr>
          <w:lang w:eastAsia="sl-SI"/>
        </w:rPr>
        <w:t>spoprijemajo</w:t>
      </w:r>
      <w:r w:rsidR="001E5B48">
        <w:rPr>
          <w:lang w:eastAsia="sl-SI"/>
        </w:rPr>
        <w:t xml:space="preserve"> </w:t>
      </w:r>
      <w:r w:rsidR="001E5B48" w:rsidRPr="001E5B48">
        <w:rPr>
          <w:lang w:eastAsia="sl-SI"/>
        </w:rPr>
        <w:t>z</w:t>
      </w:r>
      <w:r w:rsidR="001E5B48">
        <w:rPr>
          <w:lang w:eastAsia="sl-SI"/>
        </w:rPr>
        <w:t xml:space="preserve"> </w:t>
      </w:r>
      <w:r w:rsidR="001E5B48" w:rsidRPr="001E5B48">
        <w:rPr>
          <w:lang w:eastAsia="sl-SI"/>
        </w:rPr>
        <w:t xml:space="preserve">različnimi kompleksnimi ovirami, jim </w:t>
      </w:r>
      <w:r w:rsidR="001E5B48">
        <w:rPr>
          <w:lang w:eastAsia="sl-SI"/>
        </w:rPr>
        <w:t>t</w:t>
      </w:r>
      <w:r w:rsidR="00A578C0">
        <w:rPr>
          <w:lang w:eastAsia="sl-SI"/>
        </w:rPr>
        <w:t>e</w:t>
      </w:r>
      <w:r w:rsidR="001E5B48">
        <w:rPr>
          <w:lang w:eastAsia="sl-SI"/>
        </w:rPr>
        <w:t xml:space="preserve"> </w:t>
      </w:r>
      <w:r w:rsidR="001E5B48" w:rsidRPr="001E5B48">
        <w:rPr>
          <w:lang w:eastAsia="sl-SI"/>
        </w:rPr>
        <w:t>otežujejo prehod v zaposlitev</w:t>
      </w:r>
      <w:r w:rsidR="001E5B48">
        <w:rPr>
          <w:lang w:eastAsia="sl-SI"/>
        </w:rPr>
        <w:t xml:space="preserve"> in zmanjšuje</w:t>
      </w:r>
      <w:r w:rsidR="002D203F">
        <w:rPr>
          <w:lang w:eastAsia="sl-SI"/>
        </w:rPr>
        <w:t>jo</w:t>
      </w:r>
      <w:r w:rsidR="001E5B48">
        <w:rPr>
          <w:lang w:eastAsia="sl-SI"/>
        </w:rPr>
        <w:t xml:space="preserve"> njihovo konkurenčnost na trgu dela. </w:t>
      </w:r>
      <w:r w:rsidR="004E0F57">
        <w:rPr>
          <w:lang w:eastAsia="sl-SI"/>
        </w:rPr>
        <w:t>M</w:t>
      </w:r>
      <w:r w:rsidR="00FD4E76" w:rsidRPr="00FD4E76">
        <w:rPr>
          <w:lang w:eastAsia="sl-SI"/>
        </w:rPr>
        <w:t xml:space="preserve">ed </w:t>
      </w:r>
      <w:r w:rsidR="0074265A">
        <w:rPr>
          <w:lang w:eastAsia="sl-SI"/>
        </w:rPr>
        <w:t>DBO</w:t>
      </w:r>
      <w:r w:rsidR="00FD4E76" w:rsidRPr="00FD4E76">
        <w:rPr>
          <w:lang w:eastAsia="sl-SI"/>
        </w:rPr>
        <w:t xml:space="preserve"> </w:t>
      </w:r>
      <w:r w:rsidR="004E0F57">
        <w:rPr>
          <w:lang w:eastAsia="sl-SI"/>
        </w:rPr>
        <w:t xml:space="preserve">prevladujejo starejši od 55 let, osebe z </w:t>
      </w:r>
      <w:r w:rsidR="004E0F57" w:rsidRPr="00FD4E76">
        <w:rPr>
          <w:lang w:eastAsia="sl-SI"/>
        </w:rPr>
        <w:t>osnovnošolsko ali nižjo izobrazbo</w:t>
      </w:r>
      <w:r w:rsidR="004E0F57">
        <w:rPr>
          <w:lang w:eastAsia="sl-SI"/>
        </w:rPr>
        <w:t xml:space="preserve"> </w:t>
      </w:r>
      <w:r w:rsidR="002D203F">
        <w:rPr>
          <w:lang w:eastAsia="sl-SI"/>
        </w:rPr>
        <w:t xml:space="preserve">ter </w:t>
      </w:r>
      <w:r w:rsidR="004E0F57">
        <w:rPr>
          <w:lang w:eastAsia="sl-SI"/>
        </w:rPr>
        <w:t>invalidi.</w:t>
      </w:r>
      <w:r w:rsidR="002D203F">
        <w:rPr>
          <w:lang w:eastAsia="sl-SI"/>
        </w:rPr>
        <w:t xml:space="preserve"> </w:t>
      </w:r>
    </w:p>
    <w:p w14:paraId="78970E17" w14:textId="77777777" w:rsidR="002F3F95" w:rsidRDefault="002F3F95" w:rsidP="008D11A3">
      <w:pPr>
        <w:rPr>
          <w:lang w:eastAsia="sl-SI"/>
        </w:rPr>
      </w:pPr>
    </w:p>
    <w:p w14:paraId="397E2929" w14:textId="5C3096E3" w:rsidR="009731FB" w:rsidRPr="00485BAD" w:rsidRDefault="007F02B4" w:rsidP="00485BAD">
      <w:pPr>
        <w:pStyle w:val="Naslov2"/>
      </w:pPr>
      <w:bookmarkStart w:id="18" w:name="_Toc218592825"/>
      <w:r>
        <w:t>4</w:t>
      </w:r>
      <w:r w:rsidR="009731FB" w:rsidRPr="00485BAD">
        <w:t xml:space="preserve">.2 </w:t>
      </w:r>
      <w:r w:rsidR="009731FB" w:rsidRPr="00BF2553">
        <w:t xml:space="preserve">Brezposelnost </w:t>
      </w:r>
      <w:r w:rsidR="00BF2553" w:rsidRPr="00BF2553">
        <w:t>med</w:t>
      </w:r>
      <w:r w:rsidR="00BB4061" w:rsidRPr="00FC653D">
        <w:t xml:space="preserve"> </w:t>
      </w:r>
      <w:r w:rsidR="009731FB" w:rsidRPr="00BF2553">
        <w:t>nižje izobraženi</w:t>
      </w:r>
      <w:r w:rsidR="00BB4061" w:rsidRPr="00BF2553">
        <w:t>mi</w:t>
      </w:r>
      <w:bookmarkEnd w:id="18"/>
      <w:r w:rsidR="009731FB" w:rsidRPr="00485BAD">
        <w:t xml:space="preserve"> </w:t>
      </w:r>
    </w:p>
    <w:p w14:paraId="7FAA7D02" w14:textId="77777777" w:rsidR="00485BAD" w:rsidRDefault="00485BAD" w:rsidP="00FC332E">
      <w:pPr>
        <w:rPr>
          <w:lang w:eastAsia="sl-SI"/>
        </w:rPr>
      </w:pPr>
    </w:p>
    <w:p w14:paraId="77D23EF3" w14:textId="4FF86CA0" w:rsidR="00EA1124" w:rsidRDefault="00200953" w:rsidP="00FC332E">
      <w:pPr>
        <w:rPr>
          <w:lang w:eastAsia="sl-SI"/>
        </w:rPr>
      </w:pPr>
      <w:r>
        <w:rPr>
          <w:lang w:eastAsia="sl-SI"/>
        </w:rPr>
        <w:t>Izraz o</w:t>
      </w:r>
      <w:r w:rsidR="008D11A3">
        <w:rPr>
          <w:lang w:eastAsia="sl-SI"/>
        </w:rPr>
        <w:t>sebe z n</w:t>
      </w:r>
      <w:r w:rsidR="008D11A3" w:rsidRPr="008D11A3">
        <w:rPr>
          <w:lang w:eastAsia="sl-SI"/>
        </w:rPr>
        <w:t>izko izobra</w:t>
      </w:r>
      <w:r w:rsidR="008D11A3">
        <w:rPr>
          <w:lang w:eastAsia="sl-SI"/>
        </w:rPr>
        <w:t>zbo</w:t>
      </w:r>
      <w:r w:rsidR="008D11A3" w:rsidRPr="008D11A3">
        <w:rPr>
          <w:lang w:eastAsia="sl-SI"/>
        </w:rPr>
        <w:t xml:space="preserve"> običajno označuje posameznike z osnovnošolsko izobrazbo ali manj</w:t>
      </w:r>
      <w:r w:rsidR="002F3F95">
        <w:rPr>
          <w:lang w:eastAsia="sl-SI"/>
        </w:rPr>
        <w:t xml:space="preserve"> in </w:t>
      </w:r>
      <w:r w:rsidR="00BF43DF">
        <w:rPr>
          <w:lang w:eastAsia="sl-SI"/>
        </w:rPr>
        <w:t>o</w:t>
      </w:r>
      <w:r w:rsidR="002F3F95">
        <w:rPr>
          <w:lang w:eastAsia="sl-SI"/>
        </w:rPr>
        <w:t>pred</w:t>
      </w:r>
      <w:r w:rsidR="00BF43DF">
        <w:rPr>
          <w:lang w:eastAsia="sl-SI"/>
        </w:rPr>
        <w:t>e</w:t>
      </w:r>
      <w:r w:rsidR="002F3F95">
        <w:rPr>
          <w:lang w:eastAsia="sl-SI"/>
        </w:rPr>
        <w:t>lj</w:t>
      </w:r>
      <w:r w:rsidR="00BF43DF">
        <w:rPr>
          <w:lang w:eastAsia="sl-SI"/>
        </w:rPr>
        <w:t>u</w:t>
      </w:r>
      <w:r w:rsidR="002F3F95">
        <w:rPr>
          <w:lang w:eastAsia="sl-SI"/>
        </w:rPr>
        <w:t>j</w:t>
      </w:r>
      <w:r w:rsidR="00BF43DF">
        <w:rPr>
          <w:lang w:eastAsia="sl-SI"/>
        </w:rPr>
        <w:t>e</w:t>
      </w:r>
      <w:r w:rsidR="002F3F95">
        <w:rPr>
          <w:lang w:eastAsia="sl-SI"/>
        </w:rPr>
        <w:t xml:space="preserve"> ranljivo skupino na trgu dela.</w:t>
      </w:r>
      <w:r w:rsidR="00B43D3F">
        <w:rPr>
          <w:lang w:eastAsia="sl-SI"/>
        </w:rPr>
        <w:t xml:space="preserve"> Ta skupina i</w:t>
      </w:r>
      <w:r w:rsidR="00B43D3F" w:rsidRPr="00B43D3F">
        <w:rPr>
          <w:lang w:eastAsia="sl-SI"/>
        </w:rPr>
        <w:t>ma nizko raven formalne izobrazbe,</w:t>
      </w:r>
      <w:r w:rsidR="00B43D3F">
        <w:rPr>
          <w:lang w:eastAsia="sl-SI"/>
        </w:rPr>
        <w:t xml:space="preserve"> </w:t>
      </w:r>
      <w:r w:rsidR="00B43D3F" w:rsidRPr="00B43D3F">
        <w:rPr>
          <w:lang w:eastAsia="sl-SI"/>
        </w:rPr>
        <w:t xml:space="preserve">omejene temeljne in poklicne kompetence ter pogosto </w:t>
      </w:r>
      <w:r w:rsidR="00B43D3F" w:rsidRPr="00BF2553">
        <w:rPr>
          <w:lang w:eastAsia="sl-SI"/>
        </w:rPr>
        <w:t xml:space="preserve">tudi </w:t>
      </w:r>
      <w:r w:rsidR="00BF2553">
        <w:rPr>
          <w:lang w:eastAsia="sl-SI"/>
        </w:rPr>
        <w:t xml:space="preserve">več </w:t>
      </w:r>
      <w:r w:rsidR="00B43D3F" w:rsidRPr="00BF2553">
        <w:rPr>
          <w:lang w:eastAsia="sl-SI"/>
        </w:rPr>
        <w:t>drugi</w:t>
      </w:r>
      <w:r w:rsidR="00BF2553">
        <w:rPr>
          <w:lang w:eastAsia="sl-SI"/>
        </w:rPr>
        <w:t>h</w:t>
      </w:r>
      <w:r w:rsidR="00B43D3F" w:rsidRPr="00BF2553">
        <w:rPr>
          <w:lang w:eastAsia="sl-SI"/>
        </w:rPr>
        <w:t xml:space="preserve"> o</w:t>
      </w:r>
      <w:r w:rsidR="00B43D3F" w:rsidRPr="00B43D3F">
        <w:rPr>
          <w:lang w:eastAsia="sl-SI"/>
        </w:rPr>
        <w:t xml:space="preserve">vir, kot so zdravstvene težave, socialna izključenost </w:t>
      </w:r>
      <w:r w:rsidR="00B06642">
        <w:rPr>
          <w:lang w:eastAsia="sl-SI"/>
        </w:rPr>
        <w:t>ter</w:t>
      </w:r>
      <w:r w:rsidR="00B43D3F" w:rsidRPr="00B43D3F">
        <w:rPr>
          <w:lang w:eastAsia="sl-SI"/>
        </w:rPr>
        <w:t xml:space="preserve"> pomanjkanje dostopa do prilagojenih izobraževalnih in zaposlitvenih priložnosti.</w:t>
      </w:r>
      <w:r w:rsidR="00B43D3F">
        <w:rPr>
          <w:lang w:eastAsia="sl-SI"/>
        </w:rPr>
        <w:t xml:space="preserve"> </w:t>
      </w:r>
    </w:p>
    <w:p w14:paraId="180B11DF" w14:textId="77777777" w:rsidR="00791990" w:rsidRDefault="00791990" w:rsidP="00FC332E">
      <w:pPr>
        <w:rPr>
          <w:lang w:eastAsia="sl-SI"/>
        </w:rPr>
      </w:pPr>
    </w:p>
    <w:p w14:paraId="58E8B683" w14:textId="77777777" w:rsidR="009B5920" w:rsidRDefault="009B5920" w:rsidP="00FC332E">
      <w:pPr>
        <w:rPr>
          <w:lang w:eastAsia="sl-SI"/>
        </w:rPr>
      </w:pPr>
    </w:p>
    <w:p w14:paraId="321B01C9" w14:textId="77777777" w:rsidR="009B5920" w:rsidRDefault="009B5920" w:rsidP="00FC332E">
      <w:pPr>
        <w:rPr>
          <w:lang w:eastAsia="sl-SI"/>
        </w:rPr>
      </w:pPr>
    </w:p>
    <w:p w14:paraId="722947E5" w14:textId="77777777" w:rsidR="009B5920" w:rsidRDefault="009B5920" w:rsidP="00FC332E">
      <w:pPr>
        <w:rPr>
          <w:lang w:eastAsia="sl-SI"/>
        </w:rPr>
      </w:pPr>
    </w:p>
    <w:p w14:paraId="58335F4A" w14:textId="77777777" w:rsidR="009B5920" w:rsidRDefault="009B5920" w:rsidP="00FC332E">
      <w:pPr>
        <w:rPr>
          <w:lang w:eastAsia="sl-SI"/>
        </w:rPr>
      </w:pPr>
    </w:p>
    <w:p w14:paraId="28423540" w14:textId="77777777" w:rsidR="009B5920" w:rsidRDefault="009B5920" w:rsidP="00FC332E">
      <w:pPr>
        <w:rPr>
          <w:lang w:eastAsia="sl-SI"/>
        </w:rPr>
      </w:pPr>
    </w:p>
    <w:p w14:paraId="64B5193C" w14:textId="77777777" w:rsidR="009B5920" w:rsidRDefault="009B5920" w:rsidP="00FC332E">
      <w:pPr>
        <w:rPr>
          <w:lang w:eastAsia="sl-SI"/>
        </w:rPr>
      </w:pPr>
    </w:p>
    <w:p w14:paraId="66E9BEC1" w14:textId="77777777" w:rsidR="009B5920" w:rsidRDefault="009B5920" w:rsidP="00FC332E">
      <w:pPr>
        <w:rPr>
          <w:lang w:eastAsia="sl-SI"/>
        </w:rPr>
      </w:pPr>
    </w:p>
    <w:p w14:paraId="4429FE35" w14:textId="77777777" w:rsidR="009B5920" w:rsidRDefault="009B5920" w:rsidP="00FC332E">
      <w:pPr>
        <w:rPr>
          <w:lang w:eastAsia="sl-SI"/>
        </w:rPr>
      </w:pPr>
    </w:p>
    <w:p w14:paraId="4CC94894" w14:textId="77777777" w:rsidR="009B5920" w:rsidRDefault="009B5920" w:rsidP="00FC332E">
      <w:pPr>
        <w:rPr>
          <w:lang w:eastAsia="sl-SI"/>
        </w:rPr>
      </w:pPr>
    </w:p>
    <w:p w14:paraId="5B575EB3" w14:textId="77777777" w:rsidR="009B5920" w:rsidRDefault="009B5920" w:rsidP="00FC332E">
      <w:pPr>
        <w:rPr>
          <w:lang w:eastAsia="sl-SI"/>
        </w:rPr>
      </w:pPr>
    </w:p>
    <w:p w14:paraId="2A79A62C" w14:textId="77777777" w:rsidR="009B5920" w:rsidRDefault="009B5920" w:rsidP="00FC332E">
      <w:pPr>
        <w:rPr>
          <w:lang w:eastAsia="sl-SI"/>
        </w:rPr>
      </w:pPr>
    </w:p>
    <w:p w14:paraId="5F3299E9" w14:textId="77777777" w:rsidR="009B5920" w:rsidRDefault="009B5920" w:rsidP="00FC332E">
      <w:pPr>
        <w:rPr>
          <w:lang w:eastAsia="sl-SI"/>
        </w:rPr>
      </w:pPr>
    </w:p>
    <w:p w14:paraId="59D51EF5" w14:textId="1B64A348" w:rsidR="000805A7" w:rsidRDefault="00C34E93" w:rsidP="00C34E93">
      <w:pPr>
        <w:pStyle w:val="Napis"/>
        <w:rPr>
          <w:b w:val="0"/>
          <w:bCs w:val="0"/>
          <w:sz w:val="18"/>
          <w:szCs w:val="18"/>
        </w:rPr>
      </w:pPr>
      <w:bookmarkStart w:id="19" w:name="_Hlk213411563"/>
      <w:r w:rsidRPr="004D2CE8">
        <w:rPr>
          <w:b w:val="0"/>
          <w:bCs w:val="0"/>
          <w:sz w:val="18"/>
          <w:szCs w:val="18"/>
        </w:rPr>
        <w:t xml:space="preserve">Graf </w:t>
      </w:r>
      <w:r w:rsidRPr="004D2CE8">
        <w:rPr>
          <w:b w:val="0"/>
          <w:bCs w:val="0"/>
          <w:sz w:val="18"/>
          <w:szCs w:val="18"/>
        </w:rPr>
        <w:fldChar w:fldCharType="begin"/>
      </w:r>
      <w:r w:rsidRPr="004D2CE8">
        <w:rPr>
          <w:b w:val="0"/>
          <w:bCs w:val="0"/>
          <w:sz w:val="18"/>
          <w:szCs w:val="18"/>
        </w:rPr>
        <w:instrText xml:space="preserve"> SEQ Graf \* ARABIC </w:instrText>
      </w:r>
      <w:r w:rsidRPr="004D2CE8">
        <w:rPr>
          <w:b w:val="0"/>
          <w:bCs w:val="0"/>
          <w:sz w:val="18"/>
          <w:szCs w:val="18"/>
        </w:rPr>
        <w:fldChar w:fldCharType="separate"/>
      </w:r>
      <w:r w:rsidR="00E84A82">
        <w:rPr>
          <w:b w:val="0"/>
          <w:bCs w:val="0"/>
          <w:noProof/>
          <w:sz w:val="18"/>
          <w:szCs w:val="18"/>
        </w:rPr>
        <w:t>2</w:t>
      </w:r>
      <w:r w:rsidRPr="004D2CE8">
        <w:rPr>
          <w:b w:val="0"/>
          <w:bCs w:val="0"/>
          <w:sz w:val="18"/>
          <w:szCs w:val="18"/>
        </w:rPr>
        <w:fldChar w:fldCharType="end"/>
      </w:r>
      <w:r w:rsidR="00B43D3F" w:rsidRPr="004D2CE8">
        <w:rPr>
          <w:b w:val="0"/>
          <w:bCs w:val="0"/>
          <w:sz w:val="18"/>
          <w:szCs w:val="18"/>
        </w:rPr>
        <w:t>: Število in delež</w:t>
      </w:r>
      <w:r w:rsidR="00B8630A">
        <w:rPr>
          <w:b w:val="0"/>
          <w:bCs w:val="0"/>
          <w:sz w:val="18"/>
          <w:szCs w:val="18"/>
        </w:rPr>
        <w:t xml:space="preserve"> (%)</w:t>
      </w:r>
      <w:r w:rsidR="00B43D3F" w:rsidRPr="004D2CE8">
        <w:rPr>
          <w:b w:val="0"/>
          <w:bCs w:val="0"/>
          <w:sz w:val="18"/>
          <w:szCs w:val="18"/>
        </w:rPr>
        <w:t xml:space="preserve"> brezposelnih</w:t>
      </w:r>
      <w:r w:rsidR="00684C2C" w:rsidRPr="004D2CE8">
        <w:rPr>
          <w:b w:val="0"/>
          <w:bCs w:val="0"/>
          <w:sz w:val="18"/>
          <w:szCs w:val="18"/>
        </w:rPr>
        <w:t xml:space="preserve"> z nižjo izobrazbo</w:t>
      </w:r>
      <w:r w:rsidR="00F97D53">
        <w:rPr>
          <w:b w:val="0"/>
          <w:bCs w:val="0"/>
          <w:sz w:val="18"/>
          <w:szCs w:val="18"/>
        </w:rPr>
        <w:t xml:space="preserve"> </w:t>
      </w:r>
    </w:p>
    <w:p w14:paraId="5C27AC5A" w14:textId="234CFB9D" w:rsidR="00B43D3F" w:rsidRPr="004D2CE8" w:rsidRDefault="00F97D53" w:rsidP="00C34E93">
      <w:pPr>
        <w:pStyle w:val="Napis"/>
        <w:rPr>
          <w:b w:val="0"/>
          <w:bCs w:val="0"/>
          <w:sz w:val="18"/>
          <w:szCs w:val="18"/>
        </w:rPr>
      </w:pPr>
      <w:r>
        <w:rPr>
          <w:b w:val="0"/>
          <w:bCs w:val="0"/>
          <w:sz w:val="18"/>
          <w:szCs w:val="18"/>
        </w:rPr>
        <w:t>(OŠ ali manj)</w:t>
      </w:r>
      <w:r w:rsidR="00B43D3F" w:rsidRPr="004D2CE8">
        <w:rPr>
          <w:b w:val="0"/>
          <w:bCs w:val="0"/>
          <w:sz w:val="18"/>
          <w:szCs w:val="18"/>
        </w:rPr>
        <w:t>, dec</w:t>
      </w:r>
      <w:r w:rsidR="00C34E93" w:rsidRPr="004D2CE8">
        <w:rPr>
          <w:b w:val="0"/>
          <w:bCs w:val="0"/>
          <w:sz w:val="18"/>
          <w:szCs w:val="18"/>
        </w:rPr>
        <w:t xml:space="preserve">ember </w:t>
      </w:r>
      <w:r w:rsidR="00B43D3F" w:rsidRPr="004D2CE8">
        <w:rPr>
          <w:b w:val="0"/>
          <w:bCs w:val="0"/>
          <w:sz w:val="18"/>
          <w:szCs w:val="18"/>
        </w:rPr>
        <w:t>202</w:t>
      </w:r>
      <w:r w:rsidR="00B06642">
        <w:rPr>
          <w:b w:val="0"/>
          <w:bCs w:val="0"/>
          <w:sz w:val="18"/>
          <w:szCs w:val="18"/>
        </w:rPr>
        <w:t>0</w:t>
      </w:r>
      <w:r w:rsidR="00B43D3F" w:rsidRPr="004D2CE8">
        <w:rPr>
          <w:b w:val="0"/>
          <w:bCs w:val="0"/>
          <w:sz w:val="18"/>
          <w:szCs w:val="18"/>
        </w:rPr>
        <w:t>–jun</w:t>
      </w:r>
      <w:r w:rsidR="00C34E93" w:rsidRPr="004D2CE8">
        <w:rPr>
          <w:b w:val="0"/>
          <w:bCs w:val="0"/>
          <w:sz w:val="18"/>
          <w:szCs w:val="18"/>
        </w:rPr>
        <w:t>ij</w:t>
      </w:r>
      <w:r w:rsidR="00B43D3F" w:rsidRPr="004D2CE8">
        <w:rPr>
          <w:b w:val="0"/>
          <w:bCs w:val="0"/>
          <w:sz w:val="18"/>
          <w:szCs w:val="18"/>
        </w:rPr>
        <w:t xml:space="preserve"> 2025</w:t>
      </w:r>
    </w:p>
    <w:p w14:paraId="3287A95D" w14:textId="77777777" w:rsidR="007A35CD" w:rsidRPr="004D2CE8" w:rsidRDefault="007A35CD" w:rsidP="00B43D3F">
      <w:pPr>
        <w:rPr>
          <w:sz w:val="18"/>
          <w:szCs w:val="20"/>
          <w:lang w:eastAsia="sl-SI"/>
        </w:rPr>
        <w:sectPr w:rsidR="007A35CD" w:rsidRPr="004D2CE8" w:rsidSect="00A67B57">
          <w:type w:val="continuous"/>
          <w:pgSz w:w="11906" w:h="16838"/>
          <w:pgMar w:top="1417" w:right="1417" w:bottom="1417" w:left="1417" w:header="708" w:footer="708" w:gutter="0"/>
          <w:cols w:space="708"/>
          <w:docGrid w:linePitch="360"/>
        </w:sectPr>
      </w:pPr>
    </w:p>
    <w:p w14:paraId="30521B72" w14:textId="18424015" w:rsidR="008D11A3" w:rsidRDefault="00B43D3F" w:rsidP="00B43D3F">
      <w:pPr>
        <w:rPr>
          <w:lang w:eastAsia="sl-SI"/>
        </w:rPr>
      </w:pPr>
      <w:r>
        <w:rPr>
          <w:noProof/>
          <w:lang w:eastAsia="sl-SI"/>
        </w:rPr>
        <w:drawing>
          <wp:inline distT="0" distB="0" distL="0" distR="0" wp14:anchorId="40A12D09" wp14:editId="53D772D6">
            <wp:extent cx="3005593" cy="1932167"/>
            <wp:effectExtent l="0" t="0" r="4445" b="11430"/>
            <wp:docPr id="1477920522" name="Grafikon 1">
              <a:extLst xmlns:a="http://schemas.openxmlformats.org/drawingml/2006/main">
                <a:ext uri="{FF2B5EF4-FFF2-40B4-BE49-F238E27FC236}">
                  <a16:creationId xmlns:a16="http://schemas.microsoft.com/office/drawing/2014/main" id="{B40E1938-CBEA-942D-9061-D954B5E5BD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637C6C4" w14:textId="77777777" w:rsidR="00ED24FC" w:rsidRDefault="00ED24FC" w:rsidP="00BD4E0F">
      <w:pPr>
        <w:rPr>
          <w:lang w:eastAsia="sl-SI"/>
        </w:rPr>
      </w:pPr>
    </w:p>
    <w:p w14:paraId="19D96213" w14:textId="74D0FC1B" w:rsidR="00BD4E0F" w:rsidRDefault="007A35CD" w:rsidP="00BD4E0F">
      <w:pPr>
        <w:rPr>
          <w:lang w:eastAsia="sl-SI"/>
        </w:rPr>
      </w:pPr>
      <w:r>
        <w:rPr>
          <w:lang w:eastAsia="sl-SI"/>
        </w:rPr>
        <w:t>Njihovo število med brezposelnimi se od leta 2020 z</w:t>
      </w:r>
      <w:r w:rsidR="00085B0A">
        <w:rPr>
          <w:lang w:eastAsia="sl-SI"/>
        </w:rPr>
        <w:t>ma</w:t>
      </w:r>
      <w:r>
        <w:rPr>
          <w:lang w:eastAsia="sl-SI"/>
        </w:rPr>
        <w:t>n</w:t>
      </w:r>
      <w:r w:rsidR="00085B0A">
        <w:rPr>
          <w:lang w:eastAsia="sl-SI"/>
        </w:rPr>
        <w:t>jš</w:t>
      </w:r>
      <w:r>
        <w:rPr>
          <w:lang w:eastAsia="sl-SI"/>
        </w:rPr>
        <w:t xml:space="preserve">uje, od decembra </w:t>
      </w:r>
      <w:r w:rsidR="00C91DAF">
        <w:rPr>
          <w:lang w:eastAsia="sl-SI"/>
        </w:rPr>
        <w:t xml:space="preserve">tega leta </w:t>
      </w:r>
      <w:r>
        <w:rPr>
          <w:lang w:eastAsia="sl-SI"/>
        </w:rPr>
        <w:t xml:space="preserve">do junija 2025 je </w:t>
      </w:r>
      <w:r w:rsidR="00085B0A">
        <w:rPr>
          <w:lang w:eastAsia="sl-SI"/>
        </w:rPr>
        <w:t>tak</w:t>
      </w:r>
      <w:r>
        <w:rPr>
          <w:lang w:eastAsia="sl-SI"/>
        </w:rPr>
        <w:t xml:space="preserve">o </w:t>
      </w:r>
      <w:r w:rsidR="00085B0A">
        <w:rPr>
          <w:lang w:eastAsia="sl-SI"/>
        </w:rPr>
        <w:t>up</w:t>
      </w:r>
      <w:r>
        <w:rPr>
          <w:lang w:eastAsia="sl-SI"/>
        </w:rPr>
        <w:t>a</w:t>
      </w:r>
      <w:r w:rsidR="00085B0A">
        <w:rPr>
          <w:lang w:eastAsia="sl-SI"/>
        </w:rPr>
        <w:t>d</w:t>
      </w:r>
      <w:r>
        <w:rPr>
          <w:lang w:eastAsia="sl-SI"/>
        </w:rPr>
        <w:t>lo za 46,5</w:t>
      </w:r>
      <w:r w:rsidR="007E1B78">
        <w:rPr>
          <w:lang w:eastAsia="sl-SI"/>
        </w:rPr>
        <w:t> %</w:t>
      </w:r>
      <w:r>
        <w:rPr>
          <w:lang w:eastAsia="sl-SI"/>
        </w:rPr>
        <w:t xml:space="preserve">. Kljub temu pa njihov delež med vsemi brezposelnimi ostaja v povprečju </w:t>
      </w:r>
      <w:r w:rsidR="000819FC" w:rsidRPr="00A11823">
        <w:rPr>
          <w:lang w:eastAsia="sl-SI"/>
        </w:rPr>
        <w:t>približno</w:t>
      </w:r>
      <w:r w:rsidRPr="00A11823">
        <w:rPr>
          <w:lang w:eastAsia="sl-SI"/>
        </w:rPr>
        <w:t xml:space="preserve"> 33</w:t>
      </w:r>
      <w:r w:rsidR="007E1B78" w:rsidRPr="00A11823">
        <w:rPr>
          <w:lang w:eastAsia="sl-SI"/>
        </w:rPr>
        <w:t> %</w:t>
      </w:r>
      <w:r w:rsidR="00A11823">
        <w:rPr>
          <w:lang w:eastAsia="sl-SI"/>
        </w:rPr>
        <w:t>. Na to vpliva</w:t>
      </w:r>
      <w:r>
        <w:rPr>
          <w:lang w:eastAsia="sl-SI"/>
        </w:rPr>
        <w:t xml:space="preserve"> predvsem </w:t>
      </w:r>
      <w:r w:rsidRPr="00A11823">
        <w:rPr>
          <w:lang w:eastAsia="sl-SI"/>
        </w:rPr>
        <w:t>d</w:t>
      </w:r>
      <w:r w:rsidR="00A11823">
        <w:rPr>
          <w:lang w:eastAsia="sl-SI"/>
        </w:rPr>
        <w:t>ejs</w:t>
      </w:r>
      <w:r w:rsidRPr="00A11823">
        <w:rPr>
          <w:lang w:eastAsia="sl-SI"/>
        </w:rPr>
        <w:t>t</w:t>
      </w:r>
      <w:r w:rsidR="00A11823">
        <w:rPr>
          <w:lang w:eastAsia="sl-SI"/>
        </w:rPr>
        <w:t>vo</w:t>
      </w:r>
      <w:r>
        <w:rPr>
          <w:lang w:eastAsia="sl-SI"/>
        </w:rPr>
        <w:t xml:space="preserve">, da </w:t>
      </w:r>
      <w:r w:rsidRPr="00FC332E">
        <w:rPr>
          <w:lang w:eastAsia="sl-SI"/>
        </w:rPr>
        <w:t xml:space="preserve">se hkrati sorazmerno zmanjšuje tudi skupno število brezposelnih, </w:t>
      </w:r>
      <w:r w:rsidR="00A11823">
        <w:rPr>
          <w:lang w:eastAsia="sl-SI"/>
        </w:rPr>
        <w:t xml:space="preserve">in </w:t>
      </w:r>
      <w:r w:rsidRPr="00A11823">
        <w:rPr>
          <w:lang w:eastAsia="sl-SI"/>
        </w:rPr>
        <w:t>zato njihov</w:t>
      </w:r>
      <w:r w:rsidRPr="00FC332E">
        <w:rPr>
          <w:lang w:eastAsia="sl-SI"/>
        </w:rPr>
        <w:t xml:space="preserve"> relativni delež ostaja precej stabilen.</w:t>
      </w:r>
      <w:r w:rsidR="00BD4E0F" w:rsidRPr="00BD4E0F">
        <w:rPr>
          <w:lang w:eastAsia="sl-SI"/>
        </w:rPr>
        <w:t xml:space="preserve"> </w:t>
      </w:r>
    </w:p>
    <w:p w14:paraId="28544919" w14:textId="77777777" w:rsidR="00BD4E0F" w:rsidRDefault="00BD4E0F" w:rsidP="00BD4E0F">
      <w:pPr>
        <w:rPr>
          <w:lang w:eastAsia="sl-SI"/>
        </w:rPr>
      </w:pPr>
    </w:p>
    <w:p w14:paraId="19791C58" w14:textId="7E891958" w:rsidR="007A35CD" w:rsidRDefault="007A35CD" w:rsidP="00B43D3F">
      <w:pPr>
        <w:pStyle w:val="Odstavekseznama"/>
        <w:ind w:left="0"/>
        <w:rPr>
          <w:sz w:val="16"/>
          <w:szCs w:val="18"/>
          <w:lang w:eastAsia="sl-SI"/>
        </w:rPr>
        <w:sectPr w:rsidR="007A35CD" w:rsidSect="007A35CD">
          <w:type w:val="continuous"/>
          <w:pgSz w:w="11906" w:h="16838"/>
          <w:pgMar w:top="1417" w:right="1417" w:bottom="1417" w:left="1417" w:header="708" w:footer="708" w:gutter="0"/>
          <w:cols w:num="2" w:space="708"/>
          <w:docGrid w:linePitch="360"/>
        </w:sectPr>
      </w:pPr>
    </w:p>
    <w:p w14:paraId="071E271D" w14:textId="77777777" w:rsidR="00B43D3F" w:rsidRPr="00AA4743" w:rsidRDefault="00B43D3F" w:rsidP="00B43D3F">
      <w:pPr>
        <w:pStyle w:val="Odstavekseznama"/>
        <w:ind w:left="0"/>
        <w:rPr>
          <w:sz w:val="16"/>
          <w:szCs w:val="18"/>
          <w:lang w:eastAsia="sl-SI"/>
        </w:rPr>
      </w:pPr>
      <w:r w:rsidRPr="00AA4743">
        <w:rPr>
          <w:sz w:val="16"/>
          <w:szCs w:val="18"/>
          <w:lang w:eastAsia="sl-SI"/>
        </w:rPr>
        <w:t>Vir: ZRSZ</w:t>
      </w:r>
    </w:p>
    <w:bookmarkEnd w:id="19"/>
    <w:p w14:paraId="64A25A9A" w14:textId="77777777" w:rsidR="007A35CD" w:rsidRDefault="007A35CD" w:rsidP="00FC332E">
      <w:pPr>
        <w:rPr>
          <w:lang w:eastAsia="sl-SI"/>
        </w:rPr>
      </w:pPr>
    </w:p>
    <w:p w14:paraId="63CF02BB" w14:textId="204FD1A6" w:rsidR="00FC332E" w:rsidRDefault="00FC332E" w:rsidP="00FC332E">
      <w:pPr>
        <w:rPr>
          <w:lang w:eastAsia="sl-SI"/>
        </w:rPr>
      </w:pPr>
      <w:r>
        <w:rPr>
          <w:lang w:eastAsia="sl-SI"/>
        </w:rPr>
        <w:t xml:space="preserve">Struktura </w:t>
      </w:r>
      <w:r w:rsidR="001A4BB5">
        <w:rPr>
          <w:lang w:eastAsia="sl-SI"/>
        </w:rPr>
        <w:t xml:space="preserve">brezposelnih z </w:t>
      </w:r>
      <w:r>
        <w:rPr>
          <w:lang w:eastAsia="sl-SI"/>
        </w:rPr>
        <w:t>nizko izobra</w:t>
      </w:r>
      <w:r w:rsidR="001A4BB5">
        <w:rPr>
          <w:lang w:eastAsia="sl-SI"/>
        </w:rPr>
        <w:t>zbo</w:t>
      </w:r>
      <w:r>
        <w:rPr>
          <w:lang w:eastAsia="sl-SI"/>
        </w:rPr>
        <w:t xml:space="preserve"> kaže, da je med njimi več moških kot žensk. Za nizko izobražene je </w:t>
      </w:r>
      <w:r w:rsidRPr="00B30945">
        <w:rPr>
          <w:lang w:eastAsia="sl-SI"/>
        </w:rPr>
        <w:t>značilno tudi, da med njimi</w:t>
      </w:r>
      <w:r>
        <w:rPr>
          <w:lang w:eastAsia="sl-SI"/>
        </w:rPr>
        <w:t xml:space="preserve"> prevladujejo </w:t>
      </w:r>
      <w:r w:rsidR="00B20551">
        <w:rPr>
          <w:lang w:eastAsia="sl-SI"/>
        </w:rPr>
        <w:t>DBO</w:t>
      </w:r>
      <w:r>
        <w:rPr>
          <w:lang w:eastAsia="sl-SI"/>
        </w:rPr>
        <w:t xml:space="preserve"> in starejši</w:t>
      </w:r>
      <w:r w:rsidR="00B30945">
        <w:rPr>
          <w:lang w:eastAsia="sl-SI"/>
        </w:rPr>
        <w:t>, poleg tega je</w:t>
      </w:r>
      <w:r>
        <w:rPr>
          <w:lang w:eastAsia="sl-SI"/>
        </w:rPr>
        <w:t xml:space="preserve"> </w:t>
      </w:r>
      <w:r w:rsidR="00B30945">
        <w:rPr>
          <w:lang w:eastAsia="sl-SI"/>
        </w:rPr>
        <w:t>v</w:t>
      </w:r>
      <w:r>
        <w:rPr>
          <w:lang w:eastAsia="sl-SI"/>
        </w:rPr>
        <w:t>elik</w:t>
      </w:r>
      <w:r w:rsidR="00B30945">
        <w:rPr>
          <w:lang w:eastAsia="sl-SI"/>
        </w:rPr>
        <w:t>o</w:t>
      </w:r>
      <w:r>
        <w:rPr>
          <w:lang w:eastAsia="sl-SI"/>
        </w:rPr>
        <w:t xml:space="preserve"> </w:t>
      </w:r>
      <w:r w:rsidR="00B30945">
        <w:rPr>
          <w:lang w:eastAsia="sl-SI"/>
        </w:rPr>
        <w:t xml:space="preserve">mladih, starih do 29 let </w:t>
      </w:r>
      <w:r>
        <w:rPr>
          <w:lang w:eastAsia="sl-SI"/>
        </w:rPr>
        <w:t xml:space="preserve">(približno </w:t>
      </w:r>
      <w:r w:rsidR="00B8630A">
        <w:rPr>
          <w:lang w:eastAsia="sl-SI"/>
        </w:rPr>
        <w:t>četrtina vseh</w:t>
      </w:r>
      <w:r>
        <w:rPr>
          <w:lang w:eastAsia="sl-SI"/>
        </w:rPr>
        <w:t xml:space="preserve">). </w:t>
      </w:r>
      <w:r w:rsidR="00C444E8">
        <w:rPr>
          <w:lang w:eastAsia="sl-SI"/>
        </w:rPr>
        <w:t xml:space="preserve">Osebe z </w:t>
      </w:r>
      <w:r w:rsidR="00C444E8" w:rsidRPr="00B30945">
        <w:rPr>
          <w:lang w:eastAsia="sl-SI"/>
        </w:rPr>
        <w:t xml:space="preserve">nizko izobrazbo se srečujejo tudi z različnimi zdravstvenimi in socialnimi ovirami ter </w:t>
      </w:r>
      <w:r w:rsidR="00C444E8" w:rsidRPr="00E67002">
        <w:rPr>
          <w:lang w:eastAsia="sl-SI"/>
        </w:rPr>
        <w:t>nizkim delovnim kapitalom</w:t>
      </w:r>
      <w:r w:rsidR="00C444E8" w:rsidRPr="00397FDD">
        <w:rPr>
          <w:lang w:eastAsia="sl-SI"/>
        </w:rPr>
        <w:t>,</w:t>
      </w:r>
      <w:r w:rsidR="00C444E8">
        <w:rPr>
          <w:lang w:eastAsia="sl-SI"/>
        </w:rPr>
        <w:t xml:space="preserve"> kar vpliva na </w:t>
      </w:r>
      <w:r w:rsidR="00C444E8" w:rsidRPr="00B30945">
        <w:rPr>
          <w:lang w:eastAsia="sl-SI"/>
        </w:rPr>
        <w:t xml:space="preserve">njihovo </w:t>
      </w:r>
      <w:r w:rsidR="00C444E8" w:rsidRPr="00E67002">
        <w:rPr>
          <w:lang w:eastAsia="sl-SI"/>
        </w:rPr>
        <w:t>nizko</w:t>
      </w:r>
      <w:r w:rsidR="00C444E8">
        <w:rPr>
          <w:lang w:eastAsia="sl-SI"/>
        </w:rPr>
        <w:t xml:space="preserve"> konkurenčnost na trgu dela.</w:t>
      </w:r>
    </w:p>
    <w:p w14:paraId="3CD71046" w14:textId="77777777" w:rsidR="00023148" w:rsidRDefault="00023148" w:rsidP="00FC332E">
      <w:pPr>
        <w:rPr>
          <w:lang w:eastAsia="sl-SI"/>
        </w:rPr>
      </w:pPr>
    </w:p>
    <w:p w14:paraId="7124C12E" w14:textId="46E04739" w:rsidR="00FC332E" w:rsidRDefault="00D14EB5" w:rsidP="00FC332E">
      <w:pPr>
        <w:rPr>
          <w:lang w:eastAsia="sl-SI"/>
        </w:rPr>
      </w:pPr>
      <w:r>
        <w:rPr>
          <w:lang w:eastAsia="sl-SI"/>
        </w:rPr>
        <w:t xml:space="preserve">Delodajalci </w:t>
      </w:r>
      <w:r w:rsidRPr="00D14EB5">
        <w:rPr>
          <w:lang w:eastAsia="sl-SI"/>
        </w:rPr>
        <w:t xml:space="preserve">pogosto zahtevajo </w:t>
      </w:r>
      <w:r w:rsidR="002667ED">
        <w:rPr>
          <w:lang w:eastAsia="sl-SI"/>
        </w:rPr>
        <w:t>n</w:t>
      </w:r>
      <w:r w:rsidRPr="00D14EB5">
        <w:rPr>
          <w:lang w:eastAsia="sl-SI"/>
        </w:rPr>
        <w:t>aj</w:t>
      </w:r>
      <w:r w:rsidR="002667ED">
        <w:rPr>
          <w:lang w:eastAsia="sl-SI"/>
        </w:rPr>
        <w:t>manj</w:t>
      </w:r>
      <w:r w:rsidRPr="00D14EB5">
        <w:rPr>
          <w:lang w:eastAsia="sl-SI"/>
        </w:rPr>
        <w:t xml:space="preserve"> srednjo poklicno izobrazbo, tudi za </w:t>
      </w:r>
      <w:r w:rsidR="00F05305" w:rsidRPr="00D14EB5">
        <w:rPr>
          <w:lang w:eastAsia="sl-SI"/>
        </w:rPr>
        <w:t>preprosta</w:t>
      </w:r>
      <w:r w:rsidRPr="00D14EB5">
        <w:rPr>
          <w:lang w:eastAsia="sl-SI"/>
        </w:rPr>
        <w:t xml:space="preserve"> dela</w:t>
      </w:r>
      <w:r>
        <w:rPr>
          <w:lang w:eastAsia="sl-SI"/>
        </w:rPr>
        <w:t xml:space="preserve">, zato je izobrazba ključnega pomena za vključitev na trg dela. Poleg tega </w:t>
      </w:r>
      <w:r w:rsidRPr="00416FF1">
        <w:rPr>
          <w:lang w:eastAsia="sl-SI"/>
        </w:rPr>
        <w:t>imajo te</w:t>
      </w:r>
      <w:r w:rsidR="00A578C0" w:rsidRPr="00416FF1">
        <w:rPr>
          <w:lang w:eastAsia="sl-SI"/>
        </w:rPr>
        <w:t xml:space="preserve"> osebe</w:t>
      </w:r>
      <w:r w:rsidRPr="00416FF1">
        <w:rPr>
          <w:lang w:eastAsia="sl-SI"/>
        </w:rPr>
        <w:t xml:space="preserve"> slabe temeljne</w:t>
      </w:r>
      <w:r>
        <w:rPr>
          <w:lang w:eastAsia="sl-SI"/>
        </w:rPr>
        <w:t xml:space="preserve"> kompetence (razumevanje pisnih navodil, uporaba računalnika, komunikacija v delovnem okolje i</w:t>
      </w:r>
      <w:r w:rsidR="002667ED">
        <w:rPr>
          <w:lang w:eastAsia="sl-SI"/>
        </w:rPr>
        <w:t xml:space="preserve">n </w:t>
      </w:r>
      <w:r>
        <w:rPr>
          <w:lang w:eastAsia="sl-SI"/>
        </w:rPr>
        <w:t>p</w:t>
      </w:r>
      <w:r w:rsidR="002667ED">
        <w:rPr>
          <w:lang w:eastAsia="sl-SI"/>
        </w:rPr>
        <w:t>o</w:t>
      </w:r>
      <w:r>
        <w:rPr>
          <w:lang w:eastAsia="sl-SI"/>
        </w:rPr>
        <w:t>d</w:t>
      </w:r>
      <w:r w:rsidR="002667ED">
        <w:rPr>
          <w:lang w:eastAsia="sl-SI"/>
        </w:rPr>
        <w:t>obno</w:t>
      </w:r>
      <w:r>
        <w:rPr>
          <w:lang w:eastAsia="sl-SI"/>
        </w:rPr>
        <w:t xml:space="preserve">), kar vpliva na samozavest, učinkovitost in delovno uspešnost, predvsem pa na uspešno vključevanje v zaposlitev. </w:t>
      </w:r>
    </w:p>
    <w:p w14:paraId="15A6EF74" w14:textId="77777777" w:rsidR="0083083F" w:rsidRDefault="0083083F" w:rsidP="00FC332E">
      <w:pPr>
        <w:rPr>
          <w:lang w:eastAsia="sl-SI"/>
        </w:rPr>
      </w:pPr>
    </w:p>
    <w:p w14:paraId="1C7BEACF" w14:textId="25193F48" w:rsidR="00BD4E0F" w:rsidRDefault="00BD4E0F" w:rsidP="00210C8A">
      <w:pPr>
        <w:rPr>
          <w:lang w:eastAsia="sl-SI"/>
        </w:rPr>
      </w:pPr>
      <w:r w:rsidRPr="009F75D0">
        <w:rPr>
          <w:lang w:eastAsia="sl-SI"/>
        </w:rPr>
        <w:t>V obdobju 2021</w:t>
      </w:r>
      <w:r>
        <w:rPr>
          <w:lang w:eastAsia="sl-SI"/>
        </w:rPr>
        <w:t>–</w:t>
      </w:r>
      <w:r w:rsidRPr="009F75D0">
        <w:rPr>
          <w:lang w:eastAsia="sl-SI"/>
        </w:rPr>
        <w:t xml:space="preserve">2024 je </w:t>
      </w:r>
      <w:r>
        <w:rPr>
          <w:lang w:eastAsia="sl-SI"/>
        </w:rPr>
        <w:t>ZRSZ</w:t>
      </w:r>
      <w:r w:rsidRPr="009F75D0">
        <w:rPr>
          <w:lang w:eastAsia="sl-SI"/>
        </w:rPr>
        <w:t xml:space="preserve"> </w:t>
      </w:r>
      <w:r>
        <w:rPr>
          <w:lang w:eastAsia="sl-SI"/>
        </w:rPr>
        <w:t>v različne programe APZ</w:t>
      </w:r>
      <w:r w:rsidRPr="009F75D0">
        <w:rPr>
          <w:lang w:eastAsia="sl-SI"/>
        </w:rPr>
        <w:t xml:space="preserve"> vključ</w:t>
      </w:r>
      <w:r>
        <w:rPr>
          <w:lang w:eastAsia="sl-SI"/>
        </w:rPr>
        <w:t>il</w:t>
      </w:r>
      <w:r w:rsidRPr="009F75D0">
        <w:rPr>
          <w:lang w:eastAsia="sl-SI"/>
        </w:rPr>
        <w:t xml:space="preserve"> 62.221 oseb, pri tem pa je povprečni delež vključenih brezposelnih</w:t>
      </w:r>
      <w:r>
        <w:rPr>
          <w:lang w:eastAsia="sl-SI"/>
        </w:rPr>
        <w:t xml:space="preserve"> z nižjo izobrazbo (OŠ ali manj)</w:t>
      </w:r>
      <w:r w:rsidRPr="009F75D0">
        <w:rPr>
          <w:lang w:eastAsia="sl-SI"/>
        </w:rPr>
        <w:t xml:space="preserve"> </w:t>
      </w:r>
      <w:r w:rsidR="002667ED">
        <w:rPr>
          <w:lang w:eastAsia="sl-SI"/>
        </w:rPr>
        <w:t>obseg</w:t>
      </w:r>
      <w:r w:rsidRPr="009F75D0">
        <w:rPr>
          <w:lang w:eastAsia="sl-SI"/>
        </w:rPr>
        <w:t xml:space="preserve">al </w:t>
      </w:r>
      <w:r w:rsidRPr="00F05305">
        <w:rPr>
          <w:lang w:eastAsia="sl-SI"/>
        </w:rPr>
        <w:t>32,2 %.</w:t>
      </w:r>
    </w:p>
    <w:p w14:paraId="688D37B0" w14:textId="77777777" w:rsidR="00BD4E0F" w:rsidRDefault="00BD4E0F" w:rsidP="00210C8A">
      <w:pPr>
        <w:rPr>
          <w:lang w:eastAsia="sl-SI"/>
        </w:rPr>
      </w:pPr>
    </w:p>
    <w:p w14:paraId="6F598446" w14:textId="58EBC90F" w:rsidR="00210C8A" w:rsidRDefault="00FE5B43" w:rsidP="00210C8A">
      <w:pPr>
        <w:rPr>
          <w:lang w:eastAsia="sl-SI"/>
        </w:rPr>
      </w:pPr>
      <w:r w:rsidRPr="00434385">
        <w:rPr>
          <w:lang w:eastAsia="sl-SI"/>
        </w:rPr>
        <w:t xml:space="preserve">Za dolgoročno zagotavljanje ustreznega in </w:t>
      </w:r>
      <w:r w:rsidRPr="00416FF1">
        <w:rPr>
          <w:lang w:eastAsia="sl-SI"/>
        </w:rPr>
        <w:t>zadostnega kadrovskega potenciala, ki bo ustrezal</w:t>
      </w:r>
      <w:r w:rsidRPr="00434385">
        <w:rPr>
          <w:lang w:eastAsia="sl-SI"/>
        </w:rPr>
        <w:t xml:space="preserve"> potrebam trga dela, bo poleg že opredeljenih ciljnih skupin treba posebno pozornost nameniti tudi nizko izobraženim posameznikom z doseženo izobrazbo na ravni ISCED 3.</w:t>
      </w:r>
    </w:p>
    <w:p w14:paraId="3FC308F3" w14:textId="77777777" w:rsidR="00935923" w:rsidRDefault="00935923" w:rsidP="00210C8A">
      <w:pPr>
        <w:rPr>
          <w:lang w:eastAsia="sl-SI"/>
        </w:rPr>
      </w:pPr>
    </w:p>
    <w:p w14:paraId="07386B1E" w14:textId="77777777" w:rsidR="00B07EB2" w:rsidRPr="00B07EB2" w:rsidRDefault="00B07EB2" w:rsidP="00B07EB2">
      <w:pPr>
        <w:rPr>
          <w:lang w:eastAsia="sl-SI"/>
        </w:rPr>
        <w:sectPr w:rsidR="00B07EB2" w:rsidRPr="00B07EB2" w:rsidSect="00A67B57">
          <w:type w:val="continuous"/>
          <w:pgSz w:w="11906" w:h="16838"/>
          <w:pgMar w:top="1417" w:right="1417" w:bottom="1417" w:left="1417" w:header="708" w:footer="708" w:gutter="0"/>
          <w:cols w:space="708"/>
          <w:docGrid w:linePitch="360"/>
        </w:sectPr>
      </w:pPr>
    </w:p>
    <w:p w14:paraId="0968AEBB" w14:textId="7E632012" w:rsidR="00F97D53" w:rsidRPr="00434385" w:rsidRDefault="00F97D53" w:rsidP="00434385">
      <w:pPr>
        <w:pStyle w:val="Napis"/>
        <w:rPr>
          <w:b w:val="0"/>
          <w:bCs w:val="0"/>
          <w:sz w:val="18"/>
          <w:szCs w:val="18"/>
        </w:rPr>
      </w:pPr>
      <w:r w:rsidRPr="00F97D53">
        <w:rPr>
          <w:b w:val="0"/>
          <w:bCs w:val="0"/>
          <w:sz w:val="18"/>
          <w:szCs w:val="18"/>
        </w:rPr>
        <w:t xml:space="preserve">Graf </w:t>
      </w:r>
      <w:r w:rsidRPr="00F97D53">
        <w:rPr>
          <w:b w:val="0"/>
          <w:bCs w:val="0"/>
          <w:sz w:val="18"/>
          <w:szCs w:val="18"/>
        </w:rPr>
        <w:fldChar w:fldCharType="begin"/>
      </w:r>
      <w:r w:rsidRPr="00F97D53">
        <w:rPr>
          <w:b w:val="0"/>
          <w:bCs w:val="0"/>
          <w:sz w:val="18"/>
          <w:szCs w:val="18"/>
        </w:rPr>
        <w:instrText xml:space="preserve"> SEQ Graf \* ARABIC </w:instrText>
      </w:r>
      <w:r w:rsidRPr="00F97D53">
        <w:rPr>
          <w:b w:val="0"/>
          <w:bCs w:val="0"/>
          <w:sz w:val="18"/>
          <w:szCs w:val="18"/>
        </w:rPr>
        <w:fldChar w:fldCharType="separate"/>
      </w:r>
      <w:r w:rsidR="00E84A82">
        <w:rPr>
          <w:b w:val="0"/>
          <w:bCs w:val="0"/>
          <w:noProof/>
          <w:sz w:val="18"/>
          <w:szCs w:val="18"/>
        </w:rPr>
        <w:t>3</w:t>
      </w:r>
      <w:r w:rsidRPr="00F97D53">
        <w:rPr>
          <w:b w:val="0"/>
          <w:bCs w:val="0"/>
          <w:sz w:val="18"/>
          <w:szCs w:val="18"/>
        </w:rPr>
        <w:fldChar w:fldCharType="end"/>
      </w:r>
      <w:r w:rsidRPr="00F97D53">
        <w:rPr>
          <w:b w:val="0"/>
          <w:bCs w:val="0"/>
          <w:sz w:val="18"/>
          <w:szCs w:val="18"/>
        </w:rPr>
        <w:t xml:space="preserve">: </w:t>
      </w:r>
      <w:r w:rsidRPr="004D2CE8">
        <w:rPr>
          <w:b w:val="0"/>
          <w:bCs w:val="0"/>
          <w:sz w:val="18"/>
          <w:szCs w:val="18"/>
        </w:rPr>
        <w:t>Število in delež</w:t>
      </w:r>
      <w:r w:rsidR="00B8630A">
        <w:rPr>
          <w:b w:val="0"/>
          <w:bCs w:val="0"/>
          <w:sz w:val="18"/>
          <w:szCs w:val="18"/>
        </w:rPr>
        <w:t xml:space="preserve"> (%)</w:t>
      </w:r>
      <w:r w:rsidRPr="004D2CE8">
        <w:rPr>
          <w:b w:val="0"/>
          <w:bCs w:val="0"/>
          <w:sz w:val="18"/>
          <w:szCs w:val="18"/>
        </w:rPr>
        <w:t xml:space="preserve"> brezposelnih z </w:t>
      </w:r>
      <w:r w:rsidR="00A61C8F">
        <w:rPr>
          <w:b w:val="0"/>
          <w:bCs w:val="0"/>
          <w:sz w:val="18"/>
          <w:szCs w:val="18"/>
        </w:rPr>
        <w:t>doseženo</w:t>
      </w:r>
      <w:r w:rsidRPr="004D2CE8">
        <w:rPr>
          <w:b w:val="0"/>
          <w:bCs w:val="0"/>
          <w:sz w:val="18"/>
          <w:szCs w:val="18"/>
        </w:rPr>
        <w:t xml:space="preserve"> izobrazbo</w:t>
      </w:r>
      <w:r w:rsidR="00A61C8F">
        <w:rPr>
          <w:b w:val="0"/>
          <w:bCs w:val="0"/>
          <w:sz w:val="18"/>
          <w:szCs w:val="18"/>
        </w:rPr>
        <w:t xml:space="preserve"> na ravni</w:t>
      </w:r>
      <w:r>
        <w:rPr>
          <w:b w:val="0"/>
          <w:bCs w:val="0"/>
          <w:sz w:val="18"/>
          <w:szCs w:val="18"/>
        </w:rPr>
        <w:t xml:space="preserve"> ISCED 3</w:t>
      </w:r>
      <w:r w:rsidRPr="004D2CE8">
        <w:rPr>
          <w:b w:val="0"/>
          <w:bCs w:val="0"/>
          <w:sz w:val="18"/>
          <w:szCs w:val="18"/>
        </w:rPr>
        <w:t>, december 202</w:t>
      </w:r>
      <w:r w:rsidR="002667ED">
        <w:rPr>
          <w:b w:val="0"/>
          <w:bCs w:val="0"/>
          <w:sz w:val="18"/>
          <w:szCs w:val="18"/>
        </w:rPr>
        <w:t>0</w:t>
      </w:r>
      <w:r w:rsidRPr="004D2CE8">
        <w:rPr>
          <w:b w:val="0"/>
          <w:bCs w:val="0"/>
          <w:sz w:val="18"/>
          <w:szCs w:val="18"/>
        </w:rPr>
        <w:t>–junij 2025</w:t>
      </w:r>
    </w:p>
    <w:p w14:paraId="292BE0CE" w14:textId="3B7CA90D" w:rsidR="00210C8A" w:rsidRDefault="00434385" w:rsidP="00F97D53">
      <w:pPr>
        <w:pStyle w:val="Napis"/>
        <w:rPr>
          <w:color w:val="C00000"/>
        </w:rPr>
      </w:pPr>
      <w:r>
        <w:rPr>
          <w:noProof/>
        </w:rPr>
        <w:drawing>
          <wp:inline distT="0" distB="0" distL="0" distR="0" wp14:anchorId="386E2CD8" wp14:editId="7E5AA594">
            <wp:extent cx="2648310" cy="1854200"/>
            <wp:effectExtent l="0" t="0" r="0" b="12700"/>
            <wp:docPr id="1041005477" name="Grafikon 1">
              <a:extLst xmlns:a="http://schemas.openxmlformats.org/drawingml/2006/main">
                <a:ext uri="{FF2B5EF4-FFF2-40B4-BE49-F238E27FC236}">
                  <a16:creationId xmlns:a16="http://schemas.microsoft.com/office/drawing/2014/main" id="{63AAE71A-F923-3CA8-040D-3AC86A430D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D56AA49" w14:textId="77777777" w:rsidR="00A61C8F" w:rsidRDefault="00A61C8F" w:rsidP="00A61C8F">
      <w:pPr>
        <w:rPr>
          <w:sz w:val="16"/>
          <w:szCs w:val="18"/>
          <w:lang w:eastAsia="sl-SI"/>
        </w:rPr>
      </w:pPr>
      <w:r w:rsidRPr="00AA4743">
        <w:rPr>
          <w:sz w:val="16"/>
          <w:szCs w:val="18"/>
          <w:lang w:eastAsia="sl-SI"/>
        </w:rPr>
        <w:t>Vir: ZRSZ</w:t>
      </w:r>
    </w:p>
    <w:p w14:paraId="231E99E8" w14:textId="42A0C30B" w:rsidR="00434385" w:rsidRDefault="00434385" w:rsidP="00434385">
      <w:pPr>
        <w:pStyle w:val="Odstavekseznama"/>
        <w:ind w:left="0"/>
        <w:rPr>
          <w:sz w:val="16"/>
          <w:szCs w:val="18"/>
          <w:lang w:eastAsia="sl-SI"/>
        </w:rPr>
      </w:pPr>
    </w:p>
    <w:p w14:paraId="0794B6D9" w14:textId="77777777" w:rsidR="009B5920" w:rsidRDefault="009B5920" w:rsidP="00434385">
      <w:pPr>
        <w:pStyle w:val="Odstavekseznama"/>
        <w:ind w:left="0"/>
        <w:rPr>
          <w:sz w:val="16"/>
          <w:szCs w:val="18"/>
          <w:lang w:eastAsia="sl-SI"/>
        </w:rPr>
      </w:pPr>
    </w:p>
    <w:p w14:paraId="0F8AAB69" w14:textId="77777777" w:rsidR="009B5920" w:rsidRDefault="009B5920" w:rsidP="00434385">
      <w:pPr>
        <w:pStyle w:val="Odstavekseznama"/>
        <w:ind w:left="0"/>
        <w:rPr>
          <w:sz w:val="16"/>
          <w:szCs w:val="18"/>
          <w:lang w:eastAsia="sl-SI"/>
        </w:rPr>
      </w:pPr>
    </w:p>
    <w:p w14:paraId="584E41B2" w14:textId="77777777" w:rsidR="009B5920" w:rsidRDefault="009B5920" w:rsidP="00434385">
      <w:pPr>
        <w:pStyle w:val="Odstavekseznama"/>
        <w:ind w:left="0"/>
        <w:rPr>
          <w:sz w:val="16"/>
          <w:szCs w:val="18"/>
          <w:lang w:eastAsia="sl-SI"/>
        </w:rPr>
      </w:pPr>
    </w:p>
    <w:p w14:paraId="705F89E9" w14:textId="77777777" w:rsidR="009B5920" w:rsidRPr="00AA4743" w:rsidRDefault="009B5920" w:rsidP="00434385">
      <w:pPr>
        <w:pStyle w:val="Odstavekseznama"/>
        <w:ind w:left="0"/>
        <w:rPr>
          <w:sz w:val="16"/>
          <w:szCs w:val="18"/>
          <w:lang w:eastAsia="sl-SI"/>
        </w:rPr>
      </w:pPr>
    </w:p>
    <w:p w14:paraId="7215AA00" w14:textId="3E28B38B" w:rsidR="00434385" w:rsidRDefault="00854FAD" w:rsidP="00434385">
      <w:pPr>
        <w:rPr>
          <w:lang w:eastAsia="sl-SI"/>
        </w:rPr>
      </w:pPr>
      <w:r>
        <w:rPr>
          <w:lang w:eastAsia="sl-SI"/>
        </w:rPr>
        <w:t>Za š</w:t>
      </w:r>
      <w:r w:rsidR="002667ED">
        <w:rPr>
          <w:lang w:eastAsia="sl-SI"/>
        </w:rPr>
        <w:t>teviln</w:t>
      </w:r>
      <w:r w:rsidR="00A61C8F" w:rsidRPr="00A61C8F">
        <w:rPr>
          <w:lang w:eastAsia="sl-SI"/>
        </w:rPr>
        <w:t xml:space="preserve">a delovna mesta </w:t>
      </w:r>
      <w:r>
        <w:rPr>
          <w:lang w:eastAsia="sl-SI"/>
        </w:rPr>
        <w:t xml:space="preserve">je </w:t>
      </w:r>
      <w:r w:rsidR="00A61C8F" w:rsidRPr="00A61C8F">
        <w:rPr>
          <w:lang w:eastAsia="sl-SI"/>
        </w:rPr>
        <w:t>dane</w:t>
      </w:r>
      <w:r w:rsidR="00A61C8F" w:rsidRPr="00854FAD">
        <w:rPr>
          <w:lang w:eastAsia="sl-SI"/>
        </w:rPr>
        <w:t xml:space="preserve">s </w:t>
      </w:r>
      <w:r>
        <w:rPr>
          <w:lang w:eastAsia="sl-SI"/>
        </w:rPr>
        <w:t>po</w:t>
      </w:r>
      <w:r w:rsidR="00A61C8F" w:rsidRPr="00854FAD">
        <w:rPr>
          <w:lang w:eastAsia="sl-SI"/>
        </w:rPr>
        <w:t>t</w:t>
      </w:r>
      <w:r>
        <w:rPr>
          <w:lang w:eastAsia="sl-SI"/>
        </w:rPr>
        <w:t>r</w:t>
      </w:r>
      <w:r w:rsidR="00A61C8F" w:rsidRPr="00854FAD">
        <w:rPr>
          <w:lang w:eastAsia="sl-SI"/>
        </w:rPr>
        <w:t>e</w:t>
      </w:r>
      <w:r>
        <w:rPr>
          <w:lang w:eastAsia="sl-SI"/>
        </w:rPr>
        <w:t>bn</w:t>
      </w:r>
      <w:r w:rsidR="00A61C8F" w:rsidRPr="00854FAD">
        <w:rPr>
          <w:lang w:eastAsia="sl-SI"/>
        </w:rPr>
        <w:t>a</w:t>
      </w:r>
      <w:r w:rsidR="00A61C8F" w:rsidRPr="00A61C8F">
        <w:rPr>
          <w:lang w:eastAsia="sl-SI"/>
        </w:rPr>
        <w:t xml:space="preserve"> višj</w:t>
      </w:r>
      <w:r>
        <w:rPr>
          <w:lang w:eastAsia="sl-SI"/>
        </w:rPr>
        <w:t>a</w:t>
      </w:r>
      <w:r w:rsidR="00A61C8F" w:rsidRPr="00A61C8F">
        <w:rPr>
          <w:lang w:eastAsia="sl-SI"/>
        </w:rPr>
        <w:t xml:space="preserve"> stopnj</w:t>
      </w:r>
      <w:r>
        <w:rPr>
          <w:lang w:eastAsia="sl-SI"/>
        </w:rPr>
        <w:t>a</w:t>
      </w:r>
      <w:r w:rsidR="00A61C8F" w:rsidRPr="00A61C8F">
        <w:rPr>
          <w:lang w:eastAsia="sl-SI"/>
        </w:rPr>
        <w:t xml:space="preserve"> digitalne, jezikovne ali tehnične pismenosti, ki je ISCED 3 ne zagotavlja v zadostn</w:t>
      </w:r>
      <w:r w:rsidR="002667ED">
        <w:rPr>
          <w:lang w:eastAsia="sl-SI"/>
        </w:rPr>
        <w:t>em obs</w:t>
      </w:r>
      <w:r w:rsidR="00A61C8F" w:rsidRPr="00A61C8F">
        <w:rPr>
          <w:lang w:eastAsia="sl-SI"/>
        </w:rPr>
        <w:t>e</w:t>
      </w:r>
      <w:r w:rsidR="002667ED">
        <w:rPr>
          <w:lang w:eastAsia="sl-SI"/>
        </w:rPr>
        <w:t>gu</w:t>
      </w:r>
      <w:r w:rsidR="00A61C8F" w:rsidRPr="00A61C8F">
        <w:rPr>
          <w:lang w:eastAsia="sl-SI"/>
        </w:rPr>
        <w:t>.</w:t>
      </w:r>
      <w:r w:rsidR="00A61C8F">
        <w:rPr>
          <w:lang w:eastAsia="sl-SI"/>
        </w:rPr>
        <w:t xml:space="preserve"> T</w:t>
      </w:r>
      <w:r w:rsidR="00434385" w:rsidRPr="00434385">
        <w:rPr>
          <w:lang w:eastAsia="sl-SI"/>
        </w:rPr>
        <w:t xml:space="preserve">a skupina </w:t>
      </w:r>
      <w:r w:rsidR="002667ED">
        <w:rPr>
          <w:lang w:eastAsia="sl-SI"/>
        </w:rPr>
        <w:t xml:space="preserve">ima </w:t>
      </w:r>
      <w:r w:rsidR="00434385" w:rsidRPr="00434385">
        <w:rPr>
          <w:lang w:eastAsia="sl-SI"/>
        </w:rPr>
        <w:t>pogosto omejen</w:t>
      </w:r>
      <w:r w:rsidR="002667ED">
        <w:rPr>
          <w:lang w:eastAsia="sl-SI"/>
        </w:rPr>
        <w:t>e</w:t>
      </w:r>
      <w:r w:rsidR="00434385" w:rsidRPr="00434385">
        <w:rPr>
          <w:lang w:eastAsia="sl-SI"/>
        </w:rPr>
        <w:t xml:space="preserve"> možnosti za napredovanje na trgu dela, saj jim primanjkuje p</w:t>
      </w:r>
      <w:r w:rsidR="002667ED">
        <w:rPr>
          <w:lang w:eastAsia="sl-SI"/>
        </w:rPr>
        <w:t>os</w:t>
      </w:r>
      <w:r w:rsidR="00434385" w:rsidRPr="00434385">
        <w:rPr>
          <w:lang w:eastAsia="sl-SI"/>
        </w:rPr>
        <w:t>e</w:t>
      </w:r>
      <w:r w:rsidR="002667ED">
        <w:rPr>
          <w:lang w:eastAsia="sl-SI"/>
        </w:rPr>
        <w:t>b</w:t>
      </w:r>
      <w:r w:rsidR="00434385" w:rsidRPr="00434385">
        <w:rPr>
          <w:lang w:eastAsia="sl-SI"/>
        </w:rPr>
        <w:t>nih znanj in veščin</w:t>
      </w:r>
      <w:r w:rsidR="00434385" w:rsidRPr="00854FAD">
        <w:rPr>
          <w:lang w:eastAsia="sl-SI"/>
        </w:rPr>
        <w:t>, ki jih zahtevajo so</w:t>
      </w:r>
      <w:r w:rsidR="00434385" w:rsidRPr="00434385">
        <w:rPr>
          <w:lang w:eastAsia="sl-SI"/>
        </w:rPr>
        <w:t xml:space="preserve">dobni delovni procesi. </w:t>
      </w:r>
      <w:r w:rsidR="00A61C8F">
        <w:rPr>
          <w:lang w:eastAsia="sl-SI"/>
        </w:rPr>
        <w:t>K</w:t>
      </w:r>
      <w:r w:rsidR="00434385" w:rsidRPr="00434385">
        <w:rPr>
          <w:lang w:eastAsia="sl-SI"/>
        </w:rPr>
        <w:t>ljučno</w:t>
      </w:r>
      <w:r w:rsidR="00A61C8F">
        <w:rPr>
          <w:lang w:eastAsia="sl-SI"/>
        </w:rPr>
        <w:t xml:space="preserve"> je</w:t>
      </w:r>
      <w:r w:rsidR="00434385" w:rsidRPr="00434385">
        <w:rPr>
          <w:lang w:eastAsia="sl-SI"/>
        </w:rPr>
        <w:t>, da se zanje oblikujejo ciljno usmerjeni programi dodatnega usposabljanja, prekvalifikacij in vseživljenjskega učenja, ki bodo omogočili njihovo aktivno vključevanje v spreminjajoče se gospodarsko okolje ter zmanjšali</w:t>
      </w:r>
      <w:r w:rsidR="00A61C8F">
        <w:rPr>
          <w:lang w:eastAsia="sl-SI"/>
        </w:rPr>
        <w:t xml:space="preserve"> </w:t>
      </w:r>
      <w:r w:rsidR="00434385" w:rsidRPr="00434385">
        <w:rPr>
          <w:lang w:eastAsia="sl-SI"/>
        </w:rPr>
        <w:t>tveganje za dolgotrajno</w:t>
      </w:r>
      <w:r w:rsidR="00A61C8F">
        <w:rPr>
          <w:lang w:eastAsia="sl-SI"/>
        </w:rPr>
        <w:t xml:space="preserve"> </w:t>
      </w:r>
      <w:r w:rsidR="00434385" w:rsidRPr="00434385">
        <w:rPr>
          <w:lang w:eastAsia="sl-SI"/>
        </w:rPr>
        <w:t>brezposelnost in socialno izključenost.</w:t>
      </w:r>
    </w:p>
    <w:p w14:paraId="52717603" w14:textId="77777777" w:rsidR="00A61C8F" w:rsidRPr="00434385" w:rsidRDefault="00A61C8F" w:rsidP="00434385">
      <w:pPr>
        <w:rPr>
          <w:lang w:eastAsia="sl-SI"/>
        </w:rPr>
      </w:pPr>
    </w:p>
    <w:p w14:paraId="1A72046A" w14:textId="77777777" w:rsidR="00434385" w:rsidRDefault="00434385" w:rsidP="00F05305">
      <w:pPr>
        <w:rPr>
          <w:lang w:eastAsia="sl-SI"/>
        </w:rPr>
        <w:sectPr w:rsidR="00434385" w:rsidSect="00434385">
          <w:type w:val="continuous"/>
          <w:pgSz w:w="11906" w:h="16838"/>
          <w:pgMar w:top="1417" w:right="1417" w:bottom="1417" w:left="1417" w:header="708" w:footer="708" w:gutter="0"/>
          <w:cols w:num="2" w:space="708"/>
          <w:docGrid w:linePitch="360"/>
        </w:sectPr>
      </w:pPr>
    </w:p>
    <w:p w14:paraId="3DD73C24" w14:textId="77777777" w:rsidR="00FE5B43" w:rsidRDefault="00FE5B43" w:rsidP="00F05305">
      <w:pPr>
        <w:rPr>
          <w:lang w:eastAsia="sl-SI"/>
        </w:rPr>
      </w:pPr>
    </w:p>
    <w:p w14:paraId="5308AA46" w14:textId="70B4D930" w:rsidR="009731FB" w:rsidRPr="002C6117" w:rsidRDefault="007F02B4" w:rsidP="002C6117">
      <w:pPr>
        <w:pStyle w:val="Naslov2"/>
      </w:pPr>
      <w:bookmarkStart w:id="20" w:name="_Toc218592826"/>
      <w:r>
        <w:t>4</w:t>
      </w:r>
      <w:r w:rsidR="009731FB" w:rsidRPr="002C6117">
        <w:t xml:space="preserve">.3 Struktura </w:t>
      </w:r>
      <w:r w:rsidR="009731FB" w:rsidRPr="00416FF1">
        <w:t>brezposelnih glede na starost</w:t>
      </w:r>
      <w:bookmarkEnd w:id="20"/>
    </w:p>
    <w:p w14:paraId="47EACC57" w14:textId="77777777" w:rsidR="00485BAD" w:rsidRDefault="00485BAD" w:rsidP="009731FB">
      <w:pPr>
        <w:autoSpaceDE w:val="0"/>
        <w:autoSpaceDN w:val="0"/>
        <w:adjustRightInd w:val="0"/>
        <w:spacing w:line="240" w:lineRule="auto"/>
        <w:rPr>
          <w:rFonts w:cs="Arial"/>
          <w:szCs w:val="20"/>
        </w:rPr>
      </w:pPr>
    </w:p>
    <w:p w14:paraId="480C9E77" w14:textId="005A3482" w:rsidR="009731FB" w:rsidRDefault="009731FB" w:rsidP="007F02B4">
      <w:r w:rsidRPr="005B0611">
        <w:t xml:space="preserve">Ciljna skupina </w:t>
      </w:r>
      <w:r w:rsidRPr="00791990">
        <w:t>mladih</w:t>
      </w:r>
      <w:r w:rsidRPr="005B0611">
        <w:t xml:space="preserve"> in njihove potrebe bo</w:t>
      </w:r>
      <w:r w:rsidR="00EB71DE">
        <w:t>do</w:t>
      </w:r>
      <w:r w:rsidRPr="005B0611">
        <w:t xml:space="preserve"> tudi v prihodnje v ospredju ukrepanja </w:t>
      </w:r>
      <w:r w:rsidR="00110A9A">
        <w:t>v okviru</w:t>
      </w:r>
      <w:r w:rsidR="00110A9A" w:rsidRPr="005B0611">
        <w:t xml:space="preserve"> </w:t>
      </w:r>
      <w:r w:rsidRPr="005B0611">
        <w:t xml:space="preserve">APZ. </w:t>
      </w:r>
      <w:r w:rsidR="00110A9A">
        <w:t>EK je</w:t>
      </w:r>
      <w:r w:rsidRPr="000310CF">
        <w:t xml:space="preserve"> </w:t>
      </w:r>
      <w:r w:rsidRPr="00113579">
        <w:t>julij</w:t>
      </w:r>
      <w:r w:rsidR="00110A9A">
        <w:t>a</w:t>
      </w:r>
      <w:r w:rsidRPr="00113579">
        <w:t xml:space="preserve"> 2020 objavila sveženj za podporo zaposlovanju mladih, med njimi tudi Priporočila Sveta o </w:t>
      </w:r>
      <w:r w:rsidR="006A358F">
        <w:t>okrepljenem jamstvu za mlade »</w:t>
      </w:r>
      <w:r w:rsidRPr="00113579">
        <w:t>Most do delovnih mest – okrepitev jamstva za mlade«</w:t>
      </w:r>
      <w:r w:rsidR="00301E30">
        <w:t>. Cilj tega</w:t>
      </w:r>
      <w:r w:rsidRPr="00113579">
        <w:t xml:space="preserve"> je podpora zaposlovanju mladih po vsej EU z nacionalnimi programi in njihovimi</w:t>
      </w:r>
      <w:r w:rsidRPr="000310CF">
        <w:t xml:space="preserve"> ukrepi, ki mladim zagotavljajo pot do vključevanja na trg dela.</w:t>
      </w:r>
    </w:p>
    <w:p w14:paraId="66E3618B" w14:textId="77777777" w:rsidR="007F02B4" w:rsidRDefault="007F02B4" w:rsidP="007F02B4"/>
    <w:p w14:paraId="45F139E7" w14:textId="2309DE4B" w:rsidR="009731FB" w:rsidRDefault="00EB71DE" w:rsidP="007F02B4">
      <w:r w:rsidRPr="00EB71DE">
        <w:t>V ukrepe jamstva za mlade je bilo let</w:t>
      </w:r>
      <w:r w:rsidR="00301E30">
        <w:t>a</w:t>
      </w:r>
      <w:r w:rsidRPr="00EB71DE">
        <w:t xml:space="preserve"> 2024 vključenih več kot 16.000 mladih, starih do 29 let, poleg tega je bilo s subvencijo podprtih 2.494 mladih kmetov, starih do 40 let.</w:t>
      </w:r>
      <w:r w:rsidR="00F7467D">
        <w:t xml:space="preserve"> </w:t>
      </w:r>
      <w:r w:rsidR="009731FB" w:rsidRPr="00014E8A">
        <w:t xml:space="preserve">Od začetka izvajanja sheme </w:t>
      </w:r>
      <w:r w:rsidR="00617A33">
        <w:t>j</w:t>
      </w:r>
      <w:r w:rsidR="009731FB" w:rsidRPr="00617A33">
        <w:t>amstv</w:t>
      </w:r>
      <w:r w:rsidR="009731FB" w:rsidRPr="00014E8A">
        <w:t xml:space="preserve">o za mlade (2014) do konca leta 2024 je bilo v ukrepe vključenih skupno že več kot 204.400 mladih, število vseh mladih, ki so v zaposlitev prešli iz brezposelnosti, pa je preseglo 207.600. </w:t>
      </w:r>
    </w:p>
    <w:p w14:paraId="656970C3" w14:textId="77777777" w:rsidR="00023148" w:rsidRPr="00014E8A" w:rsidRDefault="00023148" w:rsidP="007F02B4"/>
    <w:p w14:paraId="6F41255A" w14:textId="61A4C8ED" w:rsidR="009731FB" w:rsidRDefault="009731FB" w:rsidP="007F02B4">
      <w:r>
        <w:t xml:space="preserve">ZRSZ izvaja različne </w:t>
      </w:r>
      <w:proofErr w:type="gramStart"/>
      <w:r>
        <w:t>aktivnosti</w:t>
      </w:r>
      <w:proofErr w:type="gramEnd"/>
      <w:r>
        <w:t>, ki pomagajo mladim na prehodu iz izobraževanja v zaposlitev, od kariernega svetovanja, delavnic za iskanje zaposlitve, dodatnih usposabljanj in izobraževanj</w:t>
      </w:r>
      <w:r w:rsidR="00301E30">
        <w:t xml:space="preserve"> do </w:t>
      </w:r>
      <w:r>
        <w:t>subvencij za zaposlitev.</w:t>
      </w:r>
      <w:r w:rsidR="00F7467D">
        <w:t xml:space="preserve"> </w:t>
      </w:r>
      <w:r>
        <w:t xml:space="preserve">Programi APZ za mlade bodo </w:t>
      </w:r>
      <w:r w:rsidRPr="008B6EC4">
        <w:t xml:space="preserve">usmerjeni v </w:t>
      </w:r>
      <w:r>
        <w:t xml:space="preserve">tista </w:t>
      </w:r>
      <w:r w:rsidRPr="008B6EC4">
        <w:t>usposabljanja</w:t>
      </w:r>
      <w:r>
        <w:t xml:space="preserve"> in izobraževanja, ki jih</w:t>
      </w:r>
      <w:r w:rsidRPr="008B6EC4">
        <w:t xml:space="preserve"> </w:t>
      </w:r>
      <w:r>
        <w:t>potrebuje t</w:t>
      </w:r>
      <w:r w:rsidRPr="008B6EC4">
        <w:t>rg dela, prog</w:t>
      </w:r>
      <w:r w:rsidR="00617A33">
        <w:t>r</w:t>
      </w:r>
      <w:r w:rsidRPr="008B6EC4">
        <w:t>ami za spodbujanje zaposlovanja pa bodo spodbujali zaposlovanje mladih za nedoločen čas</w:t>
      </w:r>
      <w:r w:rsidRPr="00113579">
        <w:t xml:space="preserve">. Pomemben del jamstva za mlade je tudi obravnava brezposelnih mladih na </w:t>
      </w:r>
      <w:r w:rsidR="00695DFE" w:rsidRPr="00113579">
        <w:t>ZRSZ</w:t>
      </w:r>
      <w:r w:rsidRPr="00113579">
        <w:t xml:space="preserve">, zato bodo </w:t>
      </w:r>
      <w:r w:rsidR="00113579" w:rsidRPr="00113579">
        <w:t>brezposelnim mladim do 29</w:t>
      </w:r>
      <w:r w:rsidR="00617A33">
        <w:t>.</w:t>
      </w:r>
      <w:r w:rsidR="00113579" w:rsidRPr="00113579">
        <w:t xml:space="preserve"> leta </w:t>
      </w:r>
      <w:r w:rsidR="00617A33">
        <w:t xml:space="preserve">tudi </w:t>
      </w:r>
      <w:r w:rsidR="00617A33" w:rsidRPr="00113579">
        <w:t xml:space="preserve">v prihodnje </w:t>
      </w:r>
      <w:r w:rsidR="00113579" w:rsidRPr="00113579">
        <w:t xml:space="preserve">na voljo </w:t>
      </w:r>
      <w:r w:rsidRPr="00113579">
        <w:t>poglobljen</w:t>
      </w:r>
      <w:r w:rsidR="00617A33">
        <w:t>o</w:t>
      </w:r>
      <w:r w:rsidRPr="00113579">
        <w:t xml:space="preserve"> svetovanj</w:t>
      </w:r>
      <w:r w:rsidR="00617A33">
        <w:t>e</w:t>
      </w:r>
      <w:r w:rsidRPr="00113579">
        <w:t xml:space="preserve"> in dodatne individualne storitve</w:t>
      </w:r>
      <w:r w:rsidR="00113579" w:rsidRPr="00113579">
        <w:t>.</w:t>
      </w:r>
      <w:r w:rsidR="009F581B">
        <w:t xml:space="preserve"> </w:t>
      </w:r>
    </w:p>
    <w:p w14:paraId="428E1C9D" w14:textId="77777777" w:rsidR="00023148" w:rsidRDefault="00023148" w:rsidP="007F02B4"/>
    <w:p w14:paraId="2E079490" w14:textId="5AA56173" w:rsidR="00991620" w:rsidRDefault="00991620" w:rsidP="007F02B4">
      <w:pPr>
        <w:rPr>
          <w:rFonts w:eastAsia="Times New Roman" w:cstheme="minorHAnsi"/>
        </w:rPr>
      </w:pPr>
      <w:r w:rsidRPr="006453EB">
        <w:t xml:space="preserve">Projekt </w:t>
      </w:r>
      <w:r w:rsidR="00617A33">
        <w:t>»</w:t>
      </w:r>
      <w:r w:rsidRPr="006453EB">
        <w:t>Krepitev svetovalnega dela z mladimi na ZRSZ</w:t>
      </w:r>
      <w:r w:rsidR="00617A33">
        <w:t>«</w:t>
      </w:r>
      <w:r w:rsidRPr="006453EB">
        <w:t>, izveden med let</w:t>
      </w:r>
      <w:r w:rsidR="00617A33">
        <w:t>oma</w:t>
      </w:r>
      <w:r w:rsidRPr="006453EB">
        <w:t xml:space="preserve"> 2016 in 2022, je pokazal pozitivne učinke specializiranih svetovalcev za mlade </w:t>
      </w:r>
      <w:r w:rsidR="00920703">
        <w:t>pri</w:t>
      </w:r>
      <w:r w:rsidR="00920703" w:rsidRPr="006453EB">
        <w:t xml:space="preserve"> </w:t>
      </w:r>
      <w:r w:rsidRPr="006453EB">
        <w:t>skrajševanj</w:t>
      </w:r>
      <w:r w:rsidR="00920703">
        <w:t>u</w:t>
      </w:r>
      <w:r w:rsidRPr="006453EB">
        <w:t xml:space="preserve"> časa brezposelnosti med mladimi. </w:t>
      </w:r>
      <w:r w:rsidR="0059615E">
        <w:t>Izsledki</w:t>
      </w:r>
      <w:r>
        <w:t xml:space="preserve"> </w:t>
      </w:r>
      <w:r w:rsidRPr="006453EB">
        <w:t>analize</w:t>
      </w:r>
      <w:r w:rsidR="00BC6D00">
        <w:rPr>
          <w:rStyle w:val="Sprotnaopomba-sklic"/>
          <w:szCs w:val="20"/>
        </w:rPr>
        <w:footnoteReference w:id="23"/>
      </w:r>
      <w:r w:rsidRPr="006453EB">
        <w:t xml:space="preserve"> so pokazali, da je sodelovanje s specializiranim svetovalcem </w:t>
      </w:r>
      <w:r w:rsidR="0059615E">
        <w:t>prec</w:t>
      </w:r>
      <w:r w:rsidRPr="006453EB">
        <w:t>e</w:t>
      </w:r>
      <w:r w:rsidR="0059615E">
        <w:t>j</w:t>
      </w:r>
      <w:r w:rsidRPr="006453EB">
        <w:t xml:space="preserve"> skrajšalo čas do zaposlitve​, hkrati so mladi izrazili zadovoljstvo z individualiziran</w:t>
      </w:r>
      <w:r w:rsidR="0059615E">
        <w:t xml:space="preserve">o </w:t>
      </w:r>
      <w:r w:rsidRPr="006453EB">
        <w:t>o</w:t>
      </w:r>
      <w:r w:rsidR="0059615E">
        <w:t>bravnav</w:t>
      </w:r>
      <w:r w:rsidRPr="006453EB">
        <w:t xml:space="preserve">o. </w:t>
      </w:r>
      <w:r>
        <w:t xml:space="preserve">ZRSZ </w:t>
      </w:r>
      <w:r w:rsidRPr="00FE7F87">
        <w:t xml:space="preserve">bo </w:t>
      </w:r>
      <w:r w:rsidR="0059615E">
        <w:t xml:space="preserve">trud </w:t>
      </w:r>
      <w:r>
        <w:t xml:space="preserve">tudi </w:t>
      </w:r>
      <w:r w:rsidRPr="00FE7F87">
        <w:t xml:space="preserve">v prihodnje usmeril </w:t>
      </w:r>
      <w:r>
        <w:t>v</w:t>
      </w:r>
      <w:r w:rsidRPr="00FE7F87">
        <w:t xml:space="preserve"> personalizirano podporo za mlade iskalce zaposlitve (svetovalce, specializirane za delo z mladimi)</w:t>
      </w:r>
      <w:r>
        <w:t xml:space="preserve"> in s tem s</w:t>
      </w:r>
      <w:r>
        <w:rPr>
          <w:rFonts w:eastAsia="Times New Roman" w:cstheme="minorHAnsi"/>
        </w:rPr>
        <w:t xml:space="preserve">miselno nadaljeval projekt krepitve svetovalnega dela z mladimi (prenos dobre prakse v redno dejavnost) ter </w:t>
      </w:r>
      <w:r w:rsidR="000B046E">
        <w:rPr>
          <w:rFonts w:eastAsia="Times New Roman" w:cstheme="minorHAnsi"/>
        </w:rPr>
        <w:t xml:space="preserve">hkrati </w:t>
      </w:r>
      <w:r>
        <w:rPr>
          <w:rFonts w:eastAsia="Times New Roman" w:cstheme="minorHAnsi"/>
        </w:rPr>
        <w:t>podprl predlog EK glede prilagoditve dela z mladimi.</w:t>
      </w:r>
    </w:p>
    <w:p w14:paraId="5BE01866" w14:textId="77777777" w:rsidR="009F581B" w:rsidRDefault="009F581B" w:rsidP="007F02B4">
      <w:pPr>
        <w:rPr>
          <w:rFonts w:eastAsia="Times New Roman" w:cstheme="minorHAnsi"/>
        </w:rPr>
      </w:pPr>
    </w:p>
    <w:p w14:paraId="6B24FEBB" w14:textId="159871B7" w:rsidR="00023148" w:rsidRPr="000C6289" w:rsidRDefault="000C6289" w:rsidP="007F02B4">
      <w:pPr>
        <w:rPr>
          <w:rFonts w:cs="Arial"/>
          <w:szCs w:val="20"/>
        </w:rPr>
      </w:pPr>
      <w:r w:rsidRPr="007A35CD">
        <w:rPr>
          <w:rFonts w:cs="Arial"/>
          <w:szCs w:val="20"/>
        </w:rPr>
        <w:t>Poleg ukrepov APZ se izvajajo tudi ukrepi za opolnomočenje mladih glede načrtovanja kariere</w:t>
      </w:r>
      <w:r w:rsidR="00BB7B5B">
        <w:rPr>
          <w:rFonts w:cs="Arial"/>
          <w:szCs w:val="20"/>
        </w:rPr>
        <w:t>.</w:t>
      </w:r>
      <w:r w:rsidRPr="007A35CD">
        <w:rPr>
          <w:rFonts w:cs="Arial"/>
          <w:szCs w:val="20"/>
        </w:rPr>
        <w:t xml:space="preserve"> Karierni </w:t>
      </w:r>
      <w:proofErr w:type="gramStart"/>
      <w:r w:rsidRPr="007A35CD">
        <w:rPr>
          <w:rFonts w:cs="Arial"/>
          <w:szCs w:val="20"/>
        </w:rPr>
        <w:t>centri</w:t>
      </w:r>
      <w:proofErr w:type="gramEnd"/>
      <w:r w:rsidRPr="007A35CD">
        <w:rPr>
          <w:rFonts w:cs="Arial"/>
          <w:szCs w:val="20"/>
        </w:rPr>
        <w:t xml:space="preserve"> za mlade</w:t>
      </w:r>
      <w:r>
        <w:rPr>
          <w:rFonts w:cs="Arial"/>
          <w:szCs w:val="20"/>
        </w:rPr>
        <w:t>+</w:t>
      </w:r>
      <w:r w:rsidRPr="007A35CD">
        <w:rPr>
          <w:rFonts w:cs="Arial"/>
          <w:szCs w:val="20"/>
        </w:rPr>
        <w:t xml:space="preserve">, </w:t>
      </w:r>
      <w:r w:rsidRPr="00BA2DEE">
        <w:t>ki se izvaja</w:t>
      </w:r>
      <w:r w:rsidR="00BB7B5B">
        <w:t>jo</w:t>
      </w:r>
      <w:r w:rsidRPr="00BA2DEE">
        <w:t xml:space="preserve"> </w:t>
      </w:r>
      <w:r>
        <w:t>v okviru</w:t>
      </w:r>
      <w:r w:rsidRPr="00BA2DEE">
        <w:t xml:space="preserve"> </w:t>
      </w:r>
      <w:r w:rsidR="0015518D">
        <w:t>P</w:t>
      </w:r>
      <w:r w:rsidRPr="00BA2DEE">
        <w:t>EKP</w:t>
      </w:r>
      <w:r>
        <w:t>,</w:t>
      </w:r>
      <w:r w:rsidRPr="007A35CD">
        <w:rPr>
          <w:rFonts w:cs="Arial"/>
          <w:szCs w:val="20"/>
        </w:rPr>
        <w:t xml:space="preserve"> </w:t>
      </w:r>
      <w:r w:rsidR="00BB7B5B">
        <w:rPr>
          <w:rFonts w:cs="Arial"/>
          <w:szCs w:val="20"/>
        </w:rPr>
        <w:t xml:space="preserve">mladim omogočajo celostno podporo pri načrtovanju kariere. </w:t>
      </w:r>
      <w:r w:rsidR="00BA2DEE" w:rsidRPr="00BA2DEE">
        <w:t>S</w:t>
      </w:r>
      <w:r w:rsidR="009F581B" w:rsidRPr="00BA2DEE">
        <w:t xml:space="preserve">kupaj z </w:t>
      </w:r>
      <w:proofErr w:type="gramStart"/>
      <w:r w:rsidR="009F581B" w:rsidRPr="00BA2DEE">
        <w:t>aktivnostmi</w:t>
      </w:r>
      <w:proofErr w:type="gramEnd"/>
      <w:r w:rsidR="009F581B" w:rsidRPr="00BA2DEE">
        <w:t>, ki se izvajajo oziroma se bodo izvajale v okvi</w:t>
      </w:r>
      <w:r w:rsidR="00BA2DEE" w:rsidRPr="00BA2DEE">
        <w:t>r</w:t>
      </w:r>
      <w:r w:rsidR="009F581B" w:rsidRPr="00BA2DEE">
        <w:t xml:space="preserve">u </w:t>
      </w:r>
      <w:r w:rsidR="00BA2DEE" w:rsidRPr="00BA2DEE">
        <w:t xml:space="preserve">ukrepov </w:t>
      </w:r>
      <w:r w:rsidR="009F581B" w:rsidRPr="00BA2DEE">
        <w:t xml:space="preserve">APZ, </w:t>
      </w:r>
      <w:r w:rsidR="00BA2DEE" w:rsidRPr="00BA2DEE">
        <w:t xml:space="preserve">bodo </w:t>
      </w:r>
      <w:r w:rsidR="009F581B" w:rsidRPr="00BA2DEE">
        <w:t>prispevali k celostni obravnavi mladih na področju kariernega svetovanja</w:t>
      </w:r>
      <w:r w:rsidR="00D67E02">
        <w:t>.</w:t>
      </w:r>
    </w:p>
    <w:p w14:paraId="20D315B3" w14:textId="77777777" w:rsidR="009F581B" w:rsidRDefault="009F581B" w:rsidP="007F02B4">
      <w:pPr>
        <w:rPr>
          <w:rFonts w:eastAsia="Times New Roman" w:cstheme="minorHAnsi"/>
        </w:rPr>
      </w:pPr>
    </w:p>
    <w:p w14:paraId="72C6EA64" w14:textId="616F3763" w:rsidR="00991620" w:rsidRDefault="00EB71DE" w:rsidP="007F02B4">
      <w:r w:rsidRPr="008E55DA">
        <w:t>Stopnja NEET</w:t>
      </w:r>
      <w:r w:rsidR="000805A7">
        <w:rPr>
          <w:rStyle w:val="Sprotnaopomba-sklic"/>
        </w:rPr>
        <w:footnoteReference w:id="24"/>
      </w:r>
      <w:r w:rsidRPr="00FB4236">
        <w:rPr>
          <w:rStyle w:val="Sprotnaopomba-sklic"/>
        </w:rPr>
        <w:t xml:space="preserve"> </w:t>
      </w:r>
      <w:r w:rsidRPr="008E55DA">
        <w:t xml:space="preserve">je bila </w:t>
      </w:r>
      <w:r w:rsidR="00C6754A" w:rsidRPr="008E55DA">
        <w:t>let</w:t>
      </w:r>
      <w:r w:rsidR="00C6754A">
        <w:t>a</w:t>
      </w:r>
      <w:r w:rsidR="00C6754A" w:rsidRPr="008E55DA">
        <w:t xml:space="preserve"> 2024 </w:t>
      </w:r>
      <w:r w:rsidRPr="008E55DA">
        <w:t xml:space="preserve">v Sloveniji </w:t>
      </w:r>
      <w:r w:rsidRPr="00E67002">
        <w:t>7,6</w:t>
      </w:r>
      <w:r w:rsidR="00436D00">
        <w:t>-odstotna</w:t>
      </w:r>
      <w:r w:rsidRPr="00E67002">
        <w:t>,</w:t>
      </w:r>
      <w:r w:rsidRPr="008E55DA">
        <w:t xml:space="preserve"> kar je za 0,2 </w:t>
      </w:r>
      <w:r w:rsidRPr="00E67002">
        <w:t xml:space="preserve">odstotne točke </w:t>
      </w:r>
      <w:r w:rsidR="00E67002">
        <w:t>ma</w:t>
      </w:r>
      <w:r w:rsidRPr="00E67002">
        <w:t>nj kot let</w:t>
      </w:r>
      <w:r w:rsidR="00147D3B">
        <w:t>a</w:t>
      </w:r>
      <w:r w:rsidRPr="008E55DA">
        <w:t xml:space="preserve"> 2023</w:t>
      </w:r>
      <w:r w:rsidR="009C5E96">
        <w:t xml:space="preserve"> i</w:t>
      </w:r>
      <w:r w:rsidRPr="008E55DA">
        <w:t>n pod povprečjem EU</w:t>
      </w:r>
      <w:r w:rsidR="00C6754A">
        <w:t xml:space="preserve"> (</w:t>
      </w:r>
      <w:r w:rsidRPr="008E55DA">
        <w:t>11,0</w:t>
      </w:r>
      <w:r w:rsidR="00BD7BF0">
        <w:t> %</w:t>
      </w:r>
      <w:r w:rsidR="00C6754A">
        <w:t>)</w:t>
      </w:r>
      <w:r w:rsidRPr="008E55DA">
        <w:t xml:space="preserve">. </w:t>
      </w:r>
    </w:p>
    <w:p w14:paraId="2B920E7F" w14:textId="77777777" w:rsidR="00991620" w:rsidRDefault="00991620" w:rsidP="00991620">
      <w:pPr>
        <w:spacing w:line="240" w:lineRule="exact"/>
        <w:rPr>
          <w:rFonts w:cs="Arial"/>
          <w:szCs w:val="20"/>
        </w:rPr>
      </w:pPr>
    </w:p>
    <w:p w14:paraId="32B522D6" w14:textId="77777777" w:rsidR="00A67B57" w:rsidRDefault="00A67B57" w:rsidP="00636957">
      <w:pPr>
        <w:rPr>
          <w:b/>
          <w:bCs/>
          <w:lang w:eastAsia="sl-SI"/>
        </w:rPr>
        <w:sectPr w:rsidR="00A67B57" w:rsidSect="00A67B57">
          <w:type w:val="continuous"/>
          <w:pgSz w:w="11906" w:h="16838"/>
          <w:pgMar w:top="1417" w:right="1417" w:bottom="1417" w:left="1417" w:header="708" w:footer="708" w:gutter="0"/>
          <w:cols w:space="708"/>
          <w:docGrid w:linePitch="360"/>
        </w:sectPr>
      </w:pPr>
    </w:p>
    <w:p w14:paraId="72DC676F" w14:textId="77777777" w:rsidR="000805A7" w:rsidRDefault="000805A7" w:rsidP="00695DFE">
      <w:pPr>
        <w:pStyle w:val="Napis"/>
        <w:jc w:val="left"/>
        <w:rPr>
          <w:b w:val="0"/>
          <w:bCs w:val="0"/>
          <w:sz w:val="18"/>
          <w:szCs w:val="18"/>
        </w:rPr>
      </w:pPr>
    </w:p>
    <w:p w14:paraId="3DA3BB14" w14:textId="72AF5531" w:rsidR="00636957" w:rsidRPr="00EB71DE" w:rsidRDefault="00C34E93" w:rsidP="00695DFE">
      <w:pPr>
        <w:pStyle w:val="Napis"/>
        <w:jc w:val="left"/>
        <w:rPr>
          <w:b w:val="0"/>
          <w:bCs w:val="0"/>
        </w:rPr>
      </w:pPr>
      <w:r w:rsidRPr="004D2CE8">
        <w:rPr>
          <w:b w:val="0"/>
          <w:bCs w:val="0"/>
          <w:sz w:val="18"/>
          <w:szCs w:val="18"/>
        </w:rPr>
        <w:lastRenderedPageBreak/>
        <w:t xml:space="preserve">Graf </w:t>
      </w:r>
      <w:r w:rsidRPr="004D2CE8">
        <w:rPr>
          <w:b w:val="0"/>
          <w:bCs w:val="0"/>
          <w:sz w:val="18"/>
          <w:szCs w:val="18"/>
        </w:rPr>
        <w:fldChar w:fldCharType="begin"/>
      </w:r>
      <w:r w:rsidRPr="004D2CE8">
        <w:rPr>
          <w:b w:val="0"/>
          <w:bCs w:val="0"/>
          <w:sz w:val="18"/>
          <w:szCs w:val="18"/>
        </w:rPr>
        <w:instrText xml:space="preserve"> SEQ Graf \* ARABIC </w:instrText>
      </w:r>
      <w:r w:rsidRPr="004D2CE8">
        <w:rPr>
          <w:b w:val="0"/>
          <w:bCs w:val="0"/>
          <w:sz w:val="18"/>
          <w:szCs w:val="18"/>
        </w:rPr>
        <w:fldChar w:fldCharType="separate"/>
      </w:r>
      <w:r w:rsidR="00E84A82">
        <w:rPr>
          <w:b w:val="0"/>
          <w:bCs w:val="0"/>
          <w:noProof/>
          <w:sz w:val="18"/>
          <w:szCs w:val="18"/>
        </w:rPr>
        <w:t>4</w:t>
      </w:r>
      <w:r w:rsidRPr="004D2CE8">
        <w:rPr>
          <w:b w:val="0"/>
          <w:bCs w:val="0"/>
          <w:sz w:val="18"/>
          <w:szCs w:val="18"/>
        </w:rPr>
        <w:fldChar w:fldCharType="end"/>
      </w:r>
      <w:r w:rsidR="00636957" w:rsidRPr="004D2CE8">
        <w:rPr>
          <w:b w:val="0"/>
          <w:bCs w:val="0"/>
          <w:sz w:val="18"/>
          <w:szCs w:val="18"/>
        </w:rPr>
        <w:t>: Število in delež</w:t>
      </w:r>
      <w:r w:rsidR="00B8630A">
        <w:rPr>
          <w:b w:val="0"/>
          <w:bCs w:val="0"/>
          <w:sz w:val="18"/>
          <w:szCs w:val="18"/>
        </w:rPr>
        <w:t xml:space="preserve"> (%)</w:t>
      </w:r>
      <w:r w:rsidR="00636957" w:rsidRPr="004D2CE8">
        <w:rPr>
          <w:b w:val="0"/>
          <w:bCs w:val="0"/>
          <w:sz w:val="18"/>
          <w:szCs w:val="18"/>
        </w:rPr>
        <w:t xml:space="preserve"> brezposelnih mladih, starih do 29 let, dec</w:t>
      </w:r>
      <w:r w:rsidRPr="004D2CE8">
        <w:rPr>
          <w:b w:val="0"/>
          <w:bCs w:val="0"/>
          <w:sz w:val="18"/>
          <w:szCs w:val="18"/>
        </w:rPr>
        <w:t>ember</w:t>
      </w:r>
      <w:r w:rsidR="00636957" w:rsidRPr="004D2CE8">
        <w:rPr>
          <w:b w:val="0"/>
          <w:bCs w:val="0"/>
          <w:sz w:val="18"/>
          <w:szCs w:val="18"/>
        </w:rPr>
        <w:t xml:space="preserve"> 202</w:t>
      </w:r>
      <w:r w:rsidR="00C6754A">
        <w:rPr>
          <w:b w:val="0"/>
          <w:bCs w:val="0"/>
          <w:sz w:val="18"/>
          <w:szCs w:val="18"/>
        </w:rPr>
        <w:t>0</w:t>
      </w:r>
      <w:r w:rsidR="00636957" w:rsidRPr="004D2CE8">
        <w:rPr>
          <w:b w:val="0"/>
          <w:bCs w:val="0"/>
          <w:sz w:val="18"/>
          <w:szCs w:val="18"/>
        </w:rPr>
        <w:t>–jun</w:t>
      </w:r>
      <w:r w:rsidRPr="004D2CE8">
        <w:rPr>
          <w:b w:val="0"/>
          <w:bCs w:val="0"/>
          <w:sz w:val="18"/>
          <w:szCs w:val="18"/>
        </w:rPr>
        <w:t>ij</w:t>
      </w:r>
      <w:r w:rsidR="00636957" w:rsidRPr="004D2CE8">
        <w:rPr>
          <w:b w:val="0"/>
          <w:bCs w:val="0"/>
          <w:sz w:val="18"/>
          <w:szCs w:val="18"/>
        </w:rPr>
        <w:t xml:space="preserve"> 2025</w:t>
      </w:r>
      <w:r w:rsidR="00A67B57">
        <w:rPr>
          <w:noProof/>
        </w:rPr>
        <w:drawing>
          <wp:inline distT="0" distB="0" distL="0" distR="0" wp14:anchorId="6C73F7F0" wp14:editId="2BFBA754">
            <wp:extent cx="2863970" cy="2147977"/>
            <wp:effectExtent l="0" t="0" r="12700" b="5080"/>
            <wp:docPr id="1323837387" name="Grafikon 1">
              <a:extLst xmlns:a="http://schemas.openxmlformats.org/drawingml/2006/main">
                <a:ext uri="{FF2B5EF4-FFF2-40B4-BE49-F238E27FC236}">
                  <a16:creationId xmlns:a16="http://schemas.microsoft.com/office/drawing/2014/main" id="{9D0DA88D-515F-3E1C-E215-6721CACB42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6AFA12D" w14:textId="77777777" w:rsidR="00BB7B5B" w:rsidRDefault="00BB7B5B" w:rsidP="00F7467D">
      <w:pPr>
        <w:rPr>
          <w:lang w:eastAsia="sl-SI"/>
        </w:rPr>
      </w:pPr>
    </w:p>
    <w:p w14:paraId="442B3119" w14:textId="77777777" w:rsidR="00BB7B5B" w:rsidRDefault="00BB7B5B" w:rsidP="00F7467D">
      <w:pPr>
        <w:rPr>
          <w:lang w:eastAsia="sl-SI"/>
        </w:rPr>
      </w:pPr>
    </w:p>
    <w:p w14:paraId="4881B2CC" w14:textId="43D31594" w:rsidR="00C53C61" w:rsidRPr="009D2AD3" w:rsidRDefault="009D2AD3" w:rsidP="00636957">
      <w:pPr>
        <w:rPr>
          <w:lang w:eastAsia="sl-SI"/>
        </w:rPr>
        <w:sectPr w:rsidR="00C53C61" w:rsidRPr="009D2AD3" w:rsidSect="00A67B57">
          <w:type w:val="continuous"/>
          <w:pgSz w:w="11906" w:h="16838"/>
          <w:pgMar w:top="1417" w:right="1417" w:bottom="1417" w:left="1417" w:header="708" w:footer="708" w:gutter="0"/>
          <w:cols w:num="2" w:space="708"/>
          <w:docGrid w:linePitch="360"/>
        </w:sectPr>
      </w:pPr>
      <w:r w:rsidRPr="009F75D0">
        <w:rPr>
          <w:lang w:eastAsia="sl-SI"/>
        </w:rPr>
        <w:t>V obdobju 2021</w:t>
      </w:r>
      <w:r>
        <w:rPr>
          <w:lang w:eastAsia="sl-SI"/>
        </w:rPr>
        <w:t>–</w:t>
      </w:r>
      <w:r w:rsidRPr="009F75D0">
        <w:rPr>
          <w:lang w:eastAsia="sl-SI"/>
        </w:rPr>
        <w:t xml:space="preserve">2024 je </w:t>
      </w:r>
      <w:r>
        <w:rPr>
          <w:lang w:eastAsia="sl-SI"/>
        </w:rPr>
        <w:t>ZRSZ</w:t>
      </w:r>
      <w:r w:rsidRPr="009F75D0">
        <w:rPr>
          <w:lang w:eastAsia="sl-SI"/>
        </w:rPr>
        <w:t xml:space="preserve"> </w:t>
      </w:r>
      <w:r>
        <w:rPr>
          <w:lang w:eastAsia="sl-SI"/>
        </w:rPr>
        <w:t>v različne programe APZ</w:t>
      </w:r>
      <w:r w:rsidRPr="009F75D0">
        <w:rPr>
          <w:lang w:eastAsia="sl-SI"/>
        </w:rPr>
        <w:t xml:space="preserve"> vključ</w:t>
      </w:r>
      <w:r>
        <w:rPr>
          <w:lang w:eastAsia="sl-SI"/>
        </w:rPr>
        <w:t>il</w:t>
      </w:r>
      <w:r w:rsidRPr="009F75D0">
        <w:rPr>
          <w:lang w:eastAsia="sl-SI"/>
        </w:rPr>
        <w:t xml:space="preserve"> 62.221 oseb, pri tem je povprečni delež vključenih brezposelnih</w:t>
      </w:r>
      <w:r w:rsidR="00F806FC">
        <w:rPr>
          <w:lang w:eastAsia="sl-SI"/>
        </w:rPr>
        <w:t>,</w:t>
      </w:r>
      <w:r>
        <w:rPr>
          <w:lang w:eastAsia="sl-SI"/>
        </w:rPr>
        <w:t xml:space="preserve"> starejših od 50 let</w:t>
      </w:r>
      <w:r w:rsidR="00F806FC">
        <w:rPr>
          <w:lang w:eastAsia="sl-SI"/>
        </w:rPr>
        <w:t>,</w:t>
      </w:r>
      <w:r w:rsidRPr="009F75D0">
        <w:rPr>
          <w:lang w:eastAsia="sl-SI"/>
        </w:rPr>
        <w:t xml:space="preserve"> </w:t>
      </w:r>
      <w:r w:rsidR="00F806FC">
        <w:rPr>
          <w:lang w:eastAsia="sl-SI"/>
        </w:rPr>
        <w:t>dosege</w:t>
      </w:r>
      <w:r w:rsidRPr="009F75D0">
        <w:rPr>
          <w:lang w:eastAsia="sl-SI"/>
        </w:rPr>
        <w:t xml:space="preserve">l </w:t>
      </w:r>
      <w:proofErr w:type="gramStart"/>
      <w:r>
        <w:rPr>
          <w:lang w:eastAsia="sl-SI"/>
        </w:rPr>
        <w:t>28,1 %</w:t>
      </w:r>
      <w:proofErr w:type="gramEnd"/>
      <w:r w:rsidR="00F806FC">
        <w:rPr>
          <w:lang w:eastAsia="sl-SI"/>
        </w:rPr>
        <w:t xml:space="preserve">, </w:t>
      </w:r>
      <w:r w:rsidR="00A67B57" w:rsidRPr="009F75D0">
        <w:rPr>
          <w:lang w:eastAsia="sl-SI"/>
        </w:rPr>
        <w:t xml:space="preserve">povprečni delež vključenih </w:t>
      </w:r>
      <w:r w:rsidR="00A67B57">
        <w:rPr>
          <w:lang w:eastAsia="sl-SI"/>
        </w:rPr>
        <w:t>brezposelnih mladih, starih od 15 do 29 let,</w:t>
      </w:r>
      <w:r w:rsidR="00A67B57" w:rsidRPr="009F75D0">
        <w:rPr>
          <w:lang w:eastAsia="sl-SI"/>
        </w:rPr>
        <w:t xml:space="preserve"> </w:t>
      </w:r>
      <w:r w:rsidR="00F806FC">
        <w:rPr>
          <w:lang w:eastAsia="sl-SI"/>
        </w:rPr>
        <w:t xml:space="preserve">pa prav tako </w:t>
      </w:r>
      <w:r w:rsidR="00A67B57">
        <w:rPr>
          <w:lang w:eastAsia="sl-SI"/>
        </w:rPr>
        <w:t>28,1</w:t>
      </w:r>
      <w:r>
        <w:rPr>
          <w:lang w:eastAsia="sl-SI"/>
        </w:rPr>
        <w:t> %</w:t>
      </w:r>
      <w:r w:rsidR="00AA53A8">
        <w:rPr>
          <w:lang w:eastAsia="sl-SI"/>
        </w:rPr>
        <w:t xml:space="preserve">. Število </w:t>
      </w:r>
      <w:r w:rsidR="00546A89">
        <w:rPr>
          <w:lang w:eastAsia="sl-SI"/>
        </w:rPr>
        <w:t>zad</w:t>
      </w:r>
      <w:r w:rsidR="00AA53A8" w:rsidRPr="00546A89">
        <w:rPr>
          <w:lang w:eastAsia="sl-SI"/>
        </w:rPr>
        <w:t>n</w:t>
      </w:r>
      <w:r w:rsidR="00546A89">
        <w:rPr>
          <w:lang w:eastAsia="sl-SI"/>
        </w:rPr>
        <w:t>j</w:t>
      </w:r>
      <w:r w:rsidR="00AA53A8" w:rsidRPr="00546A89">
        <w:rPr>
          <w:lang w:eastAsia="sl-SI"/>
        </w:rPr>
        <w:t xml:space="preserve">ih </w:t>
      </w:r>
      <w:r w:rsidR="00546A89">
        <w:rPr>
          <w:lang w:eastAsia="sl-SI"/>
        </w:rPr>
        <w:t>o</w:t>
      </w:r>
      <w:r w:rsidR="00AA53A8" w:rsidRPr="00546A89">
        <w:rPr>
          <w:lang w:eastAsia="sl-SI"/>
        </w:rPr>
        <w:t>m</w:t>
      </w:r>
      <w:r w:rsidR="00546A89">
        <w:rPr>
          <w:lang w:eastAsia="sl-SI"/>
        </w:rPr>
        <w:t>enjen</w:t>
      </w:r>
      <w:r w:rsidR="00AA53A8" w:rsidRPr="00546A89">
        <w:rPr>
          <w:lang w:eastAsia="sl-SI"/>
        </w:rPr>
        <w:t>ih se</w:t>
      </w:r>
      <w:r w:rsidR="00AA53A8">
        <w:rPr>
          <w:lang w:eastAsia="sl-SI"/>
        </w:rPr>
        <w:t xml:space="preserve"> je od leta 2020 do konca leta 2024 </w:t>
      </w:r>
      <w:r w:rsidR="00C45E6A">
        <w:rPr>
          <w:lang w:eastAsia="sl-SI"/>
        </w:rPr>
        <w:t>zmanjšal</w:t>
      </w:r>
      <w:r w:rsidR="00F806FC">
        <w:rPr>
          <w:lang w:eastAsia="sl-SI"/>
        </w:rPr>
        <w:t>o</w:t>
      </w:r>
      <w:r w:rsidR="00AA53A8">
        <w:rPr>
          <w:lang w:eastAsia="sl-SI"/>
        </w:rPr>
        <w:t xml:space="preserve"> za 54,4</w:t>
      </w:r>
      <w:r>
        <w:rPr>
          <w:lang w:eastAsia="sl-SI"/>
        </w:rPr>
        <w:t> %</w:t>
      </w:r>
      <w:r w:rsidR="00AA53A8">
        <w:rPr>
          <w:lang w:eastAsia="sl-SI"/>
        </w:rPr>
        <w:t>.</w:t>
      </w:r>
      <w:r w:rsidR="00C45E6A">
        <w:rPr>
          <w:lang w:eastAsia="sl-SI"/>
        </w:rPr>
        <w:t xml:space="preserve"> Njihov delež med brezposelnimi ostaja v </w:t>
      </w:r>
      <w:r w:rsidR="00C45E6A" w:rsidRPr="00546A89">
        <w:rPr>
          <w:lang w:eastAsia="sl-SI"/>
        </w:rPr>
        <w:t>povprečju</w:t>
      </w:r>
      <w:r w:rsidR="00027482" w:rsidRPr="00546A89">
        <w:rPr>
          <w:lang w:eastAsia="sl-SI"/>
        </w:rPr>
        <w:t xml:space="preserve"> pri</w:t>
      </w:r>
      <w:r w:rsidRPr="00546A89">
        <w:rPr>
          <w:lang w:eastAsia="sl-SI"/>
        </w:rPr>
        <w:t xml:space="preserve"> </w:t>
      </w:r>
      <w:r w:rsidR="00C45E6A" w:rsidRPr="00546A89">
        <w:rPr>
          <w:lang w:eastAsia="sl-SI"/>
        </w:rPr>
        <w:t>20</w:t>
      </w:r>
      <w:r w:rsidRPr="00546A89">
        <w:rPr>
          <w:lang w:eastAsia="sl-SI"/>
        </w:rPr>
        <w:t> %</w:t>
      </w:r>
      <w:r w:rsidR="00C45E6A" w:rsidRPr="00546A89">
        <w:rPr>
          <w:lang w:eastAsia="sl-SI"/>
        </w:rPr>
        <w:t>.</w:t>
      </w:r>
    </w:p>
    <w:p w14:paraId="3F7839E3" w14:textId="77777777" w:rsidR="009D2AD3" w:rsidRPr="007A35CD" w:rsidRDefault="009D2AD3" w:rsidP="009D2AD3">
      <w:pPr>
        <w:rPr>
          <w:rFonts w:cs="Arial"/>
          <w:sz w:val="16"/>
          <w:szCs w:val="16"/>
        </w:rPr>
      </w:pPr>
      <w:r w:rsidRPr="00636957">
        <w:rPr>
          <w:rFonts w:cs="Arial"/>
          <w:sz w:val="16"/>
          <w:szCs w:val="16"/>
        </w:rPr>
        <w:t>Vir: ZRSZ</w:t>
      </w:r>
    </w:p>
    <w:p w14:paraId="0E730A2D" w14:textId="77777777" w:rsidR="009D2AD3" w:rsidRDefault="009D2AD3" w:rsidP="007F02B4"/>
    <w:p w14:paraId="43E6F129" w14:textId="28A718D4" w:rsidR="009D2AD3" w:rsidRDefault="000E1F83" w:rsidP="007F02B4">
      <w:pPr>
        <w:rPr>
          <w:rFonts w:cstheme="minorHAnsi"/>
        </w:rPr>
      </w:pPr>
      <w:r w:rsidRPr="000E1F83">
        <w:t xml:space="preserve">Skupina </w:t>
      </w:r>
      <w:r w:rsidRPr="00791990">
        <w:t>starejših</w:t>
      </w:r>
      <w:r w:rsidRPr="000E1F83">
        <w:t xml:space="preserve"> brezposelnih oseb j</w:t>
      </w:r>
      <w:r w:rsidR="00394C60">
        <w:t>e</w:t>
      </w:r>
      <w:r w:rsidRPr="000E1F83">
        <w:t xml:space="preserve"> p</w:t>
      </w:r>
      <w:r w:rsidR="00394C60">
        <w:t>os</w:t>
      </w:r>
      <w:r w:rsidRPr="000E1F83">
        <w:t>e</w:t>
      </w:r>
      <w:r w:rsidR="00394C60">
        <w:t>b</w:t>
      </w:r>
      <w:r w:rsidRPr="000E1F83">
        <w:t>n</w:t>
      </w:r>
      <w:r w:rsidR="00394C60">
        <w:t>a</w:t>
      </w:r>
      <w:r w:rsidRPr="000E1F83">
        <w:t xml:space="preserve"> demografsk</w:t>
      </w:r>
      <w:r w:rsidR="00394C60">
        <w:t>a</w:t>
      </w:r>
      <w:r w:rsidRPr="000E1F83">
        <w:t xml:space="preserve"> skupin</w:t>
      </w:r>
      <w:r w:rsidR="00394C60">
        <w:t>a</w:t>
      </w:r>
      <w:r w:rsidRPr="000E1F83">
        <w:t xml:space="preserve"> na trgu dela</w:t>
      </w:r>
      <w:r w:rsidR="00394C60">
        <w:t xml:space="preserve"> z </w:t>
      </w:r>
      <w:r w:rsidRPr="000E1F83">
        <w:t>edinstven</w:t>
      </w:r>
      <w:r w:rsidR="00394C60">
        <w:t>imi</w:t>
      </w:r>
      <w:r w:rsidRPr="000E1F83">
        <w:t xml:space="preserve"> značilnost</w:t>
      </w:r>
      <w:r w:rsidR="00394C60">
        <w:t>m</w:t>
      </w:r>
      <w:r w:rsidRPr="000E1F83">
        <w:t>i, potreb</w:t>
      </w:r>
      <w:r w:rsidR="00394C60">
        <w:t>ami</w:t>
      </w:r>
      <w:r w:rsidRPr="000E1F83">
        <w:t xml:space="preserve"> in izziv</w:t>
      </w:r>
      <w:r w:rsidR="00394C60">
        <w:t>i</w:t>
      </w:r>
      <w:r w:rsidRPr="000E1F83">
        <w:t>.</w:t>
      </w:r>
      <w:r w:rsidR="00681347" w:rsidRPr="00681347">
        <w:t xml:space="preserve"> Običajno vključuje osebe, stare 50 let </w:t>
      </w:r>
      <w:r w:rsidR="00394C60">
        <w:t>al</w:t>
      </w:r>
      <w:r w:rsidR="00681347" w:rsidRPr="00681347">
        <w:t>i več.</w:t>
      </w:r>
      <w:r w:rsidR="007A35CD">
        <w:t xml:space="preserve"> </w:t>
      </w:r>
      <w:proofErr w:type="gramStart"/>
      <w:r w:rsidR="00681347" w:rsidRPr="00681347">
        <w:rPr>
          <w:lang w:eastAsia="sl-SI"/>
        </w:rPr>
        <w:t>Neaktivnost</w:t>
      </w:r>
      <w:proofErr w:type="gramEnd"/>
      <w:r w:rsidR="00681347" w:rsidRPr="00681347">
        <w:rPr>
          <w:lang w:eastAsia="sl-SI"/>
        </w:rPr>
        <w:t xml:space="preserve"> tega dela prebivalstva pomeni </w:t>
      </w:r>
      <w:r w:rsidR="00681347" w:rsidRPr="00AB1EB5">
        <w:rPr>
          <w:lang w:eastAsia="sl-SI"/>
        </w:rPr>
        <w:t>izgubo potenciala</w:t>
      </w:r>
      <w:r w:rsidR="007A35CD">
        <w:rPr>
          <w:lang w:eastAsia="sl-SI"/>
        </w:rPr>
        <w:t xml:space="preserve">, </w:t>
      </w:r>
      <w:r w:rsidR="00681347" w:rsidRPr="00681347">
        <w:rPr>
          <w:lang w:eastAsia="sl-SI"/>
        </w:rPr>
        <w:t xml:space="preserve">njihove izkušnje, znanje in delovna etika so lahko dragoceni. Zaradi staranja prebivalstva in podaljševanja delovne dobe postaja aktivno vključevanje starejših ključno za vzdržnost trga dela in pokojninskega sistema. </w:t>
      </w:r>
    </w:p>
    <w:p w14:paraId="5D8D067A" w14:textId="77777777" w:rsidR="00113579" w:rsidRPr="007A35CD" w:rsidRDefault="00113579" w:rsidP="007F02B4"/>
    <w:p w14:paraId="7ED2E638" w14:textId="77777777" w:rsidR="00C45E6A" w:rsidRDefault="00C45E6A" w:rsidP="000B46C8">
      <w:pPr>
        <w:rPr>
          <w:b/>
          <w:bCs/>
          <w:lang w:eastAsia="sl-SI"/>
        </w:rPr>
        <w:sectPr w:rsidR="00C45E6A" w:rsidSect="00A67B57">
          <w:type w:val="continuous"/>
          <w:pgSz w:w="11906" w:h="16838"/>
          <w:pgMar w:top="1417" w:right="1417" w:bottom="1417" w:left="1417" w:header="708" w:footer="708" w:gutter="0"/>
          <w:cols w:space="708"/>
          <w:docGrid w:linePitch="360"/>
        </w:sectPr>
      </w:pPr>
    </w:p>
    <w:p w14:paraId="50452607" w14:textId="77777777" w:rsidR="0074265A" w:rsidRDefault="0074265A" w:rsidP="00C34E93">
      <w:pPr>
        <w:pStyle w:val="Napis"/>
        <w:rPr>
          <w:b w:val="0"/>
          <w:bCs w:val="0"/>
          <w:sz w:val="18"/>
          <w:szCs w:val="18"/>
        </w:rPr>
      </w:pPr>
    </w:p>
    <w:p w14:paraId="0903FEED" w14:textId="0CBE6088" w:rsidR="000B46C8" w:rsidRPr="004D2CE8" w:rsidRDefault="00C34E93" w:rsidP="00C34E93">
      <w:pPr>
        <w:pStyle w:val="Napis"/>
        <w:rPr>
          <w:b w:val="0"/>
          <w:bCs w:val="0"/>
          <w:sz w:val="18"/>
          <w:szCs w:val="18"/>
        </w:rPr>
      </w:pPr>
      <w:r w:rsidRPr="004D2CE8">
        <w:rPr>
          <w:b w:val="0"/>
          <w:bCs w:val="0"/>
          <w:sz w:val="18"/>
          <w:szCs w:val="18"/>
        </w:rPr>
        <w:t xml:space="preserve">Graf </w:t>
      </w:r>
      <w:r w:rsidRPr="004D2CE8">
        <w:rPr>
          <w:b w:val="0"/>
          <w:bCs w:val="0"/>
          <w:sz w:val="18"/>
          <w:szCs w:val="18"/>
        </w:rPr>
        <w:fldChar w:fldCharType="begin"/>
      </w:r>
      <w:r w:rsidRPr="004D2CE8">
        <w:rPr>
          <w:b w:val="0"/>
          <w:bCs w:val="0"/>
          <w:sz w:val="18"/>
          <w:szCs w:val="18"/>
        </w:rPr>
        <w:instrText xml:space="preserve"> SEQ Graf \* ARABIC </w:instrText>
      </w:r>
      <w:r w:rsidRPr="004D2CE8">
        <w:rPr>
          <w:b w:val="0"/>
          <w:bCs w:val="0"/>
          <w:sz w:val="18"/>
          <w:szCs w:val="18"/>
        </w:rPr>
        <w:fldChar w:fldCharType="separate"/>
      </w:r>
      <w:r w:rsidR="00E84A82">
        <w:rPr>
          <w:b w:val="0"/>
          <w:bCs w:val="0"/>
          <w:noProof/>
          <w:sz w:val="18"/>
          <w:szCs w:val="18"/>
        </w:rPr>
        <w:t>5</w:t>
      </w:r>
      <w:r w:rsidRPr="004D2CE8">
        <w:rPr>
          <w:b w:val="0"/>
          <w:bCs w:val="0"/>
          <w:sz w:val="18"/>
          <w:szCs w:val="18"/>
        </w:rPr>
        <w:fldChar w:fldCharType="end"/>
      </w:r>
      <w:r w:rsidR="000B46C8" w:rsidRPr="004D2CE8">
        <w:rPr>
          <w:b w:val="0"/>
          <w:bCs w:val="0"/>
          <w:sz w:val="18"/>
          <w:szCs w:val="18"/>
        </w:rPr>
        <w:t>: Število in delež</w:t>
      </w:r>
      <w:r w:rsidR="00B8630A">
        <w:rPr>
          <w:b w:val="0"/>
          <w:bCs w:val="0"/>
          <w:sz w:val="18"/>
          <w:szCs w:val="18"/>
        </w:rPr>
        <w:t xml:space="preserve"> (%)</w:t>
      </w:r>
      <w:r w:rsidR="000B46C8" w:rsidRPr="004D2CE8">
        <w:rPr>
          <w:b w:val="0"/>
          <w:bCs w:val="0"/>
          <w:sz w:val="18"/>
          <w:szCs w:val="18"/>
        </w:rPr>
        <w:t xml:space="preserve"> brezposelnih</w:t>
      </w:r>
      <w:r w:rsidR="00394C60">
        <w:rPr>
          <w:b w:val="0"/>
          <w:bCs w:val="0"/>
          <w:sz w:val="18"/>
          <w:szCs w:val="18"/>
        </w:rPr>
        <w:t xml:space="preserve"> oseb</w:t>
      </w:r>
      <w:r w:rsidR="000B46C8" w:rsidRPr="004D2CE8">
        <w:rPr>
          <w:b w:val="0"/>
          <w:bCs w:val="0"/>
          <w:sz w:val="18"/>
          <w:szCs w:val="18"/>
        </w:rPr>
        <w:t xml:space="preserve">, </w:t>
      </w:r>
      <w:r w:rsidR="00394C60" w:rsidRPr="004D2CE8">
        <w:rPr>
          <w:b w:val="0"/>
          <w:bCs w:val="0"/>
          <w:sz w:val="18"/>
          <w:szCs w:val="18"/>
        </w:rPr>
        <w:t xml:space="preserve">starih </w:t>
      </w:r>
      <w:r w:rsidR="000B46C8" w:rsidRPr="004D2CE8">
        <w:rPr>
          <w:b w:val="0"/>
          <w:bCs w:val="0"/>
          <w:sz w:val="18"/>
          <w:szCs w:val="18"/>
        </w:rPr>
        <w:t>50 let ali več, dec</w:t>
      </w:r>
      <w:r w:rsidRPr="004D2CE8">
        <w:rPr>
          <w:b w:val="0"/>
          <w:bCs w:val="0"/>
          <w:sz w:val="18"/>
          <w:szCs w:val="18"/>
        </w:rPr>
        <w:t>ember</w:t>
      </w:r>
      <w:r w:rsidR="000B46C8" w:rsidRPr="004D2CE8">
        <w:rPr>
          <w:b w:val="0"/>
          <w:bCs w:val="0"/>
          <w:sz w:val="18"/>
          <w:szCs w:val="18"/>
        </w:rPr>
        <w:t xml:space="preserve"> 202</w:t>
      </w:r>
      <w:r w:rsidR="00394C60">
        <w:rPr>
          <w:b w:val="0"/>
          <w:bCs w:val="0"/>
          <w:sz w:val="18"/>
          <w:szCs w:val="18"/>
        </w:rPr>
        <w:t>0</w:t>
      </w:r>
      <w:r w:rsidR="000B46C8" w:rsidRPr="004D2CE8">
        <w:rPr>
          <w:b w:val="0"/>
          <w:bCs w:val="0"/>
          <w:sz w:val="18"/>
          <w:szCs w:val="18"/>
        </w:rPr>
        <w:t>–jun</w:t>
      </w:r>
      <w:r w:rsidRPr="004D2CE8">
        <w:rPr>
          <w:b w:val="0"/>
          <w:bCs w:val="0"/>
          <w:sz w:val="18"/>
          <w:szCs w:val="18"/>
        </w:rPr>
        <w:t>ij</w:t>
      </w:r>
      <w:r w:rsidR="000B46C8" w:rsidRPr="004D2CE8">
        <w:rPr>
          <w:b w:val="0"/>
          <w:bCs w:val="0"/>
          <w:sz w:val="18"/>
          <w:szCs w:val="18"/>
        </w:rPr>
        <w:t xml:space="preserve"> 2025</w:t>
      </w:r>
    </w:p>
    <w:p w14:paraId="2E593B00" w14:textId="11DD59A1" w:rsidR="00C45E6A" w:rsidRDefault="008E55DA" w:rsidP="00C34E93">
      <w:pPr>
        <w:autoSpaceDE w:val="0"/>
        <w:autoSpaceDN w:val="0"/>
        <w:adjustRightInd w:val="0"/>
        <w:spacing w:line="240" w:lineRule="auto"/>
        <w:rPr>
          <w:rFonts w:cs="Arial"/>
          <w:szCs w:val="20"/>
        </w:rPr>
      </w:pPr>
      <w:r>
        <w:rPr>
          <w:noProof/>
          <w:lang w:eastAsia="sl-SI"/>
        </w:rPr>
        <w:drawing>
          <wp:inline distT="0" distB="0" distL="0" distR="0" wp14:anchorId="56E53274" wp14:editId="11ED4190">
            <wp:extent cx="2795905" cy="1781092"/>
            <wp:effectExtent l="0" t="0" r="4445" b="10160"/>
            <wp:docPr id="739095721" name="Grafikon 1">
              <a:extLst xmlns:a="http://schemas.openxmlformats.org/drawingml/2006/main">
                <a:ext uri="{FF2B5EF4-FFF2-40B4-BE49-F238E27FC236}">
                  <a16:creationId xmlns:a16="http://schemas.microsoft.com/office/drawing/2014/main" id="{9670B519-E2DB-2914-C285-13009156A9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636957" w:rsidRPr="00636957">
        <w:rPr>
          <w:rFonts w:cs="Arial"/>
          <w:sz w:val="16"/>
          <w:szCs w:val="16"/>
        </w:rPr>
        <w:t>Vir: ZRSZ</w:t>
      </w:r>
    </w:p>
    <w:p w14:paraId="7A78632B" w14:textId="77777777" w:rsidR="007017BE" w:rsidRDefault="007017BE" w:rsidP="00C45E6A">
      <w:pPr>
        <w:rPr>
          <w:rFonts w:cs="Arial"/>
          <w:szCs w:val="20"/>
        </w:rPr>
      </w:pPr>
    </w:p>
    <w:p w14:paraId="3DE931AB" w14:textId="77777777" w:rsidR="009D2AD3" w:rsidRDefault="009D2AD3" w:rsidP="00C45E6A">
      <w:pPr>
        <w:rPr>
          <w:rFonts w:cs="Arial"/>
          <w:szCs w:val="20"/>
        </w:rPr>
      </w:pPr>
    </w:p>
    <w:p w14:paraId="32EA5AB1" w14:textId="77777777" w:rsidR="00920C26" w:rsidRDefault="00920C26" w:rsidP="00C45E6A">
      <w:pPr>
        <w:rPr>
          <w:rFonts w:cs="Arial"/>
          <w:szCs w:val="20"/>
        </w:rPr>
      </w:pPr>
    </w:p>
    <w:p w14:paraId="27E71635" w14:textId="77777777" w:rsidR="005C319E" w:rsidRDefault="005C319E" w:rsidP="00C45E6A">
      <w:pPr>
        <w:rPr>
          <w:rFonts w:cs="Arial"/>
          <w:szCs w:val="20"/>
        </w:rPr>
      </w:pPr>
    </w:p>
    <w:p w14:paraId="60573CDF" w14:textId="73E19571" w:rsidR="009D2AD3" w:rsidRDefault="00C45E6A" w:rsidP="00C45E6A">
      <w:pPr>
        <w:rPr>
          <w:rFonts w:cs="Arial"/>
          <w:szCs w:val="20"/>
        </w:rPr>
      </w:pPr>
      <w:r>
        <w:rPr>
          <w:rFonts w:cs="Arial"/>
          <w:szCs w:val="20"/>
        </w:rPr>
        <w:t>Število brezposelnih, star</w:t>
      </w:r>
      <w:r w:rsidR="005C319E">
        <w:rPr>
          <w:rFonts w:cs="Arial"/>
          <w:szCs w:val="20"/>
        </w:rPr>
        <w:t>ih</w:t>
      </w:r>
      <w:r>
        <w:rPr>
          <w:rFonts w:cs="Arial"/>
          <w:szCs w:val="20"/>
        </w:rPr>
        <w:t xml:space="preserve"> 50 let</w:t>
      </w:r>
      <w:r w:rsidR="005C319E">
        <w:rPr>
          <w:rFonts w:cs="Arial"/>
          <w:szCs w:val="20"/>
        </w:rPr>
        <w:t xml:space="preserve"> </w:t>
      </w:r>
      <w:r w:rsidR="00FD24A5">
        <w:rPr>
          <w:rFonts w:cs="Arial"/>
          <w:szCs w:val="20"/>
        </w:rPr>
        <w:t>al</w:t>
      </w:r>
      <w:r w:rsidR="005C319E">
        <w:rPr>
          <w:rFonts w:cs="Arial"/>
          <w:szCs w:val="20"/>
        </w:rPr>
        <w:t>i več</w:t>
      </w:r>
      <w:r>
        <w:rPr>
          <w:rFonts w:cs="Arial"/>
          <w:szCs w:val="20"/>
        </w:rPr>
        <w:t xml:space="preserve">, </w:t>
      </w:r>
      <w:r w:rsidR="00FD24A5">
        <w:rPr>
          <w:rFonts w:cs="Arial"/>
          <w:szCs w:val="20"/>
        </w:rPr>
        <w:t>se</w:t>
      </w:r>
      <w:r>
        <w:rPr>
          <w:rFonts w:cs="Arial"/>
          <w:szCs w:val="20"/>
        </w:rPr>
        <w:t xml:space="preserve"> od leta 2020</w:t>
      </w:r>
      <w:r w:rsidR="00FD24A5">
        <w:rPr>
          <w:rFonts w:cs="Arial"/>
          <w:szCs w:val="20"/>
        </w:rPr>
        <w:t xml:space="preserve"> zmanjšuje</w:t>
      </w:r>
      <w:r>
        <w:rPr>
          <w:rFonts w:cs="Arial"/>
          <w:szCs w:val="20"/>
        </w:rPr>
        <w:t xml:space="preserve">, </w:t>
      </w:r>
      <w:r w:rsidR="005C319E">
        <w:rPr>
          <w:rFonts w:cs="Arial"/>
          <w:szCs w:val="20"/>
        </w:rPr>
        <w:t xml:space="preserve">vendar </w:t>
      </w:r>
      <w:r w:rsidR="00CB7D2E">
        <w:rPr>
          <w:rFonts w:cs="Arial"/>
          <w:szCs w:val="20"/>
        </w:rPr>
        <w:t xml:space="preserve">njihov delež </w:t>
      </w:r>
      <w:r>
        <w:rPr>
          <w:rFonts w:cs="Arial"/>
          <w:szCs w:val="20"/>
        </w:rPr>
        <w:t xml:space="preserve">zaradi zmanjševanja skupnega števila brezposelnih </w:t>
      </w:r>
      <w:r w:rsidR="00CB7D2E">
        <w:rPr>
          <w:rFonts w:cs="Arial"/>
          <w:szCs w:val="20"/>
        </w:rPr>
        <w:t xml:space="preserve">ostaja v povprečju </w:t>
      </w:r>
      <w:r w:rsidR="00CB7D2E" w:rsidRPr="00546A89">
        <w:rPr>
          <w:rFonts w:cs="Arial"/>
          <w:szCs w:val="20"/>
        </w:rPr>
        <w:t>približno 37</w:t>
      </w:r>
      <w:r w:rsidR="00546A89">
        <w:rPr>
          <w:rFonts w:cs="Arial"/>
          <w:szCs w:val="20"/>
        </w:rPr>
        <w:t>-odstoten</w:t>
      </w:r>
      <w:r w:rsidR="00CB7D2E" w:rsidRPr="00546A89">
        <w:rPr>
          <w:rFonts w:cs="Arial"/>
          <w:szCs w:val="20"/>
        </w:rPr>
        <w:t>.</w:t>
      </w:r>
      <w:r w:rsidR="00CB7D2E">
        <w:rPr>
          <w:rFonts w:cs="Arial"/>
          <w:szCs w:val="20"/>
        </w:rPr>
        <w:t xml:space="preserve"> </w:t>
      </w:r>
    </w:p>
    <w:p w14:paraId="2B22F2BF" w14:textId="71D3AA23" w:rsidR="009D2AD3" w:rsidRDefault="009D2AD3" w:rsidP="00C45E6A">
      <w:pPr>
        <w:rPr>
          <w:rFonts w:cs="Arial"/>
          <w:szCs w:val="20"/>
        </w:rPr>
      </w:pPr>
    </w:p>
    <w:p w14:paraId="63C60097" w14:textId="163D4C97" w:rsidR="00C45E6A" w:rsidRDefault="00A578C0" w:rsidP="00C45E6A">
      <w:pPr>
        <w:rPr>
          <w:lang w:eastAsia="sl-SI"/>
        </w:rPr>
      </w:pPr>
      <w:r>
        <w:rPr>
          <w:lang w:eastAsia="sl-SI"/>
        </w:rPr>
        <w:t xml:space="preserve">Struktura starejših </w:t>
      </w:r>
      <w:r w:rsidR="00CB7D2E">
        <w:rPr>
          <w:lang w:eastAsia="sl-SI"/>
        </w:rPr>
        <w:t xml:space="preserve">brezposelnih </w:t>
      </w:r>
      <w:r>
        <w:rPr>
          <w:lang w:eastAsia="sl-SI"/>
        </w:rPr>
        <w:t>kaže, da je med njimi več moških kot žensk</w:t>
      </w:r>
      <w:r w:rsidR="00CB7D2E">
        <w:rPr>
          <w:lang w:eastAsia="sl-SI"/>
        </w:rPr>
        <w:t>.</w:t>
      </w:r>
      <w:r w:rsidR="00C45E6A">
        <w:rPr>
          <w:lang w:eastAsia="sl-SI"/>
        </w:rPr>
        <w:t xml:space="preserve"> </w:t>
      </w:r>
      <w:r w:rsidR="008472D0">
        <w:rPr>
          <w:lang w:eastAsia="sl-SI"/>
        </w:rPr>
        <w:t>Nekaj</w:t>
      </w:r>
      <w:r w:rsidR="00C45E6A">
        <w:rPr>
          <w:lang w:eastAsia="sl-SI"/>
        </w:rPr>
        <w:t xml:space="preserve"> manj kot polovica</w:t>
      </w:r>
      <w:r w:rsidR="00106003">
        <w:rPr>
          <w:lang w:eastAsia="sl-SI"/>
        </w:rPr>
        <w:t xml:space="preserve"> oseb,</w:t>
      </w:r>
      <w:r w:rsidR="00C45E6A">
        <w:rPr>
          <w:lang w:eastAsia="sl-SI"/>
        </w:rPr>
        <w:t xml:space="preserve"> starejši</w:t>
      </w:r>
      <w:r w:rsidR="00D87B54">
        <w:rPr>
          <w:lang w:eastAsia="sl-SI"/>
        </w:rPr>
        <w:t>h</w:t>
      </w:r>
      <w:r w:rsidR="00C45E6A">
        <w:rPr>
          <w:lang w:eastAsia="sl-SI"/>
        </w:rPr>
        <w:t xml:space="preserve"> od 50 let</w:t>
      </w:r>
      <w:r w:rsidR="00106003">
        <w:rPr>
          <w:lang w:eastAsia="sl-SI"/>
        </w:rPr>
        <w:t>,</w:t>
      </w:r>
      <w:r w:rsidR="00C45E6A">
        <w:rPr>
          <w:lang w:eastAsia="sl-SI"/>
        </w:rPr>
        <w:t xml:space="preserve"> je </w:t>
      </w:r>
      <w:r w:rsidR="006754F0">
        <w:rPr>
          <w:lang w:eastAsia="sl-SI"/>
        </w:rPr>
        <w:t>DBO</w:t>
      </w:r>
      <w:r w:rsidR="00C45E6A">
        <w:rPr>
          <w:lang w:eastAsia="sl-SI"/>
        </w:rPr>
        <w:t xml:space="preserve">, med njimi pa je veliko </w:t>
      </w:r>
      <w:r w:rsidR="00106003">
        <w:rPr>
          <w:lang w:eastAsia="sl-SI"/>
        </w:rPr>
        <w:t>takih z</w:t>
      </w:r>
      <w:r w:rsidR="00C45E6A" w:rsidRPr="00681347">
        <w:rPr>
          <w:lang w:eastAsia="sl-SI"/>
        </w:rPr>
        <w:t xml:space="preserve"> zdravstven</w:t>
      </w:r>
      <w:r w:rsidR="00106003">
        <w:rPr>
          <w:lang w:eastAsia="sl-SI"/>
        </w:rPr>
        <w:t>imi</w:t>
      </w:r>
      <w:r w:rsidR="00C45E6A" w:rsidRPr="00681347">
        <w:rPr>
          <w:lang w:eastAsia="sl-SI"/>
        </w:rPr>
        <w:t xml:space="preserve"> omejitv</w:t>
      </w:r>
      <w:r w:rsidR="00106003">
        <w:rPr>
          <w:lang w:eastAsia="sl-SI"/>
        </w:rPr>
        <w:t>ami</w:t>
      </w:r>
      <w:r w:rsidR="00C45E6A" w:rsidRPr="00681347">
        <w:rPr>
          <w:lang w:eastAsia="sl-SI"/>
        </w:rPr>
        <w:t>, kar vpliva na njihovo delovno sposobnost</w:t>
      </w:r>
      <w:r w:rsidR="007E2B46">
        <w:rPr>
          <w:lang w:eastAsia="sl-SI"/>
        </w:rPr>
        <w:t>.</w:t>
      </w:r>
      <w:r w:rsidR="00C45E6A">
        <w:rPr>
          <w:lang w:eastAsia="sl-SI"/>
        </w:rPr>
        <w:t xml:space="preserve"> </w:t>
      </w:r>
      <w:r w:rsidR="00C45E6A" w:rsidRPr="00A5285C">
        <w:rPr>
          <w:lang w:eastAsia="sl-SI"/>
        </w:rPr>
        <w:t>Velik delež te skupine ima nižjo izobrazbo ali so invalidi</w:t>
      </w:r>
      <w:r w:rsidR="006754F0" w:rsidRPr="00A5285C">
        <w:rPr>
          <w:lang w:eastAsia="sl-SI"/>
        </w:rPr>
        <w:t>.</w:t>
      </w:r>
    </w:p>
    <w:p w14:paraId="4421A784" w14:textId="77777777" w:rsidR="007017BE" w:rsidRDefault="007017BE" w:rsidP="00C45E6A">
      <w:pPr>
        <w:rPr>
          <w:lang w:eastAsia="sl-SI"/>
        </w:rPr>
      </w:pPr>
    </w:p>
    <w:p w14:paraId="7BD6F457" w14:textId="6153BB50" w:rsidR="007017BE" w:rsidRPr="00C45E6A" w:rsidRDefault="007017BE" w:rsidP="00C45E6A">
      <w:pPr>
        <w:rPr>
          <w:rFonts w:cs="Arial"/>
          <w:szCs w:val="20"/>
        </w:rPr>
        <w:sectPr w:rsidR="007017BE" w:rsidRPr="00C45E6A" w:rsidSect="00C45E6A">
          <w:type w:val="continuous"/>
          <w:pgSz w:w="11906" w:h="16838"/>
          <w:pgMar w:top="1417" w:right="1417" w:bottom="1417" w:left="1417" w:header="708" w:footer="708" w:gutter="0"/>
          <w:cols w:num="2" w:space="708"/>
          <w:docGrid w:linePitch="360"/>
        </w:sectPr>
      </w:pPr>
    </w:p>
    <w:p w14:paraId="58362F2D" w14:textId="23CFDD90" w:rsidR="007017BE" w:rsidRDefault="007017BE" w:rsidP="00C3633A">
      <w:pPr>
        <w:autoSpaceDE w:val="0"/>
        <w:autoSpaceDN w:val="0"/>
        <w:adjustRightInd w:val="0"/>
        <w:spacing w:line="240" w:lineRule="auto"/>
        <w:rPr>
          <w:rFonts w:cs="Arial"/>
          <w:b/>
          <w:bCs/>
          <w:szCs w:val="20"/>
        </w:rPr>
      </w:pPr>
      <w:r>
        <w:rPr>
          <w:lang w:eastAsia="sl-SI"/>
        </w:rPr>
        <w:t>U</w:t>
      </w:r>
      <w:r w:rsidRPr="00681347">
        <w:rPr>
          <w:lang w:eastAsia="sl-SI"/>
        </w:rPr>
        <w:t xml:space="preserve">krepi za ohranjanje </w:t>
      </w:r>
      <w:r w:rsidR="00A5285C">
        <w:rPr>
          <w:lang w:eastAsia="sl-SI"/>
        </w:rPr>
        <w:t xml:space="preserve">delovne </w:t>
      </w:r>
      <w:proofErr w:type="gramStart"/>
      <w:r w:rsidRPr="00681347">
        <w:rPr>
          <w:lang w:eastAsia="sl-SI"/>
        </w:rPr>
        <w:t>aktivnosti</w:t>
      </w:r>
      <w:proofErr w:type="gramEnd"/>
      <w:r w:rsidRPr="00681347">
        <w:rPr>
          <w:lang w:eastAsia="sl-SI"/>
        </w:rPr>
        <w:t xml:space="preserve"> </w:t>
      </w:r>
      <w:r w:rsidRPr="001A4C4F">
        <w:rPr>
          <w:lang w:eastAsia="sl-SI"/>
        </w:rPr>
        <w:t>starejših so nujni, s</w:t>
      </w:r>
      <w:r w:rsidRPr="00A5285C">
        <w:rPr>
          <w:lang w:eastAsia="sl-SI"/>
        </w:rPr>
        <w:t xml:space="preserve">aj starejši delavci </w:t>
      </w:r>
      <w:r w:rsidR="00B8630A">
        <w:rPr>
          <w:rFonts w:cstheme="minorHAnsi"/>
        </w:rPr>
        <w:t>pomenijo</w:t>
      </w:r>
      <w:r w:rsidRPr="00A5285C">
        <w:rPr>
          <w:rFonts w:cstheme="minorHAnsi"/>
        </w:rPr>
        <w:t xml:space="preserve"> </w:t>
      </w:r>
      <w:r w:rsidR="00A5285C">
        <w:rPr>
          <w:rFonts w:cstheme="minorHAnsi"/>
        </w:rPr>
        <w:t xml:space="preserve">čedalje </w:t>
      </w:r>
      <w:r w:rsidRPr="00A5285C">
        <w:rPr>
          <w:rFonts w:cstheme="minorHAnsi"/>
        </w:rPr>
        <w:t>pomembn</w:t>
      </w:r>
      <w:r w:rsidR="00A5285C">
        <w:rPr>
          <w:rFonts w:cstheme="minorHAnsi"/>
        </w:rPr>
        <w:t>ejši</w:t>
      </w:r>
      <w:r w:rsidRPr="00A5285C">
        <w:rPr>
          <w:rFonts w:cstheme="minorHAnsi"/>
        </w:rPr>
        <w:t xml:space="preserve"> del delovne sile. Starejšim brezposelnim in zaposlenim je namenjena posebna pozornost v okviru APZ.</w:t>
      </w:r>
    </w:p>
    <w:p w14:paraId="5E78B3A0" w14:textId="77777777" w:rsidR="007017BE" w:rsidRPr="00C3633A" w:rsidRDefault="007017BE" w:rsidP="00C3633A">
      <w:pPr>
        <w:autoSpaceDE w:val="0"/>
        <w:autoSpaceDN w:val="0"/>
        <w:adjustRightInd w:val="0"/>
        <w:spacing w:line="240" w:lineRule="auto"/>
        <w:rPr>
          <w:rFonts w:cs="Arial"/>
          <w:b/>
          <w:bCs/>
          <w:szCs w:val="20"/>
        </w:rPr>
      </w:pPr>
    </w:p>
    <w:p w14:paraId="1702D8FB" w14:textId="7DD4D5F6" w:rsidR="009731FB" w:rsidRDefault="007F02B4" w:rsidP="009731FB">
      <w:pPr>
        <w:pStyle w:val="Naslov2"/>
      </w:pPr>
      <w:bookmarkStart w:id="21" w:name="_Toc218592827"/>
      <w:r>
        <w:t>4</w:t>
      </w:r>
      <w:r w:rsidR="009731FB">
        <w:t xml:space="preserve">.4 </w:t>
      </w:r>
      <w:r w:rsidR="009731FB" w:rsidRPr="0079239D">
        <w:t xml:space="preserve">Brezposelnost </w:t>
      </w:r>
      <w:r w:rsidR="007E74C8" w:rsidRPr="0079239D">
        <w:t xml:space="preserve">med </w:t>
      </w:r>
      <w:r w:rsidR="009731FB" w:rsidRPr="0079239D">
        <w:t>prejemnik</w:t>
      </w:r>
      <w:r w:rsidR="009E6925" w:rsidRPr="001E3B16">
        <w:t>i</w:t>
      </w:r>
      <w:r w:rsidR="009731FB">
        <w:t xml:space="preserve"> </w:t>
      </w:r>
      <w:r w:rsidR="003C6A93">
        <w:t>DSP</w:t>
      </w:r>
      <w:bookmarkEnd w:id="21"/>
    </w:p>
    <w:p w14:paraId="349A6343" w14:textId="77777777" w:rsidR="008F49C4" w:rsidRDefault="008F49C4" w:rsidP="00636957"/>
    <w:p w14:paraId="32330E36" w14:textId="01DA27D9" w:rsidR="007A35CD" w:rsidRDefault="007A35CD" w:rsidP="008F49C4">
      <w:r w:rsidRPr="004F0BED">
        <w:t>T</w:t>
      </w:r>
      <w:r w:rsidR="00636957" w:rsidRPr="004F0BED">
        <w:t xml:space="preserve">udi število brezposelnih prejemnikov </w:t>
      </w:r>
      <w:r w:rsidR="003C6A93" w:rsidRPr="004F0BED">
        <w:t>DSP</w:t>
      </w:r>
      <w:r w:rsidR="00FB4236" w:rsidRPr="004F0BED">
        <w:rPr>
          <w:rStyle w:val="Sprotnaopomba-sklic"/>
        </w:rPr>
        <w:footnoteReference w:id="25"/>
      </w:r>
      <w:r w:rsidR="00636957" w:rsidRPr="004F0BED">
        <w:t xml:space="preserve"> </w:t>
      </w:r>
      <w:r w:rsidRPr="004F0BED">
        <w:t xml:space="preserve">se je </w:t>
      </w:r>
      <w:r w:rsidR="00636957" w:rsidRPr="004F0BED">
        <w:t>od leta 2021 z</w:t>
      </w:r>
      <w:r w:rsidR="007E74C8" w:rsidRPr="004F0BED">
        <w:t>ma</w:t>
      </w:r>
      <w:r w:rsidR="00636957" w:rsidRPr="004F0BED">
        <w:t>n</w:t>
      </w:r>
      <w:r w:rsidR="007E74C8" w:rsidRPr="004F0BED">
        <w:t>jš</w:t>
      </w:r>
      <w:r w:rsidR="00636957" w:rsidRPr="00853810">
        <w:t>evalo</w:t>
      </w:r>
      <w:r w:rsidR="007E74C8" w:rsidRPr="00853810">
        <w:t>,</w:t>
      </w:r>
      <w:r w:rsidR="00636957" w:rsidRPr="00853810">
        <w:t xml:space="preserve"> do leta 2024 </w:t>
      </w:r>
      <w:r w:rsidR="004F0BED">
        <w:t xml:space="preserve">je upadlo </w:t>
      </w:r>
      <w:r w:rsidR="00636957" w:rsidRPr="004F0BED">
        <w:t>za 52,6</w:t>
      </w:r>
      <w:r w:rsidR="00B2232F" w:rsidRPr="004F0BED">
        <w:t> %</w:t>
      </w:r>
      <w:r w:rsidR="00636957">
        <w:t xml:space="preserve">. Zaradi zniževanja splošne brezposelnosti pa deleži v </w:t>
      </w:r>
      <w:r w:rsidR="00636957" w:rsidRPr="00AB1EB5">
        <w:t>povprečju ostajajo visoki.</w:t>
      </w:r>
      <w:r w:rsidR="00AB0D17" w:rsidRPr="00AB1EB5">
        <w:t xml:space="preserve"> Dolgotrajno prejemanje </w:t>
      </w:r>
      <w:r w:rsidR="003C6A93" w:rsidRPr="00AB1EB5">
        <w:t>DSP</w:t>
      </w:r>
      <w:r w:rsidR="00AB0D17" w:rsidRPr="00AB1EB5">
        <w:t xml:space="preserve"> brez možnosti vključitve na trg dela p</w:t>
      </w:r>
      <w:r w:rsidR="009E6925" w:rsidRPr="00AB1EB5">
        <w:t>om</w:t>
      </w:r>
      <w:r w:rsidR="00AB0D17" w:rsidRPr="00AB1EB5">
        <w:t>e</w:t>
      </w:r>
      <w:r w:rsidR="009E6925" w:rsidRPr="00AB1EB5">
        <w:t>ni</w:t>
      </w:r>
      <w:r w:rsidR="00AB0D17" w:rsidRPr="00AB1EB5">
        <w:t xml:space="preserve"> izgubo delovnega potenciala</w:t>
      </w:r>
      <w:r w:rsidR="00AB0D17" w:rsidRPr="00AB0D17">
        <w:t>.</w:t>
      </w:r>
      <w:r>
        <w:t xml:space="preserve"> Struktura te skupine kaže, da </w:t>
      </w:r>
      <w:r w:rsidR="00636957">
        <w:t xml:space="preserve">je </w:t>
      </w:r>
      <w:r>
        <w:t xml:space="preserve">v njej </w:t>
      </w:r>
      <w:r w:rsidR="00636957">
        <w:t>več moških kot žensk</w:t>
      </w:r>
      <w:r w:rsidR="00E50C1F">
        <w:t>.</w:t>
      </w:r>
      <w:r w:rsidR="00636957">
        <w:t xml:space="preserve"> </w:t>
      </w:r>
      <w:r w:rsidR="00E50C1F">
        <w:t>P</w:t>
      </w:r>
      <w:r w:rsidR="00636957">
        <w:t xml:space="preserve">recej velik delež </w:t>
      </w:r>
      <w:r>
        <w:t>p</w:t>
      </w:r>
      <w:r w:rsidR="00A11F5A">
        <w:t>om</w:t>
      </w:r>
      <w:r>
        <w:t>e</w:t>
      </w:r>
      <w:r w:rsidR="00A11F5A">
        <w:t>ni</w:t>
      </w:r>
      <w:r>
        <w:t xml:space="preserve">jo </w:t>
      </w:r>
      <w:r w:rsidR="00724B0E">
        <w:t>DBO</w:t>
      </w:r>
      <w:r w:rsidR="00636957">
        <w:t>, oseb</w:t>
      </w:r>
      <w:r>
        <w:t>e</w:t>
      </w:r>
      <w:r w:rsidR="00636957">
        <w:t xml:space="preserve"> z nižjo izobrazbo in starejš</w:t>
      </w:r>
      <w:r>
        <w:t>i</w:t>
      </w:r>
      <w:r w:rsidR="00636957">
        <w:t xml:space="preserve"> od 50 let. Izstopajo tudi mladi v starosti do 29 let in iskalci prve zaposlitve.</w:t>
      </w:r>
    </w:p>
    <w:p w14:paraId="22B43A8B" w14:textId="77777777" w:rsidR="00060304" w:rsidRDefault="00060304" w:rsidP="008F49C4"/>
    <w:p w14:paraId="152E6443" w14:textId="77777777" w:rsidR="006C5346" w:rsidRDefault="006C5346" w:rsidP="008F49C4"/>
    <w:p w14:paraId="0850CF44" w14:textId="2FD91329" w:rsidR="007F02B4" w:rsidRDefault="007F02B4" w:rsidP="008F49C4">
      <w:pPr>
        <w:sectPr w:rsidR="007F02B4" w:rsidSect="00A67B57">
          <w:type w:val="continuous"/>
          <w:pgSz w:w="11906" w:h="16838"/>
          <w:pgMar w:top="1417" w:right="1417" w:bottom="1417" w:left="1417" w:header="708" w:footer="708" w:gutter="0"/>
          <w:cols w:space="708"/>
          <w:docGrid w:linePitch="360"/>
        </w:sectPr>
      </w:pPr>
    </w:p>
    <w:p w14:paraId="38E2C155" w14:textId="525CA910" w:rsidR="00AB0D17" w:rsidRPr="004D2CE8" w:rsidRDefault="00C34E93" w:rsidP="00C34E93">
      <w:pPr>
        <w:pStyle w:val="Napis"/>
        <w:rPr>
          <w:b w:val="0"/>
          <w:bCs w:val="0"/>
          <w:sz w:val="18"/>
          <w:szCs w:val="18"/>
        </w:rPr>
      </w:pPr>
      <w:r w:rsidRPr="004D2CE8">
        <w:rPr>
          <w:b w:val="0"/>
          <w:bCs w:val="0"/>
          <w:sz w:val="18"/>
          <w:szCs w:val="18"/>
        </w:rPr>
        <w:lastRenderedPageBreak/>
        <w:t xml:space="preserve">Graf </w:t>
      </w:r>
      <w:r w:rsidRPr="004D2CE8">
        <w:rPr>
          <w:b w:val="0"/>
          <w:bCs w:val="0"/>
          <w:sz w:val="18"/>
          <w:szCs w:val="18"/>
        </w:rPr>
        <w:fldChar w:fldCharType="begin"/>
      </w:r>
      <w:r w:rsidRPr="004D2CE8">
        <w:rPr>
          <w:b w:val="0"/>
          <w:bCs w:val="0"/>
          <w:sz w:val="18"/>
          <w:szCs w:val="18"/>
        </w:rPr>
        <w:instrText xml:space="preserve"> SEQ Graf \* ARABIC </w:instrText>
      </w:r>
      <w:r w:rsidRPr="004D2CE8">
        <w:rPr>
          <w:b w:val="0"/>
          <w:bCs w:val="0"/>
          <w:sz w:val="18"/>
          <w:szCs w:val="18"/>
        </w:rPr>
        <w:fldChar w:fldCharType="separate"/>
      </w:r>
      <w:r w:rsidR="00E84A82">
        <w:rPr>
          <w:b w:val="0"/>
          <w:bCs w:val="0"/>
          <w:noProof/>
          <w:sz w:val="18"/>
          <w:szCs w:val="18"/>
        </w:rPr>
        <w:t>6</w:t>
      </w:r>
      <w:r w:rsidRPr="004D2CE8">
        <w:rPr>
          <w:b w:val="0"/>
          <w:bCs w:val="0"/>
          <w:sz w:val="18"/>
          <w:szCs w:val="18"/>
        </w:rPr>
        <w:fldChar w:fldCharType="end"/>
      </w:r>
      <w:r w:rsidR="000B46C8" w:rsidRPr="004D2CE8">
        <w:rPr>
          <w:b w:val="0"/>
          <w:bCs w:val="0"/>
          <w:sz w:val="18"/>
          <w:szCs w:val="18"/>
        </w:rPr>
        <w:t>: Število in delež</w:t>
      </w:r>
      <w:r w:rsidR="00B8630A">
        <w:rPr>
          <w:b w:val="0"/>
          <w:bCs w:val="0"/>
          <w:sz w:val="18"/>
          <w:szCs w:val="18"/>
        </w:rPr>
        <w:t xml:space="preserve"> (%)</w:t>
      </w:r>
      <w:r w:rsidR="000B46C8" w:rsidRPr="004D2CE8">
        <w:rPr>
          <w:b w:val="0"/>
          <w:bCs w:val="0"/>
          <w:sz w:val="18"/>
          <w:szCs w:val="18"/>
        </w:rPr>
        <w:t xml:space="preserve"> brezposelnih</w:t>
      </w:r>
      <w:r w:rsidRPr="004D2CE8">
        <w:rPr>
          <w:b w:val="0"/>
          <w:bCs w:val="0"/>
          <w:sz w:val="18"/>
          <w:szCs w:val="18"/>
        </w:rPr>
        <w:t xml:space="preserve"> </w:t>
      </w:r>
      <w:r w:rsidR="000B46C8" w:rsidRPr="004D2CE8">
        <w:rPr>
          <w:b w:val="0"/>
          <w:bCs w:val="0"/>
          <w:sz w:val="18"/>
          <w:szCs w:val="18"/>
        </w:rPr>
        <w:t xml:space="preserve">prejemnikov </w:t>
      </w:r>
      <w:r w:rsidR="003C6A93">
        <w:rPr>
          <w:b w:val="0"/>
          <w:bCs w:val="0"/>
          <w:sz w:val="18"/>
          <w:szCs w:val="18"/>
        </w:rPr>
        <w:t>DSP</w:t>
      </w:r>
      <w:r w:rsidR="000B46C8" w:rsidRPr="004D2CE8">
        <w:rPr>
          <w:b w:val="0"/>
          <w:bCs w:val="0"/>
          <w:sz w:val="18"/>
          <w:szCs w:val="18"/>
        </w:rPr>
        <w:t>, dec</w:t>
      </w:r>
      <w:r w:rsidRPr="004D2CE8">
        <w:rPr>
          <w:b w:val="0"/>
          <w:bCs w:val="0"/>
          <w:sz w:val="18"/>
          <w:szCs w:val="18"/>
        </w:rPr>
        <w:t>ember</w:t>
      </w:r>
      <w:r w:rsidR="000B46C8" w:rsidRPr="004D2CE8">
        <w:rPr>
          <w:b w:val="0"/>
          <w:bCs w:val="0"/>
          <w:sz w:val="18"/>
          <w:szCs w:val="18"/>
        </w:rPr>
        <w:t xml:space="preserve"> 202</w:t>
      </w:r>
      <w:r w:rsidR="007E74C8">
        <w:rPr>
          <w:b w:val="0"/>
          <w:bCs w:val="0"/>
          <w:sz w:val="18"/>
          <w:szCs w:val="18"/>
        </w:rPr>
        <w:t>0</w:t>
      </w:r>
      <w:r w:rsidR="000B46C8" w:rsidRPr="004D2CE8">
        <w:rPr>
          <w:b w:val="0"/>
          <w:bCs w:val="0"/>
          <w:sz w:val="18"/>
          <w:szCs w:val="18"/>
        </w:rPr>
        <w:t>–jun</w:t>
      </w:r>
      <w:r w:rsidRPr="004D2CE8">
        <w:rPr>
          <w:b w:val="0"/>
          <w:bCs w:val="0"/>
          <w:sz w:val="18"/>
          <w:szCs w:val="18"/>
        </w:rPr>
        <w:t>ij</w:t>
      </w:r>
      <w:r w:rsidR="000B46C8" w:rsidRPr="004D2CE8">
        <w:rPr>
          <w:b w:val="0"/>
          <w:bCs w:val="0"/>
          <w:sz w:val="18"/>
          <w:szCs w:val="18"/>
        </w:rPr>
        <w:t xml:space="preserve"> 2025</w:t>
      </w:r>
    </w:p>
    <w:p w14:paraId="22607BE6" w14:textId="14449E2F" w:rsidR="00780A95" w:rsidRDefault="000B46C8" w:rsidP="00780A95">
      <w:pPr>
        <w:rPr>
          <w:lang w:eastAsia="sl-SI"/>
        </w:rPr>
      </w:pPr>
      <w:r>
        <w:rPr>
          <w:noProof/>
          <w:lang w:eastAsia="sl-SI"/>
        </w:rPr>
        <w:drawing>
          <wp:inline distT="0" distB="0" distL="0" distR="0" wp14:anchorId="1F69A0A6" wp14:editId="4DDD5E39">
            <wp:extent cx="2717321" cy="2044461"/>
            <wp:effectExtent l="0" t="0" r="6985" b="13335"/>
            <wp:docPr id="1166339555" name="Grafikon 1">
              <a:extLst xmlns:a="http://schemas.openxmlformats.org/drawingml/2006/main">
                <a:ext uri="{FF2B5EF4-FFF2-40B4-BE49-F238E27FC236}">
                  <a16:creationId xmlns:a16="http://schemas.microsoft.com/office/drawing/2014/main" id="{B8C48179-AD4B-E0AA-352B-38657CB697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780A95" w:rsidRPr="00780A95">
        <w:rPr>
          <w:lang w:eastAsia="sl-SI"/>
        </w:rPr>
        <w:t xml:space="preserve"> </w:t>
      </w:r>
    </w:p>
    <w:p w14:paraId="79503481" w14:textId="77777777" w:rsidR="00780A95" w:rsidRDefault="00780A95" w:rsidP="00780A95">
      <w:pPr>
        <w:rPr>
          <w:lang w:eastAsia="sl-SI"/>
        </w:rPr>
      </w:pPr>
    </w:p>
    <w:p w14:paraId="0E54EC9C" w14:textId="4FDE3076" w:rsidR="005755D7" w:rsidRDefault="005755D7" w:rsidP="005755D7">
      <w:pPr>
        <w:rPr>
          <w:lang w:eastAsia="sl-SI"/>
        </w:rPr>
      </w:pPr>
      <w:r w:rsidRPr="009F75D0">
        <w:rPr>
          <w:lang w:eastAsia="sl-SI"/>
        </w:rPr>
        <w:t>V obdobju 2021</w:t>
      </w:r>
      <w:r>
        <w:rPr>
          <w:lang w:eastAsia="sl-SI"/>
        </w:rPr>
        <w:t>–</w:t>
      </w:r>
      <w:r w:rsidRPr="009F75D0">
        <w:rPr>
          <w:lang w:eastAsia="sl-SI"/>
        </w:rPr>
        <w:t xml:space="preserve">2024 je </w:t>
      </w:r>
      <w:r>
        <w:rPr>
          <w:lang w:eastAsia="sl-SI"/>
        </w:rPr>
        <w:t>ZRSZ</w:t>
      </w:r>
      <w:r w:rsidRPr="009F75D0">
        <w:rPr>
          <w:lang w:eastAsia="sl-SI"/>
        </w:rPr>
        <w:t xml:space="preserve"> </w:t>
      </w:r>
      <w:r>
        <w:rPr>
          <w:lang w:eastAsia="sl-SI"/>
        </w:rPr>
        <w:t>v različne programe APZ</w:t>
      </w:r>
      <w:r w:rsidRPr="009F75D0">
        <w:rPr>
          <w:lang w:eastAsia="sl-SI"/>
        </w:rPr>
        <w:t xml:space="preserve"> vključ</w:t>
      </w:r>
      <w:r>
        <w:rPr>
          <w:lang w:eastAsia="sl-SI"/>
        </w:rPr>
        <w:t>il</w:t>
      </w:r>
      <w:r w:rsidRPr="009F75D0">
        <w:rPr>
          <w:lang w:eastAsia="sl-SI"/>
        </w:rPr>
        <w:t xml:space="preserve"> 62.221 oseb, pri tem je povprečni delež vključenih </w:t>
      </w:r>
      <w:r>
        <w:rPr>
          <w:lang w:eastAsia="sl-SI"/>
        </w:rPr>
        <w:t xml:space="preserve">brezposelnih prejemnikov DSP </w:t>
      </w:r>
      <w:r w:rsidR="00972186">
        <w:rPr>
          <w:lang w:eastAsia="sl-SI"/>
        </w:rPr>
        <w:t>obseg</w:t>
      </w:r>
      <w:r w:rsidRPr="009F75D0">
        <w:rPr>
          <w:lang w:eastAsia="sl-SI"/>
        </w:rPr>
        <w:t>al 3</w:t>
      </w:r>
      <w:r>
        <w:rPr>
          <w:lang w:eastAsia="sl-SI"/>
        </w:rPr>
        <w:t>1</w:t>
      </w:r>
      <w:r w:rsidRPr="009F75D0">
        <w:rPr>
          <w:lang w:eastAsia="sl-SI"/>
        </w:rPr>
        <w:t>,</w:t>
      </w:r>
      <w:r>
        <w:rPr>
          <w:lang w:eastAsia="sl-SI"/>
        </w:rPr>
        <w:t>3</w:t>
      </w:r>
      <w:r w:rsidR="007E1B78" w:rsidRPr="009F75D0">
        <w:rPr>
          <w:lang w:eastAsia="sl-SI"/>
        </w:rPr>
        <w:t> %</w:t>
      </w:r>
      <w:r w:rsidRPr="009F75D0">
        <w:rPr>
          <w:lang w:eastAsia="sl-SI"/>
        </w:rPr>
        <w:t>.</w:t>
      </w:r>
    </w:p>
    <w:p w14:paraId="5B2B7B29" w14:textId="77777777" w:rsidR="005755D7" w:rsidRDefault="005755D7" w:rsidP="005755D7">
      <w:pPr>
        <w:rPr>
          <w:lang w:eastAsia="sl-SI"/>
        </w:rPr>
      </w:pPr>
    </w:p>
    <w:p w14:paraId="2416D045" w14:textId="3333ED05" w:rsidR="00780A95" w:rsidRDefault="00780A95" w:rsidP="00780A95">
      <w:pPr>
        <w:rPr>
          <w:lang w:eastAsia="sl-SI"/>
        </w:rPr>
      </w:pPr>
      <w:r w:rsidRPr="00AB0D17">
        <w:rPr>
          <w:lang w:eastAsia="sl-SI"/>
        </w:rPr>
        <w:t xml:space="preserve">Za bolj vključujočo, solidarno in uravnoteženo družbo je pomembno, da se osebe vključijo v družbo in na trg dela ter prekinejo odvisnost od </w:t>
      </w:r>
      <w:r w:rsidR="00E50C1F">
        <w:rPr>
          <w:lang w:eastAsia="sl-SI"/>
        </w:rPr>
        <w:t>DSP</w:t>
      </w:r>
      <w:r w:rsidRPr="00AB0D17">
        <w:rPr>
          <w:lang w:eastAsia="sl-SI"/>
        </w:rPr>
        <w:t xml:space="preserve">. Prejemnikom </w:t>
      </w:r>
      <w:r w:rsidR="003C6A93">
        <w:rPr>
          <w:lang w:eastAsia="sl-SI"/>
        </w:rPr>
        <w:t>DSP</w:t>
      </w:r>
      <w:r w:rsidRPr="00AB0D17">
        <w:rPr>
          <w:lang w:eastAsia="sl-SI"/>
        </w:rPr>
        <w:t xml:space="preserve"> je zato treba ponuditi priložnost, saj njihova vključenost </w:t>
      </w:r>
      <w:r>
        <w:rPr>
          <w:lang w:eastAsia="sl-SI"/>
        </w:rPr>
        <w:t xml:space="preserve">prispeva k </w:t>
      </w:r>
      <w:r w:rsidRPr="00572EEA">
        <w:rPr>
          <w:lang w:eastAsia="sl-SI"/>
        </w:rPr>
        <w:t>t</w:t>
      </w:r>
      <w:r w:rsidR="00572EEA">
        <w:rPr>
          <w:lang w:eastAsia="sl-SI"/>
        </w:rPr>
        <w:t>rd</w:t>
      </w:r>
      <w:r w:rsidRPr="00572EEA">
        <w:rPr>
          <w:lang w:eastAsia="sl-SI"/>
        </w:rPr>
        <w:t>nosti</w:t>
      </w:r>
      <w:r w:rsidRPr="00AB0D17">
        <w:rPr>
          <w:lang w:eastAsia="sl-SI"/>
        </w:rPr>
        <w:t xml:space="preserve"> in razvoj</w:t>
      </w:r>
      <w:r>
        <w:rPr>
          <w:lang w:eastAsia="sl-SI"/>
        </w:rPr>
        <w:t>u</w:t>
      </w:r>
      <w:r w:rsidR="00572EEA" w:rsidRPr="00572EEA">
        <w:rPr>
          <w:lang w:eastAsia="sl-SI"/>
        </w:rPr>
        <w:t xml:space="preserve"> </w:t>
      </w:r>
      <w:r w:rsidR="00572EEA">
        <w:rPr>
          <w:lang w:eastAsia="sl-SI"/>
        </w:rPr>
        <w:t>družbe</w:t>
      </w:r>
      <w:r w:rsidRPr="00AB0D17">
        <w:rPr>
          <w:lang w:eastAsia="sl-SI"/>
        </w:rPr>
        <w:t>.</w:t>
      </w:r>
      <w:r>
        <w:rPr>
          <w:lang w:eastAsia="sl-SI"/>
        </w:rPr>
        <w:t xml:space="preserve"> </w:t>
      </w:r>
    </w:p>
    <w:p w14:paraId="3B6458F2" w14:textId="77777777" w:rsidR="00780A95" w:rsidRDefault="00780A95" w:rsidP="00780A95">
      <w:pPr>
        <w:rPr>
          <w:lang w:eastAsia="sl-SI"/>
        </w:rPr>
      </w:pPr>
    </w:p>
    <w:p w14:paraId="53668939" w14:textId="77777777" w:rsidR="000B46C8" w:rsidRDefault="000B46C8" w:rsidP="00AB0D17">
      <w:pPr>
        <w:autoSpaceDE w:val="0"/>
        <w:autoSpaceDN w:val="0"/>
        <w:adjustRightInd w:val="0"/>
        <w:spacing w:line="240" w:lineRule="auto"/>
        <w:rPr>
          <w:rFonts w:cs="Arial"/>
          <w:sz w:val="16"/>
          <w:szCs w:val="16"/>
        </w:rPr>
        <w:sectPr w:rsidR="000B46C8" w:rsidSect="000B46C8">
          <w:type w:val="continuous"/>
          <w:pgSz w:w="11906" w:h="16838"/>
          <w:pgMar w:top="1417" w:right="1417" w:bottom="1417" w:left="1417" w:header="708" w:footer="708" w:gutter="0"/>
          <w:cols w:num="2" w:space="708"/>
          <w:docGrid w:linePitch="360"/>
        </w:sectPr>
      </w:pPr>
    </w:p>
    <w:p w14:paraId="39D031FC" w14:textId="598B6015" w:rsidR="000B46C8" w:rsidRDefault="000B46C8" w:rsidP="00AB0D17">
      <w:pPr>
        <w:autoSpaceDE w:val="0"/>
        <w:autoSpaceDN w:val="0"/>
        <w:adjustRightInd w:val="0"/>
        <w:spacing w:line="240" w:lineRule="auto"/>
        <w:rPr>
          <w:rFonts w:cs="Arial"/>
          <w:sz w:val="16"/>
          <w:szCs w:val="16"/>
        </w:rPr>
      </w:pPr>
      <w:r w:rsidRPr="00EB71DE">
        <w:rPr>
          <w:rFonts w:cs="Arial"/>
          <w:sz w:val="16"/>
          <w:szCs w:val="16"/>
        </w:rPr>
        <w:t>Vir: ZRSZ</w:t>
      </w:r>
    </w:p>
    <w:p w14:paraId="1F2C06FF" w14:textId="77777777" w:rsidR="000B46C8" w:rsidRDefault="000B46C8" w:rsidP="008F49C4">
      <w:pPr>
        <w:sectPr w:rsidR="000B46C8" w:rsidSect="000B46C8">
          <w:type w:val="continuous"/>
          <w:pgSz w:w="11906" w:h="16838"/>
          <w:pgMar w:top="1417" w:right="1417" w:bottom="1417" w:left="1417" w:header="708" w:footer="708" w:gutter="0"/>
          <w:cols w:space="708"/>
          <w:docGrid w:linePitch="360"/>
        </w:sectPr>
      </w:pPr>
    </w:p>
    <w:p w14:paraId="75B9EBA3" w14:textId="77777777" w:rsidR="002C4B91" w:rsidRDefault="002C4B91" w:rsidP="00C11FC2">
      <w:pPr>
        <w:spacing w:line="276" w:lineRule="auto"/>
      </w:pPr>
    </w:p>
    <w:p w14:paraId="68504E63" w14:textId="77777777" w:rsidR="002C4B91" w:rsidRPr="00EF0218" w:rsidRDefault="002C4B91" w:rsidP="00C11FC2">
      <w:pPr>
        <w:spacing w:line="276" w:lineRule="auto"/>
      </w:pPr>
    </w:p>
    <w:p w14:paraId="20307831" w14:textId="7BDDDD4B" w:rsidR="008F49C4" w:rsidRDefault="00F2594A" w:rsidP="008F49C4">
      <w:pPr>
        <w:pStyle w:val="Naslov1"/>
      </w:pPr>
      <w:bookmarkStart w:id="22" w:name="_Toc218592828"/>
      <w:r>
        <w:t xml:space="preserve">NAMEN IN </w:t>
      </w:r>
      <w:r w:rsidR="008F49C4">
        <w:t xml:space="preserve">CILJI IZVAJANJA </w:t>
      </w:r>
      <w:r w:rsidR="00AA0168">
        <w:t>APZ</w:t>
      </w:r>
      <w:r w:rsidR="008F49C4">
        <w:t xml:space="preserve"> V OBDOBJU 2026–2030</w:t>
      </w:r>
      <w:bookmarkEnd w:id="22"/>
    </w:p>
    <w:p w14:paraId="206B9F98" w14:textId="77777777" w:rsidR="00623234" w:rsidRDefault="00623234" w:rsidP="00623234">
      <w:pPr>
        <w:spacing w:line="276" w:lineRule="auto"/>
        <w:rPr>
          <w:rFonts w:cs="Arial"/>
        </w:rPr>
      </w:pPr>
    </w:p>
    <w:p w14:paraId="2C06D7E8" w14:textId="61115E97" w:rsidR="00107296" w:rsidRDefault="00572EEA" w:rsidP="00082B85">
      <w:pPr>
        <w:shd w:val="clear" w:color="auto" w:fill="FFFFFF" w:themeFill="background1"/>
        <w:spacing w:line="276" w:lineRule="auto"/>
      </w:pPr>
      <w:r>
        <w:t>Pri</w:t>
      </w:r>
      <w:r w:rsidR="00547AEF" w:rsidRPr="004B0E4B">
        <w:t xml:space="preserve"> izvajanj</w:t>
      </w:r>
      <w:r>
        <w:t>u</w:t>
      </w:r>
      <w:r w:rsidR="00547AEF" w:rsidRPr="004B0E4B">
        <w:t xml:space="preserve"> </w:t>
      </w:r>
      <w:r w:rsidR="00547AEF" w:rsidRPr="00D05860">
        <w:t xml:space="preserve">programov APZ </w:t>
      </w:r>
      <w:r w:rsidR="00D05860" w:rsidRPr="00D05860">
        <w:t xml:space="preserve">bo </w:t>
      </w:r>
      <w:r w:rsidR="00547AEF" w:rsidRPr="00D05860">
        <w:t xml:space="preserve">v obdobju 2026–2030 </w:t>
      </w:r>
      <w:bookmarkStart w:id="23" w:name="_Hlk209169931"/>
      <w:r w:rsidR="00D05860" w:rsidRPr="00D05860">
        <w:t xml:space="preserve">v ospredju cilj </w:t>
      </w:r>
      <w:r w:rsidR="00547AEF" w:rsidRPr="00D05860">
        <w:rPr>
          <w:b/>
          <w:bCs/>
        </w:rPr>
        <w:t>poveča</w:t>
      </w:r>
      <w:r w:rsidR="00D05860">
        <w:rPr>
          <w:b/>
          <w:bCs/>
        </w:rPr>
        <w:t>nja</w:t>
      </w:r>
      <w:r w:rsidR="00547AEF" w:rsidRPr="00D05860">
        <w:rPr>
          <w:b/>
          <w:bCs/>
        </w:rPr>
        <w:t xml:space="preserve"> zaposljivost</w:t>
      </w:r>
      <w:r w:rsidR="00D05860">
        <w:rPr>
          <w:b/>
          <w:bCs/>
        </w:rPr>
        <w:t>i</w:t>
      </w:r>
      <w:r w:rsidR="00547AEF" w:rsidRPr="00D05860">
        <w:rPr>
          <w:b/>
          <w:bCs/>
        </w:rPr>
        <w:t xml:space="preserve"> ranljivih skupin brezposelnih oseb</w:t>
      </w:r>
      <w:r w:rsidR="00D05860">
        <w:t>. P</w:t>
      </w:r>
      <w:r w:rsidR="00547AEF" w:rsidRPr="00D05860">
        <w:t>oudar</w:t>
      </w:r>
      <w:r w:rsidR="00D05860">
        <w:t>e</w:t>
      </w:r>
      <w:r w:rsidR="00547AEF" w:rsidRPr="00D05860">
        <w:t>k</w:t>
      </w:r>
      <w:r w:rsidR="00D05860">
        <w:t xml:space="preserve"> bo predvsem</w:t>
      </w:r>
      <w:r w:rsidR="00547AEF" w:rsidRPr="00D05860">
        <w:t xml:space="preserve"> na spodbujanju njihove delovne </w:t>
      </w:r>
      <w:proofErr w:type="gramStart"/>
      <w:r w:rsidR="00547AEF" w:rsidRPr="00D05860">
        <w:t>aktivnosti</w:t>
      </w:r>
      <w:proofErr w:type="gramEnd"/>
      <w:r w:rsidR="00547AEF" w:rsidRPr="00D05860">
        <w:t xml:space="preserve"> za učinkovitejše vključevanj</w:t>
      </w:r>
      <w:r w:rsidR="00D05860">
        <w:t>e</w:t>
      </w:r>
      <w:r w:rsidR="00547AEF" w:rsidRPr="00D05860">
        <w:t xml:space="preserve"> na trg dela. </w:t>
      </w:r>
      <w:bookmarkEnd w:id="23"/>
      <w:r w:rsidR="00274390" w:rsidRPr="00D05860">
        <w:t>P</w:t>
      </w:r>
      <w:r w:rsidR="00107296" w:rsidRPr="00D05860">
        <w:t xml:space="preserve">oudarek pri izvajanju APZ </w:t>
      </w:r>
      <w:r w:rsidR="00274390" w:rsidRPr="00D05860">
        <w:t xml:space="preserve">bo tudi </w:t>
      </w:r>
      <w:r w:rsidR="00107296" w:rsidRPr="00D05860">
        <w:t xml:space="preserve">na </w:t>
      </w:r>
      <w:r w:rsidR="00274390" w:rsidRPr="00D05860">
        <w:t xml:space="preserve">vključevanju </w:t>
      </w:r>
      <w:r w:rsidR="00B20551" w:rsidRPr="00D05860">
        <w:t>DBO</w:t>
      </w:r>
      <w:r w:rsidR="00107296" w:rsidRPr="00D05860">
        <w:t xml:space="preserve">, starejših, </w:t>
      </w:r>
      <w:r w:rsidR="00107296" w:rsidRPr="00D05860">
        <w:rPr>
          <w:color w:val="212121"/>
        </w:rPr>
        <w:t>nizko izobraževanih</w:t>
      </w:r>
      <w:r w:rsidR="00CE005F" w:rsidRPr="00D05860">
        <w:rPr>
          <w:color w:val="212121"/>
        </w:rPr>
        <w:t>, prejemnikov</w:t>
      </w:r>
      <w:r w:rsidR="00CE005F" w:rsidRPr="004B0E4B">
        <w:rPr>
          <w:color w:val="212121"/>
        </w:rPr>
        <w:t xml:space="preserve"> DSP</w:t>
      </w:r>
      <w:r w:rsidR="00107296" w:rsidRPr="004B0E4B">
        <w:rPr>
          <w:color w:val="212121"/>
        </w:rPr>
        <w:t xml:space="preserve"> in mladih</w:t>
      </w:r>
      <w:r w:rsidR="00107296" w:rsidRPr="004B0E4B">
        <w:t>.</w:t>
      </w:r>
      <w:r w:rsidR="00107296">
        <w:t xml:space="preserve"> </w:t>
      </w:r>
      <w:r w:rsidR="009868B0" w:rsidRPr="009868B0">
        <w:t xml:space="preserve">Ključno bo zagotavljanje ciljno usmerjenih ukrepov, ki bodo tem skupinam omogočili lažji dostop do trga dela, razvoj ustreznih kompetenc </w:t>
      </w:r>
      <w:r w:rsidR="00274390">
        <w:t>in</w:t>
      </w:r>
      <w:r w:rsidR="00274390" w:rsidRPr="009868B0">
        <w:t xml:space="preserve"> </w:t>
      </w:r>
      <w:r w:rsidR="009868B0" w:rsidRPr="009868B0">
        <w:t xml:space="preserve">večjo vključenost v trajnostne oblike zaposlitve. </w:t>
      </w:r>
    </w:p>
    <w:p w14:paraId="115F294B" w14:textId="77777777" w:rsidR="00107296" w:rsidRDefault="00107296" w:rsidP="00082B85">
      <w:pPr>
        <w:shd w:val="clear" w:color="auto" w:fill="FFFFFF" w:themeFill="background1"/>
        <w:spacing w:line="276" w:lineRule="auto"/>
      </w:pPr>
    </w:p>
    <w:p w14:paraId="5263D11F" w14:textId="455109B7" w:rsidR="004B0E4B" w:rsidRPr="00C523D9" w:rsidRDefault="00C523D9" w:rsidP="004B0E4B">
      <w:pPr>
        <w:spacing w:line="276" w:lineRule="auto"/>
        <w:rPr>
          <w:rFonts w:cs="Arial"/>
        </w:rPr>
      </w:pPr>
      <w:r w:rsidRPr="00DE6DA3">
        <w:rPr>
          <w:rFonts w:cs="Arial"/>
        </w:rPr>
        <w:t xml:space="preserve">V zadnjih letih </w:t>
      </w:r>
      <w:r>
        <w:rPr>
          <w:rFonts w:cs="Arial"/>
        </w:rPr>
        <w:t xml:space="preserve">namreč </w:t>
      </w:r>
      <w:r w:rsidRPr="00DE6DA3">
        <w:rPr>
          <w:rFonts w:cs="Arial"/>
        </w:rPr>
        <w:t xml:space="preserve">na vključevanje v programe APZ pomembno vplivata število </w:t>
      </w:r>
      <w:r w:rsidR="00C351F0">
        <w:rPr>
          <w:rFonts w:cs="Arial"/>
        </w:rPr>
        <w:t>in</w:t>
      </w:r>
      <w:r w:rsidR="00C351F0" w:rsidRPr="00DE6DA3">
        <w:rPr>
          <w:rFonts w:cs="Arial"/>
        </w:rPr>
        <w:t xml:space="preserve"> </w:t>
      </w:r>
      <w:r w:rsidRPr="00DE6DA3">
        <w:rPr>
          <w:rFonts w:cs="Arial"/>
        </w:rPr>
        <w:t xml:space="preserve">struktura brezposelnih oseb, saj se vanje vključujejo predvsem ranljive skupine, ki za uspešno vključitev potrebujejo </w:t>
      </w:r>
      <w:r w:rsidRPr="006D53F2">
        <w:rPr>
          <w:rFonts w:cs="Arial"/>
        </w:rPr>
        <w:t>intenzivnejšo podporo</w:t>
      </w:r>
      <w:r w:rsidRPr="00DE6DA3">
        <w:rPr>
          <w:rFonts w:cs="Arial"/>
        </w:rPr>
        <w:t>, celostno obravnavo in dolgotrajnejšo motivacijo.</w:t>
      </w:r>
      <w:r>
        <w:rPr>
          <w:rFonts w:cs="Arial"/>
        </w:rPr>
        <w:t xml:space="preserve"> </w:t>
      </w:r>
      <w:r w:rsidR="004B0E4B" w:rsidRPr="000D2118">
        <w:t xml:space="preserve">V prihodnje bo za izvajanje APZ pomemben izziv doseganje tistih skupin brezposelnih, ki se spopadajo </w:t>
      </w:r>
      <w:r w:rsidR="004C7463">
        <w:t>z več</w:t>
      </w:r>
      <w:r w:rsidR="004B0E4B" w:rsidRPr="000D2118">
        <w:t xml:space="preserve"> različni</w:t>
      </w:r>
      <w:r w:rsidR="004C7463">
        <w:t>mi</w:t>
      </w:r>
      <w:r w:rsidR="004B0E4B" w:rsidRPr="000D2118">
        <w:t xml:space="preserve"> težav</w:t>
      </w:r>
      <w:r w:rsidR="004C7463">
        <w:t>ami</w:t>
      </w:r>
      <w:r w:rsidR="004B0E4B" w:rsidRPr="000D2118">
        <w:t xml:space="preserve"> (zdravstveni</w:t>
      </w:r>
      <w:r w:rsidR="004C7463">
        <w:t>mi</w:t>
      </w:r>
      <w:r w:rsidR="004B0E4B" w:rsidRPr="000D2118">
        <w:t>, psihološki</w:t>
      </w:r>
      <w:r w:rsidR="004C7463">
        <w:t>mi</w:t>
      </w:r>
      <w:r w:rsidR="004B0E4B">
        <w:t xml:space="preserve"> i</w:t>
      </w:r>
      <w:r w:rsidR="007452BB">
        <w:t xml:space="preserve">n </w:t>
      </w:r>
      <w:r w:rsidR="004B0E4B">
        <w:t>dr</w:t>
      </w:r>
      <w:r w:rsidR="004C7463">
        <w:t>ugimi</w:t>
      </w:r>
      <w:r w:rsidR="004B0E4B" w:rsidRPr="000D2118">
        <w:t xml:space="preserve">). </w:t>
      </w:r>
      <w:r w:rsidR="004B0E4B" w:rsidRPr="006D53F2">
        <w:t>V podporo ukrepom APZ bo treba po</w:t>
      </w:r>
      <w:r w:rsidR="00947F11" w:rsidRPr="006D53F2">
        <w:t>zorno</w:t>
      </w:r>
      <w:r w:rsidR="004B0E4B" w:rsidRPr="006D53F2">
        <w:t>s</w:t>
      </w:r>
      <w:r w:rsidR="00947F11" w:rsidRPr="006D53F2">
        <w:t>t nam</w:t>
      </w:r>
      <w:r w:rsidR="004B0E4B" w:rsidRPr="006D53F2">
        <w:t>e</w:t>
      </w:r>
      <w:r w:rsidR="00947F11" w:rsidRPr="006D53F2">
        <w:t>n</w:t>
      </w:r>
      <w:r w:rsidR="004B0E4B" w:rsidRPr="006D53F2">
        <w:t>iti individualnemu usmerjanju teh oseb in tesnem</w:t>
      </w:r>
      <w:r w:rsidR="00947F11" w:rsidRPr="006D53F2">
        <w:t>u</w:t>
      </w:r>
      <w:r w:rsidR="004B0E4B" w:rsidRPr="006D53F2">
        <w:t xml:space="preserve"> povezovanju z drugimi institucijami, pre</w:t>
      </w:r>
      <w:r w:rsidR="004B0E4B" w:rsidRPr="000D2118">
        <w:t xml:space="preserve">dvsem s </w:t>
      </w:r>
      <w:r w:rsidR="0003534A">
        <w:t>CSD</w:t>
      </w:r>
      <w:r w:rsidR="004B0E4B" w:rsidRPr="000D2118">
        <w:t>, ter uporabljati prilagojene ukrepe. S takšnim načinom dela se bo izognil</w:t>
      </w:r>
      <w:r w:rsidR="0003534A">
        <w:t>o</w:t>
      </w:r>
      <w:r w:rsidR="004B0E4B" w:rsidRPr="000D2118">
        <w:t xml:space="preserve"> dolgoročnim negativnim posledicam za posameznika in družbo.</w:t>
      </w:r>
    </w:p>
    <w:p w14:paraId="0AC6D7B3" w14:textId="77777777" w:rsidR="004B0E4B" w:rsidRDefault="004B0E4B" w:rsidP="004B0E4B">
      <w:pPr>
        <w:spacing w:line="276" w:lineRule="auto"/>
      </w:pPr>
    </w:p>
    <w:p w14:paraId="0A3A6760" w14:textId="0E467B17" w:rsidR="00C444E8" w:rsidRDefault="00C523D9" w:rsidP="004B0E4B">
      <w:pPr>
        <w:spacing w:after="160"/>
        <w:rPr>
          <w:rFonts w:cs="Arial"/>
        </w:rPr>
      </w:pPr>
      <w:r w:rsidRPr="000A7B07">
        <w:rPr>
          <w:rFonts w:cs="Arial"/>
        </w:rPr>
        <w:t xml:space="preserve">Ukrepi APZ </w:t>
      </w:r>
      <w:r>
        <w:rPr>
          <w:rFonts w:cs="Arial"/>
        </w:rPr>
        <w:t>bodo</w:t>
      </w:r>
      <w:r w:rsidRPr="000A7B07">
        <w:rPr>
          <w:rFonts w:cs="Arial"/>
        </w:rPr>
        <w:t xml:space="preserve"> </w:t>
      </w:r>
      <w:r w:rsidRPr="004C7463">
        <w:rPr>
          <w:rFonts w:cs="Arial"/>
        </w:rPr>
        <w:t xml:space="preserve">prispevali k </w:t>
      </w:r>
      <w:r w:rsidRPr="00397FDD">
        <w:rPr>
          <w:rFonts w:cs="Arial"/>
        </w:rPr>
        <w:t>izboljševanju zaposlitvenih možnosti</w:t>
      </w:r>
      <w:r w:rsidR="002535DA" w:rsidRPr="001E3B16">
        <w:rPr>
          <w:rFonts w:cs="Arial"/>
        </w:rPr>
        <w:t xml:space="preserve"> – z</w:t>
      </w:r>
      <w:r w:rsidRPr="00853810">
        <w:rPr>
          <w:rFonts w:cs="Arial"/>
        </w:rPr>
        <w:t xml:space="preserve"> usposabljanjem, preusposabljanjem in </w:t>
      </w:r>
      <w:r w:rsidR="009B5920" w:rsidRPr="00853810">
        <w:rPr>
          <w:rFonts w:cs="Arial"/>
        </w:rPr>
        <w:t xml:space="preserve">izobraževanjem </w:t>
      </w:r>
      <w:r w:rsidRPr="00853810">
        <w:rPr>
          <w:rFonts w:cs="Arial"/>
        </w:rPr>
        <w:t>k usposobljeni, konkurenčni in odporni delovni sili, pripravljen</w:t>
      </w:r>
      <w:r w:rsidR="0003534A" w:rsidRPr="00853810">
        <w:rPr>
          <w:rFonts w:cs="Arial"/>
        </w:rPr>
        <w:t>i</w:t>
      </w:r>
      <w:r w:rsidRPr="00853810">
        <w:rPr>
          <w:rFonts w:cs="Arial"/>
        </w:rPr>
        <w:t xml:space="preserve"> na dvojni prehod </w:t>
      </w:r>
      <w:r w:rsidR="0003534A" w:rsidRPr="0019419C">
        <w:rPr>
          <w:rFonts w:cs="Arial"/>
        </w:rPr>
        <w:t xml:space="preserve">ter </w:t>
      </w:r>
      <w:r w:rsidRPr="0019419C">
        <w:rPr>
          <w:rFonts w:cs="Arial"/>
        </w:rPr>
        <w:t>prihodnji svet</w:t>
      </w:r>
      <w:proofErr w:type="gramStart"/>
      <w:r w:rsidRPr="0019419C">
        <w:rPr>
          <w:rFonts w:cs="Arial"/>
        </w:rPr>
        <w:t xml:space="preserve"> dela</w:t>
      </w:r>
      <w:proofErr w:type="gramEnd"/>
      <w:r w:rsidRPr="0019419C">
        <w:rPr>
          <w:rFonts w:cs="Arial"/>
        </w:rPr>
        <w:t>, pri čemer bodo upošteva</w:t>
      </w:r>
      <w:r w:rsidR="0003534A" w:rsidRPr="00853810">
        <w:rPr>
          <w:rFonts w:cs="Arial"/>
        </w:rPr>
        <w:t>n</w:t>
      </w:r>
      <w:r w:rsidR="00C27025" w:rsidRPr="00853810">
        <w:rPr>
          <w:rFonts w:cs="Arial"/>
        </w:rPr>
        <w:t>e</w:t>
      </w:r>
      <w:r w:rsidRPr="00853810">
        <w:rPr>
          <w:rFonts w:cs="Arial"/>
        </w:rPr>
        <w:t xml:space="preserve"> posebne potrebe ljudi v ranljivem položaju.</w:t>
      </w:r>
      <w:r>
        <w:rPr>
          <w:rFonts w:cs="Arial"/>
        </w:rPr>
        <w:t xml:space="preserve"> </w:t>
      </w:r>
    </w:p>
    <w:p w14:paraId="5ACF849A" w14:textId="07E0B97F" w:rsidR="00C444E8" w:rsidRPr="00C444E8" w:rsidRDefault="00C523D9" w:rsidP="004B0E4B">
      <w:pPr>
        <w:spacing w:after="160"/>
      </w:pPr>
      <w:r w:rsidRPr="009140C6">
        <w:t>S</w:t>
      </w:r>
      <w:r w:rsidR="004B0E4B" w:rsidRPr="009140C6">
        <w:t xml:space="preserve"> politiko zaposlovanja se lahko omilijo negativne posledice delovanja trga delovne sile in razvijejo </w:t>
      </w:r>
      <w:r w:rsidR="00C27025" w:rsidRPr="009140C6">
        <w:t>m</w:t>
      </w:r>
      <w:r w:rsidR="004B0E4B" w:rsidRPr="009140C6">
        <w:t>e</w:t>
      </w:r>
      <w:r w:rsidR="00C27025" w:rsidRPr="009140C6">
        <w:t>tode</w:t>
      </w:r>
      <w:r w:rsidR="004B0E4B" w:rsidRPr="009140C6">
        <w:t xml:space="preserve"> za </w:t>
      </w:r>
      <w:r w:rsidR="009140C6" w:rsidRPr="009140C6">
        <w:t xml:space="preserve">njegovo </w:t>
      </w:r>
      <w:r w:rsidR="004B0E4B" w:rsidRPr="009140C6">
        <w:t>izboljšanje.</w:t>
      </w:r>
      <w:r w:rsidR="004B0E4B" w:rsidRPr="00087601">
        <w:t xml:space="preserve"> Z izvedbo ukrepov APZ</w:t>
      </w:r>
      <w:r w:rsidR="004B0E4B" w:rsidRPr="009140C6">
        <w:t xml:space="preserve"> </w:t>
      </w:r>
      <w:r w:rsidRPr="009140C6">
        <w:t>bo</w:t>
      </w:r>
      <w:r w:rsidR="009140C6">
        <w:t>mo</w:t>
      </w:r>
      <w:r w:rsidR="004B0E4B" w:rsidRPr="009140C6">
        <w:t xml:space="preserve"> prispeva</w:t>
      </w:r>
      <w:r w:rsidRPr="009140C6">
        <w:t>l</w:t>
      </w:r>
      <w:r w:rsidR="009140C6">
        <w:t>i</w:t>
      </w:r>
      <w:r w:rsidR="004B0E4B" w:rsidRPr="009140C6">
        <w:t xml:space="preserve"> t</w:t>
      </w:r>
      <w:r w:rsidR="004B0E4B" w:rsidRPr="00C523D9">
        <w:t>udi</w:t>
      </w:r>
      <w:r w:rsidR="004B0E4B" w:rsidRPr="00087601">
        <w:t xml:space="preserve"> k </w:t>
      </w:r>
      <w:r w:rsidR="004B0E4B" w:rsidRPr="00087601">
        <w:rPr>
          <w:b/>
          <w:bCs/>
        </w:rPr>
        <w:t>izboljšanju kompetenc zaposlenih</w:t>
      </w:r>
      <w:r w:rsidR="004B0E4B" w:rsidRPr="00087601">
        <w:t xml:space="preserve"> za zmanjšanje neskladij med usposobljenostjo in potrebami delovnih mest</w:t>
      </w:r>
      <w:r w:rsidR="00724B0E">
        <w:t xml:space="preserve"> </w:t>
      </w:r>
      <w:r w:rsidR="00935923">
        <w:t>oziroma</w:t>
      </w:r>
      <w:r w:rsidR="00935923" w:rsidRPr="00087601">
        <w:t xml:space="preserve"> </w:t>
      </w:r>
      <w:r w:rsidR="004B0E4B" w:rsidRPr="00087601">
        <w:t xml:space="preserve">trga dela. </w:t>
      </w:r>
      <w:r w:rsidR="009140C6">
        <w:t>Tak</w:t>
      </w:r>
      <w:r w:rsidR="004B0E4B" w:rsidRPr="009140C6">
        <w:t>o se</w:t>
      </w:r>
      <w:r w:rsidR="004B0E4B" w:rsidRPr="00087601">
        <w:t xml:space="preserve"> </w:t>
      </w:r>
      <w:r w:rsidRPr="00C523D9">
        <w:t>bo</w:t>
      </w:r>
      <w:r w:rsidR="004B0E4B" w:rsidRPr="00C523D9">
        <w:t xml:space="preserve"> </w:t>
      </w:r>
      <w:r w:rsidR="004B0E4B" w:rsidRPr="00087601">
        <w:t>krepi</w:t>
      </w:r>
      <w:r w:rsidRPr="00C523D9">
        <w:t>la</w:t>
      </w:r>
      <w:r w:rsidR="004B0E4B" w:rsidRPr="00087601">
        <w:t xml:space="preserve"> konkurenčnost slovenskega gospodarstva. </w:t>
      </w:r>
      <w:r w:rsidRPr="00C444E8">
        <w:t xml:space="preserve">Izvedba ukrepov APZ bo pomembno prispevala k </w:t>
      </w:r>
      <w:r w:rsidRPr="006D53F2">
        <w:t>izboljšanju usposobljenosti posameznikov za potrebe trga dela</w:t>
      </w:r>
      <w:r w:rsidR="00C27025" w:rsidRPr="006D53F2">
        <w:t xml:space="preserve"> ter k</w:t>
      </w:r>
      <w:r w:rsidRPr="006D53F2">
        <w:t xml:space="preserve"> povečanju njihove zaposljivosti </w:t>
      </w:r>
      <w:r w:rsidR="00C27025" w:rsidRPr="006D53F2">
        <w:t xml:space="preserve">in </w:t>
      </w:r>
      <w:r w:rsidR="006C5346">
        <w:t>varnosti</w:t>
      </w:r>
      <w:r w:rsidRPr="006D53F2">
        <w:t xml:space="preserve"> zaposlitve</w:t>
      </w:r>
      <w:r w:rsidRPr="00C444E8">
        <w:t xml:space="preserve">. </w:t>
      </w:r>
      <w:r w:rsidRPr="00E670B8">
        <w:t>S tem se bodo o</w:t>
      </w:r>
      <w:r w:rsidRPr="00C444E8">
        <w:t xml:space="preserve">krepili prihodki posameznikov, zmanjšala </w:t>
      </w:r>
      <w:r w:rsidR="00C27025">
        <w:t xml:space="preserve">se bo </w:t>
      </w:r>
      <w:r w:rsidRPr="00C444E8">
        <w:t>socialna ogroženost in povečala splošna blaginja prebivalstva</w:t>
      </w:r>
      <w:r w:rsidR="00C444E8" w:rsidRPr="00C444E8">
        <w:t xml:space="preserve">. </w:t>
      </w:r>
    </w:p>
    <w:p w14:paraId="3B4AA234" w14:textId="5338F3E9" w:rsidR="005755D7" w:rsidRPr="007E1B78" w:rsidRDefault="00C523D9" w:rsidP="007E1B78">
      <w:pPr>
        <w:spacing w:after="160"/>
      </w:pPr>
      <w:r w:rsidRPr="00C444E8">
        <w:t xml:space="preserve">Učinkovita izvedba APZ bo prispevala tudi k zmanjševanju družbenih neenakosti </w:t>
      </w:r>
      <w:r w:rsidR="00341AB4">
        <w:t>in</w:t>
      </w:r>
      <w:r w:rsidR="00341AB4" w:rsidRPr="00C444E8">
        <w:t xml:space="preserve"> </w:t>
      </w:r>
      <w:r w:rsidRPr="00C444E8">
        <w:t>krepitvi socialne vključenosti, kar je ključno za trajnostni in vključujoč</w:t>
      </w:r>
      <w:r w:rsidR="00341AB4">
        <w:t>i</w:t>
      </w:r>
      <w:r w:rsidRPr="00C444E8">
        <w:t xml:space="preserve"> razvoj družbe.</w:t>
      </w:r>
    </w:p>
    <w:bookmarkStart w:id="24" w:name="_Toc200974440"/>
    <w:p w14:paraId="21593C79" w14:textId="71FDA14E" w:rsidR="00DC0643" w:rsidRPr="00DC0643" w:rsidRDefault="00DC0643" w:rsidP="00DC0643">
      <w:pPr>
        <w:shd w:val="clear" w:color="auto" w:fill="FFFFFF" w:themeFill="background1"/>
        <w:rPr>
          <w:b/>
          <w:bCs/>
        </w:rPr>
      </w:pPr>
      <w:r>
        <w:rPr>
          <w:noProof/>
          <w:lang w:eastAsia="sl-SI"/>
        </w:rPr>
        <w:lastRenderedPageBreak/>
        <mc:AlternateContent>
          <mc:Choice Requires="wps">
            <w:drawing>
              <wp:anchor distT="0" distB="0" distL="114300" distR="114300" simplePos="0" relativeHeight="251660288" behindDoc="0" locked="0" layoutInCell="1" allowOverlap="1" wp14:anchorId="20067D18" wp14:editId="51EA9A26">
                <wp:simplePos x="0" y="0"/>
                <wp:positionH relativeFrom="margin">
                  <wp:posOffset>-13970</wp:posOffset>
                </wp:positionH>
                <wp:positionV relativeFrom="paragraph">
                  <wp:posOffset>157480</wp:posOffset>
                </wp:positionV>
                <wp:extent cx="5581650" cy="1247775"/>
                <wp:effectExtent l="0" t="0" r="19050" b="28575"/>
                <wp:wrapSquare wrapText="bothSides"/>
                <wp:docPr id="970785721" name="Pravokotnik 1"/>
                <wp:cNvGraphicFramePr/>
                <a:graphic xmlns:a="http://schemas.openxmlformats.org/drawingml/2006/main">
                  <a:graphicData uri="http://schemas.microsoft.com/office/word/2010/wordprocessingShape">
                    <wps:wsp>
                      <wps:cNvSpPr/>
                      <wps:spPr>
                        <a:xfrm>
                          <a:off x="0" y="0"/>
                          <a:ext cx="5581650" cy="1247775"/>
                        </a:xfrm>
                        <a:prstGeom prst="rect">
                          <a:avLst/>
                        </a:prstGeom>
                      </wps:spPr>
                      <wps:style>
                        <a:lnRef idx="2">
                          <a:schemeClr val="accent4"/>
                        </a:lnRef>
                        <a:fillRef idx="1">
                          <a:schemeClr val="lt1"/>
                        </a:fillRef>
                        <a:effectRef idx="0">
                          <a:schemeClr val="accent4"/>
                        </a:effectRef>
                        <a:fontRef idx="minor">
                          <a:schemeClr val="dk1"/>
                        </a:fontRef>
                      </wps:style>
                      <wps:txbx>
                        <w:txbxContent>
                          <w:p w14:paraId="56710070" w14:textId="2D0DC730" w:rsidR="00906E72" w:rsidRPr="0023493B" w:rsidRDefault="00906E72" w:rsidP="00DC0643">
                            <w:pPr>
                              <w:rPr>
                                <w:b/>
                                <w:bCs/>
                              </w:rPr>
                            </w:pPr>
                            <w:r w:rsidRPr="0023493B">
                              <w:rPr>
                                <w:b/>
                                <w:bCs/>
                              </w:rPr>
                              <w:t>GLAVNI CILJI PRI IZVAJANJU APZ V OBDOBJU 2026–2030:</w:t>
                            </w:r>
                          </w:p>
                          <w:p w14:paraId="3143D910" w14:textId="77777777" w:rsidR="00906E72" w:rsidRPr="0023493B" w:rsidRDefault="00906E72" w:rsidP="00DC0643">
                            <w:pPr>
                              <w:rPr>
                                <w:b/>
                                <w:bCs/>
                              </w:rPr>
                            </w:pPr>
                          </w:p>
                          <w:p w14:paraId="38B9966F" w14:textId="52FA5B72" w:rsidR="00906E72" w:rsidRPr="0023493B" w:rsidRDefault="00906E72" w:rsidP="00DC0643">
                            <w:pPr>
                              <w:pStyle w:val="Odstavekseznama"/>
                              <w:numPr>
                                <w:ilvl w:val="0"/>
                                <w:numId w:val="22"/>
                              </w:numPr>
                              <w:rPr>
                                <w:b/>
                                <w:bCs/>
                              </w:rPr>
                            </w:pPr>
                            <w:r w:rsidRPr="0023493B">
                              <w:rPr>
                                <w:b/>
                                <w:bCs/>
                              </w:rPr>
                              <w:t>Zmanjševanje števila DBO.</w:t>
                            </w:r>
                          </w:p>
                          <w:p w14:paraId="27261544" w14:textId="5CF39860" w:rsidR="00906E72" w:rsidRPr="0023493B" w:rsidRDefault="00906E72" w:rsidP="00DC0643">
                            <w:pPr>
                              <w:pStyle w:val="Odstavekseznama"/>
                              <w:numPr>
                                <w:ilvl w:val="0"/>
                                <w:numId w:val="22"/>
                              </w:numPr>
                              <w:rPr>
                                <w:b/>
                                <w:bCs/>
                              </w:rPr>
                            </w:pPr>
                            <w:r w:rsidRPr="0023493B">
                              <w:rPr>
                                <w:rFonts w:cs="Arial"/>
                                <w:b/>
                                <w:bCs/>
                              </w:rPr>
                              <w:t>Hitrejša aktivacija brezposelnih, predvsem starejših od 50 let, nizko izobraženih (vključno z ISCED 3) in prejemnikov DSP.</w:t>
                            </w:r>
                          </w:p>
                          <w:p w14:paraId="2ABBAF8A" w14:textId="2F6117C9" w:rsidR="00906E72" w:rsidRPr="0023493B" w:rsidRDefault="00906E72" w:rsidP="00DC0643">
                            <w:pPr>
                              <w:pStyle w:val="Odstavekseznama"/>
                              <w:numPr>
                                <w:ilvl w:val="0"/>
                                <w:numId w:val="22"/>
                              </w:numPr>
                              <w:rPr>
                                <w:b/>
                                <w:bCs/>
                              </w:rPr>
                            </w:pPr>
                            <w:r w:rsidRPr="0023493B">
                              <w:rPr>
                                <w:rFonts w:cs="Arial"/>
                                <w:b/>
                                <w:bCs/>
                              </w:rPr>
                              <w:t xml:space="preserve">Hitrejši prehod brezposelnih mladih do 29 let na trg dela – jamstvo za mlade. </w:t>
                            </w:r>
                          </w:p>
                          <w:p w14:paraId="6C1B36E6" w14:textId="76097251" w:rsidR="00906E72" w:rsidRPr="0023493B" w:rsidRDefault="00906E72" w:rsidP="00DC0643">
                            <w:pPr>
                              <w:pStyle w:val="Odstavekseznama"/>
                              <w:numPr>
                                <w:ilvl w:val="0"/>
                                <w:numId w:val="22"/>
                              </w:numPr>
                              <w:rPr>
                                <w:b/>
                                <w:bCs/>
                              </w:rPr>
                            </w:pPr>
                            <w:r w:rsidRPr="0023493B">
                              <w:rPr>
                                <w:rFonts w:cs="Arial"/>
                                <w:b/>
                                <w:bCs/>
                              </w:rPr>
                              <w:t>Okrepitev znanj in veščin za potrebe trga dela.</w:t>
                            </w:r>
                          </w:p>
                          <w:p w14:paraId="12DC43EA" w14:textId="77777777" w:rsidR="00906E72" w:rsidRDefault="00906E72" w:rsidP="00DC0643">
                            <w:pPr>
                              <w:pStyle w:val="Odstavekseznama"/>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67D18" id="Pravokotnik 1" o:spid="_x0000_s1026" style="position:absolute;left:0;text-align:left;margin-left:-1.1pt;margin-top:12.4pt;width:439.5pt;height:98.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" fillcolor="white [3201]" strokecolor="#0f9ed5 [3207]" strokeweight="1pt">
                <v:textbox>
                  <w:txbxContent>
                    <w:p w14:paraId="56710070" w14:textId="2D0DC730" w:rsidR="00906E72" w:rsidRPr="0023493B" w:rsidRDefault="00906E72" w:rsidP="00DC0643">
                      <w:pPr>
                        <w:rPr>
                          <w:b/>
                          <w:bCs/>
                        </w:rPr>
                      </w:pPr>
                      <w:r w:rsidRPr="0023493B">
                        <w:rPr>
                          <w:b/>
                          <w:bCs/>
                        </w:rPr>
                        <w:t>GLAVNI CILJI PRI IZVAJANJU APZ V OBDOBJU 2026–2030:</w:t>
                      </w:r>
                    </w:p>
                    <w:p w14:paraId="3143D910" w14:textId="77777777" w:rsidR="00906E72" w:rsidRPr="0023493B" w:rsidRDefault="00906E72" w:rsidP="00DC0643">
                      <w:pPr>
                        <w:rPr>
                          <w:b/>
                          <w:bCs/>
                        </w:rPr>
                      </w:pPr>
                    </w:p>
                    <w:p w14:paraId="38B9966F" w14:textId="52FA5B72" w:rsidR="00906E72" w:rsidRPr="0023493B" w:rsidRDefault="00906E72" w:rsidP="00DC0643">
                      <w:pPr>
                        <w:pStyle w:val="Odstavekseznama"/>
                        <w:numPr>
                          <w:ilvl w:val="0"/>
                          <w:numId w:val="22"/>
                        </w:numPr>
                        <w:rPr>
                          <w:b/>
                          <w:bCs/>
                        </w:rPr>
                      </w:pPr>
                      <w:r w:rsidRPr="0023493B">
                        <w:rPr>
                          <w:b/>
                          <w:bCs/>
                        </w:rPr>
                        <w:t>Zmanjševanje števila DBO.</w:t>
                      </w:r>
                    </w:p>
                    <w:p w14:paraId="27261544" w14:textId="5CF39860" w:rsidR="00906E72" w:rsidRPr="0023493B" w:rsidRDefault="00906E72" w:rsidP="00DC0643">
                      <w:pPr>
                        <w:pStyle w:val="Odstavekseznama"/>
                        <w:numPr>
                          <w:ilvl w:val="0"/>
                          <w:numId w:val="22"/>
                        </w:numPr>
                        <w:rPr>
                          <w:b/>
                          <w:bCs/>
                        </w:rPr>
                      </w:pPr>
                      <w:r w:rsidRPr="0023493B">
                        <w:rPr>
                          <w:rFonts w:cs="Arial"/>
                          <w:b/>
                          <w:bCs/>
                        </w:rPr>
                        <w:t>Hitrejša aktivacija brezposelnih, predvsem starejših od 50 let, nizko izobraženih (vključno z ISCED 3) in prejemnikov DSP.</w:t>
                      </w:r>
                    </w:p>
                    <w:p w14:paraId="2ABBAF8A" w14:textId="2F6117C9" w:rsidR="00906E72" w:rsidRPr="0023493B" w:rsidRDefault="00906E72" w:rsidP="00DC0643">
                      <w:pPr>
                        <w:pStyle w:val="Odstavekseznama"/>
                        <w:numPr>
                          <w:ilvl w:val="0"/>
                          <w:numId w:val="22"/>
                        </w:numPr>
                        <w:rPr>
                          <w:b/>
                          <w:bCs/>
                        </w:rPr>
                      </w:pPr>
                      <w:r w:rsidRPr="0023493B">
                        <w:rPr>
                          <w:rFonts w:cs="Arial"/>
                          <w:b/>
                          <w:bCs/>
                        </w:rPr>
                        <w:t xml:space="preserve">Hitrejši prehod brezposelnih mladih do 29 let na trg dela – jamstvo za mlade. </w:t>
                      </w:r>
                    </w:p>
                    <w:p w14:paraId="6C1B36E6" w14:textId="76097251" w:rsidR="00906E72" w:rsidRPr="0023493B" w:rsidRDefault="00906E72" w:rsidP="00DC0643">
                      <w:pPr>
                        <w:pStyle w:val="Odstavekseznama"/>
                        <w:numPr>
                          <w:ilvl w:val="0"/>
                          <w:numId w:val="22"/>
                        </w:numPr>
                        <w:rPr>
                          <w:b/>
                          <w:bCs/>
                        </w:rPr>
                      </w:pPr>
                      <w:r w:rsidRPr="0023493B">
                        <w:rPr>
                          <w:rFonts w:cs="Arial"/>
                          <w:b/>
                          <w:bCs/>
                        </w:rPr>
                        <w:t>Okrepitev znanj in veščin za potrebe trga dela.</w:t>
                      </w:r>
                    </w:p>
                    <w:p w14:paraId="12DC43EA" w14:textId="77777777" w:rsidR="00906E72" w:rsidRDefault="00906E72" w:rsidP="00DC0643">
                      <w:pPr>
                        <w:pStyle w:val="Odstavekseznama"/>
                      </w:pPr>
                    </w:p>
                  </w:txbxContent>
                </v:textbox>
                <w10:wrap type="square" anchorx="margin"/>
              </v:rect>
            </w:pict>
          </mc:Fallback>
        </mc:AlternateContent>
      </w:r>
      <w:r w:rsidRPr="00DC0643">
        <w:rPr>
          <w:b/>
          <w:bCs/>
        </w:rPr>
        <w:t xml:space="preserve"> </w:t>
      </w:r>
    </w:p>
    <w:p w14:paraId="6851873E" w14:textId="77777777" w:rsidR="00DC0643" w:rsidRDefault="00DC0643" w:rsidP="00DC0643"/>
    <w:p w14:paraId="169B4B2C" w14:textId="130F823D" w:rsidR="007735B9" w:rsidRDefault="007735B9" w:rsidP="00DC0643">
      <w:r w:rsidRPr="007735B9">
        <w:t xml:space="preserve">Izbrani cilji vsebinsko </w:t>
      </w:r>
      <w:r w:rsidR="00D87B54">
        <w:t>nadaljujejo</w:t>
      </w:r>
      <w:r w:rsidRPr="007735B9">
        <w:t xml:space="preserve"> smernic</w:t>
      </w:r>
      <w:r w:rsidR="00D87B54">
        <w:t>e</w:t>
      </w:r>
      <w:r w:rsidRPr="007735B9">
        <w:t xml:space="preserve"> </w:t>
      </w:r>
      <w:r w:rsidR="004B0E4B">
        <w:t xml:space="preserve">APZ </w:t>
      </w:r>
      <w:r w:rsidRPr="007735B9">
        <w:t>za obdobje 202</w:t>
      </w:r>
      <w:r w:rsidR="00107296">
        <w:t>1</w:t>
      </w:r>
      <w:r w:rsidRPr="007735B9">
        <w:t>–2025, saj razmere na trgu dela kažejo</w:t>
      </w:r>
      <w:r w:rsidR="000B7981">
        <w:t xml:space="preserve"> njihovo nadaljnjo </w:t>
      </w:r>
      <w:r w:rsidR="0022341E">
        <w:t>pomembnost</w:t>
      </w:r>
      <w:r w:rsidR="000B7981">
        <w:t xml:space="preserve"> in potrebo po njihovem uresničevanju.</w:t>
      </w:r>
    </w:p>
    <w:p w14:paraId="367C240F" w14:textId="77777777" w:rsidR="0022341E" w:rsidRDefault="0022341E" w:rsidP="00DC0643"/>
    <w:p w14:paraId="12A80DCA" w14:textId="18E7F51E" w:rsidR="00107296" w:rsidRPr="00FB0093" w:rsidRDefault="00883947" w:rsidP="00FB0093">
      <w:r>
        <w:t xml:space="preserve">Glede na </w:t>
      </w:r>
      <w:r w:rsidR="00C375BC">
        <w:t>po</w:t>
      </w:r>
      <w:r>
        <w:t>stavljene cilje bo o</w:t>
      </w:r>
      <w:r w:rsidR="00107296" w:rsidRPr="00AF6091">
        <w:t>srednja pozornost</w:t>
      </w:r>
      <w:r w:rsidR="00AF6091" w:rsidRPr="00AF6091">
        <w:t xml:space="preserve"> v okviru</w:t>
      </w:r>
      <w:r w:rsidR="00107296" w:rsidRPr="00AF6091">
        <w:t xml:space="preserve"> </w:t>
      </w:r>
      <w:r w:rsidR="00AF6091" w:rsidRPr="00AF6091">
        <w:t xml:space="preserve">APZ </w:t>
      </w:r>
      <w:r w:rsidR="005F555E">
        <w:t>v obdobju 2026–2030</w:t>
      </w:r>
      <w:r w:rsidR="00107296" w:rsidRPr="00AF6091">
        <w:t xml:space="preserve"> namenjena</w:t>
      </w:r>
      <w:r w:rsidR="00AF6091" w:rsidRPr="00AF6091">
        <w:t>:</w:t>
      </w:r>
    </w:p>
    <w:p w14:paraId="4894AF05" w14:textId="65D611E8" w:rsidR="00107296" w:rsidRPr="00015FD4" w:rsidRDefault="007F3537" w:rsidP="00FB0093">
      <w:pPr>
        <w:pStyle w:val="Odstavekseznama"/>
        <w:numPr>
          <w:ilvl w:val="0"/>
          <w:numId w:val="9"/>
        </w:numPr>
        <w:ind w:left="709" w:hanging="709"/>
      </w:pPr>
      <w:r>
        <w:t>i</w:t>
      </w:r>
      <w:r w:rsidR="00107296" w:rsidRPr="00015FD4">
        <w:t xml:space="preserve">zvajanju programov in </w:t>
      </w:r>
      <w:proofErr w:type="gramStart"/>
      <w:r w:rsidR="00107296" w:rsidRPr="00015FD4">
        <w:t>aktivnosti</w:t>
      </w:r>
      <w:proofErr w:type="gramEnd"/>
      <w:r w:rsidR="00107296" w:rsidRPr="00015FD4">
        <w:t xml:space="preserve"> APZ, usmerjeni</w:t>
      </w:r>
      <w:r w:rsidR="005D55BC">
        <w:t>h</w:t>
      </w:r>
      <w:r w:rsidR="00107296" w:rsidRPr="00015FD4">
        <w:t xml:space="preserve"> v ranljive skupine brezposelnih, predvsem v </w:t>
      </w:r>
      <w:r w:rsidR="00B20551">
        <w:t>DBO</w:t>
      </w:r>
      <w:r w:rsidR="00107296" w:rsidRPr="00015FD4">
        <w:t xml:space="preserve">, nizko izobražene in starejše. </w:t>
      </w:r>
      <w:r w:rsidR="00107296" w:rsidRPr="00015FD4">
        <w:rPr>
          <w:rFonts w:cs="Arial"/>
        </w:rPr>
        <w:t xml:space="preserve">Namenjeni </w:t>
      </w:r>
      <w:r w:rsidR="00107296" w:rsidRPr="00015FD4">
        <w:t xml:space="preserve">bodo </w:t>
      </w:r>
      <w:r w:rsidR="00107296" w:rsidRPr="00015FD4">
        <w:rPr>
          <w:rFonts w:cs="Arial"/>
        </w:rPr>
        <w:t xml:space="preserve">preprečevanju njihove socialne izključenosti ter </w:t>
      </w:r>
      <w:r w:rsidR="00F16CB1">
        <w:rPr>
          <w:rFonts w:cs="Arial"/>
        </w:rPr>
        <w:t>krepitvi</w:t>
      </w:r>
      <w:r w:rsidR="00430900" w:rsidRPr="00015FD4">
        <w:rPr>
          <w:rFonts w:cs="Arial"/>
        </w:rPr>
        <w:t xml:space="preserve"> </w:t>
      </w:r>
      <w:r w:rsidR="00107296" w:rsidRPr="00015FD4">
        <w:rPr>
          <w:rFonts w:cs="Arial"/>
        </w:rPr>
        <w:t xml:space="preserve">socialnih, funkcionalnih </w:t>
      </w:r>
      <w:r w:rsidR="00430900">
        <w:rPr>
          <w:rFonts w:cs="Arial"/>
        </w:rPr>
        <w:t>in</w:t>
      </w:r>
      <w:r w:rsidR="00430900" w:rsidRPr="00015FD4">
        <w:rPr>
          <w:rFonts w:cs="Arial"/>
        </w:rPr>
        <w:t xml:space="preserve"> </w:t>
      </w:r>
      <w:r w:rsidR="00107296" w:rsidRPr="00015FD4">
        <w:rPr>
          <w:rFonts w:cs="Arial"/>
        </w:rPr>
        <w:t>delovnih kompetenc</w:t>
      </w:r>
      <w:r>
        <w:rPr>
          <w:rFonts w:cs="Arial"/>
        </w:rPr>
        <w:t>;</w:t>
      </w:r>
    </w:p>
    <w:p w14:paraId="476972F2" w14:textId="462384A5" w:rsidR="00107296" w:rsidRPr="00015FD4" w:rsidRDefault="007F3537" w:rsidP="00FB0093">
      <w:pPr>
        <w:pStyle w:val="Odstavekseznama"/>
        <w:numPr>
          <w:ilvl w:val="0"/>
          <w:numId w:val="9"/>
        </w:numPr>
        <w:ind w:left="709" w:hanging="709"/>
      </w:pPr>
      <w:r>
        <w:t>z</w:t>
      </w:r>
      <w:r w:rsidR="00107296" w:rsidRPr="00015FD4">
        <w:t>agotavljanju ustreznih znanj, kompetenc in prilagojenih oblik usposabljanja za ranljive skupine na trgu dela, zlasti na področju digitalnih in zelenih kompetenc, ki pomembno prispevajo k reševanju neskladja med strukturo brezposelnih oseb in dejanskimi potrebami delodajalcev. Programi usposabljanja in izobraževanja bodo prilagodljivi, dostopni in usmerjeni v potrebe trga dela ter prilagojeni različnim potrebam ciljnih skupin</w:t>
      </w:r>
      <w:r>
        <w:t>;</w:t>
      </w:r>
    </w:p>
    <w:p w14:paraId="45A75AEC" w14:textId="6F0F08CF" w:rsidR="00107296" w:rsidRPr="00015FD4" w:rsidRDefault="007F3537" w:rsidP="00FB0093">
      <w:pPr>
        <w:pStyle w:val="Odstavekseznama"/>
        <w:numPr>
          <w:ilvl w:val="0"/>
          <w:numId w:val="9"/>
        </w:numPr>
        <w:ind w:left="709" w:hanging="709"/>
      </w:pPr>
      <w:r>
        <w:t>p</w:t>
      </w:r>
      <w:r w:rsidR="00107296" w:rsidRPr="00015FD4">
        <w:t xml:space="preserve">ovečanju udeležbe </w:t>
      </w:r>
      <w:r w:rsidR="00107296" w:rsidRPr="006D53F2">
        <w:t xml:space="preserve">neizkoriščenega potenciala na trgu dela, s poudarkom na skupinah, ki so </w:t>
      </w:r>
      <w:r w:rsidR="00303101" w:rsidRPr="006D53F2">
        <w:t xml:space="preserve">na njem </w:t>
      </w:r>
      <w:r w:rsidR="00107296" w:rsidRPr="006D53F2">
        <w:t>premalo zastopane</w:t>
      </w:r>
      <w:r w:rsidR="00303101" w:rsidRPr="006D53F2">
        <w:t>,</w:t>
      </w:r>
      <w:r w:rsidR="00107296" w:rsidRPr="006D53F2">
        <w:t xml:space="preserve"> na primer starejši, nižje izobraženi</w:t>
      </w:r>
      <w:r w:rsidR="004B0E4B" w:rsidRPr="006D53F2">
        <w:t xml:space="preserve"> (vključno z ISCED</w:t>
      </w:r>
      <w:r w:rsidR="000C09C6" w:rsidRPr="006D53F2">
        <w:t xml:space="preserve"> </w:t>
      </w:r>
      <w:r w:rsidR="004B0E4B" w:rsidRPr="006D53F2">
        <w:t>3)</w:t>
      </w:r>
      <w:r w:rsidR="00107296" w:rsidRPr="006D53F2">
        <w:t xml:space="preserve">, </w:t>
      </w:r>
      <w:r w:rsidR="00B20551" w:rsidRPr="006D53F2">
        <w:t>DBO</w:t>
      </w:r>
      <w:r w:rsidR="00107296" w:rsidRPr="006D53F2">
        <w:t xml:space="preserve">, mladi. </w:t>
      </w:r>
      <w:r w:rsidR="005F555E" w:rsidRPr="006D53F2">
        <w:t>S tem se bo prispevalo</w:t>
      </w:r>
      <w:r w:rsidR="005F555E" w:rsidRPr="00015FD4">
        <w:t xml:space="preserve"> tudi k reševanju pomanjkanja delovne sile</w:t>
      </w:r>
      <w:r>
        <w:t>;</w:t>
      </w:r>
    </w:p>
    <w:p w14:paraId="54471B46" w14:textId="7DA1E3A1" w:rsidR="006D585F" w:rsidRPr="00FB0093" w:rsidRDefault="007F3537" w:rsidP="00FB0093">
      <w:pPr>
        <w:pStyle w:val="Odstavekseznama"/>
        <w:numPr>
          <w:ilvl w:val="0"/>
          <w:numId w:val="9"/>
        </w:numPr>
        <w:spacing w:line="276" w:lineRule="auto"/>
        <w:ind w:left="709" w:hanging="709"/>
        <w:rPr>
          <w:rFonts w:cs="Arial"/>
        </w:rPr>
      </w:pPr>
      <w:r>
        <w:t>t</w:t>
      </w:r>
      <w:r w:rsidR="006D585F" w:rsidRPr="00015FD4">
        <w:t>rajnejši vključenosti posameznikov na trg dela</w:t>
      </w:r>
      <w:r w:rsidR="005F555E" w:rsidRPr="00015FD4">
        <w:t>. Ta cilj se bo uresničeval</w:t>
      </w:r>
      <w:r w:rsidR="006D585F" w:rsidRPr="00015FD4">
        <w:t xml:space="preserve"> z izvajanjem nove storitve VKO, zaposlitven</w:t>
      </w:r>
      <w:r w:rsidR="00D87B54" w:rsidRPr="00015FD4">
        <w:t>e</w:t>
      </w:r>
      <w:r w:rsidR="006D585F" w:rsidRPr="00015FD4">
        <w:t xml:space="preserve"> podpor</w:t>
      </w:r>
      <w:r w:rsidR="00D87B54" w:rsidRPr="00015FD4">
        <w:t>e</w:t>
      </w:r>
      <w:r w:rsidR="006D585F" w:rsidRPr="00015FD4">
        <w:t>, ki bo prispevala h krepitvi učinkovitosti programov APZ</w:t>
      </w:r>
      <w:r w:rsidR="005F555E" w:rsidRPr="00015FD4">
        <w:t xml:space="preserve"> ter omogočila bolj ciljno usmerjeno in individualizirano podporo</w:t>
      </w:r>
      <w:r w:rsidR="00721686" w:rsidRPr="00015FD4">
        <w:t xml:space="preserve"> ranljivim</w:t>
      </w:r>
      <w:r w:rsidR="005F555E" w:rsidRPr="00015FD4">
        <w:t xml:space="preserve"> iskalcem zaposlitve</w:t>
      </w:r>
      <w:r>
        <w:t>;</w:t>
      </w:r>
    </w:p>
    <w:p w14:paraId="55AC57DA" w14:textId="798DD646" w:rsidR="006D585F" w:rsidRPr="00015FD4" w:rsidRDefault="007F3537" w:rsidP="00FB0093">
      <w:pPr>
        <w:pStyle w:val="Odstavekseznama"/>
        <w:numPr>
          <w:ilvl w:val="0"/>
          <w:numId w:val="9"/>
        </w:numPr>
        <w:ind w:left="709" w:hanging="709"/>
      </w:pPr>
      <w:r>
        <w:t>z</w:t>
      </w:r>
      <w:r w:rsidR="006D585F" w:rsidRPr="00015FD4">
        <w:t>aposlenim z vidika zagotavljanja ustreznih znanj in kompetenc, ključ</w:t>
      </w:r>
      <w:r w:rsidR="006D585F" w:rsidRPr="00D80442">
        <w:t>n</w:t>
      </w:r>
      <w:r w:rsidR="00D80442">
        <w:t>ih</w:t>
      </w:r>
      <w:r w:rsidR="006D585F" w:rsidRPr="00D80442">
        <w:t xml:space="preserve"> z</w:t>
      </w:r>
      <w:r w:rsidR="006D585F" w:rsidRPr="00015FD4">
        <w:t>a njihovo uspešno vključevanje in prilagajanje zahtevam trga dela</w:t>
      </w:r>
      <w:r>
        <w:t>;</w:t>
      </w:r>
    </w:p>
    <w:p w14:paraId="084F3694" w14:textId="00A580DB" w:rsidR="00107296" w:rsidRPr="00015FD4" w:rsidRDefault="007F3537" w:rsidP="00FB0093">
      <w:pPr>
        <w:pStyle w:val="Odstavekseznama"/>
        <w:numPr>
          <w:ilvl w:val="0"/>
          <w:numId w:val="9"/>
        </w:numPr>
        <w:spacing w:line="276" w:lineRule="auto"/>
        <w:ind w:left="709" w:hanging="709"/>
        <w:rPr>
          <w:rFonts w:cs="Arial"/>
        </w:rPr>
      </w:pPr>
      <w:r>
        <w:t>z</w:t>
      </w:r>
      <w:r w:rsidR="006D585F" w:rsidRPr="00015FD4">
        <w:t>astopanju ranljivih skupin brezposelnih oseb pri delodajalcih z namenom zaposlitve ali vključitve v program APZ.</w:t>
      </w:r>
      <w:r w:rsidR="00107296" w:rsidRPr="00015FD4">
        <w:t xml:space="preserve"> </w:t>
      </w:r>
    </w:p>
    <w:p w14:paraId="7FF6A426" w14:textId="77777777" w:rsidR="00AF6091" w:rsidRDefault="00AF6091" w:rsidP="00933387">
      <w:pPr>
        <w:spacing w:line="276" w:lineRule="auto"/>
      </w:pPr>
    </w:p>
    <w:p w14:paraId="1893A863" w14:textId="030207EC" w:rsidR="00933387" w:rsidRDefault="00933387" w:rsidP="00933387">
      <w:pPr>
        <w:spacing w:line="276" w:lineRule="auto"/>
      </w:pPr>
      <w:r>
        <w:t xml:space="preserve">Poleg </w:t>
      </w:r>
      <w:r w:rsidR="00AF6091">
        <w:t>tega</w:t>
      </w:r>
      <w:r>
        <w:t xml:space="preserve"> je pomembno, da p</w:t>
      </w:r>
      <w:r w:rsidRPr="00933387">
        <w:t xml:space="preserve">rogrami APZ </w:t>
      </w:r>
      <w:r>
        <w:t xml:space="preserve">ostajajo </w:t>
      </w:r>
      <w:r w:rsidRPr="00933387">
        <w:t>hitro odzivni glede na potrebe na</w:t>
      </w:r>
      <w:r>
        <w:t xml:space="preserve"> </w:t>
      </w:r>
      <w:r w:rsidRPr="00933387">
        <w:t>trgu dela.</w:t>
      </w:r>
    </w:p>
    <w:p w14:paraId="3179CD14" w14:textId="77777777" w:rsidR="00933387" w:rsidRDefault="00933387" w:rsidP="002B0C06">
      <w:pPr>
        <w:spacing w:line="276" w:lineRule="auto"/>
      </w:pPr>
    </w:p>
    <w:p w14:paraId="7F7CCA1A" w14:textId="1103CB6D" w:rsidR="002B0C06" w:rsidRPr="006D53F2" w:rsidRDefault="00F726B2" w:rsidP="002B0C06">
      <w:pPr>
        <w:spacing w:line="276" w:lineRule="auto"/>
      </w:pPr>
      <w:r>
        <w:t>Pr</w:t>
      </w:r>
      <w:r w:rsidRPr="00FD060F">
        <w:t xml:space="preserve">izadevanja </w:t>
      </w:r>
      <w:r>
        <w:t>z</w:t>
      </w:r>
      <w:r w:rsidR="002B0C06" w:rsidRPr="00FD060F">
        <w:t xml:space="preserve">a dosego postavljenih ciljev na področju APZ </w:t>
      </w:r>
      <w:r w:rsidR="00FD060F" w:rsidRPr="00FD060F">
        <w:t>bo</w:t>
      </w:r>
      <w:r w:rsidR="006D585F">
        <w:t>do</w:t>
      </w:r>
      <w:r w:rsidR="00FD060F" w:rsidRPr="00FD060F">
        <w:t xml:space="preserve"> </w:t>
      </w:r>
      <w:r w:rsidR="002B0C06" w:rsidRPr="00FD060F">
        <w:t>usmerj</w:t>
      </w:r>
      <w:r w:rsidR="006D585F">
        <w:t>ena</w:t>
      </w:r>
      <w:r w:rsidR="002B0C06" w:rsidRPr="00FD060F">
        <w:t xml:space="preserve"> tudi na </w:t>
      </w:r>
      <w:r w:rsidR="009868B0" w:rsidRPr="00FD060F">
        <w:t>druga</w:t>
      </w:r>
      <w:r w:rsidR="002B0C06" w:rsidRPr="00FD060F">
        <w:t xml:space="preserve"> področja</w:t>
      </w:r>
      <w:r w:rsidR="009868B0" w:rsidRPr="00FD060F">
        <w:t xml:space="preserve"> </w:t>
      </w:r>
      <w:r w:rsidR="00C375BC">
        <w:t>in</w:t>
      </w:r>
      <w:r w:rsidR="00C375BC" w:rsidRPr="00FD060F">
        <w:t xml:space="preserve"> </w:t>
      </w:r>
      <w:r w:rsidR="00FD060F" w:rsidRPr="00791990">
        <w:t>v</w:t>
      </w:r>
      <w:r w:rsidR="009868B0" w:rsidRPr="00791990">
        <w:t xml:space="preserve"> druge ukrepe države na trgu dela</w:t>
      </w:r>
      <w:r w:rsidR="00FD060F" w:rsidRPr="00F36800">
        <w:t xml:space="preserve">. </w:t>
      </w:r>
      <w:r w:rsidR="00FD060F" w:rsidRPr="006D53F2">
        <w:t xml:space="preserve">Več o tem je </w:t>
      </w:r>
      <w:r w:rsidRPr="006D53F2">
        <w:t>na</w:t>
      </w:r>
      <w:r w:rsidR="00FD060F" w:rsidRPr="006D53F2">
        <w:t>v</w:t>
      </w:r>
      <w:r w:rsidRPr="006D53F2">
        <w:t>ed</w:t>
      </w:r>
      <w:r w:rsidR="00FD060F" w:rsidRPr="006D53F2">
        <w:t xml:space="preserve">eno v </w:t>
      </w:r>
      <w:r w:rsidR="00F36800" w:rsidRPr="006D53F2">
        <w:fldChar w:fldCharType="begin"/>
      </w:r>
      <w:r w:rsidR="00F36800" w:rsidRPr="006D53F2">
        <w:instrText xml:space="preserve"> REF _Ref213762685 \r \h </w:instrText>
      </w:r>
      <w:r w:rsidR="006166A3" w:rsidRPr="00F16CB1">
        <w:instrText xml:space="preserve"> \* MERGEFORMAT </w:instrText>
      </w:r>
      <w:r w:rsidR="00F36800" w:rsidRPr="006D53F2">
        <w:fldChar w:fldCharType="separate"/>
      </w:r>
      <w:r w:rsidR="00E84A82" w:rsidRPr="006D53F2">
        <w:t>6</w:t>
      </w:r>
      <w:r w:rsidR="00F36800" w:rsidRPr="006D53F2">
        <w:fldChar w:fldCharType="end"/>
      </w:r>
      <w:r w:rsidR="00FD060F" w:rsidRPr="006D53F2">
        <w:t>. poglavju.</w:t>
      </w:r>
    </w:p>
    <w:p w14:paraId="3361BF3E" w14:textId="1DA5F8EB" w:rsidR="00023148" w:rsidRPr="006D53F2" w:rsidRDefault="00023148" w:rsidP="002B0C06">
      <w:pPr>
        <w:spacing w:line="276" w:lineRule="auto"/>
        <w:rPr>
          <w:b/>
          <w:bCs/>
        </w:rPr>
      </w:pPr>
    </w:p>
    <w:p w14:paraId="22311D1C" w14:textId="5059F8AA" w:rsidR="006D585F" w:rsidRDefault="00961206" w:rsidP="00B23620">
      <w:pPr>
        <w:rPr>
          <w:bCs/>
        </w:rPr>
      </w:pPr>
      <w:r w:rsidRPr="006D53F2">
        <w:rPr>
          <w:bCs/>
        </w:rPr>
        <w:t xml:space="preserve">V skladu s Priporočilom Sveta o okrepljenem jamstvu za mlade »Most do delovnih mest – okrepitev jamstva za mlade« </w:t>
      </w:r>
      <w:r w:rsidR="003B5BFC" w:rsidRPr="006D53F2">
        <w:rPr>
          <w:bCs/>
        </w:rPr>
        <w:t xml:space="preserve">ter </w:t>
      </w:r>
      <w:r w:rsidR="009245A7" w:rsidRPr="006D53F2">
        <w:rPr>
          <w:bCs/>
        </w:rPr>
        <w:t xml:space="preserve">Priporočilom Sveta z dne 15. februarja 2016 o vključevanju </w:t>
      </w:r>
      <w:r w:rsidR="00B20551" w:rsidRPr="006D53F2">
        <w:rPr>
          <w:bCs/>
        </w:rPr>
        <w:t>DBO</w:t>
      </w:r>
      <w:r w:rsidR="009245A7" w:rsidRPr="00015FD4">
        <w:rPr>
          <w:bCs/>
        </w:rPr>
        <w:t xml:space="preserve"> na trg dela </w:t>
      </w:r>
      <w:r w:rsidRPr="00015FD4">
        <w:rPr>
          <w:bCs/>
        </w:rPr>
        <w:t>bo</w:t>
      </w:r>
      <w:r w:rsidR="009245A7" w:rsidRPr="00015FD4">
        <w:rPr>
          <w:bCs/>
        </w:rPr>
        <w:t>do</w:t>
      </w:r>
      <w:r w:rsidRPr="00015FD4">
        <w:rPr>
          <w:bCs/>
        </w:rPr>
        <w:t xml:space="preserve"> tudi v obdobju 2026–2030 v okviru APZ</w:t>
      </w:r>
      <w:r w:rsidR="009245A7" w:rsidRPr="00015FD4">
        <w:rPr>
          <w:bCs/>
        </w:rPr>
        <w:t xml:space="preserve"> in </w:t>
      </w:r>
      <w:r w:rsidR="003B5BFC">
        <w:rPr>
          <w:bCs/>
        </w:rPr>
        <w:t>drugih</w:t>
      </w:r>
      <w:r w:rsidR="003B5BFC" w:rsidRPr="00015FD4">
        <w:rPr>
          <w:bCs/>
        </w:rPr>
        <w:t xml:space="preserve"> </w:t>
      </w:r>
      <w:r w:rsidR="009245A7" w:rsidRPr="00015FD4">
        <w:rPr>
          <w:bCs/>
        </w:rPr>
        <w:t>storitev na trgu dela</w:t>
      </w:r>
      <w:r w:rsidRPr="00015FD4">
        <w:rPr>
          <w:bCs/>
        </w:rPr>
        <w:t xml:space="preserve"> </w:t>
      </w:r>
      <w:r w:rsidR="00FB0093">
        <w:rPr>
          <w:bCs/>
        </w:rPr>
        <w:t>poudarki na:</w:t>
      </w:r>
    </w:p>
    <w:p w14:paraId="2FFAAB15" w14:textId="04474DE4" w:rsidR="006D585F" w:rsidRPr="00FB0093" w:rsidRDefault="00961206" w:rsidP="00FB0093">
      <w:pPr>
        <w:pStyle w:val="Odstavekseznama"/>
        <w:numPr>
          <w:ilvl w:val="0"/>
          <w:numId w:val="2"/>
        </w:numPr>
        <w:ind w:left="709" w:hanging="709"/>
        <w:rPr>
          <w:bCs/>
        </w:rPr>
      </w:pPr>
      <w:r w:rsidRPr="00FD060F">
        <w:rPr>
          <w:b/>
        </w:rPr>
        <w:t xml:space="preserve">podpori mladim za </w:t>
      </w:r>
      <w:r w:rsidRPr="006D53F2">
        <w:rPr>
          <w:b/>
        </w:rPr>
        <w:t>stabilno vključevanje</w:t>
      </w:r>
      <w:r w:rsidRPr="00FD060F">
        <w:rPr>
          <w:b/>
        </w:rPr>
        <w:t xml:space="preserve"> na trg dela</w:t>
      </w:r>
      <w:r w:rsidRPr="009245A7">
        <w:rPr>
          <w:bCs/>
        </w:rPr>
        <w:t xml:space="preserve">. Programi APZ za mlade bodo usmerjeni v </w:t>
      </w:r>
      <w:r w:rsidRPr="002B2E28">
        <w:rPr>
          <w:bCs/>
        </w:rPr>
        <w:t>usposabljanja in izobraževanja</w:t>
      </w:r>
      <w:r w:rsidRPr="006D53F2">
        <w:rPr>
          <w:bCs/>
        </w:rPr>
        <w:t>, ki jih potrebuje</w:t>
      </w:r>
      <w:r w:rsidRPr="002B2E28">
        <w:rPr>
          <w:bCs/>
        </w:rPr>
        <w:t xml:space="preserve"> trg dela, progami za spodbujanje zaposlovanja bodo spodbujali zaposlovanje mladih za nedoločen čas. </w:t>
      </w:r>
      <w:r w:rsidR="00B23620" w:rsidRPr="002B2E28">
        <w:t>V prihodnje</w:t>
      </w:r>
      <w:r w:rsidR="009245A7" w:rsidRPr="002B2E28">
        <w:t xml:space="preserve"> se bo okrepilo</w:t>
      </w:r>
      <w:r w:rsidR="00B23620" w:rsidRPr="002B2E28">
        <w:t xml:space="preserve"> tudi</w:t>
      </w:r>
      <w:r w:rsidR="00B23620" w:rsidRPr="002B2E28">
        <w:rPr>
          <w:b/>
          <w:bCs/>
        </w:rPr>
        <w:t xml:space="preserve"> svetovaln</w:t>
      </w:r>
      <w:r w:rsidR="009245A7" w:rsidRPr="002B2E28">
        <w:rPr>
          <w:b/>
          <w:bCs/>
        </w:rPr>
        <w:t>o</w:t>
      </w:r>
      <w:r w:rsidR="00B23620" w:rsidRPr="002B2E28">
        <w:rPr>
          <w:b/>
          <w:bCs/>
        </w:rPr>
        <w:t xml:space="preserve"> del</w:t>
      </w:r>
      <w:r w:rsidR="009245A7" w:rsidRPr="002B2E28">
        <w:rPr>
          <w:b/>
          <w:bCs/>
        </w:rPr>
        <w:t>o</w:t>
      </w:r>
      <w:r w:rsidR="00B23620" w:rsidRPr="002B2E28">
        <w:rPr>
          <w:b/>
          <w:bCs/>
        </w:rPr>
        <w:t xml:space="preserve"> z mladimi</w:t>
      </w:r>
      <w:r w:rsidR="00B23620" w:rsidRPr="002B2E28">
        <w:t xml:space="preserve">, poudarek </w:t>
      </w:r>
      <w:r w:rsidR="00366452">
        <w:t xml:space="preserve">bo zlasti </w:t>
      </w:r>
      <w:r w:rsidR="00B23620" w:rsidRPr="002B2E28">
        <w:t xml:space="preserve">na </w:t>
      </w:r>
      <w:r w:rsidR="00B23620" w:rsidRPr="002B2E28">
        <w:rPr>
          <w:rFonts w:cs="Arial"/>
        </w:rPr>
        <w:t>v</w:t>
      </w:r>
      <w:r w:rsidR="00366452">
        <w:rPr>
          <w:rFonts w:cs="Arial"/>
        </w:rPr>
        <w:t>ključev</w:t>
      </w:r>
      <w:r w:rsidR="00B23620" w:rsidRPr="002B2E28">
        <w:rPr>
          <w:rFonts w:cs="Arial"/>
        </w:rPr>
        <w:t xml:space="preserve">anju mladih brezposelnih, starih od 15 do 29 let, predvsem tistih, ki jim </w:t>
      </w:r>
      <w:r w:rsidR="00366452">
        <w:rPr>
          <w:rFonts w:cs="Arial"/>
        </w:rPr>
        <w:t>g</w:t>
      </w:r>
      <w:r w:rsidR="00B23620" w:rsidRPr="002B2E28">
        <w:rPr>
          <w:rFonts w:cs="Arial"/>
        </w:rPr>
        <w:t>r</w:t>
      </w:r>
      <w:r w:rsidR="00366452">
        <w:rPr>
          <w:rFonts w:cs="Arial"/>
        </w:rPr>
        <w:t>oz</w:t>
      </w:r>
      <w:r w:rsidR="00B23620" w:rsidRPr="002B2E28">
        <w:rPr>
          <w:rFonts w:cs="Arial"/>
        </w:rPr>
        <w:t>i dolgotrajna brezposelnost</w:t>
      </w:r>
      <w:r w:rsidR="00366452">
        <w:rPr>
          <w:rFonts w:cs="Arial"/>
        </w:rPr>
        <w:t>;</w:t>
      </w:r>
    </w:p>
    <w:p w14:paraId="42B33830" w14:textId="4B8C25E1" w:rsidR="00653318" w:rsidRDefault="009245A7" w:rsidP="00FB0093">
      <w:pPr>
        <w:pStyle w:val="Odstavekseznama"/>
        <w:numPr>
          <w:ilvl w:val="0"/>
          <w:numId w:val="2"/>
        </w:numPr>
        <w:shd w:val="clear" w:color="auto" w:fill="FFFFFF" w:themeFill="background1"/>
        <w:ind w:left="709" w:hanging="709"/>
      </w:pPr>
      <w:r w:rsidRPr="00653318">
        <w:rPr>
          <w:b/>
        </w:rPr>
        <w:t>izboljšanju storitev v podporo brezposelnim, ki so brez dela več kot eno leto</w:t>
      </w:r>
      <w:r w:rsidR="002B2E28" w:rsidRPr="00653318">
        <w:rPr>
          <w:b/>
        </w:rPr>
        <w:t xml:space="preserve"> – </w:t>
      </w:r>
      <w:r w:rsidR="00B20551">
        <w:rPr>
          <w:b/>
        </w:rPr>
        <w:t>DBO</w:t>
      </w:r>
      <w:r w:rsidRPr="00F16CB1">
        <w:t>.</w:t>
      </w:r>
      <w:r w:rsidRPr="002B2E28">
        <w:t xml:space="preserve"> </w:t>
      </w:r>
      <w:r w:rsidR="00933387" w:rsidRPr="002B2E28">
        <w:t>Tako programi</w:t>
      </w:r>
      <w:r w:rsidR="004C377F" w:rsidRPr="002B2E28">
        <w:t xml:space="preserve"> APZ</w:t>
      </w:r>
      <w:r w:rsidR="00933387" w:rsidRPr="002B2E28">
        <w:t xml:space="preserve"> kot druge storitve na trgu dela</w:t>
      </w:r>
      <w:r w:rsidR="004C377F" w:rsidRPr="002B2E28">
        <w:t xml:space="preserve"> bodo </w:t>
      </w:r>
      <w:r w:rsidR="00933387" w:rsidRPr="002B2E28">
        <w:t>usmerjeni</w:t>
      </w:r>
      <w:r w:rsidR="004C377F" w:rsidRPr="002B2E28">
        <w:t xml:space="preserve"> v vključevanje te skupine na trg dela</w:t>
      </w:r>
      <w:r w:rsidR="00933387" w:rsidRPr="002B2E28">
        <w:t xml:space="preserve">. </w:t>
      </w:r>
      <w:r w:rsidR="002B2E28" w:rsidRPr="002B2E28">
        <w:t>Okrepilo se bo tudi sodelovanje z delodajalci za zaposlitev te skupine</w:t>
      </w:r>
      <w:r w:rsidR="00020644">
        <w:t xml:space="preserve">, in sicer z </w:t>
      </w:r>
      <w:r w:rsidR="002B2E28" w:rsidRPr="002B2E28">
        <w:t>zastopanje</w:t>
      </w:r>
      <w:r w:rsidR="008F3F97">
        <w:t>m</w:t>
      </w:r>
      <w:r w:rsidR="006D585F">
        <w:t xml:space="preserve"> pri delodajalcih</w:t>
      </w:r>
      <w:r w:rsidR="002B2E28" w:rsidRPr="002B2E28">
        <w:t xml:space="preserve">. </w:t>
      </w:r>
      <w:r w:rsidR="00020644">
        <w:t xml:space="preserve">ZRSZ bo nadaljeval individualno obravnavo </w:t>
      </w:r>
      <w:r w:rsidR="00DA4F7B">
        <w:t>DBO</w:t>
      </w:r>
      <w:r w:rsidR="00020644">
        <w:t xml:space="preserve"> p</w:t>
      </w:r>
      <w:r w:rsidR="008F3F97">
        <w:t>o</w:t>
      </w:r>
      <w:r w:rsidR="00020644">
        <w:t xml:space="preserve"> integracijske</w:t>
      </w:r>
      <w:r w:rsidR="008F3F97">
        <w:t>m</w:t>
      </w:r>
      <w:r w:rsidR="00020644">
        <w:t xml:space="preserve"> zaposlitvene</w:t>
      </w:r>
      <w:r w:rsidR="008F3F97">
        <w:t>m</w:t>
      </w:r>
      <w:r w:rsidR="00020644">
        <w:t xml:space="preserve"> načrt</w:t>
      </w:r>
      <w:r w:rsidR="008F3F97">
        <w:t>u</w:t>
      </w:r>
      <w:r w:rsidR="00020644">
        <w:t xml:space="preserve"> med 12. in 18. mesecem po prijavi v evidenco brezposelnih.</w:t>
      </w:r>
      <w:r w:rsidR="00721686">
        <w:t xml:space="preserve"> </w:t>
      </w:r>
      <w:r w:rsidR="00653318" w:rsidRPr="00653318">
        <w:t xml:space="preserve">S podporo sredstev ESS+ bo </w:t>
      </w:r>
      <w:r w:rsidR="00653318">
        <w:t xml:space="preserve">ZRSZ </w:t>
      </w:r>
      <w:r w:rsidR="00653318" w:rsidRPr="00653318">
        <w:t xml:space="preserve">izvajal projekt </w:t>
      </w:r>
      <w:r w:rsidR="002D53D0">
        <w:t>»</w:t>
      </w:r>
      <w:r w:rsidR="00653318" w:rsidRPr="002D53D0">
        <w:t>Sodelovanje institucij</w:t>
      </w:r>
      <w:r w:rsidR="002D53D0">
        <w:t>«</w:t>
      </w:r>
      <w:r w:rsidR="00653318" w:rsidRPr="00653318">
        <w:t>, katerega cilj je okrepiti povezovanje različnih deležnikov na trgu dela za učinkovitejše reševanj</w:t>
      </w:r>
      <w:r w:rsidR="004767AA">
        <w:t>e</w:t>
      </w:r>
      <w:r w:rsidR="00653318" w:rsidRPr="00653318">
        <w:t xml:space="preserve"> izzivov dolgotrajne brezposelnosti.</w:t>
      </w:r>
      <w:r w:rsidR="00653318">
        <w:t xml:space="preserve"> </w:t>
      </w:r>
      <w:r w:rsidR="00653318" w:rsidRPr="00653318">
        <w:t xml:space="preserve">V okviru projekta </w:t>
      </w:r>
      <w:r w:rsidR="002D53D0">
        <w:t>»</w:t>
      </w:r>
      <w:r w:rsidR="00653318" w:rsidRPr="002D53D0">
        <w:t>Nov</w:t>
      </w:r>
      <w:r w:rsidR="004767AA">
        <w:t>i</w:t>
      </w:r>
      <w:r w:rsidR="00653318" w:rsidRPr="002D53D0">
        <w:t xml:space="preserve"> storitveni model</w:t>
      </w:r>
      <w:r w:rsidR="002D53D0">
        <w:t>«</w:t>
      </w:r>
      <w:r w:rsidR="00653318" w:rsidRPr="00653318">
        <w:t xml:space="preserve"> bo prenovljena vloga kariernih svetovalcev</w:t>
      </w:r>
      <w:r w:rsidR="002D53D0">
        <w:t xml:space="preserve"> na ZRSZ</w:t>
      </w:r>
      <w:r w:rsidR="00653318" w:rsidRPr="00653318">
        <w:t xml:space="preserve">, ki bodo ciljno usmerjeno podporo </w:t>
      </w:r>
      <w:r w:rsidR="004767AA" w:rsidRPr="00653318">
        <w:t xml:space="preserve">zagotavljali </w:t>
      </w:r>
      <w:r w:rsidR="00653318" w:rsidRPr="00653318">
        <w:t xml:space="preserve">osebam z </w:t>
      </w:r>
      <w:r w:rsidR="00653318" w:rsidRPr="00653318">
        <w:lastRenderedPageBreak/>
        <w:t>različnimi ovirami pri vključevanju na trg dela.</w:t>
      </w:r>
      <w:r w:rsidR="00653318">
        <w:t xml:space="preserve"> </w:t>
      </w:r>
      <w:r w:rsidR="00653318" w:rsidRPr="00653318">
        <w:t xml:space="preserve">Za izboljšanje vključevanja ranljivih skupin v zaposlovanje </w:t>
      </w:r>
      <w:r w:rsidR="002D53D0">
        <w:t xml:space="preserve">pa </w:t>
      </w:r>
      <w:r w:rsidR="00653318" w:rsidRPr="00653318">
        <w:t xml:space="preserve">bo ZRSZ izvajal tudi projekt </w:t>
      </w:r>
      <w:r w:rsidR="002D53D0">
        <w:t>»</w:t>
      </w:r>
      <w:r w:rsidR="00653318" w:rsidRPr="002D53D0">
        <w:t>Zaposlitvena podpora</w:t>
      </w:r>
      <w:r w:rsidR="002D53D0">
        <w:t>«</w:t>
      </w:r>
      <w:r w:rsidR="00653318" w:rsidRPr="00653318">
        <w:t xml:space="preserve">, ki bo </w:t>
      </w:r>
      <w:r w:rsidR="004767AA">
        <w:t>po</w:t>
      </w:r>
      <w:r w:rsidR="00653318" w:rsidRPr="00653318">
        <w:t>nu</w:t>
      </w:r>
      <w:r w:rsidR="004767AA">
        <w:t>ja</w:t>
      </w:r>
      <w:r w:rsidR="00653318" w:rsidRPr="00653318">
        <w:t>l individualizirane storitve za povečanje zaposlitvenih možnosti.</w:t>
      </w:r>
    </w:p>
    <w:p w14:paraId="6022624D" w14:textId="77777777" w:rsidR="00653318" w:rsidRDefault="00653318" w:rsidP="00653318">
      <w:pPr>
        <w:pStyle w:val="Odstavekseznama"/>
        <w:shd w:val="clear" w:color="auto" w:fill="FFFFFF" w:themeFill="background1"/>
        <w:ind w:left="360"/>
      </w:pPr>
    </w:p>
    <w:p w14:paraId="564DBE77" w14:textId="7FA50C3E" w:rsidR="00E074F5" w:rsidRPr="00DB7514" w:rsidRDefault="000B5C62" w:rsidP="00530AD5">
      <w:pPr>
        <w:pStyle w:val="Naslov2"/>
      </w:pPr>
      <w:bookmarkStart w:id="25" w:name="_Toc218592829"/>
      <w:bookmarkStart w:id="26" w:name="_Hlk204003183"/>
      <w:r>
        <w:t>5</w:t>
      </w:r>
      <w:r w:rsidR="00870CAB" w:rsidRPr="00DB7514">
        <w:t>.</w:t>
      </w:r>
      <w:r>
        <w:t>1</w:t>
      </w:r>
      <w:r w:rsidR="00870CAB" w:rsidRPr="00DB7514">
        <w:t xml:space="preserve"> </w:t>
      </w:r>
      <w:r w:rsidR="00E074F5" w:rsidRPr="00DB7514">
        <w:t xml:space="preserve">Kazalniki za spremljanje in vrednotenje učinkovitosti </w:t>
      </w:r>
      <w:r w:rsidR="00DD2C86">
        <w:t>ciljev</w:t>
      </w:r>
      <w:r w:rsidR="00E074F5" w:rsidRPr="00DB7514">
        <w:t xml:space="preserve"> APZ</w:t>
      </w:r>
      <w:bookmarkEnd w:id="24"/>
      <w:bookmarkEnd w:id="25"/>
    </w:p>
    <w:p w14:paraId="24CDD175" w14:textId="77777777" w:rsidR="009731FB" w:rsidRPr="009731FB" w:rsidRDefault="009731FB" w:rsidP="009731FB">
      <w:pPr>
        <w:rPr>
          <w:lang w:eastAsia="sl-SI"/>
        </w:rPr>
      </w:pPr>
    </w:p>
    <w:p w14:paraId="19931934" w14:textId="7E65705C" w:rsidR="00E074F5" w:rsidRPr="000B5C62" w:rsidRDefault="00E074F5" w:rsidP="004D25A8">
      <w:pPr>
        <w:spacing w:line="240" w:lineRule="auto"/>
      </w:pPr>
      <w:r w:rsidRPr="00015FD4">
        <w:t xml:space="preserve">Doseganje štirih ciljev APZ v obdobju 2026–2030 bo </w:t>
      </w:r>
      <w:r w:rsidRPr="00015FD4">
        <w:rPr>
          <w:shd w:val="clear" w:color="auto" w:fill="FFFFFF" w:themeFill="background1"/>
        </w:rPr>
        <w:t xml:space="preserve">opredeljevalo </w:t>
      </w:r>
      <w:r w:rsidRPr="00015FD4">
        <w:t>deset kazalnikov, ki so skupaj z</w:t>
      </w:r>
      <w:r w:rsidRPr="00F76370">
        <w:t xml:space="preserve"> izhodiščnimi in ciljnimi vrednostmi navedeni pri vsakem od ciljev.</w:t>
      </w:r>
    </w:p>
    <w:tbl>
      <w:tblPr>
        <w:tblStyle w:val="Tabelasvetlamrea2poudarek11"/>
        <w:tblW w:w="0" w:type="auto"/>
        <w:tblLook w:val="04A0" w:firstRow="1" w:lastRow="0" w:firstColumn="1" w:lastColumn="0" w:noHBand="0" w:noVBand="1"/>
      </w:tblPr>
      <w:tblGrid>
        <w:gridCol w:w="2274"/>
        <w:gridCol w:w="2058"/>
        <w:gridCol w:w="2059"/>
        <w:gridCol w:w="2059"/>
      </w:tblGrid>
      <w:tr w:rsidR="00E074F5" w:rsidRPr="008E4AA4" w14:paraId="1855A54A" w14:textId="77777777" w:rsidTr="001A12B9">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274" w:type="dxa"/>
          </w:tcPr>
          <w:p w14:paraId="3B3A93BE" w14:textId="77777777" w:rsidR="00E074F5" w:rsidRPr="008E4AA4" w:rsidRDefault="00E074F5" w:rsidP="004D25A8">
            <w:pPr>
              <w:spacing w:line="240" w:lineRule="auto"/>
              <w:rPr>
                <w:sz w:val="18"/>
                <w:szCs w:val="18"/>
              </w:rPr>
            </w:pPr>
          </w:p>
        </w:tc>
        <w:tc>
          <w:tcPr>
            <w:tcW w:w="2058" w:type="dxa"/>
          </w:tcPr>
          <w:p w14:paraId="5142AE2C" w14:textId="77777777" w:rsidR="00E074F5" w:rsidRPr="008E4AA4" w:rsidRDefault="00E074F5" w:rsidP="004D25A8">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p>
        </w:tc>
        <w:tc>
          <w:tcPr>
            <w:tcW w:w="2059" w:type="dxa"/>
          </w:tcPr>
          <w:p w14:paraId="0620B923" w14:textId="77777777" w:rsidR="00E074F5" w:rsidRPr="008E4AA4" w:rsidRDefault="00E074F5" w:rsidP="004D25A8">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p>
        </w:tc>
        <w:tc>
          <w:tcPr>
            <w:tcW w:w="2059" w:type="dxa"/>
          </w:tcPr>
          <w:p w14:paraId="306B1D74" w14:textId="77777777" w:rsidR="00E074F5" w:rsidRPr="008E4AA4" w:rsidRDefault="00E074F5" w:rsidP="004D25A8">
            <w:pPr>
              <w:spacing w:line="240" w:lineRule="auto"/>
              <w:cnfStyle w:val="100000000000" w:firstRow="1" w:lastRow="0" w:firstColumn="0" w:lastColumn="0" w:oddVBand="0" w:evenVBand="0" w:oddHBand="0" w:evenHBand="0" w:firstRowFirstColumn="0" w:firstRowLastColumn="0" w:lastRowFirstColumn="0" w:lastRowLastColumn="0"/>
              <w:rPr>
                <w:sz w:val="18"/>
                <w:szCs w:val="18"/>
              </w:rPr>
            </w:pPr>
          </w:p>
        </w:tc>
      </w:tr>
      <w:tr w:rsidR="00E074F5" w:rsidRPr="008E4AA4" w14:paraId="217C07FE" w14:textId="77777777" w:rsidTr="001A12B9">
        <w:trPr>
          <w:cnfStyle w:val="000000100000" w:firstRow="0" w:lastRow="0" w:firstColumn="0" w:lastColumn="0" w:oddVBand="0" w:evenVBand="0" w:oddHBand="1"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2274" w:type="dxa"/>
            <w:vMerge w:val="restart"/>
            <w:vAlign w:val="center"/>
          </w:tcPr>
          <w:p w14:paraId="28B2B990" w14:textId="39B6A03D" w:rsidR="00E074F5" w:rsidRPr="00D31CF6" w:rsidRDefault="00F16CB1" w:rsidP="001A12B9">
            <w:pPr>
              <w:spacing w:line="276" w:lineRule="auto"/>
              <w:rPr>
                <w:b w:val="0"/>
                <w:sz w:val="18"/>
                <w:szCs w:val="18"/>
              </w:rPr>
            </w:pPr>
            <w:bookmarkStart w:id="27" w:name="_Hlk213419699"/>
            <w:r>
              <w:rPr>
                <w:sz w:val="18"/>
                <w:szCs w:val="18"/>
              </w:rPr>
              <w:t xml:space="preserve">1. </w:t>
            </w:r>
            <w:r w:rsidR="00E074F5" w:rsidRPr="00425DBE">
              <w:rPr>
                <w:sz w:val="18"/>
                <w:szCs w:val="18"/>
              </w:rPr>
              <w:t>CILJ:</w:t>
            </w:r>
          </w:p>
          <w:p w14:paraId="6B858D32" w14:textId="77777777" w:rsidR="00E074F5" w:rsidRPr="004C3028" w:rsidRDefault="00E074F5" w:rsidP="001A12B9">
            <w:pPr>
              <w:spacing w:line="276" w:lineRule="auto"/>
              <w:rPr>
                <w:sz w:val="18"/>
                <w:szCs w:val="18"/>
              </w:rPr>
            </w:pPr>
          </w:p>
          <w:p w14:paraId="7D86A6BB" w14:textId="4114C5AD" w:rsidR="00E074F5" w:rsidRPr="004C3028" w:rsidRDefault="00E074F5" w:rsidP="001A12B9">
            <w:pPr>
              <w:spacing w:line="276" w:lineRule="auto"/>
              <w:rPr>
                <w:sz w:val="18"/>
                <w:szCs w:val="18"/>
              </w:rPr>
            </w:pPr>
            <w:bookmarkStart w:id="28" w:name="_Hlk208819065"/>
            <w:r w:rsidRPr="004C3028">
              <w:rPr>
                <w:sz w:val="18"/>
                <w:szCs w:val="18"/>
              </w:rPr>
              <w:t xml:space="preserve">ZMANJŠEVANJE ŠTEVILA </w:t>
            </w:r>
            <w:bookmarkEnd w:id="28"/>
            <w:r w:rsidR="00DA4F7B">
              <w:rPr>
                <w:sz w:val="18"/>
                <w:szCs w:val="18"/>
              </w:rPr>
              <w:t>DBO</w:t>
            </w:r>
          </w:p>
        </w:tc>
        <w:tc>
          <w:tcPr>
            <w:tcW w:w="2058" w:type="dxa"/>
          </w:tcPr>
          <w:p w14:paraId="31B73F9B" w14:textId="77777777" w:rsidR="00E074F5" w:rsidRPr="004C3028" w:rsidRDefault="00E074F5" w:rsidP="001A12B9">
            <w:pPr>
              <w:spacing w:line="276" w:lineRule="auto"/>
              <w:jc w:val="center"/>
              <w:cnfStyle w:val="000000100000" w:firstRow="0" w:lastRow="0" w:firstColumn="0" w:lastColumn="0" w:oddVBand="0" w:evenVBand="0" w:oddHBand="1" w:evenHBand="0" w:firstRowFirstColumn="0" w:firstRowLastColumn="0" w:lastRowFirstColumn="0" w:lastRowLastColumn="0"/>
              <w:rPr>
                <w:b/>
                <w:i/>
                <w:sz w:val="18"/>
                <w:szCs w:val="18"/>
              </w:rPr>
            </w:pPr>
            <w:r w:rsidRPr="004C3028">
              <w:rPr>
                <w:b/>
                <w:i/>
                <w:sz w:val="18"/>
                <w:szCs w:val="18"/>
              </w:rPr>
              <w:t>KAZALNIK</w:t>
            </w:r>
          </w:p>
        </w:tc>
        <w:tc>
          <w:tcPr>
            <w:tcW w:w="2059" w:type="dxa"/>
          </w:tcPr>
          <w:p w14:paraId="3463E335" w14:textId="77777777" w:rsidR="00A7330E" w:rsidRDefault="00E074F5" w:rsidP="00A7330E">
            <w:pPr>
              <w:spacing w:line="276" w:lineRule="auto"/>
              <w:jc w:val="center"/>
              <w:cnfStyle w:val="000000100000" w:firstRow="0" w:lastRow="0" w:firstColumn="0" w:lastColumn="0" w:oddVBand="0" w:evenVBand="0" w:oddHBand="1" w:evenHBand="0" w:firstRowFirstColumn="0" w:firstRowLastColumn="0" w:lastRowFirstColumn="0" w:lastRowLastColumn="0"/>
              <w:rPr>
                <w:i/>
                <w:sz w:val="18"/>
                <w:szCs w:val="18"/>
              </w:rPr>
            </w:pPr>
            <w:r w:rsidRPr="004C3028">
              <w:rPr>
                <w:i/>
                <w:sz w:val="18"/>
                <w:szCs w:val="18"/>
              </w:rPr>
              <w:t xml:space="preserve">IZHODIŠČNA VREDNOST </w:t>
            </w:r>
          </w:p>
          <w:p w14:paraId="25A5FD2F" w14:textId="2F99A536" w:rsidR="00E074F5" w:rsidRPr="004C3028" w:rsidRDefault="00E074F5" w:rsidP="00A7330E">
            <w:pPr>
              <w:spacing w:line="276" w:lineRule="auto"/>
              <w:jc w:val="center"/>
              <w:cnfStyle w:val="000000100000" w:firstRow="0" w:lastRow="0" w:firstColumn="0" w:lastColumn="0" w:oddVBand="0" w:evenVBand="0" w:oddHBand="1" w:evenHBand="0" w:firstRowFirstColumn="0" w:firstRowLastColumn="0" w:lastRowFirstColumn="0" w:lastRowLastColumn="0"/>
              <w:rPr>
                <w:i/>
                <w:sz w:val="18"/>
                <w:szCs w:val="18"/>
              </w:rPr>
            </w:pPr>
            <w:r w:rsidRPr="004C3028">
              <w:rPr>
                <w:i/>
                <w:sz w:val="18"/>
                <w:szCs w:val="18"/>
              </w:rPr>
              <w:t>leta 2024</w:t>
            </w:r>
          </w:p>
        </w:tc>
        <w:tc>
          <w:tcPr>
            <w:tcW w:w="2059" w:type="dxa"/>
          </w:tcPr>
          <w:p w14:paraId="6BEECA9D" w14:textId="77777777" w:rsidR="00E074F5" w:rsidRDefault="00E074F5" w:rsidP="00A7330E">
            <w:pPr>
              <w:spacing w:line="276" w:lineRule="auto"/>
              <w:jc w:val="center"/>
              <w:cnfStyle w:val="000000100000" w:firstRow="0" w:lastRow="0" w:firstColumn="0" w:lastColumn="0" w:oddVBand="0" w:evenVBand="0" w:oddHBand="1" w:evenHBand="0" w:firstRowFirstColumn="0" w:firstRowLastColumn="0" w:lastRowFirstColumn="0" w:lastRowLastColumn="0"/>
              <w:rPr>
                <w:i/>
                <w:sz w:val="18"/>
                <w:szCs w:val="18"/>
              </w:rPr>
            </w:pPr>
            <w:r w:rsidRPr="004C3028">
              <w:rPr>
                <w:i/>
                <w:sz w:val="18"/>
                <w:szCs w:val="18"/>
              </w:rPr>
              <w:t xml:space="preserve">CILJNA </w:t>
            </w:r>
          </w:p>
          <w:p w14:paraId="287631FD" w14:textId="77777777" w:rsidR="00A7330E" w:rsidRDefault="00E074F5" w:rsidP="00A7330E">
            <w:pPr>
              <w:spacing w:line="276" w:lineRule="auto"/>
              <w:jc w:val="center"/>
              <w:cnfStyle w:val="000000100000" w:firstRow="0" w:lastRow="0" w:firstColumn="0" w:lastColumn="0" w:oddVBand="0" w:evenVBand="0" w:oddHBand="1" w:evenHBand="0" w:firstRowFirstColumn="0" w:firstRowLastColumn="0" w:lastRowFirstColumn="0" w:lastRowLastColumn="0"/>
              <w:rPr>
                <w:i/>
                <w:sz w:val="18"/>
                <w:szCs w:val="18"/>
              </w:rPr>
            </w:pPr>
            <w:r w:rsidRPr="004C3028">
              <w:rPr>
                <w:i/>
                <w:sz w:val="18"/>
                <w:szCs w:val="18"/>
              </w:rPr>
              <w:t>VREDNOST</w:t>
            </w:r>
          </w:p>
          <w:p w14:paraId="21D5C890" w14:textId="437CDEA5" w:rsidR="00E074F5" w:rsidRPr="00657B2C" w:rsidRDefault="00E074F5" w:rsidP="00A7330E">
            <w:pPr>
              <w:spacing w:line="276" w:lineRule="auto"/>
              <w:jc w:val="center"/>
              <w:cnfStyle w:val="000000100000" w:firstRow="0" w:lastRow="0" w:firstColumn="0" w:lastColumn="0" w:oddVBand="0" w:evenVBand="0" w:oddHBand="1" w:evenHBand="0" w:firstRowFirstColumn="0" w:firstRowLastColumn="0" w:lastRowFirstColumn="0" w:lastRowLastColumn="0"/>
              <w:rPr>
                <w:i/>
                <w:sz w:val="18"/>
                <w:szCs w:val="18"/>
              </w:rPr>
            </w:pPr>
            <w:r w:rsidRPr="004C3028">
              <w:rPr>
                <w:i/>
                <w:sz w:val="18"/>
                <w:szCs w:val="18"/>
              </w:rPr>
              <w:t xml:space="preserve"> leta 2030</w:t>
            </w:r>
          </w:p>
        </w:tc>
      </w:tr>
      <w:tr w:rsidR="00E074F5" w:rsidRPr="008E4AA4" w14:paraId="0E083D00" w14:textId="77777777" w:rsidTr="001A12B9">
        <w:trPr>
          <w:trHeight w:val="542"/>
        </w:trPr>
        <w:tc>
          <w:tcPr>
            <w:cnfStyle w:val="001000000000" w:firstRow="0" w:lastRow="0" w:firstColumn="1" w:lastColumn="0" w:oddVBand="0" w:evenVBand="0" w:oddHBand="0" w:evenHBand="0" w:firstRowFirstColumn="0" w:firstRowLastColumn="0" w:lastRowFirstColumn="0" w:lastRowLastColumn="0"/>
            <w:tcW w:w="2274" w:type="dxa"/>
            <w:vMerge/>
          </w:tcPr>
          <w:p w14:paraId="2E4B6049" w14:textId="77777777" w:rsidR="00E074F5" w:rsidRPr="008E4AA4" w:rsidRDefault="00E074F5" w:rsidP="001A12B9">
            <w:pPr>
              <w:spacing w:line="276" w:lineRule="auto"/>
              <w:rPr>
                <w:sz w:val="18"/>
                <w:szCs w:val="18"/>
              </w:rPr>
            </w:pPr>
          </w:p>
        </w:tc>
        <w:tc>
          <w:tcPr>
            <w:tcW w:w="2058" w:type="dxa"/>
            <w:shd w:val="clear" w:color="auto" w:fill="FFFFFF" w:themeFill="background1"/>
          </w:tcPr>
          <w:p w14:paraId="1CB98F29" w14:textId="62BDBC81" w:rsidR="00E074F5" w:rsidRDefault="00E074F5" w:rsidP="001A12B9">
            <w:p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Delež </w:t>
            </w:r>
            <w:r w:rsidR="00DA4F7B">
              <w:rPr>
                <w:sz w:val="18"/>
                <w:szCs w:val="18"/>
              </w:rPr>
              <w:t>DBO</w:t>
            </w:r>
            <w:r>
              <w:rPr>
                <w:sz w:val="18"/>
                <w:szCs w:val="18"/>
              </w:rPr>
              <w:t xml:space="preserve"> med vključenimi v programe APZ</w:t>
            </w:r>
          </w:p>
        </w:tc>
        <w:tc>
          <w:tcPr>
            <w:tcW w:w="2059" w:type="dxa"/>
            <w:shd w:val="clear" w:color="auto" w:fill="FFFFFF" w:themeFill="background1"/>
          </w:tcPr>
          <w:p w14:paraId="15B5EC0B" w14:textId="77777777" w:rsidR="00E074F5" w:rsidRPr="008435D0" w:rsidRDefault="00E074F5" w:rsidP="001A12B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p>
          <w:p w14:paraId="7F2D14CB" w14:textId="77777777" w:rsidR="00E074F5" w:rsidRPr="008435D0" w:rsidRDefault="00E074F5" w:rsidP="001A12B9">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29,4 % </w:t>
            </w:r>
          </w:p>
          <w:p w14:paraId="7F83B5CA" w14:textId="77777777" w:rsidR="00E074F5" w:rsidRPr="008435D0" w:rsidRDefault="00E074F5" w:rsidP="001A12B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8435D0">
              <w:rPr>
                <w:rFonts w:cs="Arial"/>
                <w:sz w:val="18"/>
                <w:szCs w:val="18"/>
              </w:rPr>
              <w:t xml:space="preserve">(povprečje </w:t>
            </w:r>
            <w:r>
              <w:rPr>
                <w:rFonts w:cs="Arial"/>
                <w:sz w:val="18"/>
                <w:szCs w:val="18"/>
              </w:rPr>
              <w:t>2024</w:t>
            </w:r>
            <w:r w:rsidRPr="008435D0">
              <w:rPr>
                <w:rFonts w:cs="Arial"/>
                <w:sz w:val="18"/>
                <w:szCs w:val="18"/>
              </w:rPr>
              <w:t>)</w:t>
            </w:r>
          </w:p>
        </w:tc>
        <w:tc>
          <w:tcPr>
            <w:tcW w:w="2059" w:type="dxa"/>
            <w:shd w:val="clear" w:color="auto" w:fill="FFFFFF" w:themeFill="background1"/>
          </w:tcPr>
          <w:p w14:paraId="7AE204EF" w14:textId="77777777" w:rsidR="00E074F5" w:rsidRDefault="00E074F5" w:rsidP="001A12B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p>
          <w:p w14:paraId="4BE43D15" w14:textId="77777777" w:rsidR="00E074F5" w:rsidRDefault="00E074F5" w:rsidP="001A12B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33 %</w:t>
            </w:r>
          </w:p>
        </w:tc>
      </w:tr>
      <w:tr w:rsidR="00E074F5" w:rsidRPr="008E4AA4" w14:paraId="7FA3C03F" w14:textId="77777777" w:rsidTr="001A12B9">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2274" w:type="dxa"/>
            <w:vMerge/>
          </w:tcPr>
          <w:p w14:paraId="6D18F1D4" w14:textId="77777777" w:rsidR="00E074F5" w:rsidRPr="008E4AA4" w:rsidRDefault="00E074F5" w:rsidP="001A12B9">
            <w:pPr>
              <w:spacing w:line="276" w:lineRule="auto"/>
              <w:rPr>
                <w:sz w:val="18"/>
                <w:szCs w:val="18"/>
              </w:rPr>
            </w:pPr>
          </w:p>
        </w:tc>
        <w:tc>
          <w:tcPr>
            <w:tcW w:w="2058" w:type="dxa"/>
            <w:shd w:val="clear" w:color="auto" w:fill="FFFFFF" w:themeFill="background1"/>
          </w:tcPr>
          <w:p w14:paraId="71024122" w14:textId="7496A889" w:rsidR="00E074F5" w:rsidRDefault="00E074F5" w:rsidP="001A12B9">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Delež </w:t>
            </w:r>
            <w:r w:rsidR="00DA4F7B">
              <w:rPr>
                <w:sz w:val="18"/>
                <w:szCs w:val="18"/>
              </w:rPr>
              <w:t>DBO</w:t>
            </w:r>
            <w:r>
              <w:rPr>
                <w:sz w:val="18"/>
                <w:szCs w:val="18"/>
              </w:rPr>
              <w:t xml:space="preserve"> med </w:t>
            </w:r>
            <w:r w:rsidR="00124F12">
              <w:rPr>
                <w:sz w:val="18"/>
                <w:szCs w:val="18"/>
              </w:rPr>
              <w:t>pre</w:t>
            </w:r>
            <w:r>
              <w:rPr>
                <w:sz w:val="18"/>
                <w:szCs w:val="18"/>
              </w:rPr>
              <w:t>hodi v zaposlitev</w:t>
            </w:r>
          </w:p>
        </w:tc>
        <w:tc>
          <w:tcPr>
            <w:tcW w:w="2059" w:type="dxa"/>
            <w:shd w:val="clear" w:color="auto" w:fill="FFFFFF" w:themeFill="background1"/>
          </w:tcPr>
          <w:p w14:paraId="7E899D93" w14:textId="52CC74B2" w:rsidR="00E074F5" w:rsidRPr="008435D0" w:rsidRDefault="00E074F5" w:rsidP="001A12B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8435D0">
              <w:rPr>
                <w:rFonts w:cs="Arial"/>
                <w:sz w:val="18"/>
                <w:szCs w:val="18"/>
              </w:rPr>
              <w:t xml:space="preserve">V letu </w:t>
            </w:r>
            <w:r>
              <w:rPr>
                <w:rFonts w:cs="Arial"/>
                <w:sz w:val="18"/>
                <w:szCs w:val="18"/>
              </w:rPr>
              <w:t>2024</w:t>
            </w:r>
            <w:r w:rsidRPr="008435D0">
              <w:rPr>
                <w:rFonts w:cs="Arial"/>
                <w:sz w:val="18"/>
                <w:szCs w:val="18"/>
              </w:rPr>
              <w:t xml:space="preserve"> se je zaposlilo </w:t>
            </w:r>
            <w:r>
              <w:rPr>
                <w:rFonts w:cs="Arial"/>
                <w:sz w:val="18"/>
                <w:szCs w:val="18"/>
              </w:rPr>
              <w:t>40.629</w:t>
            </w:r>
            <w:r w:rsidRPr="008435D0">
              <w:rPr>
                <w:rFonts w:cs="Arial"/>
                <w:sz w:val="18"/>
                <w:szCs w:val="18"/>
              </w:rPr>
              <w:t xml:space="preserve"> brezposelnih oseb, od te</w:t>
            </w:r>
            <w:r w:rsidR="00124F12">
              <w:rPr>
                <w:rFonts w:cs="Arial"/>
                <w:sz w:val="18"/>
                <w:szCs w:val="18"/>
              </w:rPr>
              <w:t>ga</w:t>
            </w:r>
            <w:r w:rsidRPr="008435D0">
              <w:rPr>
                <w:rFonts w:cs="Arial"/>
                <w:sz w:val="18"/>
                <w:szCs w:val="18"/>
              </w:rPr>
              <w:t xml:space="preserve"> </w:t>
            </w:r>
            <w:r>
              <w:rPr>
                <w:rFonts w:cs="Arial"/>
                <w:sz w:val="18"/>
                <w:szCs w:val="18"/>
              </w:rPr>
              <w:t>12,7</w:t>
            </w:r>
            <w:r w:rsidRPr="008435D0">
              <w:rPr>
                <w:rFonts w:cs="Arial"/>
                <w:sz w:val="18"/>
                <w:szCs w:val="18"/>
              </w:rPr>
              <w:t xml:space="preserve"> % </w:t>
            </w:r>
            <w:r w:rsidR="00DA4F7B">
              <w:rPr>
                <w:rFonts w:cs="Arial"/>
                <w:sz w:val="18"/>
                <w:szCs w:val="18"/>
              </w:rPr>
              <w:t>DBO</w:t>
            </w:r>
            <w:r w:rsidRPr="008435D0">
              <w:rPr>
                <w:rFonts w:cs="Arial"/>
                <w:sz w:val="18"/>
                <w:szCs w:val="18"/>
              </w:rPr>
              <w:t xml:space="preserve"> (</w:t>
            </w:r>
            <w:r>
              <w:rPr>
                <w:rFonts w:cs="Arial"/>
                <w:sz w:val="18"/>
                <w:szCs w:val="18"/>
              </w:rPr>
              <w:t>5.164</w:t>
            </w:r>
            <w:r w:rsidRPr="008435D0">
              <w:rPr>
                <w:rFonts w:cs="Arial"/>
                <w:sz w:val="18"/>
                <w:szCs w:val="18"/>
              </w:rPr>
              <w:t>).</w:t>
            </w:r>
          </w:p>
        </w:tc>
        <w:tc>
          <w:tcPr>
            <w:tcW w:w="2059" w:type="dxa"/>
            <w:shd w:val="clear" w:color="auto" w:fill="FFFFFF" w:themeFill="background1"/>
          </w:tcPr>
          <w:p w14:paraId="006F03B9" w14:textId="77777777" w:rsidR="00E074F5" w:rsidRDefault="00E074F5" w:rsidP="001A12B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p>
          <w:p w14:paraId="3DEE724D" w14:textId="316035F9" w:rsidR="00E074F5" w:rsidRPr="008E4AA4" w:rsidRDefault="00176A9E" w:rsidP="001A12B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15</w:t>
            </w:r>
            <w:r w:rsidR="00E074F5">
              <w:rPr>
                <w:sz w:val="18"/>
                <w:szCs w:val="18"/>
              </w:rPr>
              <w:t> %</w:t>
            </w:r>
          </w:p>
        </w:tc>
      </w:tr>
    </w:tbl>
    <w:bookmarkEnd w:id="27"/>
    <w:p w14:paraId="2482A357" w14:textId="425B0AB5" w:rsidR="00E074F5" w:rsidRDefault="00E074F5" w:rsidP="00E074F5">
      <w:pPr>
        <w:spacing w:line="276" w:lineRule="auto"/>
      </w:pPr>
      <w:r w:rsidRPr="00572E27">
        <w:rPr>
          <w:u w:val="single"/>
        </w:rPr>
        <w:t xml:space="preserve">Ukrepi za dosego </w:t>
      </w:r>
      <w:r w:rsidR="00F16CB1" w:rsidRPr="00D31CF6">
        <w:rPr>
          <w:u w:val="single"/>
        </w:rPr>
        <w:t xml:space="preserve">prvega </w:t>
      </w:r>
      <w:r w:rsidRPr="00D31CF6">
        <w:rPr>
          <w:u w:val="single"/>
        </w:rPr>
        <w:t>cilja</w:t>
      </w:r>
      <w:r w:rsidRPr="00D31CF6">
        <w:t>: programi</w:t>
      </w:r>
      <w:r>
        <w:t xml:space="preserve"> APZ</w:t>
      </w:r>
    </w:p>
    <w:p w14:paraId="32834C3D" w14:textId="77777777" w:rsidR="001E640B" w:rsidRDefault="00E074F5" w:rsidP="00E074F5">
      <w:pPr>
        <w:spacing w:line="276" w:lineRule="auto"/>
      </w:pPr>
      <w:r w:rsidRPr="00572E27">
        <w:rPr>
          <w:u w:val="single"/>
        </w:rPr>
        <w:t>Podporni ukrep</w:t>
      </w:r>
      <w:r>
        <w:rPr>
          <w:u w:val="single"/>
        </w:rPr>
        <w:t>i</w:t>
      </w:r>
      <w:r w:rsidRPr="00D31CF6">
        <w:t>:</w:t>
      </w:r>
      <w:r>
        <w:t xml:space="preserve"> </w:t>
      </w:r>
    </w:p>
    <w:p w14:paraId="33A3A1E0" w14:textId="717D1DDE" w:rsidR="001E640B" w:rsidRDefault="00E074F5" w:rsidP="001E640B">
      <w:pPr>
        <w:pStyle w:val="Odstavekseznama"/>
        <w:numPr>
          <w:ilvl w:val="0"/>
          <w:numId w:val="2"/>
        </w:numPr>
        <w:spacing w:line="276" w:lineRule="auto"/>
      </w:pPr>
      <w:r>
        <w:t xml:space="preserve">storitvi za trg dela: </w:t>
      </w:r>
      <w:r w:rsidR="00AE5E43">
        <w:t>VKO</w:t>
      </w:r>
      <w:r w:rsidR="00D87B54" w:rsidRPr="00B3112A">
        <w:t xml:space="preserve">, s poudarkom na okrepljenem svetovalnem postopku za ranljive osebe in uvedba nove storitve </w:t>
      </w:r>
      <w:r w:rsidR="00D87B54" w:rsidRPr="00B3112A">
        <w:rPr>
          <w:i/>
          <w:iCs/>
        </w:rPr>
        <w:t>zaposlitvena podpora</w:t>
      </w:r>
      <w:r w:rsidR="00D87B54" w:rsidRPr="00B3112A">
        <w:t xml:space="preserve"> ter posredovanje zaposlitve, kot ključn</w:t>
      </w:r>
      <w:r w:rsidR="00BD1BC7" w:rsidRPr="00B3112A">
        <w:t>i</w:t>
      </w:r>
      <w:r w:rsidR="00D87B54" w:rsidRPr="00B3112A">
        <w:t xml:space="preserve"> sistem povezovanja iskalcev zaposlitve z del</w:t>
      </w:r>
      <w:r w:rsidR="00D87B54" w:rsidRPr="003A6F84">
        <w:t>odajalci</w:t>
      </w:r>
      <w:r w:rsidR="00B52D26" w:rsidRPr="003A6F84">
        <w:t>,</w:t>
      </w:r>
      <w:r>
        <w:t xml:space="preserve"> </w:t>
      </w:r>
    </w:p>
    <w:p w14:paraId="1A1EDF8F" w14:textId="71183F3B" w:rsidR="009A2B7D" w:rsidRDefault="009A2B7D" w:rsidP="001E640B">
      <w:pPr>
        <w:pStyle w:val="Odstavekseznama"/>
        <w:numPr>
          <w:ilvl w:val="0"/>
          <w:numId w:val="2"/>
        </w:numPr>
        <w:spacing w:line="276" w:lineRule="auto"/>
      </w:pPr>
      <w:r>
        <w:t xml:space="preserve">spremljanje </w:t>
      </w:r>
      <w:r w:rsidRPr="000C09C6">
        <w:t>posredovanja in</w:t>
      </w:r>
      <w:r>
        <w:t xml:space="preserve"> krepitev zastopanja </w:t>
      </w:r>
      <w:r w:rsidR="00F11BCA">
        <w:t>DBO</w:t>
      </w:r>
      <w:r w:rsidR="00EC3D3C">
        <w:t xml:space="preserve"> pri delodajalcih</w:t>
      </w:r>
      <w:r w:rsidR="001B08A2">
        <w:t>,</w:t>
      </w:r>
    </w:p>
    <w:p w14:paraId="533C272A" w14:textId="670D6089" w:rsidR="001E640B" w:rsidRDefault="001E640B" w:rsidP="001E640B">
      <w:pPr>
        <w:pStyle w:val="Odstavekseznama"/>
        <w:numPr>
          <w:ilvl w:val="0"/>
          <w:numId w:val="2"/>
        </w:numPr>
        <w:spacing w:line="276" w:lineRule="auto"/>
      </w:pPr>
      <w:r w:rsidRPr="001E640B">
        <w:t>socialna aktivacija</w:t>
      </w:r>
      <w:r>
        <w:t xml:space="preserve"> za </w:t>
      </w:r>
      <w:r w:rsidRPr="001E640B">
        <w:t>vključevanj</w:t>
      </w:r>
      <w:r>
        <w:t>e</w:t>
      </w:r>
      <w:r w:rsidRPr="001E640B">
        <w:t xml:space="preserve"> oseb z več ovirami v družbo in priprav</w:t>
      </w:r>
      <w:r w:rsidR="004C3C0C">
        <w:t>a</w:t>
      </w:r>
      <w:r w:rsidRPr="001E640B">
        <w:t xml:space="preserve"> </w:t>
      </w:r>
      <w:r w:rsidR="004C3C0C">
        <w:t>z</w:t>
      </w:r>
      <w:r w:rsidRPr="001E640B">
        <w:t>a vstop na trg dela</w:t>
      </w:r>
    </w:p>
    <w:p w14:paraId="044E8288" w14:textId="073D4DD3" w:rsidR="00E074F5" w:rsidRDefault="00E074F5" w:rsidP="00E074F5">
      <w:pPr>
        <w:spacing w:line="276" w:lineRule="auto"/>
      </w:pPr>
      <w:r w:rsidRPr="00F76370">
        <w:rPr>
          <w:u w:val="single"/>
        </w:rPr>
        <w:t>Izvajalc</w:t>
      </w:r>
      <w:r w:rsidR="004C3C0C">
        <w:rPr>
          <w:u w:val="single"/>
        </w:rPr>
        <w:t>a</w:t>
      </w:r>
      <w:r>
        <w:t xml:space="preserve">: ZRSZ, </w:t>
      </w:r>
      <w:r w:rsidR="008F6397">
        <w:t>MDDSZ</w:t>
      </w:r>
    </w:p>
    <w:tbl>
      <w:tblPr>
        <w:tblStyle w:val="Tabelasvetlamrea2poudarek11"/>
        <w:tblW w:w="0" w:type="auto"/>
        <w:tblLook w:val="04A0" w:firstRow="1" w:lastRow="0" w:firstColumn="1" w:lastColumn="0" w:noHBand="0" w:noVBand="1"/>
      </w:tblPr>
      <w:tblGrid>
        <w:gridCol w:w="2290"/>
        <w:gridCol w:w="2073"/>
        <w:gridCol w:w="2074"/>
        <w:gridCol w:w="2074"/>
      </w:tblGrid>
      <w:tr w:rsidR="00E074F5" w:rsidRPr="008E4AA4" w14:paraId="127A721B" w14:textId="77777777" w:rsidTr="00E22205">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290" w:type="dxa"/>
          </w:tcPr>
          <w:p w14:paraId="52F2485D" w14:textId="77777777" w:rsidR="00E074F5" w:rsidRPr="008E4AA4" w:rsidRDefault="00E074F5" w:rsidP="001A12B9">
            <w:pPr>
              <w:spacing w:line="276" w:lineRule="auto"/>
              <w:rPr>
                <w:sz w:val="18"/>
                <w:szCs w:val="18"/>
              </w:rPr>
            </w:pPr>
          </w:p>
        </w:tc>
        <w:tc>
          <w:tcPr>
            <w:tcW w:w="2073" w:type="dxa"/>
          </w:tcPr>
          <w:p w14:paraId="33CEF107" w14:textId="77777777" w:rsidR="00E074F5" w:rsidRPr="008E4AA4" w:rsidRDefault="00E074F5" w:rsidP="001A12B9">
            <w:pPr>
              <w:spacing w:line="276" w:lineRule="auto"/>
              <w:cnfStyle w:val="100000000000" w:firstRow="1" w:lastRow="0" w:firstColumn="0" w:lastColumn="0" w:oddVBand="0" w:evenVBand="0" w:oddHBand="0" w:evenHBand="0" w:firstRowFirstColumn="0" w:firstRowLastColumn="0" w:lastRowFirstColumn="0" w:lastRowLastColumn="0"/>
              <w:rPr>
                <w:sz w:val="18"/>
                <w:szCs w:val="18"/>
              </w:rPr>
            </w:pPr>
          </w:p>
        </w:tc>
        <w:tc>
          <w:tcPr>
            <w:tcW w:w="2074" w:type="dxa"/>
          </w:tcPr>
          <w:p w14:paraId="250159D5" w14:textId="77777777" w:rsidR="00E074F5" w:rsidRPr="008E4AA4" w:rsidRDefault="00E074F5" w:rsidP="001A12B9">
            <w:pPr>
              <w:spacing w:line="276" w:lineRule="auto"/>
              <w:cnfStyle w:val="100000000000" w:firstRow="1" w:lastRow="0" w:firstColumn="0" w:lastColumn="0" w:oddVBand="0" w:evenVBand="0" w:oddHBand="0" w:evenHBand="0" w:firstRowFirstColumn="0" w:firstRowLastColumn="0" w:lastRowFirstColumn="0" w:lastRowLastColumn="0"/>
              <w:rPr>
                <w:sz w:val="18"/>
                <w:szCs w:val="18"/>
              </w:rPr>
            </w:pPr>
          </w:p>
        </w:tc>
        <w:tc>
          <w:tcPr>
            <w:tcW w:w="2074" w:type="dxa"/>
          </w:tcPr>
          <w:p w14:paraId="3FE01460" w14:textId="77777777" w:rsidR="00E074F5" w:rsidRPr="008E4AA4" w:rsidRDefault="00E074F5" w:rsidP="001A12B9">
            <w:pPr>
              <w:spacing w:line="276" w:lineRule="auto"/>
              <w:cnfStyle w:val="100000000000" w:firstRow="1" w:lastRow="0" w:firstColumn="0" w:lastColumn="0" w:oddVBand="0" w:evenVBand="0" w:oddHBand="0" w:evenHBand="0" w:firstRowFirstColumn="0" w:firstRowLastColumn="0" w:lastRowFirstColumn="0" w:lastRowLastColumn="0"/>
              <w:rPr>
                <w:sz w:val="18"/>
                <w:szCs w:val="18"/>
              </w:rPr>
            </w:pPr>
          </w:p>
        </w:tc>
      </w:tr>
      <w:tr w:rsidR="00E074F5" w:rsidRPr="008E4AA4" w14:paraId="7B25CDDD" w14:textId="77777777" w:rsidTr="00E22205">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290" w:type="dxa"/>
            <w:vMerge w:val="restart"/>
          </w:tcPr>
          <w:p w14:paraId="7E78375E" w14:textId="77777777" w:rsidR="00E074F5" w:rsidRPr="001537DB" w:rsidRDefault="00E074F5" w:rsidP="001A12B9">
            <w:pPr>
              <w:spacing w:line="276" w:lineRule="auto"/>
              <w:rPr>
                <w:sz w:val="18"/>
                <w:szCs w:val="18"/>
              </w:rPr>
            </w:pPr>
          </w:p>
          <w:p w14:paraId="64F10EE0" w14:textId="6C883333" w:rsidR="00E074F5" w:rsidRPr="001537DB" w:rsidRDefault="00F16CB1" w:rsidP="001A12B9">
            <w:pPr>
              <w:spacing w:line="276" w:lineRule="auto"/>
              <w:rPr>
                <w:sz w:val="18"/>
                <w:szCs w:val="18"/>
              </w:rPr>
            </w:pPr>
            <w:r w:rsidRPr="00D31CF6">
              <w:rPr>
                <w:sz w:val="18"/>
                <w:szCs w:val="18"/>
              </w:rPr>
              <w:t xml:space="preserve">2. </w:t>
            </w:r>
            <w:r w:rsidR="00E074F5" w:rsidRPr="00D31CF6">
              <w:rPr>
                <w:sz w:val="18"/>
                <w:szCs w:val="18"/>
              </w:rPr>
              <w:t>CILJ:</w:t>
            </w:r>
          </w:p>
          <w:p w14:paraId="0ED49FCA" w14:textId="77777777" w:rsidR="00E074F5" w:rsidRPr="001537DB" w:rsidRDefault="00E074F5" w:rsidP="001A12B9">
            <w:pPr>
              <w:spacing w:line="276" w:lineRule="auto"/>
              <w:rPr>
                <w:sz w:val="18"/>
                <w:szCs w:val="18"/>
              </w:rPr>
            </w:pPr>
          </w:p>
          <w:p w14:paraId="0E02B7E4" w14:textId="77777777" w:rsidR="00E074F5" w:rsidRPr="001537DB" w:rsidRDefault="00E074F5" w:rsidP="008F6397">
            <w:pPr>
              <w:spacing w:line="276" w:lineRule="auto"/>
              <w:rPr>
                <w:sz w:val="18"/>
                <w:szCs w:val="18"/>
              </w:rPr>
            </w:pPr>
            <w:r w:rsidRPr="001537DB">
              <w:rPr>
                <w:sz w:val="18"/>
                <w:szCs w:val="18"/>
              </w:rPr>
              <w:t xml:space="preserve">HITREJŠA AKTIVACIJA BREZPOSELNIH, </w:t>
            </w:r>
            <w:r w:rsidRPr="00B833A2">
              <w:rPr>
                <w:sz w:val="18"/>
                <w:szCs w:val="18"/>
              </w:rPr>
              <w:t>PREDVSEM</w:t>
            </w:r>
            <w:r w:rsidRPr="001537DB">
              <w:rPr>
                <w:sz w:val="18"/>
                <w:szCs w:val="18"/>
              </w:rPr>
              <w:t xml:space="preserve"> </w:t>
            </w:r>
          </w:p>
          <w:p w14:paraId="19555F73" w14:textId="67AE78D1" w:rsidR="00E074F5" w:rsidRPr="001537DB" w:rsidRDefault="00E074F5" w:rsidP="008F6397">
            <w:pPr>
              <w:spacing w:line="276" w:lineRule="auto"/>
              <w:rPr>
                <w:sz w:val="18"/>
                <w:szCs w:val="18"/>
              </w:rPr>
            </w:pPr>
            <w:r w:rsidRPr="001537DB">
              <w:rPr>
                <w:sz w:val="18"/>
                <w:szCs w:val="18"/>
              </w:rPr>
              <w:t>STAREJŠIH OD 50 LET, NIZKO IZOBRAŽENIH (</w:t>
            </w:r>
            <w:r w:rsidR="00573E5D">
              <w:rPr>
                <w:sz w:val="18"/>
                <w:szCs w:val="18"/>
              </w:rPr>
              <w:t>vključno z</w:t>
            </w:r>
            <w:r w:rsidRPr="001537DB">
              <w:rPr>
                <w:sz w:val="18"/>
                <w:szCs w:val="18"/>
              </w:rPr>
              <w:t xml:space="preserve"> ISCED 3) in PREJEMNIKOV </w:t>
            </w:r>
            <w:r w:rsidR="003C6A93">
              <w:rPr>
                <w:sz w:val="18"/>
                <w:szCs w:val="18"/>
              </w:rPr>
              <w:t>DSP</w:t>
            </w:r>
          </w:p>
        </w:tc>
        <w:tc>
          <w:tcPr>
            <w:tcW w:w="2073" w:type="dxa"/>
          </w:tcPr>
          <w:p w14:paraId="7B3B8C66" w14:textId="77777777" w:rsidR="00E074F5" w:rsidRPr="001537DB" w:rsidRDefault="00E074F5" w:rsidP="001A12B9">
            <w:pPr>
              <w:spacing w:line="276" w:lineRule="auto"/>
              <w:jc w:val="center"/>
              <w:cnfStyle w:val="000000100000" w:firstRow="0" w:lastRow="0" w:firstColumn="0" w:lastColumn="0" w:oddVBand="0" w:evenVBand="0" w:oddHBand="1" w:evenHBand="0" w:firstRowFirstColumn="0" w:firstRowLastColumn="0" w:lastRowFirstColumn="0" w:lastRowLastColumn="0"/>
              <w:rPr>
                <w:b/>
                <w:i/>
                <w:sz w:val="18"/>
                <w:szCs w:val="18"/>
              </w:rPr>
            </w:pPr>
            <w:r w:rsidRPr="001537DB">
              <w:rPr>
                <w:b/>
                <w:i/>
                <w:sz w:val="18"/>
                <w:szCs w:val="18"/>
              </w:rPr>
              <w:t>KAZALNIK</w:t>
            </w:r>
          </w:p>
        </w:tc>
        <w:tc>
          <w:tcPr>
            <w:tcW w:w="2074" w:type="dxa"/>
          </w:tcPr>
          <w:p w14:paraId="36862C27" w14:textId="77777777" w:rsidR="00E074F5" w:rsidRDefault="00E074F5" w:rsidP="001A12B9">
            <w:pPr>
              <w:spacing w:line="276" w:lineRule="auto"/>
              <w:jc w:val="center"/>
              <w:cnfStyle w:val="000000100000" w:firstRow="0" w:lastRow="0" w:firstColumn="0" w:lastColumn="0" w:oddVBand="0" w:evenVBand="0" w:oddHBand="1" w:evenHBand="0" w:firstRowFirstColumn="0" w:firstRowLastColumn="0" w:lastRowFirstColumn="0" w:lastRowLastColumn="0"/>
              <w:rPr>
                <w:i/>
                <w:sz w:val="18"/>
                <w:szCs w:val="18"/>
              </w:rPr>
            </w:pPr>
            <w:r w:rsidRPr="00657B2C">
              <w:rPr>
                <w:i/>
                <w:sz w:val="18"/>
                <w:szCs w:val="18"/>
              </w:rPr>
              <w:t xml:space="preserve">IZHODIŠČNA VREDNOST </w:t>
            </w:r>
          </w:p>
          <w:p w14:paraId="54589AD3" w14:textId="77777777" w:rsidR="00E074F5" w:rsidRPr="00657B2C" w:rsidRDefault="00E074F5" w:rsidP="001A12B9">
            <w:pPr>
              <w:spacing w:line="276" w:lineRule="auto"/>
              <w:jc w:val="center"/>
              <w:cnfStyle w:val="000000100000" w:firstRow="0" w:lastRow="0" w:firstColumn="0" w:lastColumn="0" w:oddVBand="0" w:evenVBand="0" w:oddHBand="1" w:evenHBand="0" w:firstRowFirstColumn="0" w:firstRowLastColumn="0" w:lastRowFirstColumn="0" w:lastRowLastColumn="0"/>
              <w:rPr>
                <w:i/>
                <w:sz w:val="18"/>
                <w:szCs w:val="18"/>
              </w:rPr>
            </w:pPr>
            <w:r w:rsidRPr="00657B2C">
              <w:rPr>
                <w:i/>
                <w:sz w:val="18"/>
                <w:szCs w:val="18"/>
              </w:rPr>
              <w:t xml:space="preserve">leta </w:t>
            </w:r>
            <w:r>
              <w:rPr>
                <w:i/>
                <w:sz w:val="18"/>
                <w:szCs w:val="18"/>
              </w:rPr>
              <w:t>2024</w:t>
            </w:r>
          </w:p>
        </w:tc>
        <w:tc>
          <w:tcPr>
            <w:tcW w:w="2074" w:type="dxa"/>
          </w:tcPr>
          <w:p w14:paraId="66387581" w14:textId="77777777" w:rsidR="00E074F5" w:rsidRDefault="00E074F5" w:rsidP="001A12B9">
            <w:pPr>
              <w:spacing w:line="276" w:lineRule="auto"/>
              <w:jc w:val="center"/>
              <w:cnfStyle w:val="000000100000" w:firstRow="0" w:lastRow="0" w:firstColumn="0" w:lastColumn="0" w:oddVBand="0" w:evenVBand="0" w:oddHBand="1" w:evenHBand="0" w:firstRowFirstColumn="0" w:firstRowLastColumn="0" w:lastRowFirstColumn="0" w:lastRowLastColumn="0"/>
              <w:rPr>
                <w:i/>
                <w:sz w:val="18"/>
                <w:szCs w:val="18"/>
              </w:rPr>
            </w:pPr>
            <w:r w:rsidRPr="00657B2C">
              <w:rPr>
                <w:i/>
                <w:sz w:val="18"/>
                <w:szCs w:val="18"/>
              </w:rPr>
              <w:t xml:space="preserve">CILJNA </w:t>
            </w:r>
          </w:p>
          <w:p w14:paraId="1F00C270" w14:textId="77777777" w:rsidR="00E074F5" w:rsidRDefault="00E074F5" w:rsidP="001A12B9">
            <w:pPr>
              <w:spacing w:line="276" w:lineRule="auto"/>
              <w:jc w:val="center"/>
              <w:cnfStyle w:val="000000100000" w:firstRow="0" w:lastRow="0" w:firstColumn="0" w:lastColumn="0" w:oddVBand="0" w:evenVBand="0" w:oddHBand="1" w:evenHBand="0" w:firstRowFirstColumn="0" w:firstRowLastColumn="0" w:lastRowFirstColumn="0" w:lastRowLastColumn="0"/>
              <w:rPr>
                <w:i/>
                <w:sz w:val="18"/>
                <w:szCs w:val="18"/>
              </w:rPr>
            </w:pPr>
            <w:r w:rsidRPr="00657B2C">
              <w:rPr>
                <w:i/>
                <w:sz w:val="18"/>
                <w:szCs w:val="18"/>
              </w:rPr>
              <w:t xml:space="preserve">VREDNOST </w:t>
            </w:r>
          </w:p>
          <w:p w14:paraId="7B2FFDBA" w14:textId="77777777" w:rsidR="00E074F5" w:rsidRPr="00657B2C" w:rsidRDefault="00E074F5" w:rsidP="001A12B9">
            <w:pPr>
              <w:spacing w:line="276" w:lineRule="auto"/>
              <w:jc w:val="center"/>
              <w:cnfStyle w:val="000000100000" w:firstRow="0" w:lastRow="0" w:firstColumn="0" w:lastColumn="0" w:oddVBand="0" w:evenVBand="0" w:oddHBand="1" w:evenHBand="0" w:firstRowFirstColumn="0" w:firstRowLastColumn="0" w:lastRowFirstColumn="0" w:lastRowLastColumn="0"/>
              <w:rPr>
                <w:i/>
                <w:sz w:val="18"/>
                <w:szCs w:val="18"/>
              </w:rPr>
            </w:pPr>
            <w:r w:rsidRPr="00657B2C">
              <w:rPr>
                <w:i/>
                <w:sz w:val="18"/>
                <w:szCs w:val="18"/>
              </w:rPr>
              <w:t xml:space="preserve">leta </w:t>
            </w:r>
            <w:r>
              <w:rPr>
                <w:i/>
                <w:sz w:val="18"/>
                <w:szCs w:val="18"/>
              </w:rPr>
              <w:t>2030</w:t>
            </w:r>
          </w:p>
        </w:tc>
      </w:tr>
      <w:tr w:rsidR="00E074F5" w:rsidRPr="008E4AA4" w14:paraId="704488D9" w14:textId="77777777" w:rsidTr="00E22205">
        <w:trPr>
          <w:trHeight w:val="501"/>
        </w:trPr>
        <w:tc>
          <w:tcPr>
            <w:cnfStyle w:val="001000000000" w:firstRow="0" w:lastRow="0" w:firstColumn="1" w:lastColumn="0" w:oddVBand="0" w:evenVBand="0" w:oddHBand="0" w:evenHBand="0" w:firstRowFirstColumn="0" w:firstRowLastColumn="0" w:lastRowFirstColumn="0" w:lastRowLastColumn="0"/>
            <w:tcW w:w="2290" w:type="dxa"/>
            <w:vMerge/>
          </w:tcPr>
          <w:p w14:paraId="74579CE1" w14:textId="77777777" w:rsidR="00E074F5" w:rsidRPr="001537DB" w:rsidRDefault="00E074F5" w:rsidP="001A12B9">
            <w:pPr>
              <w:spacing w:line="276" w:lineRule="auto"/>
              <w:rPr>
                <w:sz w:val="18"/>
                <w:szCs w:val="18"/>
              </w:rPr>
            </w:pPr>
          </w:p>
        </w:tc>
        <w:tc>
          <w:tcPr>
            <w:tcW w:w="2073" w:type="dxa"/>
          </w:tcPr>
          <w:p w14:paraId="602A5ED8" w14:textId="667B03F2" w:rsidR="00E074F5" w:rsidRPr="001537DB" w:rsidRDefault="00176A9E" w:rsidP="001A12B9">
            <w:p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Delež zaposlitev</w:t>
            </w:r>
            <w:r w:rsidRPr="001537DB">
              <w:rPr>
                <w:sz w:val="18"/>
                <w:szCs w:val="18"/>
              </w:rPr>
              <w:t xml:space="preserve"> starejši</w:t>
            </w:r>
            <w:r>
              <w:rPr>
                <w:sz w:val="18"/>
                <w:szCs w:val="18"/>
              </w:rPr>
              <w:t>h</w:t>
            </w:r>
            <w:r w:rsidRPr="001537DB">
              <w:rPr>
                <w:sz w:val="18"/>
                <w:szCs w:val="18"/>
              </w:rPr>
              <w:t xml:space="preserve"> od 50 let</w:t>
            </w:r>
            <w:r>
              <w:rPr>
                <w:sz w:val="18"/>
                <w:szCs w:val="18"/>
              </w:rPr>
              <w:t xml:space="preserve"> v šestih mesecih od prijave</w:t>
            </w:r>
            <w:r w:rsidR="00E074F5" w:rsidRPr="001537DB">
              <w:rPr>
                <w:sz w:val="18"/>
                <w:szCs w:val="18"/>
              </w:rPr>
              <w:t xml:space="preserve"> </w:t>
            </w:r>
          </w:p>
        </w:tc>
        <w:tc>
          <w:tcPr>
            <w:tcW w:w="2074" w:type="dxa"/>
          </w:tcPr>
          <w:p w14:paraId="54856F17" w14:textId="77777777" w:rsidR="00E074F5" w:rsidRPr="005E4591" w:rsidRDefault="00E074F5" w:rsidP="001A12B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p>
          <w:p w14:paraId="1E03B168" w14:textId="2A11D16C" w:rsidR="00E074F5" w:rsidRPr="005E4591" w:rsidRDefault="005E4591" w:rsidP="001A12B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5E4591">
              <w:rPr>
                <w:sz w:val="18"/>
                <w:szCs w:val="18"/>
              </w:rPr>
              <w:t>37,8 %</w:t>
            </w:r>
          </w:p>
        </w:tc>
        <w:tc>
          <w:tcPr>
            <w:tcW w:w="2074" w:type="dxa"/>
          </w:tcPr>
          <w:p w14:paraId="0EB9936A" w14:textId="77777777" w:rsidR="00E074F5" w:rsidRPr="005E4591" w:rsidRDefault="00E074F5" w:rsidP="001A12B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p>
          <w:p w14:paraId="0058F891" w14:textId="6061BDE9" w:rsidR="00E074F5" w:rsidRPr="005E4591" w:rsidRDefault="005E4591" w:rsidP="001A12B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5E4591">
              <w:rPr>
                <w:sz w:val="18"/>
                <w:szCs w:val="18"/>
              </w:rPr>
              <w:t>40,0 %</w:t>
            </w:r>
          </w:p>
        </w:tc>
      </w:tr>
      <w:tr w:rsidR="00E074F5" w:rsidRPr="008E4AA4" w14:paraId="6516336C" w14:textId="77777777" w:rsidTr="00E22205">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2290" w:type="dxa"/>
            <w:vMerge/>
          </w:tcPr>
          <w:p w14:paraId="1042D330" w14:textId="77777777" w:rsidR="00E074F5" w:rsidRPr="001537DB" w:rsidRDefault="00E074F5" w:rsidP="001A12B9">
            <w:pPr>
              <w:spacing w:line="276" w:lineRule="auto"/>
              <w:rPr>
                <w:sz w:val="18"/>
                <w:szCs w:val="18"/>
              </w:rPr>
            </w:pPr>
          </w:p>
        </w:tc>
        <w:tc>
          <w:tcPr>
            <w:tcW w:w="2073" w:type="dxa"/>
            <w:shd w:val="clear" w:color="auto" w:fill="FFFFFF" w:themeFill="background1"/>
          </w:tcPr>
          <w:p w14:paraId="6F5A80D4" w14:textId="244ED43A" w:rsidR="00E074F5" w:rsidRPr="001537DB" w:rsidRDefault="00176A9E" w:rsidP="001A12B9">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Delež zaposlitev </w:t>
            </w:r>
            <w:r w:rsidRPr="001537DB">
              <w:rPr>
                <w:sz w:val="18"/>
                <w:szCs w:val="18"/>
              </w:rPr>
              <w:t>nizko izobraženi</w:t>
            </w:r>
            <w:r w:rsidR="00FB4DF0">
              <w:rPr>
                <w:sz w:val="18"/>
                <w:szCs w:val="18"/>
              </w:rPr>
              <w:t>h</w:t>
            </w:r>
            <w:r>
              <w:rPr>
                <w:sz w:val="18"/>
                <w:szCs w:val="18"/>
              </w:rPr>
              <w:t xml:space="preserve"> (vključno z ISCED</w:t>
            </w:r>
            <w:r w:rsidR="000C09C6">
              <w:rPr>
                <w:sz w:val="18"/>
                <w:szCs w:val="18"/>
              </w:rPr>
              <w:t xml:space="preserve"> </w:t>
            </w:r>
            <w:r>
              <w:rPr>
                <w:sz w:val="18"/>
                <w:szCs w:val="18"/>
              </w:rPr>
              <w:t>3) v šestih mesecih od prijave</w:t>
            </w:r>
          </w:p>
        </w:tc>
        <w:tc>
          <w:tcPr>
            <w:tcW w:w="2074" w:type="dxa"/>
            <w:shd w:val="clear" w:color="auto" w:fill="FFFFFF" w:themeFill="background1"/>
          </w:tcPr>
          <w:p w14:paraId="7E0D39D3" w14:textId="77777777" w:rsidR="00E074F5" w:rsidRPr="005E4591" w:rsidRDefault="00E074F5" w:rsidP="001A12B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p>
          <w:p w14:paraId="5C705ABF" w14:textId="255309D9" w:rsidR="00E074F5" w:rsidRPr="005E4591" w:rsidRDefault="005E4591" w:rsidP="001A12B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5E4591">
              <w:rPr>
                <w:sz w:val="18"/>
                <w:szCs w:val="18"/>
              </w:rPr>
              <w:t>50,2 %</w:t>
            </w:r>
          </w:p>
        </w:tc>
        <w:tc>
          <w:tcPr>
            <w:tcW w:w="2074" w:type="dxa"/>
            <w:shd w:val="clear" w:color="auto" w:fill="FFFFFF" w:themeFill="background1"/>
          </w:tcPr>
          <w:p w14:paraId="5D563E68" w14:textId="77777777" w:rsidR="00E074F5" w:rsidRPr="005E4591" w:rsidRDefault="00E074F5" w:rsidP="001A12B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p>
          <w:p w14:paraId="50A500A2" w14:textId="06E8EC21" w:rsidR="00E074F5" w:rsidRPr="005E4591" w:rsidRDefault="005E4591" w:rsidP="001A12B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5E4591">
              <w:rPr>
                <w:sz w:val="18"/>
                <w:szCs w:val="18"/>
              </w:rPr>
              <w:t>55,0 %</w:t>
            </w:r>
          </w:p>
        </w:tc>
      </w:tr>
      <w:tr w:rsidR="00E074F5" w:rsidRPr="008E4AA4" w14:paraId="43CC1533" w14:textId="77777777" w:rsidTr="00E22205">
        <w:trPr>
          <w:trHeight w:val="501"/>
        </w:trPr>
        <w:tc>
          <w:tcPr>
            <w:cnfStyle w:val="001000000000" w:firstRow="0" w:lastRow="0" w:firstColumn="1" w:lastColumn="0" w:oddVBand="0" w:evenVBand="0" w:oddHBand="0" w:evenHBand="0" w:firstRowFirstColumn="0" w:firstRowLastColumn="0" w:lastRowFirstColumn="0" w:lastRowLastColumn="0"/>
            <w:tcW w:w="2290" w:type="dxa"/>
            <w:vMerge/>
          </w:tcPr>
          <w:p w14:paraId="1FBF97A5" w14:textId="77777777" w:rsidR="00E074F5" w:rsidRPr="001537DB" w:rsidRDefault="00E074F5" w:rsidP="001A12B9">
            <w:pPr>
              <w:spacing w:line="276" w:lineRule="auto"/>
              <w:rPr>
                <w:sz w:val="18"/>
                <w:szCs w:val="18"/>
              </w:rPr>
            </w:pPr>
          </w:p>
        </w:tc>
        <w:tc>
          <w:tcPr>
            <w:tcW w:w="2073" w:type="dxa"/>
            <w:shd w:val="clear" w:color="auto" w:fill="FFFFFF" w:themeFill="background1"/>
          </w:tcPr>
          <w:p w14:paraId="0F8F79C1" w14:textId="55DF5A43" w:rsidR="00E074F5" w:rsidRPr="001537DB" w:rsidRDefault="00176A9E" w:rsidP="001A12B9">
            <w:p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Povprečno trajanje brezposelnosti </w:t>
            </w:r>
            <w:r w:rsidR="00FB4DF0">
              <w:rPr>
                <w:sz w:val="18"/>
                <w:szCs w:val="18"/>
              </w:rPr>
              <w:t>–</w:t>
            </w:r>
            <w:r>
              <w:rPr>
                <w:sz w:val="18"/>
                <w:szCs w:val="18"/>
              </w:rPr>
              <w:t xml:space="preserve"> </w:t>
            </w:r>
            <w:r w:rsidRPr="001537DB">
              <w:rPr>
                <w:sz w:val="18"/>
                <w:szCs w:val="18"/>
              </w:rPr>
              <w:t xml:space="preserve">prejemniki </w:t>
            </w:r>
            <w:r w:rsidR="003C6A93">
              <w:rPr>
                <w:sz w:val="18"/>
                <w:szCs w:val="18"/>
              </w:rPr>
              <w:t>DSP</w:t>
            </w:r>
            <w:r>
              <w:rPr>
                <w:sz w:val="18"/>
                <w:szCs w:val="18"/>
              </w:rPr>
              <w:t xml:space="preserve"> </w:t>
            </w:r>
          </w:p>
        </w:tc>
        <w:tc>
          <w:tcPr>
            <w:tcW w:w="2074" w:type="dxa"/>
            <w:shd w:val="clear" w:color="auto" w:fill="FFFFFF" w:themeFill="background1"/>
          </w:tcPr>
          <w:p w14:paraId="0E3E8874" w14:textId="77777777" w:rsidR="00E074F5" w:rsidRPr="00176A9E" w:rsidRDefault="00E074F5" w:rsidP="001A12B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p>
          <w:p w14:paraId="10058B7B" w14:textId="0F415AF3" w:rsidR="00E074F5" w:rsidRPr="00176A9E" w:rsidRDefault="001533A9" w:rsidP="001A12B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39,4</w:t>
            </w:r>
            <w:r w:rsidR="00176A9E" w:rsidRPr="00176A9E">
              <w:rPr>
                <w:sz w:val="18"/>
                <w:szCs w:val="18"/>
              </w:rPr>
              <w:t xml:space="preserve"> meseca</w:t>
            </w:r>
          </w:p>
        </w:tc>
        <w:tc>
          <w:tcPr>
            <w:tcW w:w="2074" w:type="dxa"/>
            <w:shd w:val="clear" w:color="auto" w:fill="FFFFFF" w:themeFill="background1"/>
          </w:tcPr>
          <w:p w14:paraId="47F8EFB1" w14:textId="77777777" w:rsidR="00176A9E" w:rsidRPr="00176A9E" w:rsidRDefault="00176A9E" w:rsidP="001A12B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p>
          <w:p w14:paraId="77A659B3" w14:textId="07CFBFAC" w:rsidR="00E074F5" w:rsidRPr="00176A9E" w:rsidRDefault="00176A9E" w:rsidP="001A12B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176A9E">
              <w:rPr>
                <w:sz w:val="18"/>
                <w:szCs w:val="18"/>
              </w:rPr>
              <w:t>34 mesecev</w:t>
            </w:r>
          </w:p>
        </w:tc>
      </w:tr>
    </w:tbl>
    <w:p w14:paraId="0BFE81D8" w14:textId="0DF2A5CE" w:rsidR="00E074F5" w:rsidRDefault="00E074F5" w:rsidP="00E074F5">
      <w:pPr>
        <w:spacing w:line="276" w:lineRule="auto"/>
      </w:pPr>
      <w:r w:rsidRPr="00572E27">
        <w:rPr>
          <w:u w:val="single"/>
        </w:rPr>
        <w:t xml:space="preserve">Ukrepi za dosego </w:t>
      </w:r>
      <w:r w:rsidR="00F16CB1" w:rsidRPr="00D31CF6">
        <w:rPr>
          <w:u w:val="single"/>
        </w:rPr>
        <w:t xml:space="preserve">drugega </w:t>
      </w:r>
      <w:r w:rsidRPr="00D31CF6">
        <w:rPr>
          <w:u w:val="single"/>
        </w:rPr>
        <w:t>cilja</w:t>
      </w:r>
      <w:r w:rsidRPr="00D31CF6">
        <w:t>:</w:t>
      </w:r>
      <w:r>
        <w:t xml:space="preserve"> programi APZ, predvsem v </w:t>
      </w:r>
      <w:r w:rsidRPr="00B3112A">
        <w:t xml:space="preserve">okviru </w:t>
      </w:r>
      <w:r w:rsidR="00B3112A">
        <w:t xml:space="preserve">3. in 4. </w:t>
      </w:r>
      <w:r w:rsidRPr="00B3112A">
        <w:t>ukrepa</w:t>
      </w:r>
    </w:p>
    <w:p w14:paraId="1480DE0F" w14:textId="77777777" w:rsidR="001E640B" w:rsidRDefault="001E640B" w:rsidP="001A12B9">
      <w:pPr>
        <w:spacing w:line="276" w:lineRule="auto"/>
      </w:pPr>
      <w:r w:rsidRPr="00572E27">
        <w:rPr>
          <w:u w:val="single"/>
        </w:rPr>
        <w:t>Podporni ukrep</w:t>
      </w:r>
      <w:r>
        <w:rPr>
          <w:u w:val="single"/>
        </w:rPr>
        <w:t>i</w:t>
      </w:r>
      <w:r w:rsidRPr="00D31CF6">
        <w:t>:</w:t>
      </w:r>
      <w:r>
        <w:t xml:space="preserve"> </w:t>
      </w:r>
    </w:p>
    <w:p w14:paraId="2ED3AD9B" w14:textId="68D9F01B" w:rsidR="001E640B" w:rsidRDefault="001E640B" w:rsidP="001A12B9">
      <w:pPr>
        <w:pStyle w:val="Odstavekseznama"/>
        <w:numPr>
          <w:ilvl w:val="0"/>
          <w:numId w:val="2"/>
        </w:numPr>
        <w:spacing w:line="276" w:lineRule="auto"/>
      </w:pPr>
      <w:r>
        <w:t xml:space="preserve">storitvi za trg </w:t>
      </w:r>
      <w:r w:rsidRPr="00B3112A">
        <w:t xml:space="preserve">dela: </w:t>
      </w:r>
      <w:r w:rsidR="00AE5E43" w:rsidRPr="00B3112A">
        <w:t>VKO</w:t>
      </w:r>
      <w:r w:rsidRPr="00B3112A">
        <w:t>, s poudarkom na okrepljenem svetovalnem postopku za ranljive osebe in uvedb</w:t>
      </w:r>
      <w:r w:rsidR="00FB4DF0" w:rsidRPr="00B3112A">
        <w:t>a</w:t>
      </w:r>
      <w:r w:rsidRPr="00B3112A">
        <w:t xml:space="preserve"> nove storitve </w:t>
      </w:r>
      <w:r w:rsidRPr="00B3112A">
        <w:rPr>
          <w:i/>
          <w:iCs/>
        </w:rPr>
        <w:t>zaposlitvena podpora</w:t>
      </w:r>
      <w:r w:rsidRPr="00B3112A">
        <w:t xml:space="preserve"> ter posredovanje zaposlitve, kot ključn</w:t>
      </w:r>
      <w:r w:rsidR="00FB4DF0" w:rsidRPr="00B3112A">
        <w:t>i</w:t>
      </w:r>
      <w:r w:rsidRPr="00B3112A">
        <w:t xml:space="preserve"> sistem povezovanja iskalcev zaposlitve</w:t>
      </w:r>
      <w:r w:rsidRPr="001E640B">
        <w:t xml:space="preserve"> z delodajalci</w:t>
      </w:r>
      <w:r w:rsidR="00B52D26">
        <w:t>,</w:t>
      </w:r>
      <w:r w:rsidR="00FA6D89">
        <w:t xml:space="preserve"> </w:t>
      </w:r>
    </w:p>
    <w:p w14:paraId="09B7EA14" w14:textId="04B717D1" w:rsidR="001E640B" w:rsidRDefault="001E640B" w:rsidP="001A12B9">
      <w:pPr>
        <w:pStyle w:val="Odstavekseznama"/>
        <w:numPr>
          <w:ilvl w:val="0"/>
          <w:numId w:val="2"/>
        </w:numPr>
        <w:spacing w:line="276" w:lineRule="auto"/>
      </w:pPr>
      <w:r w:rsidRPr="001E640B">
        <w:t>socialna aktivacija</w:t>
      </w:r>
      <w:r>
        <w:t xml:space="preserve"> za </w:t>
      </w:r>
      <w:r w:rsidRPr="001E640B">
        <w:t>vključevanj</w:t>
      </w:r>
      <w:r>
        <w:t>e</w:t>
      </w:r>
      <w:r w:rsidRPr="001E640B">
        <w:t xml:space="preserve"> oseb z več ovirami v družbo in priprav</w:t>
      </w:r>
      <w:r w:rsidR="00FB4DF0">
        <w:t>a</w:t>
      </w:r>
      <w:r w:rsidRPr="001E640B">
        <w:t xml:space="preserve"> </w:t>
      </w:r>
      <w:r w:rsidR="00FB4DF0">
        <w:t>z</w:t>
      </w:r>
      <w:r w:rsidRPr="001E640B">
        <w:t>a vstop na trg dela</w:t>
      </w:r>
    </w:p>
    <w:p w14:paraId="6F9BC1C7" w14:textId="7F197035" w:rsidR="001E640B" w:rsidRDefault="001E640B" w:rsidP="001E640B">
      <w:pPr>
        <w:spacing w:line="276" w:lineRule="auto"/>
      </w:pPr>
      <w:r w:rsidRPr="00F76370">
        <w:rPr>
          <w:u w:val="single"/>
        </w:rPr>
        <w:t>Izvajalc</w:t>
      </w:r>
      <w:r w:rsidR="00FB4DF0">
        <w:rPr>
          <w:u w:val="single"/>
        </w:rPr>
        <w:t>a</w:t>
      </w:r>
      <w:r>
        <w:t>: ZRSZ, MDDSZ</w:t>
      </w:r>
    </w:p>
    <w:tbl>
      <w:tblPr>
        <w:tblStyle w:val="Tabelasvetlamrea2poudarek11"/>
        <w:tblW w:w="0" w:type="auto"/>
        <w:tblLook w:val="04A0" w:firstRow="1" w:lastRow="0" w:firstColumn="1" w:lastColumn="0" w:noHBand="0" w:noVBand="1"/>
      </w:tblPr>
      <w:tblGrid>
        <w:gridCol w:w="2274"/>
        <w:gridCol w:w="2058"/>
        <w:gridCol w:w="2059"/>
        <w:gridCol w:w="2059"/>
      </w:tblGrid>
      <w:tr w:rsidR="00E074F5" w:rsidRPr="008E4AA4" w14:paraId="448708B1" w14:textId="77777777" w:rsidTr="001A12B9">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274" w:type="dxa"/>
          </w:tcPr>
          <w:p w14:paraId="3FE981AF" w14:textId="77777777" w:rsidR="00E074F5" w:rsidRPr="008E4AA4" w:rsidRDefault="00E074F5" w:rsidP="001A12B9">
            <w:pPr>
              <w:spacing w:line="276" w:lineRule="auto"/>
              <w:rPr>
                <w:sz w:val="18"/>
                <w:szCs w:val="18"/>
              </w:rPr>
            </w:pPr>
          </w:p>
        </w:tc>
        <w:tc>
          <w:tcPr>
            <w:tcW w:w="2058" w:type="dxa"/>
          </w:tcPr>
          <w:p w14:paraId="7C20DCEE" w14:textId="77777777" w:rsidR="00E074F5" w:rsidRPr="008E4AA4" w:rsidRDefault="00E074F5" w:rsidP="001A12B9">
            <w:pPr>
              <w:spacing w:line="276" w:lineRule="auto"/>
              <w:cnfStyle w:val="100000000000" w:firstRow="1" w:lastRow="0" w:firstColumn="0" w:lastColumn="0" w:oddVBand="0" w:evenVBand="0" w:oddHBand="0" w:evenHBand="0" w:firstRowFirstColumn="0" w:firstRowLastColumn="0" w:lastRowFirstColumn="0" w:lastRowLastColumn="0"/>
              <w:rPr>
                <w:sz w:val="18"/>
                <w:szCs w:val="18"/>
              </w:rPr>
            </w:pPr>
          </w:p>
        </w:tc>
        <w:tc>
          <w:tcPr>
            <w:tcW w:w="2059" w:type="dxa"/>
          </w:tcPr>
          <w:p w14:paraId="13C885CF" w14:textId="77777777" w:rsidR="00E074F5" w:rsidRPr="008E4AA4" w:rsidRDefault="00E074F5" w:rsidP="001A12B9">
            <w:pPr>
              <w:spacing w:line="276" w:lineRule="auto"/>
              <w:cnfStyle w:val="100000000000" w:firstRow="1" w:lastRow="0" w:firstColumn="0" w:lastColumn="0" w:oddVBand="0" w:evenVBand="0" w:oddHBand="0" w:evenHBand="0" w:firstRowFirstColumn="0" w:firstRowLastColumn="0" w:lastRowFirstColumn="0" w:lastRowLastColumn="0"/>
              <w:rPr>
                <w:sz w:val="18"/>
                <w:szCs w:val="18"/>
              </w:rPr>
            </w:pPr>
          </w:p>
        </w:tc>
        <w:tc>
          <w:tcPr>
            <w:tcW w:w="2059" w:type="dxa"/>
          </w:tcPr>
          <w:p w14:paraId="0EC206AE" w14:textId="77777777" w:rsidR="00E074F5" w:rsidRPr="008E4AA4" w:rsidRDefault="00E074F5" w:rsidP="001A12B9">
            <w:pPr>
              <w:spacing w:line="276" w:lineRule="auto"/>
              <w:cnfStyle w:val="100000000000" w:firstRow="1" w:lastRow="0" w:firstColumn="0" w:lastColumn="0" w:oddVBand="0" w:evenVBand="0" w:oddHBand="0" w:evenHBand="0" w:firstRowFirstColumn="0" w:firstRowLastColumn="0" w:lastRowFirstColumn="0" w:lastRowLastColumn="0"/>
              <w:rPr>
                <w:sz w:val="18"/>
                <w:szCs w:val="18"/>
              </w:rPr>
            </w:pPr>
          </w:p>
        </w:tc>
      </w:tr>
      <w:tr w:rsidR="00E074F5" w:rsidRPr="008E4AA4" w14:paraId="1CBBFF8C" w14:textId="77777777" w:rsidTr="001A12B9">
        <w:trPr>
          <w:cnfStyle w:val="000000100000" w:firstRow="0" w:lastRow="0" w:firstColumn="0" w:lastColumn="0" w:oddVBand="0" w:evenVBand="0" w:oddHBand="1"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2274" w:type="dxa"/>
            <w:vMerge w:val="restart"/>
            <w:vAlign w:val="center"/>
          </w:tcPr>
          <w:p w14:paraId="0B655315" w14:textId="2CF7F7DB" w:rsidR="00E074F5" w:rsidRPr="00572E27" w:rsidRDefault="00F16CB1" w:rsidP="001A12B9">
            <w:pPr>
              <w:spacing w:line="276" w:lineRule="auto"/>
              <w:rPr>
                <w:sz w:val="18"/>
                <w:szCs w:val="18"/>
              </w:rPr>
            </w:pPr>
            <w:r w:rsidRPr="00D31CF6">
              <w:rPr>
                <w:sz w:val="18"/>
                <w:szCs w:val="18"/>
              </w:rPr>
              <w:lastRenderedPageBreak/>
              <w:t xml:space="preserve">3. </w:t>
            </w:r>
            <w:r w:rsidR="00E074F5" w:rsidRPr="00D31CF6">
              <w:rPr>
                <w:sz w:val="18"/>
                <w:szCs w:val="18"/>
              </w:rPr>
              <w:t>CILJ:</w:t>
            </w:r>
          </w:p>
          <w:p w14:paraId="49310BDE" w14:textId="77777777" w:rsidR="00E074F5" w:rsidRPr="00572E27" w:rsidRDefault="00E074F5" w:rsidP="001A12B9">
            <w:pPr>
              <w:spacing w:line="276" w:lineRule="auto"/>
              <w:rPr>
                <w:color w:val="FF0000"/>
                <w:sz w:val="18"/>
                <w:szCs w:val="18"/>
              </w:rPr>
            </w:pPr>
          </w:p>
          <w:p w14:paraId="79A1292C" w14:textId="3D166BC2" w:rsidR="00E074F5" w:rsidRDefault="00E074F5" w:rsidP="00573E5D">
            <w:pPr>
              <w:spacing w:line="240" w:lineRule="auto"/>
              <w:rPr>
                <w:sz w:val="18"/>
                <w:szCs w:val="18"/>
              </w:rPr>
            </w:pPr>
            <w:r w:rsidRPr="00597532">
              <w:rPr>
                <w:i/>
                <w:sz w:val="18"/>
                <w:szCs w:val="18"/>
              </w:rPr>
              <w:t>JAMSTVO ZA MLADE</w:t>
            </w:r>
            <w:r>
              <w:rPr>
                <w:sz w:val="18"/>
                <w:szCs w:val="18"/>
              </w:rPr>
              <w:t xml:space="preserve"> – </w:t>
            </w:r>
            <w:r w:rsidRPr="00311F7F">
              <w:rPr>
                <w:sz w:val="18"/>
                <w:szCs w:val="18"/>
              </w:rPr>
              <w:t xml:space="preserve">HITREJŠI PREHOD </w:t>
            </w:r>
            <w:r w:rsidRPr="008E4AA4">
              <w:rPr>
                <w:sz w:val="18"/>
                <w:szCs w:val="18"/>
              </w:rPr>
              <w:t>BREZPOSELNIH</w:t>
            </w:r>
            <w:proofErr w:type="gramStart"/>
            <w:r w:rsidR="005E4591" w:rsidRPr="00FB72D8">
              <w:rPr>
                <w:sz w:val="18"/>
                <w:szCs w:val="18"/>
              </w:rPr>
              <w:t xml:space="preserve"> MLADIH</w:t>
            </w:r>
            <w:proofErr w:type="gramEnd"/>
            <w:r>
              <w:rPr>
                <w:sz w:val="18"/>
                <w:szCs w:val="18"/>
              </w:rPr>
              <w:t xml:space="preserve"> DO 29 LET</w:t>
            </w:r>
          </w:p>
          <w:p w14:paraId="36B581E8" w14:textId="77777777" w:rsidR="00E074F5" w:rsidRPr="008E4AA4" w:rsidRDefault="00E074F5" w:rsidP="00573E5D">
            <w:pPr>
              <w:spacing w:line="240" w:lineRule="auto"/>
              <w:rPr>
                <w:sz w:val="18"/>
                <w:szCs w:val="18"/>
              </w:rPr>
            </w:pPr>
            <w:r>
              <w:rPr>
                <w:sz w:val="18"/>
                <w:szCs w:val="18"/>
              </w:rPr>
              <w:t>NA TRG DELA</w:t>
            </w:r>
          </w:p>
        </w:tc>
        <w:tc>
          <w:tcPr>
            <w:tcW w:w="2058" w:type="dxa"/>
          </w:tcPr>
          <w:p w14:paraId="6C45841C" w14:textId="77777777" w:rsidR="00E074F5" w:rsidRPr="00E62874" w:rsidRDefault="00E074F5" w:rsidP="001A12B9">
            <w:pPr>
              <w:spacing w:line="276" w:lineRule="auto"/>
              <w:jc w:val="center"/>
              <w:cnfStyle w:val="000000100000" w:firstRow="0" w:lastRow="0" w:firstColumn="0" w:lastColumn="0" w:oddVBand="0" w:evenVBand="0" w:oddHBand="1" w:evenHBand="0" w:firstRowFirstColumn="0" w:firstRowLastColumn="0" w:lastRowFirstColumn="0" w:lastRowLastColumn="0"/>
              <w:rPr>
                <w:b/>
                <w:i/>
                <w:sz w:val="18"/>
                <w:szCs w:val="18"/>
              </w:rPr>
            </w:pPr>
            <w:r w:rsidRPr="00E62874">
              <w:rPr>
                <w:b/>
                <w:i/>
                <w:sz w:val="18"/>
                <w:szCs w:val="18"/>
              </w:rPr>
              <w:t>KAZALNIK</w:t>
            </w:r>
          </w:p>
        </w:tc>
        <w:tc>
          <w:tcPr>
            <w:tcW w:w="2059" w:type="dxa"/>
          </w:tcPr>
          <w:p w14:paraId="41EA166A" w14:textId="77777777" w:rsidR="00E074F5" w:rsidRPr="002242B8" w:rsidRDefault="00E074F5" w:rsidP="001A12B9">
            <w:pPr>
              <w:spacing w:line="276" w:lineRule="auto"/>
              <w:jc w:val="center"/>
              <w:cnfStyle w:val="000000100000" w:firstRow="0" w:lastRow="0" w:firstColumn="0" w:lastColumn="0" w:oddVBand="0" w:evenVBand="0" w:oddHBand="1" w:evenHBand="0" w:firstRowFirstColumn="0" w:firstRowLastColumn="0" w:lastRowFirstColumn="0" w:lastRowLastColumn="0"/>
              <w:rPr>
                <w:i/>
                <w:sz w:val="18"/>
                <w:szCs w:val="18"/>
              </w:rPr>
            </w:pPr>
            <w:r w:rsidRPr="002242B8">
              <w:rPr>
                <w:i/>
                <w:sz w:val="18"/>
                <w:szCs w:val="18"/>
              </w:rPr>
              <w:t xml:space="preserve">IZHODIŠČNA VREDNOST </w:t>
            </w:r>
          </w:p>
          <w:p w14:paraId="4C6ABE3E" w14:textId="77777777" w:rsidR="00E074F5" w:rsidRPr="002242B8" w:rsidRDefault="00E074F5" w:rsidP="001A12B9">
            <w:pPr>
              <w:spacing w:line="276" w:lineRule="auto"/>
              <w:jc w:val="center"/>
              <w:cnfStyle w:val="000000100000" w:firstRow="0" w:lastRow="0" w:firstColumn="0" w:lastColumn="0" w:oddVBand="0" w:evenVBand="0" w:oddHBand="1" w:evenHBand="0" w:firstRowFirstColumn="0" w:firstRowLastColumn="0" w:lastRowFirstColumn="0" w:lastRowLastColumn="0"/>
              <w:rPr>
                <w:i/>
                <w:sz w:val="18"/>
                <w:szCs w:val="18"/>
              </w:rPr>
            </w:pPr>
            <w:r w:rsidRPr="002242B8">
              <w:rPr>
                <w:i/>
                <w:sz w:val="18"/>
                <w:szCs w:val="18"/>
              </w:rPr>
              <w:t>leta 2024</w:t>
            </w:r>
          </w:p>
        </w:tc>
        <w:tc>
          <w:tcPr>
            <w:tcW w:w="2059" w:type="dxa"/>
          </w:tcPr>
          <w:p w14:paraId="36113348" w14:textId="77777777" w:rsidR="00E074F5" w:rsidRPr="002242B8" w:rsidRDefault="00E074F5" w:rsidP="001A12B9">
            <w:pPr>
              <w:spacing w:line="276" w:lineRule="auto"/>
              <w:jc w:val="center"/>
              <w:cnfStyle w:val="000000100000" w:firstRow="0" w:lastRow="0" w:firstColumn="0" w:lastColumn="0" w:oddVBand="0" w:evenVBand="0" w:oddHBand="1" w:evenHBand="0" w:firstRowFirstColumn="0" w:firstRowLastColumn="0" w:lastRowFirstColumn="0" w:lastRowLastColumn="0"/>
              <w:rPr>
                <w:i/>
                <w:sz w:val="18"/>
                <w:szCs w:val="18"/>
              </w:rPr>
            </w:pPr>
            <w:r w:rsidRPr="002242B8">
              <w:rPr>
                <w:i/>
                <w:sz w:val="18"/>
                <w:szCs w:val="18"/>
              </w:rPr>
              <w:t xml:space="preserve">CILJNA </w:t>
            </w:r>
          </w:p>
          <w:p w14:paraId="4CE91411" w14:textId="77777777" w:rsidR="00E074F5" w:rsidRPr="002242B8" w:rsidRDefault="00E074F5" w:rsidP="001A12B9">
            <w:pPr>
              <w:spacing w:line="276" w:lineRule="auto"/>
              <w:jc w:val="center"/>
              <w:cnfStyle w:val="000000100000" w:firstRow="0" w:lastRow="0" w:firstColumn="0" w:lastColumn="0" w:oddVBand="0" w:evenVBand="0" w:oddHBand="1" w:evenHBand="0" w:firstRowFirstColumn="0" w:firstRowLastColumn="0" w:lastRowFirstColumn="0" w:lastRowLastColumn="0"/>
              <w:rPr>
                <w:i/>
                <w:sz w:val="18"/>
                <w:szCs w:val="18"/>
              </w:rPr>
            </w:pPr>
            <w:r w:rsidRPr="002242B8">
              <w:rPr>
                <w:i/>
                <w:sz w:val="18"/>
                <w:szCs w:val="18"/>
              </w:rPr>
              <w:t xml:space="preserve">VREDNOST </w:t>
            </w:r>
          </w:p>
          <w:p w14:paraId="24B3B1E2" w14:textId="77777777" w:rsidR="00E074F5" w:rsidRPr="002242B8" w:rsidRDefault="00E074F5" w:rsidP="001A12B9">
            <w:pPr>
              <w:spacing w:line="276" w:lineRule="auto"/>
              <w:jc w:val="center"/>
              <w:cnfStyle w:val="000000100000" w:firstRow="0" w:lastRow="0" w:firstColumn="0" w:lastColumn="0" w:oddVBand="0" w:evenVBand="0" w:oddHBand="1" w:evenHBand="0" w:firstRowFirstColumn="0" w:firstRowLastColumn="0" w:lastRowFirstColumn="0" w:lastRowLastColumn="0"/>
              <w:rPr>
                <w:i/>
                <w:sz w:val="18"/>
                <w:szCs w:val="18"/>
              </w:rPr>
            </w:pPr>
            <w:r w:rsidRPr="002242B8">
              <w:rPr>
                <w:i/>
                <w:sz w:val="18"/>
                <w:szCs w:val="18"/>
              </w:rPr>
              <w:t>leta 2030</w:t>
            </w:r>
          </w:p>
        </w:tc>
      </w:tr>
      <w:tr w:rsidR="00E074F5" w:rsidRPr="008E4AA4" w14:paraId="4A574402" w14:textId="77777777" w:rsidTr="001A12B9">
        <w:trPr>
          <w:trHeight w:val="542"/>
        </w:trPr>
        <w:tc>
          <w:tcPr>
            <w:cnfStyle w:val="001000000000" w:firstRow="0" w:lastRow="0" w:firstColumn="1" w:lastColumn="0" w:oddVBand="0" w:evenVBand="0" w:oddHBand="0" w:evenHBand="0" w:firstRowFirstColumn="0" w:firstRowLastColumn="0" w:lastRowFirstColumn="0" w:lastRowLastColumn="0"/>
            <w:tcW w:w="2274" w:type="dxa"/>
            <w:vMerge/>
          </w:tcPr>
          <w:p w14:paraId="73476C88" w14:textId="77777777" w:rsidR="00E074F5" w:rsidRPr="008E4AA4" w:rsidRDefault="00E074F5" w:rsidP="001A12B9">
            <w:pPr>
              <w:spacing w:line="276" w:lineRule="auto"/>
              <w:rPr>
                <w:sz w:val="18"/>
                <w:szCs w:val="18"/>
              </w:rPr>
            </w:pPr>
          </w:p>
        </w:tc>
        <w:tc>
          <w:tcPr>
            <w:tcW w:w="2058" w:type="dxa"/>
          </w:tcPr>
          <w:p w14:paraId="161B92F9" w14:textId="564F5901" w:rsidR="00E074F5" w:rsidRPr="00801143" w:rsidRDefault="00E074F5" w:rsidP="008F6397">
            <w:p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801143">
              <w:rPr>
                <w:sz w:val="18"/>
                <w:szCs w:val="18"/>
              </w:rPr>
              <w:t>Z</w:t>
            </w:r>
            <w:r w:rsidR="00C85821">
              <w:rPr>
                <w:sz w:val="18"/>
                <w:szCs w:val="18"/>
              </w:rPr>
              <w:t>niž</w:t>
            </w:r>
            <w:r w:rsidRPr="00801143">
              <w:rPr>
                <w:sz w:val="18"/>
                <w:szCs w:val="18"/>
              </w:rPr>
              <w:t xml:space="preserve">anje stopnje NEET v starosti </w:t>
            </w:r>
          </w:p>
          <w:p w14:paraId="3AE20DC9" w14:textId="2F3BB273" w:rsidR="00E074F5" w:rsidRPr="00801143" w:rsidRDefault="00E074F5" w:rsidP="008F6397">
            <w:p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15–29</w:t>
            </w:r>
            <w:r w:rsidRPr="00801143">
              <w:rPr>
                <w:sz w:val="18"/>
                <w:szCs w:val="18"/>
              </w:rPr>
              <w:t xml:space="preserve"> </w:t>
            </w:r>
            <w:r>
              <w:rPr>
                <w:sz w:val="18"/>
                <w:szCs w:val="18"/>
              </w:rPr>
              <w:t>let</w:t>
            </w:r>
          </w:p>
        </w:tc>
        <w:tc>
          <w:tcPr>
            <w:tcW w:w="2059" w:type="dxa"/>
          </w:tcPr>
          <w:p w14:paraId="0D379BC2" w14:textId="77777777" w:rsidR="00E074F5" w:rsidRPr="005E4591" w:rsidRDefault="00E074F5" w:rsidP="001A12B9">
            <w:pPr>
              <w:spacing w:line="276" w:lineRule="auto"/>
              <w:jc w:val="center"/>
              <w:cnfStyle w:val="000000000000" w:firstRow="0" w:lastRow="0" w:firstColumn="0" w:lastColumn="0" w:oddVBand="0" w:evenVBand="0" w:oddHBand="0" w:evenHBand="0" w:firstRowFirstColumn="0" w:firstRowLastColumn="0" w:lastRowFirstColumn="0" w:lastRowLastColumn="0"/>
              <w:rPr>
                <w:color w:val="FF0000"/>
                <w:sz w:val="18"/>
                <w:szCs w:val="18"/>
              </w:rPr>
            </w:pPr>
          </w:p>
          <w:p w14:paraId="295F1CBF" w14:textId="2AB451D1" w:rsidR="00E074F5" w:rsidRPr="00093D4C" w:rsidRDefault="00E074F5" w:rsidP="001A12B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093D4C">
              <w:rPr>
                <w:sz w:val="18"/>
                <w:szCs w:val="18"/>
              </w:rPr>
              <w:t>7,</w:t>
            </w:r>
            <w:r w:rsidR="00093D4C" w:rsidRPr="00093D4C">
              <w:rPr>
                <w:sz w:val="18"/>
                <w:szCs w:val="18"/>
              </w:rPr>
              <w:t>6</w:t>
            </w:r>
            <w:r w:rsidRPr="00093D4C">
              <w:rPr>
                <w:sz w:val="18"/>
                <w:szCs w:val="18"/>
              </w:rPr>
              <w:t> %</w:t>
            </w:r>
          </w:p>
          <w:p w14:paraId="40DE98DD" w14:textId="77777777" w:rsidR="00E074F5" w:rsidRPr="00093D4C" w:rsidRDefault="00E074F5" w:rsidP="001A12B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p>
          <w:p w14:paraId="369B2915" w14:textId="56ECFF16" w:rsidR="00E074F5" w:rsidRPr="00D31CF6" w:rsidRDefault="00E074F5" w:rsidP="00D31CF6">
            <w:pPr>
              <w:spacing w:line="276" w:lineRule="auto"/>
              <w:jc w:val="center"/>
              <w:cnfStyle w:val="000000000000" w:firstRow="0" w:lastRow="0" w:firstColumn="0" w:lastColumn="0" w:oddVBand="0" w:evenVBand="0" w:oddHBand="0" w:evenHBand="0" w:firstRowFirstColumn="0" w:firstRowLastColumn="0" w:lastRowFirstColumn="0" w:lastRowLastColumn="0"/>
              <w:rPr>
                <w:i/>
                <w:sz w:val="14"/>
                <w:szCs w:val="14"/>
              </w:rPr>
            </w:pPr>
            <w:r w:rsidRPr="00093D4C">
              <w:rPr>
                <w:i/>
                <w:sz w:val="14"/>
                <w:szCs w:val="14"/>
              </w:rPr>
              <w:t xml:space="preserve">(Vir: </w:t>
            </w:r>
            <w:hyperlink r:id="rId21" w:history="1">
              <w:r w:rsidRPr="00D31CF6">
                <w:rPr>
                  <w:rStyle w:val="Hiperpovezava"/>
                  <w:i/>
                  <w:sz w:val="14"/>
                  <w:szCs w:val="14"/>
                </w:rPr>
                <w:t>E</w:t>
              </w:r>
              <w:r w:rsidR="001E3B16" w:rsidRPr="00D31CF6">
                <w:rPr>
                  <w:rStyle w:val="Hiperpovezava"/>
                  <w:i/>
                  <w:sz w:val="14"/>
                  <w:szCs w:val="14"/>
                </w:rPr>
                <w:t>urostat</w:t>
              </w:r>
            </w:hyperlink>
            <w:r w:rsidR="00D31CF6">
              <w:rPr>
                <w:i/>
                <w:sz w:val="14"/>
                <w:szCs w:val="14"/>
              </w:rPr>
              <w:t>)</w:t>
            </w:r>
          </w:p>
        </w:tc>
        <w:tc>
          <w:tcPr>
            <w:tcW w:w="2059" w:type="dxa"/>
          </w:tcPr>
          <w:p w14:paraId="7983D973" w14:textId="77777777" w:rsidR="00E074F5" w:rsidRPr="005E4591" w:rsidRDefault="00E074F5" w:rsidP="001A12B9">
            <w:pPr>
              <w:spacing w:line="276" w:lineRule="auto"/>
              <w:jc w:val="center"/>
              <w:cnfStyle w:val="000000000000" w:firstRow="0" w:lastRow="0" w:firstColumn="0" w:lastColumn="0" w:oddVBand="0" w:evenVBand="0" w:oddHBand="0" w:evenHBand="0" w:firstRowFirstColumn="0" w:firstRowLastColumn="0" w:lastRowFirstColumn="0" w:lastRowLastColumn="0"/>
              <w:rPr>
                <w:color w:val="FF0000"/>
                <w:sz w:val="18"/>
                <w:szCs w:val="18"/>
              </w:rPr>
            </w:pPr>
          </w:p>
          <w:p w14:paraId="1928B93E" w14:textId="0BCE3FE6" w:rsidR="00E074F5" w:rsidRPr="005E4591" w:rsidRDefault="00E074F5" w:rsidP="0033645A">
            <w:pPr>
              <w:spacing w:line="276" w:lineRule="auto"/>
              <w:jc w:val="center"/>
              <w:cnfStyle w:val="000000000000" w:firstRow="0" w:lastRow="0" w:firstColumn="0" w:lastColumn="0" w:oddVBand="0" w:evenVBand="0" w:oddHBand="0" w:evenHBand="0" w:firstRowFirstColumn="0" w:firstRowLastColumn="0" w:lastRowFirstColumn="0" w:lastRowLastColumn="0"/>
              <w:rPr>
                <w:color w:val="FF0000"/>
                <w:sz w:val="18"/>
                <w:szCs w:val="18"/>
              </w:rPr>
            </w:pPr>
            <w:r w:rsidRPr="00093D4C">
              <w:rPr>
                <w:sz w:val="18"/>
                <w:szCs w:val="18"/>
              </w:rPr>
              <w:t>7,</w:t>
            </w:r>
            <w:r w:rsidR="00093D4C">
              <w:rPr>
                <w:sz w:val="18"/>
                <w:szCs w:val="18"/>
              </w:rPr>
              <w:t>3</w:t>
            </w:r>
            <w:r w:rsidRPr="00093D4C">
              <w:rPr>
                <w:sz w:val="18"/>
                <w:szCs w:val="18"/>
              </w:rPr>
              <w:t> %</w:t>
            </w:r>
          </w:p>
        </w:tc>
      </w:tr>
      <w:tr w:rsidR="00E074F5" w:rsidRPr="008E4AA4" w14:paraId="2A58223B" w14:textId="77777777" w:rsidTr="001A12B9">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2274" w:type="dxa"/>
            <w:vMerge/>
          </w:tcPr>
          <w:p w14:paraId="10D8DB51" w14:textId="77777777" w:rsidR="00E074F5" w:rsidRPr="008E4AA4" w:rsidRDefault="00E074F5" w:rsidP="001A12B9">
            <w:pPr>
              <w:spacing w:line="276" w:lineRule="auto"/>
              <w:rPr>
                <w:sz w:val="18"/>
                <w:szCs w:val="18"/>
              </w:rPr>
            </w:pPr>
          </w:p>
        </w:tc>
        <w:tc>
          <w:tcPr>
            <w:tcW w:w="2058" w:type="dxa"/>
            <w:shd w:val="clear" w:color="auto" w:fill="FFFFFF" w:themeFill="background1"/>
          </w:tcPr>
          <w:p w14:paraId="6A627D0D" w14:textId="1F9E37E2" w:rsidR="00E074F5" w:rsidRPr="00801143" w:rsidRDefault="00E074F5" w:rsidP="001A12B9">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801143">
              <w:rPr>
                <w:sz w:val="18"/>
                <w:szCs w:val="18"/>
              </w:rPr>
              <w:t xml:space="preserve">Zmanjšanje deleža mladih </w:t>
            </w:r>
            <w:r w:rsidR="00F11BCA">
              <w:rPr>
                <w:sz w:val="18"/>
                <w:szCs w:val="18"/>
              </w:rPr>
              <w:t>DBO</w:t>
            </w:r>
            <w:r>
              <w:rPr>
                <w:sz w:val="18"/>
                <w:szCs w:val="18"/>
              </w:rPr>
              <w:t xml:space="preserve">, starih 15–29 let (med </w:t>
            </w:r>
            <w:r w:rsidRPr="00801143">
              <w:rPr>
                <w:sz w:val="18"/>
                <w:szCs w:val="18"/>
              </w:rPr>
              <w:t>brezposelnimi mladimi)</w:t>
            </w:r>
          </w:p>
        </w:tc>
        <w:tc>
          <w:tcPr>
            <w:tcW w:w="2059" w:type="dxa"/>
            <w:shd w:val="clear" w:color="auto" w:fill="FFFFFF" w:themeFill="background1"/>
          </w:tcPr>
          <w:p w14:paraId="5F6458A0" w14:textId="77777777" w:rsidR="00E074F5" w:rsidRPr="00C84CAD" w:rsidRDefault="00E074F5" w:rsidP="001A12B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p>
          <w:p w14:paraId="27A8EA76" w14:textId="77777777" w:rsidR="00E074F5" w:rsidRPr="00E600DD" w:rsidRDefault="00E074F5" w:rsidP="001A12B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sidRPr="00E600DD">
              <w:rPr>
                <w:sz w:val="18"/>
                <w:szCs w:val="18"/>
              </w:rPr>
              <w:t>23,3 %</w:t>
            </w:r>
          </w:p>
          <w:p w14:paraId="16377FC5" w14:textId="77777777" w:rsidR="00E074F5" w:rsidRPr="00E600DD" w:rsidRDefault="00E074F5" w:rsidP="001A12B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rPr>
            </w:pPr>
          </w:p>
          <w:p w14:paraId="6A2D664E" w14:textId="77777777" w:rsidR="00E074F5" w:rsidRPr="00C84CAD" w:rsidRDefault="00E074F5" w:rsidP="005E4591">
            <w:pPr>
              <w:spacing w:line="276" w:lineRule="auto"/>
              <w:jc w:val="center"/>
              <w:cnfStyle w:val="000000100000" w:firstRow="0" w:lastRow="0" w:firstColumn="0" w:lastColumn="0" w:oddVBand="0" w:evenVBand="0" w:oddHBand="1" w:evenHBand="0" w:firstRowFirstColumn="0" w:firstRowLastColumn="0" w:lastRowFirstColumn="0" w:lastRowLastColumn="0"/>
              <w:rPr>
                <w:i/>
                <w:sz w:val="16"/>
                <w:szCs w:val="16"/>
                <w:highlight w:val="yellow"/>
              </w:rPr>
            </w:pPr>
            <w:r w:rsidRPr="00E600DD">
              <w:rPr>
                <w:i/>
                <w:sz w:val="14"/>
                <w:szCs w:val="14"/>
              </w:rPr>
              <w:t>(Vir: ZRSZ, december 2024)</w:t>
            </w:r>
          </w:p>
        </w:tc>
        <w:tc>
          <w:tcPr>
            <w:tcW w:w="2059" w:type="dxa"/>
            <w:shd w:val="clear" w:color="auto" w:fill="FFFFFF" w:themeFill="background1"/>
          </w:tcPr>
          <w:p w14:paraId="6ABAB1F3" w14:textId="77777777" w:rsidR="00E074F5" w:rsidRPr="00C84CAD" w:rsidRDefault="00E074F5" w:rsidP="001A12B9">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p>
          <w:p w14:paraId="7DE08B97" w14:textId="77777777" w:rsidR="00E074F5" w:rsidRPr="00C84CAD" w:rsidRDefault="00E074F5" w:rsidP="0033645A">
            <w:pPr>
              <w:spacing w:line="276" w:lineRule="auto"/>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600DD">
              <w:rPr>
                <w:sz w:val="18"/>
                <w:szCs w:val="18"/>
              </w:rPr>
              <w:t>20 %</w:t>
            </w:r>
          </w:p>
        </w:tc>
      </w:tr>
      <w:tr w:rsidR="00E074F5" w:rsidRPr="008E4AA4" w14:paraId="06D4E953" w14:textId="77777777" w:rsidTr="001A12B9">
        <w:trPr>
          <w:trHeight w:val="542"/>
        </w:trPr>
        <w:tc>
          <w:tcPr>
            <w:cnfStyle w:val="001000000000" w:firstRow="0" w:lastRow="0" w:firstColumn="1" w:lastColumn="0" w:oddVBand="0" w:evenVBand="0" w:oddHBand="0" w:evenHBand="0" w:firstRowFirstColumn="0" w:firstRowLastColumn="0" w:lastRowFirstColumn="0" w:lastRowLastColumn="0"/>
            <w:tcW w:w="2274" w:type="dxa"/>
            <w:vMerge/>
          </w:tcPr>
          <w:p w14:paraId="12260D60" w14:textId="77777777" w:rsidR="00E074F5" w:rsidRPr="008E4AA4" w:rsidRDefault="00E074F5" w:rsidP="001A12B9">
            <w:pPr>
              <w:spacing w:line="276" w:lineRule="auto"/>
              <w:rPr>
                <w:sz w:val="18"/>
                <w:szCs w:val="18"/>
              </w:rPr>
            </w:pPr>
          </w:p>
        </w:tc>
        <w:tc>
          <w:tcPr>
            <w:tcW w:w="2058" w:type="dxa"/>
            <w:shd w:val="clear" w:color="auto" w:fill="FFFFFF" w:themeFill="background1"/>
          </w:tcPr>
          <w:p w14:paraId="02F3A9C7" w14:textId="4A49B114" w:rsidR="00E074F5" w:rsidRPr="00801143" w:rsidRDefault="00176A9E" w:rsidP="001A12B9">
            <w:p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Delež zaposlitev </w:t>
            </w:r>
            <w:r w:rsidR="00E074F5" w:rsidRPr="00801143">
              <w:rPr>
                <w:sz w:val="18"/>
                <w:szCs w:val="18"/>
              </w:rPr>
              <w:t>mladi</w:t>
            </w:r>
            <w:r>
              <w:rPr>
                <w:sz w:val="18"/>
                <w:szCs w:val="18"/>
              </w:rPr>
              <w:t>h, starih do vključno 29 let, v šestih mesecih od prijave</w:t>
            </w:r>
          </w:p>
        </w:tc>
        <w:tc>
          <w:tcPr>
            <w:tcW w:w="2059" w:type="dxa"/>
            <w:shd w:val="clear" w:color="auto" w:fill="FFFFFF" w:themeFill="background1"/>
          </w:tcPr>
          <w:p w14:paraId="58C4E9A5" w14:textId="77777777" w:rsidR="00E074F5" w:rsidRPr="00E600DD" w:rsidRDefault="00E074F5" w:rsidP="001A12B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p>
          <w:p w14:paraId="68488AD1" w14:textId="613EE4F1" w:rsidR="007E21CB" w:rsidRPr="005E4591" w:rsidRDefault="005E4591" w:rsidP="005E4591">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5E4591">
              <w:rPr>
                <w:sz w:val="18"/>
                <w:szCs w:val="18"/>
              </w:rPr>
              <w:t>57,1 %</w:t>
            </w:r>
          </w:p>
          <w:p w14:paraId="25500C7C" w14:textId="77777777" w:rsidR="005E4591" w:rsidRDefault="005E4591" w:rsidP="005E4591">
            <w:pPr>
              <w:spacing w:line="276" w:lineRule="auto"/>
              <w:jc w:val="center"/>
              <w:cnfStyle w:val="000000000000" w:firstRow="0" w:lastRow="0" w:firstColumn="0" w:lastColumn="0" w:oddVBand="0" w:evenVBand="0" w:oddHBand="0" w:evenHBand="0" w:firstRowFirstColumn="0" w:firstRowLastColumn="0" w:lastRowFirstColumn="0" w:lastRowLastColumn="0"/>
              <w:rPr>
                <w:sz w:val="16"/>
                <w:szCs w:val="16"/>
              </w:rPr>
            </w:pPr>
          </w:p>
          <w:p w14:paraId="77C87EB3" w14:textId="02843D6B" w:rsidR="00E074F5" w:rsidRPr="00E600DD" w:rsidRDefault="00E074F5" w:rsidP="00C85821">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E600DD">
              <w:rPr>
                <w:sz w:val="16"/>
                <w:szCs w:val="16"/>
              </w:rPr>
              <w:t>(</w:t>
            </w:r>
            <w:r w:rsidRPr="00E600DD">
              <w:rPr>
                <w:i/>
                <w:sz w:val="14"/>
                <w:szCs w:val="14"/>
              </w:rPr>
              <w:t>Vir: ZR</w:t>
            </w:r>
            <w:r w:rsidR="00C85821" w:rsidRPr="00E600DD">
              <w:rPr>
                <w:i/>
                <w:sz w:val="14"/>
                <w:szCs w:val="14"/>
              </w:rPr>
              <w:t>S</w:t>
            </w:r>
            <w:r w:rsidRPr="00E600DD">
              <w:rPr>
                <w:i/>
                <w:sz w:val="14"/>
                <w:szCs w:val="14"/>
              </w:rPr>
              <w:t>Z)</w:t>
            </w:r>
          </w:p>
        </w:tc>
        <w:tc>
          <w:tcPr>
            <w:tcW w:w="2059" w:type="dxa"/>
            <w:shd w:val="clear" w:color="auto" w:fill="FFFFFF" w:themeFill="background1"/>
          </w:tcPr>
          <w:p w14:paraId="61B19A6D" w14:textId="77777777" w:rsidR="00E074F5" w:rsidRPr="00E600DD" w:rsidRDefault="00E074F5" w:rsidP="001A12B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p>
          <w:p w14:paraId="757E3C1C" w14:textId="05DDAA9C" w:rsidR="00E074F5" w:rsidRPr="00E600DD" w:rsidRDefault="005E4591" w:rsidP="001A12B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5E4591">
              <w:rPr>
                <w:sz w:val="18"/>
                <w:szCs w:val="18"/>
              </w:rPr>
              <w:t>60,0 %</w:t>
            </w:r>
          </w:p>
        </w:tc>
      </w:tr>
    </w:tbl>
    <w:p w14:paraId="1138AAB8" w14:textId="7DA0916A" w:rsidR="00E074F5" w:rsidRDefault="00E074F5" w:rsidP="00E074F5">
      <w:pPr>
        <w:spacing w:line="276" w:lineRule="auto"/>
      </w:pPr>
      <w:r w:rsidRPr="00572E27">
        <w:rPr>
          <w:u w:val="single"/>
        </w:rPr>
        <w:t xml:space="preserve">Ukrepi za dosego </w:t>
      </w:r>
      <w:r w:rsidR="00F16CB1">
        <w:rPr>
          <w:u w:val="single"/>
        </w:rPr>
        <w:t xml:space="preserve">tretjega </w:t>
      </w:r>
      <w:r w:rsidRPr="00D31CF6">
        <w:rPr>
          <w:u w:val="single"/>
        </w:rPr>
        <w:t>cilja</w:t>
      </w:r>
      <w:r>
        <w:t>: programi APZ</w:t>
      </w:r>
    </w:p>
    <w:p w14:paraId="6F23B507" w14:textId="77777777" w:rsidR="001E640B" w:rsidRDefault="001E640B" w:rsidP="00B52D26">
      <w:pPr>
        <w:spacing w:line="276" w:lineRule="auto"/>
      </w:pPr>
      <w:r w:rsidRPr="00572E27">
        <w:rPr>
          <w:u w:val="single"/>
        </w:rPr>
        <w:t>Podporni ukrep</w:t>
      </w:r>
      <w:r>
        <w:rPr>
          <w:u w:val="single"/>
        </w:rPr>
        <w:t>i</w:t>
      </w:r>
      <w:r w:rsidRPr="00D31CF6">
        <w:t>:</w:t>
      </w:r>
      <w:r>
        <w:t xml:space="preserve"> </w:t>
      </w:r>
    </w:p>
    <w:p w14:paraId="47E4B698" w14:textId="26019C8E" w:rsidR="001E640B" w:rsidRPr="003A6F84" w:rsidRDefault="001E640B" w:rsidP="00B52D26">
      <w:pPr>
        <w:pStyle w:val="Odstavekseznama"/>
        <w:numPr>
          <w:ilvl w:val="0"/>
          <w:numId w:val="2"/>
        </w:numPr>
        <w:spacing w:line="276" w:lineRule="auto"/>
      </w:pPr>
      <w:r>
        <w:t xml:space="preserve">storitvi za trg dela: </w:t>
      </w:r>
      <w:r w:rsidR="00AE5E43" w:rsidRPr="00B3112A">
        <w:t>VKO</w:t>
      </w:r>
      <w:r w:rsidRPr="00B3112A">
        <w:t>, s poudarkom na okrepljenem svetovalnem postopku za ranljive osebe in uvedb</w:t>
      </w:r>
      <w:r w:rsidR="001C058C" w:rsidRPr="00B3112A">
        <w:t>a</w:t>
      </w:r>
      <w:r w:rsidRPr="00B3112A">
        <w:t xml:space="preserve"> nove storitve </w:t>
      </w:r>
      <w:r w:rsidRPr="00B3112A">
        <w:rPr>
          <w:i/>
          <w:iCs/>
        </w:rPr>
        <w:t>zaposlitvena podpora</w:t>
      </w:r>
      <w:r w:rsidRPr="00B3112A">
        <w:t xml:space="preserve"> ter posredovanje zaposlitve, kot ključn</w:t>
      </w:r>
      <w:r w:rsidR="001C058C" w:rsidRPr="00B3112A">
        <w:t>i</w:t>
      </w:r>
      <w:r w:rsidRPr="00B3112A">
        <w:t xml:space="preserve"> sistem povezovanja iskalcev zaposlitve z delodajalci</w:t>
      </w:r>
      <w:r w:rsidR="00B52D26" w:rsidRPr="003A6F84">
        <w:t>,</w:t>
      </w:r>
    </w:p>
    <w:p w14:paraId="070D8EAF" w14:textId="4D5BD725" w:rsidR="00093D4C" w:rsidRPr="00A74ACC" w:rsidRDefault="00093D4C" w:rsidP="00B52D26">
      <w:pPr>
        <w:pStyle w:val="Odstavekseznama"/>
        <w:numPr>
          <w:ilvl w:val="0"/>
          <w:numId w:val="2"/>
        </w:numPr>
        <w:spacing w:line="276" w:lineRule="auto"/>
      </w:pPr>
      <w:r w:rsidRPr="007F1071">
        <w:t>krepitev svetovalnega dela z mlad</w:t>
      </w:r>
      <w:r w:rsidR="009A2B7D" w:rsidRPr="00CA78F3">
        <w:t>imi</w:t>
      </w:r>
      <w:r w:rsidRPr="00A74ACC">
        <w:t>,</w:t>
      </w:r>
    </w:p>
    <w:p w14:paraId="2C3DB22C" w14:textId="64786579" w:rsidR="001E640B" w:rsidRDefault="001E640B" w:rsidP="00B52D26">
      <w:pPr>
        <w:pStyle w:val="Odstavekseznama"/>
        <w:numPr>
          <w:ilvl w:val="0"/>
          <w:numId w:val="2"/>
        </w:numPr>
        <w:spacing w:line="276" w:lineRule="auto"/>
      </w:pPr>
      <w:r w:rsidRPr="001E640B">
        <w:t>socialna aktivacija</w:t>
      </w:r>
      <w:r>
        <w:t xml:space="preserve"> za </w:t>
      </w:r>
      <w:r w:rsidRPr="001E640B">
        <w:t>vključevanj</w:t>
      </w:r>
      <w:r>
        <w:t>e</w:t>
      </w:r>
      <w:r w:rsidRPr="001E640B">
        <w:t xml:space="preserve"> oseb z več ovirami v družbo in priprav</w:t>
      </w:r>
      <w:r w:rsidR="001C058C">
        <w:t>a</w:t>
      </w:r>
      <w:r w:rsidRPr="001E640B">
        <w:t xml:space="preserve"> </w:t>
      </w:r>
      <w:r w:rsidR="001C058C">
        <w:t>z</w:t>
      </w:r>
      <w:r w:rsidRPr="001E640B">
        <w:t>a vstop na trg dela</w:t>
      </w:r>
    </w:p>
    <w:p w14:paraId="2568E63C" w14:textId="79D9C991" w:rsidR="00731D69" w:rsidRDefault="001E640B" w:rsidP="001E640B">
      <w:pPr>
        <w:spacing w:line="276" w:lineRule="auto"/>
      </w:pPr>
      <w:r w:rsidRPr="00F76370">
        <w:rPr>
          <w:u w:val="single"/>
        </w:rPr>
        <w:t>Izvajalc</w:t>
      </w:r>
      <w:r w:rsidR="001C058C">
        <w:rPr>
          <w:u w:val="single"/>
        </w:rPr>
        <w:t>a</w:t>
      </w:r>
      <w:r>
        <w:t>: ZRSZ, MDDSZ</w:t>
      </w:r>
    </w:p>
    <w:tbl>
      <w:tblPr>
        <w:tblStyle w:val="Tabelasvetlamrea2poudarek11"/>
        <w:tblW w:w="0" w:type="auto"/>
        <w:tblLook w:val="04A0" w:firstRow="1" w:lastRow="0" w:firstColumn="1" w:lastColumn="0" w:noHBand="0" w:noVBand="1"/>
      </w:tblPr>
      <w:tblGrid>
        <w:gridCol w:w="2274"/>
        <w:gridCol w:w="2058"/>
        <w:gridCol w:w="2189"/>
        <w:gridCol w:w="1929"/>
      </w:tblGrid>
      <w:tr w:rsidR="00E074F5" w14:paraId="424AB756" w14:textId="77777777" w:rsidTr="001A12B9">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274" w:type="dxa"/>
          </w:tcPr>
          <w:p w14:paraId="759C31E8" w14:textId="77777777" w:rsidR="00E074F5" w:rsidRDefault="00E074F5" w:rsidP="001A12B9">
            <w:pPr>
              <w:spacing w:line="276" w:lineRule="auto"/>
            </w:pPr>
          </w:p>
        </w:tc>
        <w:tc>
          <w:tcPr>
            <w:tcW w:w="2058" w:type="dxa"/>
          </w:tcPr>
          <w:p w14:paraId="04337A09" w14:textId="77777777" w:rsidR="00E074F5" w:rsidRDefault="00E074F5" w:rsidP="001A12B9">
            <w:pPr>
              <w:spacing w:line="276" w:lineRule="auto"/>
              <w:cnfStyle w:val="100000000000" w:firstRow="1" w:lastRow="0" w:firstColumn="0" w:lastColumn="0" w:oddVBand="0" w:evenVBand="0" w:oddHBand="0" w:evenHBand="0" w:firstRowFirstColumn="0" w:firstRowLastColumn="0" w:lastRowFirstColumn="0" w:lastRowLastColumn="0"/>
            </w:pPr>
          </w:p>
        </w:tc>
        <w:tc>
          <w:tcPr>
            <w:tcW w:w="2189" w:type="dxa"/>
          </w:tcPr>
          <w:p w14:paraId="45DD5C59" w14:textId="77777777" w:rsidR="00E074F5" w:rsidRDefault="00E074F5" w:rsidP="001A12B9">
            <w:pPr>
              <w:spacing w:line="276" w:lineRule="auto"/>
              <w:cnfStyle w:val="100000000000" w:firstRow="1" w:lastRow="0" w:firstColumn="0" w:lastColumn="0" w:oddVBand="0" w:evenVBand="0" w:oddHBand="0" w:evenHBand="0" w:firstRowFirstColumn="0" w:firstRowLastColumn="0" w:lastRowFirstColumn="0" w:lastRowLastColumn="0"/>
            </w:pPr>
          </w:p>
        </w:tc>
        <w:tc>
          <w:tcPr>
            <w:tcW w:w="1929" w:type="dxa"/>
          </w:tcPr>
          <w:p w14:paraId="582C9B32" w14:textId="77777777" w:rsidR="00E074F5" w:rsidRDefault="00E074F5" w:rsidP="001A12B9">
            <w:pPr>
              <w:spacing w:line="276" w:lineRule="auto"/>
              <w:cnfStyle w:val="100000000000" w:firstRow="1" w:lastRow="0" w:firstColumn="0" w:lastColumn="0" w:oddVBand="0" w:evenVBand="0" w:oddHBand="0" w:evenHBand="0" w:firstRowFirstColumn="0" w:firstRowLastColumn="0" w:lastRowFirstColumn="0" w:lastRowLastColumn="0"/>
            </w:pPr>
          </w:p>
        </w:tc>
      </w:tr>
      <w:tr w:rsidR="00E074F5" w14:paraId="08AE78D1" w14:textId="77777777" w:rsidTr="001A12B9">
        <w:trPr>
          <w:cnfStyle w:val="000000100000" w:firstRow="0" w:lastRow="0" w:firstColumn="0" w:lastColumn="0" w:oddVBand="0" w:evenVBand="0" w:oddHBand="1"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2274" w:type="dxa"/>
            <w:vMerge w:val="restart"/>
          </w:tcPr>
          <w:p w14:paraId="476846D8" w14:textId="77777777" w:rsidR="00E074F5" w:rsidRDefault="00E074F5" w:rsidP="001A12B9">
            <w:pPr>
              <w:spacing w:line="276" w:lineRule="auto"/>
              <w:rPr>
                <w:sz w:val="18"/>
                <w:szCs w:val="18"/>
              </w:rPr>
            </w:pPr>
          </w:p>
          <w:p w14:paraId="067295D4" w14:textId="46C33CCF" w:rsidR="00E074F5" w:rsidRPr="00572E27" w:rsidRDefault="00F16CB1" w:rsidP="001A12B9">
            <w:pPr>
              <w:spacing w:line="276" w:lineRule="auto"/>
              <w:rPr>
                <w:sz w:val="18"/>
                <w:szCs w:val="18"/>
              </w:rPr>
            </w:pPr>
            <w:r>
              <w:rPr>
                <w:sz w:val="18"/>
                <w:szCs w:val="18"/>
              </w:rPr>
              <w:t xml:space="preserve">4. </w:t>
            </w:r>
            <w:r w:rsidR="00E074F5" w:rsidRPr="00572E27">
              <w:rPr>
                <w:sz w:val="18"/>
                <w:szCs w:val="18"/>
              </w:rPr>
              <w:t>CILJ:</w:t>
            </w:r>
          </w:p>
          <w:p w14:paraId="74EA92D2" w14:textId="77777777" w:rsidR="00E074F5" w:rsidRPr="00572E27" w:rsidRDefault="00E074F5" w:rsidP="001A12B9">
            <w:pPr>
              <w:spacing w:line="276" w:lineRule="auto"/>
              <w:rPr>
                <w:sz w:val="18"/>
                <w:szCs w:val="18"/>
              </w:rPr>
            </w:pPr>
          </w:p>
          <w:p w14:paraId="660F73F4" w14:textId="637393D8" w:rsidR="00E074F5" w:rsidRDefault="001C058C" w:rsidP="001A12B9">
            <w:pPr>
              <w:spacing w:line="276" w:lineRule="auto"/>
            </w:pPr>
            <w:r w:rsidRPr="005A16FE">
              <w:rPr>
                <w:sz w:val="18"/>
                <w:szCs w:val="18"/>
              </w:rPr>
              <w:t>OKREPITEV</w:t>
            </w:r>
            <w:r w:rsidRPr="00397FDD">
              <w:rPr>
                <w:sz w:val="18"/>
                <w:szCs w:val="18"/>
              </w:rPr>
              <w:t xml:space="preserve"> </w:t>
            </w:r>
            <w:r w:rsidR="00E074F5" w:rsidRPr="001E3B16">
              <w:rPr>
                <w:sz w:val="18"/>
                <w:szCs w:val="18"/>
              </w:rPr>
              <w:t>ZNANJ IN VEŠČIN ZA</w:t>
            </w:r>
            <w:r w:rsidR="00E074F5">
              <w:rPr>
                <w:sz w:val="18"/>
                <w:szCs w:val="18"/>
              </w:rPr>
              <w:t xml:space="preserve"> POTREBE TRGA DELA</w:t>
            </w:r>
          </w:p>
        </w:tc>
        <w:tc>
          <w:tcPr>
            <w:tcW w:w="2058" w:type="dxa"/>
          </w:tcPr>
          <w:p w14:paraId="79E0469B" w14:textId="77777777" w:rsidR="00E074F5" w:rsidRPr="00E62874" w:rsidRDefault="00E074F5" w:rsidP="001A12B9">
            <w:pPr>
              <w:spacing w:line="276" w:lineRule="auto"/>
              <w:jc w:val="center"/>
              <w:cnfStyle w:val="000000100000" w:firstRow="0" w:lastRow="0" w:firstColumn="0" w:lastColumn="0" w:oddVBand="0" w:evenVBand="0" w:oddHBand="1" w:evenHBand="0" w:firstRowFirstColumn="0" w:firstRowLastColumn="0" w:lastRowFirstColumn="0" w:lastRowLastColumn="0"/>
              <w:rPr>
                <w:b/>
                <w:i/>
                <w:sz w:val="18"/>
                <w:szCs w:val="18"/>
              </w:rPr>
            </w:pPr>
            <w:r w:rsidRPr="00E62874">
              <w:rPr>
                <w:b/>
                <w:i/>
                <w:sz w:val="18"/>
                <w:szCs w:val="18"/>
              </w:rPr>
              <w:t>KAZALNIK</w:t>
            </w:r>
          </w:p>
        </w:tc>
        <w:tc>
          <w:tcPr>
            <w:tcW w:w="2189" w:type="dxa"/>
          </w:tcPr>
          <w:p w14:paraId="2C01A8E3" w14:textId="77777777" w:rsidR="00E074F5" w:rsidRDefault="00E074F5" w:rsidP="001A12B9">
            <w:pPr>
              <w:spacing w:line="276" w:lineRule="auto"/>
              <w:jc w:val="center"/>
              <w:cnfStyle w:val="000000100000" w:firstRow="0" w:lastRow="0" w:firstColumn="0" w:lastColumn="0" w:oddVBand="0" w:evenVBand="0" w:oddHBand="1" w:evenHBand="0" w:firstRowFirstColumn="0" w:firstRowLastColumn="0" w:lastRowFirstColumn="0" w:lastRowLastColumn="0"/>
              <w:rPr>
                <w:i/>
                <w:sz w:val="18"/>
                <w:szCs w:val="18"/>
              </w:rPr>
            </w:pPr>
            <w:r w:rsidRPr="00657B2C">
              <w:rPr>
                <w:i/>
                <w:sz w:val="18"/>
                <w:szCs w:val="18"/>
              </w:rPr>
              <w:t xml:space="preserve">IZHODIŠČNA VREDNOST </w:t>
            </w:r>
          </w:p>
          <w:p w14:paraId="56B8DA9D" w14:textId="77777777" w:rsidR="00E074F5" w:rsidRPr="00657B2C" w:rsidRDefault="00E074F5" w:rsidP="001A12B9">
            <w:pPr>
              <w:spacing w:line="276" w:lineRule="auto"/>
              <w:jc w:val="center"/>
              <w:cnfStyle w:val="000000100000" w:firstRow="0" w:lastRow="0" w:firstColumn="0" w:lastColumn="0" w:oddVBand="0" w:evenVBand="0" w:oddHBand="1" w:evenHBand="0" w:firstRowFirstColumn="0" w:firstRowLastColumn="0" w:lastRowFirstColumn="0" w:lastRowLastColumn="0"/>
              <w:rPr>
                <w:i/>
                <w:sz w:val="18"/>
                <w:szCs w:val="18"/>
              </w:rPr>
            </w:pPr>
            <w:r w:rsidRPr="00657B2C">
              <w:rPr>
                <w:i/>
                <w:sz w:val="18"/>
                <w:szCs w:val="18"/>
              </w:rPr>
              <w:t xml:space="preserve">leta </w:t>
            </w:r>
            <w:r>
              <w:rPr>
                <w:i/>
                <w:sz w:val="18"/>
                <w:szCs w:val="18"/>
              </w:rPr>
              <w:t>2024</w:t>
            </w:r>
          </w:p>
        </w:tc>
        <w:tc>
          <w:tcPr>
            <w:tcW w:w="1929" w:type="dxa"/>
          </w:tcPr>
          <w:p w14:paraId="0CA7A430" w14:textId="77777777" w:rsidR="00E074F5" w:rsidRDefault="00E074F5" w:rsidP="001A12B9">
            <w:pPr>
              <w:spacing w:line="276" w:lineRule="auto"/>
              <w:jc w:val="center"/>
              <w:cnfStyle w:val="000000100000" w:firstRow="0" w:lastRow="0" w:firstColumn="0" w:lastColumn="0" w:oddVBand="0" w:evenVBand="0" w:oddHBand="1" w:evenHBand="0" w:firstRowFirstColumn="0" w:firstRowLastColumn="0" w:lastRowFirstColumn="0" w:lastRowLastColumn="0"/>
              <w:rPr>
                <w:i/>
                <w:sz w:val="18"/>
                <w:szCs w:val="18"/>
              </w:rPr>
            </w:pPr>
            <w:r w:rsidRPr="00657B2C">
              <w:rPr>
                <w:i/>
                <w:sz w:val="18"/>
                <w:szCs w:val="18"/>
              </w:rPr>
              <w:t xml:space="preserve">CILJNA </w:t>
            </w:r>
          </w:p>
          <w:p w14:paraId="16526F2D" w14:textId="77777777" w:rsidR="00E074F5" w:rsidRDefault="00E074F5" w:rsidP="001A12B9">
            <w:pPr>
              <w:spacing w:line="276" w:lineRule="auto"/>
              <w:jc w:val="center"/>
              <w:cnfStyle w:val="000000100000" w:firstRow="0" w:lastRow="0" w:firstColumn="0" w:lastColumn="0" w:oddVBand="0" w:evenVBand="0" w:oddHBand="1" w:evenHBand="0" w:firstRowFirstColumn="0" w:firstRowLastColumn="0" w:lastRowFirstColumn="0" w:lastRowLastColumn="0"/>
              <w:rPr>
                <w:i/>
                <w:sz w:val="18"/>
                <w:szCs w:val="18"/>
              </w:rPr>
            </w:pPr>
            <w:r w:rsidRPr="00657B2C">
              <w:rPr>
                <w:i/>
                <w:sz w:val="18"/>
                <w:szCs w:val="18"/>
              </w:rPr>
              <w:t xml:space="preserve">VREDNOST </w:t>
            </w:r>
          </w:p>
          <w:p w14:paraId="737FCB7D" w14:textId="77777777" w:rsidR="00E074F5" w:rsidRPr="00657B2C" w:rsidRDefault="00E074F5" w:rsidP="001A12B9">
            <w:pPr>
              <w:spacing w:line="276" w:lineRule="auto"/>
              <w:jc w:val="center"/>
              <w:cnfStyle w:val="000000100000" w:firstRow="0" w:lastRow="0" w:firstColumn="0" w:lastColumn="0" w:oddVBand="0" w:evenVBand="0" w:oddHBand="1" w:evenHBand="0" w:firstRowFirstColumn="0" w:firstRowLastColumn="0" w:lastRowFirstColumn="0" w:lastRowLastColumn="0"/>
              <w:rPr>
                <w:i/>
                <w:sz w:val="18"/>
                <w:szCs w:val="18"/>
              </w:rPr>
            </w:pPr>
            <w:r w:rsidRPr="00657B2C">
              <w:rPr>
                <w:i/>
                <w:sz w:val="18"/>
                <w:szCs w:val="18"/>
              </w:rPr>
              <w:t xml:space="preserve">leta </w:t>
            </w:r>
            <w:r>
              <w:rPr>
                <w:i/>
                <w:sz w:val="18"/>
                <w:szCs w:val="18"/>
              </w:rPr>
              <w:t>2030</w:t>
            </w:r>
          </w:p>
        </w:tc>
      </w:tr>
      <w:tr w:rsidR="00E074F5" w14:paraId="4BEAF981" w14:textId="77777777" w:rsidTr="001A12B9">
        <w:trPr>
          <w:trHeight w:val="542"/>
        </w:trPr>
        <w:tc>
          <w:tcPr>
            <w:cnfStyle w:val="001000000000" w:firstRow="0" w:lastRow="0" w:firstColumn="1" w:lastColumn="0" w:oddVBand="0" w:evenVBand="0" w:oddHBand="0" w:evenHBand="0" w:firstRowFirstColumn="0" w:firstRowLastColumn="0" w:lastRowFirstColumn="0" w:lastRowLastColumn="0"/>
            <w:tcW w:w="2274" w:type="dxa"/>
            <w:vMerge/>
          </w:tcPr>
          <w:p w14:paraId="285DADE3" w14:textId="77777777" w:rsidR="00E074F5" w:rsidRDefault="00E074F5" w:rsidP="001A12B9">
            <w:pPr>
              <w:spacing w:line="276" w:lineRule="auto"/>
            </w:pPr>
          </w:p>
        </w:tc>
        <w:tc>
          <w:tcPr>
            <w:tcW w:w="2058" w:type="dxa"/>
          </w:tcPr>
          <w:p w14:paraId="2CE4ADA4" w14:textId="30F9968D" w:rsidR="00E074F5" w:rsidRPr="00E62874" w:rsidRDefault="00E074F5" w:rsidP="001A12B9">
            <w:pPr>
              <w:spacing w:line="276" w:lineRule="auto"/>
              <w:cnfStyle w:val="000000000000" w:firstRow="0" w:lastRow="0" w:firstColumn="0" w:lastColumn="0" w:oddVBand="0" w:evenVBand="0" w:oddHBand="0" w:evenHBand="0" w:firstRowFirstColumn="0" w:firstRowLastColumn="0" w:lastRowFirstColumn="0" w:lastRowLastColumn="0"/>
              <w:rPr>
                <w:sz w:val="18"/>
                <w:szCs w:val="18"/>
              </w:rPr>
            </w:pPr>
            <w:r w:rsidRPr="00E62874">
              <w:rPr>
                <w:sz w:val="18"/>
                <w:szCs w:val="18"/>
              </w:rPr>
              <w:t>Delež</w:t>
            </w:r>
            <w:r>
              <w:rPr>
                <w:sz w:val="18"/>
                <w:szCs w:val="18"/>
              </w:rPr>
              <w:t xml:space="preserve"> brezposelnih,</w:t>
            </w:r>
            <w:r w:rsidRPr="00E62874">
              <w:rPr>
                <w:sz w:val="18"/>
                <w:szCs w:val="18"/>
              </w:rPr>
              <w:t xml:space="preserve"> vključenih v programe usposabljanja in </w:t>
            </w:r>
            <w:r w:rsidRPr="00B3112A">
              <w:rPr>
                <w:sz w:val="18"/>
                <w:szCs w:val="18"/>
              </w:rPr>
              <w:t>izobraževanja</w:t>
            </w:r>
            <w:r w:rsidR="001C058C" w:rsidRPr="00B3112A">
              <w:rPr>
                <w:sz w:val="18"/>
                <w:szCs w:val="18"/>
              </w:rPr>
              <w:t>,</w:t>
            </w:r>
            <w:r w:rsidRPr="00E62874">
              <w:rPr>
                <w:sz w:val="18"/>
                <w:szCs w:val="18"/>
              </w:rPr>
              <w:t xml:space="preserve"> med vsemi brezposelnimi</w:t>
            </w:r>
          </w:p>
        </w:tc>
        <w:tc>
          <w:tcPr>
            <w:tcW w:w="2189" w:type="dxa"/>
          </w:tcPr>
          <w:p w14:paraId="5BE62DB0" w14:textId="250B153F" w:rsidR="00E074F5" w:rsidRPr="00022F4B" w:rsidRDefault="001C058C" w:rsidP="001A12B9">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Pr>
                <w:rFonts w:cs="Arial"/>
                <w:color w:val="000000"/>
                <w:sz w:val="18"/>
                <w:szCs w:val="18"/>
              </w:rPr>
              <w:t>V</w:t>
            </w:r>
            <w:r w:rsidRPr="00022F4B">
              <w:rPr>
                <w:rFonts w:cs="Arial"/>
                <w:color w:val="000000"/>
                <w:sz w:val="18"/>
                <w:szCs w:val="18"/>
              </w:rPr>
              <w:t xml:space="preserve"> ukrep 1</w:t>
            </w:r>
            <w:r>
              <w:rPr>
                <w:rFonts w:cs="Arial"/>
                <w:color w:val="000000"/>
                <w:sz w:val="18"/>
                <w:szCs w:val="18"/>
              </w:rPr>
              <w:t xml:space="preserve"> s</w:t>
            </w:r>
            <w:r w:rsidR="00E074F5" w:rsidRPr="00022F4B">
              <w:rPr>
                <w:rFonts w:cs="Arial"/>
                <w:color w:val="000000"/>
                <w:sz w:val="18"/>
                <w:szCs w:val="18"/>
              </w:rPr>
              <w:t>kup</w:t>
            </w:r>
            <w:r>
              <w:rPr>
                <w:rFonts w:cs="Arial"/>
                <w:color w:val="000000"/>
                <w:sz w:val="18"/>
                <w:szCs w:val="18"/>
              </w:rPr>
              <w:t>no</w:t>
            </w:r>
            <w:r w:rsidR="00E074F5" w:rsidRPr="00022F4B">
              <w:rPr>
                <w:rFonts w:cs="Arial"/>
                <w:color w:val="000000"/>
                <w:sz w:val="18"/>
                <w:szCs w:val="18"/>
              </w:rPr>
              <w:t xml:space="preserve"> vključenih 8.739 brezposelnih </w:t>
            </w:r>
          </w:p>
          <w:p w14:paraId="2873B339" w14:textId="77777777" w:rsidR="00E074F5" w:rsidRPr="00022F4B" w:rsidRDefault="00E074F5" w:rsidP="001A12B9">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p>
          <w:p w14:paraId="79AF55F7" w14:textId="5F107D04" w:rsidR="00E074F5" w:rsidRPr="00022F4B" w:rsidRDefault="00D31CF6" w:rsidP="001A12B9">
            <w:pPr>
              <w:spacing w:line="27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sidRPr="00D31CF6">
              <w:rPr>
                <w:rFonts w:cs="Arial"/>
                <w:color w:val="000000"/>
                <w:sz w:val="18"/>
                <w:szCs w:val="18"/>
              </w:rPr>
              <w:t>V ukrep 1 je bilo vključenih 19 % brezposelnih, upoštevajoč povprečno število brezposelnih v letu 2024</w:t>
            </w:r>
          </w:p>
        </w:tc>
        <w:tc>
          <w:tcPr>
            <w:tcW w:w="1929" w:type="dxa"/>
          </w:tcPr>
          <w:p w14:paraId="5681D0C7" w14:textId="77777777" w:rsidR="00E074F5" w:rsidRDefault="00E074F5" w:rsidP="001A12B9">
            <w:pPr>
              <w:spacing w:line="276" w:lineRule="auto"/>
              <w:jc w:val="center"/>
              <w:cnfStyle w:val="000000000000" w:firstRow="0" w:lastRow="0" w:firstColumn="0" w:lastColumn="0" w:oddVBand="0" w:evenVBand="0" w:oddHBand="0" w:evenHBand="0" w:firstRowFirstColumn="0" w:firstRowLastColumn="0" w:lastRowFirstColumn="0" w:lastRowLastColumn="0"/>
            </w:pPr>
          </w:p>
          <w:p w14:paraId="4D33396F" w14:textId="77777777" w:rsidR="00E074F5" w:rsidRDefault="00E074F5" w:rsidP="001A12B9">
            <w:pPr>
              <w:spacing w:line="276" w:lineRule="auto"/>
              <w:jc w:val="center"/>
              <w:cnfStyle w:val="000000000000" w:firstRow="0" w:lastRow="0" w:firstColumn="0" w:lastColumn="0" w:oddVBand="0" w:evenVBand="0" w:oddHBand="0" w:evenHBand="0" w:firstRowFirstColumn="0" w:firstRowLastColumn="0" w:lastRowFirstColumn="0" w:lastRowLastColumn="0"/>
            </w:pPr>
          </w:p>
          <w:p w14:paraId="412F3AAE" w14:textId="4697D143" w:rsidR="00E074F5" w:rsidRDefault="00E074F5" w:rsidP="001A12B9">
            <w:pPr>
              <w:spacing w:line="276" w:lineRule="auto"/>
              <w:jc w:val="center"/>
              <w:cnfStyle w:val="000000000000" w:firstRow="0" w:lastRow="0" w:firstColumn="0" w:lastColumn="0" w:oddVBand="0" w:evenVBand="0" w:oddHBand="0" w:evenHBand="0" w:firstRowFirstColumn="0" w:firstRowLastColumn="0" w:lastRowFirstColumn="0" w:lastRowLastColumn="0"/>
            </w:pPr>
            <w:r>
              <w:t>2</w:t>
            </w:r>
            <w:r w:rsidR="0033645A">
              <w:t>3</w:t>
            </w:r>
            <w:r w:rsidR="005E4591">
              <w:t>,0</w:t>
            </w:r>
            <w:r>
              <w:t> %</w:t>
            </w:r>
          </w:p>
        </w:tc>
      </w:tr>
      <w:tr w:rsidR="00E074F5" w14:paraId="794BEAEB" w14:textId="77777777" w:rsidTr="001A12B9">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2274" w:type="dxa"/>
            <w:vMerge/>
          </w:tcPr>
          <w:p w14:paraId="1072B0F8" w14:textId="77777777" w:rsidR="00E074F5" w:rsidRDefault="00E074F5" w:rsidP="001A12B9">
            <w:pPr>
              <w:spacing w:line="276" w:lineRule="auto"/>
            </w:pPr>
          </w:p>
        </w:tc>
        <w:tc>
          <w:tcPr>
            <w:tcW w:w="2058" w:type="dxa"/>
            <w:shd w:val="clear" w:color="auto" w:fill="FFFFFF" w:themeFill="background1"/>
          </w:tcPr>
          <w:p w14:paraId="1AFBCB2D" w14:textId="5254BD38" w:rsidR="00E074F5" w:rsidRPr="00775DB1" w:rsidRDefault="00E074F5" w:rsidP="001C058C">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775DB1">
              <w:rPr>
                <w:sz w:val="18"/>
                <w:szCs w:val="18"/>
              </w:rPr>
              <w:t>Delež brezposelnih, vključenih v usposabljanje in izobraževanje, ki so se zaposlili 12 mesecev po k</w:t>
            </w:r>
            <w:r w:rsidR="001C058C">
              <w:rPr>
                <w:sz w:val="18"/>
                <w:szCs w:val="18"/>
              </w:rPr>
              <w:t>onc</w:t>
            </w:r>
            <w:r w:rsidRPr="00775DB1">
              <w:rPr>
                <w:sz w:val="18"/>
                <w:szCs w:val="18"/>
              </w:rPr>
              <w:t xml:space="preserve">u programa </w:t>
            </w:r>
          </w:p>
        </w:tc>
        <w:tc>
          <w:tcPr>
            <w:tcW w:w="2189" w:type="dxa"/>
            <w:shd w:val="clear" w:color="auto" w:fill="FFFFFF" w:themeFill="background1"/>
          </w:tcPr>
          <w:p w14:paraId="48AE2FD9" w14:textId="77777777" w:rsidR="00E074F5" w:rsidRPr="00022F4B" w:rsidRDefault="00E074F5" w:rsidP="001A12B9">
            <w:pPr>
              <w:cnfStyle w:val="000000100000" w:firstRow="0" w:lastRow="0" w:firstColumn="0" w:lastColumn="0" w:oddVBand="0" w:evenVBand="0" w:oddHBand="1" w:evenHBand="0" w:firstRowFirstColumn="0" w:firstRowLastColumn="0" w:lastRowFirstColumn="0" w:lastRowLastColumn="0"/>
              <w:rPr>
                <w:sz w:val="18"/>
                <w:szCs w:val="18"/>
              </w:rPr>
            </w:pPr>
          </w:p>
          <w:p w14:paraId="737E48F6" w14:textId="194E760D" w:rsidR="00E074F5" w:rsidRPr="00022F4B" w:rsidRDefault="0033645A" w:rsidP="0033645A">
            <w:pPr>
              <w:jc w:val="center"/>
              <w:cnfStyle w:val="000000100000" w:firstRow="0" w:lastRow="0" w:firstColumn="0" w:lastColumn="0" w:oddVBand="0" w:evenVBand="0" w:oddHBand="1" w:evenHBand="0" w:firstRowFirstColumn="0" w:firstRowLastColumn="0" w:lastRowFirstColumn="0" w:lastRowLastColumn="0"/>
              <w:rPr>
                <w:sz w:val="18"/>
                <w:szCs w:val="18"/>
              </w:rPr>
            </w:pPr>
            <w:r w:rsidRPr="00022F4B">
              <w:rPr>
                <w:sz w:val="18"/>
                <w:szCs w:val="18"/>
              </w:rPr>
              <w:t>4</w:t>
            </w:r>
            <w:r w:rsidR="005E4591" w:rsidRPr="00022F4B">
              <w:rPr>
                <w:sz w:val="18"/>
                <w:szCs w:val="18"/>
              </w:rPr>
              <w:t>9</w:t>
            </w:r>
            <w:r w:rsidRPr="00022F4B">
              <w:rPr>
                <w:sz w:val="18"/>
                <w:szCs w:val="18"/>
              </w:rPr>
              <w:t>,</w:t>
            </w:r>
            <w:r w:rsidR="005E4591" w:rsidRPr="00022F4B">
              <w:rPr>
                <w:sz w:val="18"/>
                <w:szCs w:val="18"/>
              </w:rPr>
              <w:t>9</w:t>
            </w:r>
            <w:r w:rsidR="001533A9" w:rsidRPr="00022F4B">
              <w:rPr>
                <w:sz w:val="18"/>
                <w:szCs w:val="18"/>
              </w:rPr>
              <w:t> %</w:t>
            </w:r>
            <w:r w:rsidR="00E074F5" w:rsidRPr="00022F4B">
              <w:rPr>
                <w:rStyle w:val="Sprotnaopomba-sklic"/>
                <w:sz w:val="18"/>
                <w:szCs w:val="18"/>
              </w:rPr>
              <w:footnoteReference w:id="26"/>
            </w:r>
          </w:p>
          <w:p w14:paraId="4EC1F516" w14:textId="06437432" w:rsidR="00E074F5" w:rsidRPr="00022F4B" w:rsidRDefault="00E074F5" w:rsidP="001A12B9">
            <w:pPr>
              <w:jc w:val="center"/>
              <w:cnfStyle w:val="000000100000" w:firstRow="0" w:lastRow="0" w:firstColumn="0" w:lastColumn="0" w:oddVBand="0" w:evenVBand="0" w:oddHBand="1" w:evenHBand="0" w:firstRowFirstColumn="0" w:firstRowLastColumn="0" w:lastRowFirstColumn="0" w:lastRowLastColumn="0"/>
              <w:rPr>
                <w:sz w:val="18"/>
                <w:szCs w:val="18"/>
              </w:rPr>
            </w:pPr>
            <w:r w:rsidRPr="00D31CF6">
              <w:rPr>
                <w:sz w:val="16"/>
                <w:szCs w:val="16"/>
              </w:rPr>
              <w:t>(začasn</w:t>
            </w:r>
            <w:r w:rsidR="001C058C" w:rsidRPr="00D31CF6">
              <w:rPr>
                <w:sz w:val="16"/>
                <w:szCs w:val="16"/>
              </w:rPr>
              <w:t>i</w:t>
            </w:r>
            <w:r w:rsidRPr="00D31CF6">
              <w:rPr>
                <w:sz w:val="16"/>
                <w:szCs w:val="16"/>
              </w:rPr>
              <w:t xml:space="preserve"> podatek za leto 20</w:t>
            </w:r>
            <w:r w:rsidR="0033645A" w:rsidRPr="00D31CF6">
              <w:rPr>
                <w:sz w:val="16"/>
                <w:szCs w:val="16"/>
              </w:rPr>
              <w:t>24</w:t>
            </w:r>
            <w:r w:rsidRPr="00D31CF6">
              <w:rPr>
                <w:sz w:val="16"/>
                <w:szCs w:val="16"/>
              </w:rPr>
              <w:t>)</w:t>
            </w:r>
          </w:p>
        </w:tc>
        <w:tc>
          <w:tcPr>
            <w:tcW w:w="1929" w:type="dxa"/>
            <w:shd w:val="clear" w:color="auto" w:fill="FFFFFF" w:themeFill="background1"/>
          </w:tcPr>
          <w:p w14:paraId="01E4203E" w14:textId="77777777" w:rsidR="00E074F5" w:rsidRDefault="00E074F5" w:rsidP="001A12B9">
            <w:pPr>
              <w:jc w:val="center"/>
              <w:cnfStyle w:val="000000100000" w:firstRow="0" w:lastRow="0" w:firstColumn="0" w:lastColumn="0" w:oddVBand="0" w:evenVBand="0" w:oddHBand="1" w:evenHBand="0" w:firstRowFirstColumn="0" w:firstRowLastColumn="0" w:lastRowFirstColumn="0" w:lastRowLastColumn="0"/>
            </w:pPr>
          </w:p>
          <w:p w14:paraId="27B5966F" w14:textId="77777777" w:rsidR="00E074F5" w:rsidRDefault="00E074F5" w:rsidP="001A12B9">
            <w:pPr>
              <w:jc w:val="center"/>
              <w:cnfStyle w:val="000000100000" w:firstRow="0" w:lastRow="0" w:firstColumn="0" w:lastColumn="0" w:oddVBand="0" w:evenVBand="0" w:oddHBand="1" w:evenHBand="0" w:firstRowFirstColumn="0" w:firstRowLastColumn="0" w:lastRowFirstColumn="0" w:lastRowLastColumn="0"/>
            </w:pPr>
          </w:p>
          <w:p w14:paraId="7C58E4BC" w14:textId="75C87BE6" w:rsidR="00E074F5" w:rsidRPr="00A817C9" w:rsidRDefault="0033645A" w:rsidP="001A12B9">
            <w:pPr>
              <w:jc w:val="center"/>
              <w:cnfStyle w:val="000000100000" w:firstRow="0" w:lastRow="0" w:firstColumn="0" w:lastColumn="0" w:oddVBand="0" w:evenVBand="0" w:oddHBand="1" w:evenHBand="0" w:firstRowFirstColumn="0" w:firstRowLastColumn="0" w:lastRowFirstColumn="0" w:lastRowLastColumn="0"/>
            </w:pPr>
            <w:r>
              <w:t>60</w:t>
            </w:r>
            <w:r w:rsidR="005E4591">
              <w:t>,0</w:t>
            </w:r>
            <w:r w:rsidR="001533A9">
              <w:t> %</w:t>
            </w:r>
          </w:p>
        </w:tc>
      </w:tr>
    </w:tbl>
    <w:p w14:paraId="7080257D" w14:textId="77777777" w:rsidR="00E074F5" w:rsidRDefault="00E074F5" w:rsidP="00E074F5">
      <w:pPr>
        <w:spacing w:line="276" w:lineRule="auto"/>
      </w:pPr>
    </w:p>
    <w:p w14:paraId="7F2B30CE" w14:textId="57983C05" w:rsidR="00E074F5" w:rsidRPr="00B3112A" w:rsidRDefault="00E074F5" w:rsidP="00B52D26">
      <w:pPr>
        <w:spacing w:line="276" w:lineRule="auto"/>
      </w:pPr>
      <w:r w:rsidRPr="00572E27">
        <w:rPr>
          <w:u w:val="single"/>
        </w:rPr>
        <w:t xml:space="preserve">Ukrepi </w:t>
      </w:r>
      <w:r w:rsidRPr="00B3112A">
        <w:rPr>
          <w:u w:val="single"/>
        </w:rPr>
        <w:t xml:space="preserve">za dosego </w:t>
      </w:r>
      <w:r w:rsidR="00F16CB1" w:rsidRPr="00F16CB1">
        <w:rPr>
          <w:u w:val="single"/>
        </w:rPr>
        <w:t xml:space="preserve">četrtega </w:t>
      </w:r>
      <w:r w:rsidRPr="00F16CB1">
        <w:rPr>
          <w:u w:val="single"/>
        </w:rPr>
        <w:t>cilja</w:t>
      </w:r>
      <w:r w:rsidRPr="00F16CB1">
        <w:t>:</w:t>
      </w:r>
      <w:r w:rsidRPr="00B3112A">
        <w:t xml:space="preserve"> programi </w:t>
      </w:r>
      <w:r w:rsidR="008F6397" w:rsidRPr="00B3112A">
        <w:t xml:space="preserve">APZ </w:t>
      </w:r>
      <w:r w:rsidR="00B52D26" w:rsidRPr="00B3112A">
        <w:t>(</w:t>
      </w:r>
      <w:r w:rsidRPr="00B3112A">
        <w:t xml:space="preserve">ukrep 1: </w:t>
      </w:r>
      <w:r w:rsidR="00AE2390" w:rsidRPr="00B3112A">
        <w:t>u</w:t>
      </w:r>
      <w:r w:rsidRPr="00B3112A">
        <w:t>sposabljanje in izobraževanje</w:t>
      </w:r>
      <w:r w:rsidR="00B52D26" w:rsidRPr="00B3112A">
        <w:t>)</w:t>
      </w:r>
    </w:p>
    <w:p w14:paraId="36FC4D8A" w14:textId="2DE17FA9" w:rsidR="00E074F5" w:rsidRPr="00B3112A" w:rsidRDefault="00E074F5" w:rsidP="00B52D26">
      <w:pPr>
        <w:spacing w:line="276" w:lineRule="auto"/>
      </w:pPr>
      <w:r w:rsidRPr="00B3112A">
        <w:rPr>
          <w:u w:val="single"/>
        </w:rPr>
        <w:t>Podporni ukrepi</w:t>
      </w:r>
      <w:r w:rsidRPr="00D31CF6">
        <w:t>:</w:t>
      </w:r>
      <w:r w:rsidRPr="00B3112A">
        <w:t xml:space="preserve"> </w:t>
      </w:r>
    </w:p>
    <w:p w14:paraId="07DF0A35" w14:textId="783E16FD" w:rsidR="00B52D26" w:rsidRDefault="00AE5E43" w:rsidP="00B52D26">
      <w:pPr>
        <w:pStyle w:val="Odstavekseznama"/>
        <w:numPr>
          <w:ilvl w:val="0"/>
          <w:numId w:val="2"/>
        </w:numPr>
        <w:spacing w:line="276" w:lineRule="auto"/>
      </w:pPr>
      <w:r w:rsidRPr="003A6F84">
        <w:t>VKO</w:t>
      </w:r>
      <w:r w:rsidR="001E640B" w:rsidRPr="003A6F84">
        <w:t>, še posebej poglobljeno</w:t>
      </w:r>
      <w:r w:rsidR="001E640B" w:rsidRPr="00252300">
        <w:t xml:space="preserve"> karierno svetovan</w:t>
      </w:r>
      <w:r w:rsidR="001E640B">
        <w:t>je s poudarkom na okrepljenem svetovalnem postopku za ranljive osebe</w:t>
      </w:r>
      <w:r w:rsidR="001B08A2">
        <w:t>,</w:t>
      </w:r>
      <w:r w:rsidR="00F300F2">
        <w:t xml:space="preserve"> </w:t>
      </w:r>
    </w:p>
    <w:p w14:paraId="1E365707" w14:textId="3480A492" w:rsidR="00B52D26" w:rsidRPr="00C85C75" w:rsidRDefault="00F300F2" w:rsidP="00B52D26">
      <w:pPr>
        <w:pStyle w:val="Odstavekseznama"/>
        <w:numPr>
          <w:ilvl w:val="0"/>
          <w:numId w:val="2"/>
        </w:numPr>
        <w:spacing w:line="276" w:lineRule="auto"/>
      </w:pPr>
      <w:r w:rsidRPr="00B52D26">
        <w:t>sistematično spremljanje in razumevanje potreb trg</w:t>
      </w:r>
      <w:r w:rsidR="00B52D26" w:rsidRPr="00B52D26">
        <w:t>a</w:t>
      </w:r>
      <w:r w:rsidRPr="00B52D26">
        <w:t xml:space="preserve"> dela, kar vključuje</w:t>
      </w:r>
      <w:r w:rsidR="00B52D26" w:rsidRPr="00B52D26">
        <w:t xml:space="preserve"> različna orodja za predvidevanje prihodnjih potreb po delovni sili (</w:t>
      </w:r>
      <w:r w:rsidR="00B62EE2">
        <w:t>p</w:t>
      </w:r>
      <w:r w:rsidR="0059125B">
        <w:t>latforma trga dela z oblikovanjem kratkoročnih, srednjeročnih in dolgoročnih napovedi potreb trga dela, na primer N</w:t>
      </w:r>
      <w:r w:rsidR="001E640B" w:rsidRPr="00B52D26">
        <w:t xml:space="preserve">apovednik zaposlovanja, </w:t>
      </w:r>
      <w:r w:rsidR="001E640B" w:rsidRPr="00C85C75">
        <w:t>Poklicni barometer</w:t>
      </w:r>
      <w:r w:rsidR="00B52D26" w:rsidRPr="00C85C75">
        <w:t>),</w:t>
      </w:r>
      <w:r w:rsidR="00ED70B6" w:rsidRPr="00C85C75">
        <w:t xml:space="preserve"> sodelovanje z izvajalci izobraževanj in usposabljanj,</w:t>
      </w:r>
    </w:p>
    <w:p w14:paraId="4483FE6A" w14:textId="46363F38" w:rsidR="00ED70B6" w:rsidRPr="00C85C75" w:rsidRDefault="00ED70B6" w:rsidP="00C85C75">
      <w:pPr>
        <w:pStyle w:val="Odstavekseznama"/>
        <w:numPr>
          <w:ilvl w:val="0"/>
          <w:numId w:val="2"/>
        </w:numPr>
        <w:spacing w:line="276" w:lineRule="auto"/>
      </w:pPr>
      <w:r w:rsidRPr="00C85C75">
        <w:lastRenderedPageBreak/>
        <w:t>spremljanje in zbiranje informacij o kakovosti izvedbe programov usposabljanja in izobraževanja za brezposelne osebe</w:t>
      </w:r>
    </w:p>
    <w:p w14:paraId="5DE100FF" w14:textId="2A241A71" w:rsidR="000B5C62" w:rsidRDefault="00E074F5" w:rsidP="00C51328">
      <w:pPr>
        <w:spacing w:line="276" w:lineRule="auto"/>
      </w:pPr>
      <w:r w:rsidRPr="00B52D26">
        <w:rPr>
          <w:u w:val="single"/>
        </w:rPr>
        <w:t>Izvajalc</w:t>
      </w:r>
      <w:r w:rsidR="00B62EE2">
        <w:rPr>
          <w:u w:val="single"/>
        </w:rPr>
        <w:t>a</w:t>
      </w:r>
      <w:r>
        <w:t>: ZRSZ</w:t>
      </w:r>
      <w:r w:rsidRPr="008435D0">
        <w:t>, MDDSZ</w:t>
      </w:r>
      <w:bookmarkEnd w:id="26"/>
    </w:p>
    <w:p w14:paraId="6201A8CE" w14:textId="77777777" w:rsidR="00C51328" w:rsidRDefault="00C51328" w:rsidP="00C51328">
      <w:pPr>
        <w:spacing w:line="276" w:lineRule="auto"/>
      </w:pPr>
    </w:p>
    <w:p w14:paraId="1BF01400" w14:textId="0C1A5FA3" w:rsidR="000B5C62" w:rsidRPr="000B5C62" w:rsidRDefault="003C46D3" w:rsidP="000B5C62">
      <w:pPr>
        <w:pStyle w:val="Naslov2"/>
      </w:pPr>
      <w:bookmarkStart w:id="29" w:name="_Toc218592830"/>
      <w:r>
        <w:t>5</w:t>
      </w:r>
      <w:r w:rsidR="000B5C62" w:rsidRPr="000B5C62">
        <w:t>.2 Sodelovanje z deležniki na trgu dela</w:t>
      </w:r>
      <w:bookmarkEnd w:id="29"/>
    </w:p>
    <w:p w14:paraId="643C03E9" w14:textId="77777777" w:rsidR="000B5C62" w:rsidRPr="00E074F5" w:rsidRDefault="000B5C62" w:rsidP="000B5C62"/>
    <w:p w14:paraId="48731CAE" w14:textId="7382BD09" w:rsidR="000B408F" w:rsidRDefault="000B5C62" w:rsidP="008B5159">
      <w:r w:rsidRPr="002C1241">
        <w:t xml:space="preserve">Pri </w:t>
      </w:r>
      <w:r w:rsidRPr="003964BD">
        <w:t>oblikovanju in</w:t>
      </w:r>
      <w:r>
        <w:t xml:space="preserve"> </w:t>
      </w:r>
      <w:r w:rsidRPr="002C1241">
        <w:t xml:space="preserve">izvajanju programov APZ </w:t>
      </w:r>
      <w:r w:rsidR="007639AC">
        <w:t>sta</w:t>
      </w:r>
      <w:r w:rsidRPr="002C1241">
        <w:t xml:space="preserve"> </w:t>
      </w:r>
      <w:r>
        <w:t>pomembn</w:t>
      </w:r>
      <w:r w:rsidR="007639AC">
        <w:t>a</w:t>
      </w:r>
      <w:r>
        <w:t xml:space="preserve"> </w:t>
      </w:r>
      <w:r w:rsidRPr="002C1241">
        <w:t xml:space="preserve">nadaljevanje in utrjevanje </w:t>
      </w:r>
      <w:r w:rsidR="000B408F">
        <w:t>sodelovanja in dialoga</w:t>
      </w:r>
      <w:r w:rsidRPr="002C1241">
        <w:t xml:space="preserve"> z</w:t>
      </w:r>
      <w:r>
        <w:t>a</w:t>
      </w:r>
      <w:r w:rsidRPr="002C1241">
        <w:t xml:space="preserve"> skupn</w:t>
      </w:r>
      <w:r>
        <w:t>o</w:t>
      </w:r>
      <w:r w:rsidRPr="002C1241">
        <w:t xml:space="preserve"> iskanj</w:t>
      </w:r>
      <w:r>
        <w:t>e</w:t>
      </w:r>
      <w:r w:rsidRPr="002C1241">
        <w:t xml:space="preserve"> najučinkovit</w:t>
      </w:r>
      <w:r w:rsidR="00B51644">
        <w:t>ejš</w:t>
      </w:r>
      <w:r w:rsidRPr="002C1241">
        <w:t xml:space="preserve">ih </w:t>
      </w:r>
      <w:r>
        <w:t xml:space="preserve">in </w:t>
      </w:r>
      <w:r w:rsidR="00B51644">
        <w:t>n</w:t>
      </w:r>
      <w:r w:rsidR="007639AC">
        <w:t>a</w:t>
      </w:r>
      <w:r w:rsidR="00B51644">
        <w:t>j</w:t>
      </w:r>
      <w:r>
        <w:t>uspešn</w:t>
      </w:r>
      <w:r w:rsidR="00B51644">
        <w:t>ejš</w:t>
      </w:r>
      <w:r>
        <w:t xml:space="preserve">ih </w:t>
      </w:r>
      <w:r w:rsidRPr="002C1241">
        <w:t>rešitev pri izvajanju APZ.</w:t>
      </w:r>
      <w:r w:rsidR="003964BD">
        <w:t xml:space="preserve"> </w:t>
      </w:r>
    </w:p>
    <w:p w14:paraId="315C2358" w14:textId="77777777" w:rsidR="00941851" w:rsidRDefault="00941851" w:rsidP="008B5159"/>
    <w:p w14:paraId="35E025A0" w14:textId="282BF2DD" w:rsidR="007B5948" w:rsidRDefault="00ED70B6" w:rsidP="008B5159">
      <w:r>
        <w:t xml:space="preserve">MDDSZ v </w:t>
      </w:r>
      <w:r w:rsidRPr="000B408F">
        <w:rPr>
          <w:b/>
          <w:bCs/>
        </w:rPr>
        <w:t xml:space="preserve">sodelovanju z </w:t>
      </w:r>
      <w:r w:rsidR="000B408F" w:rsidRPr="000B408F">
        <w:rPr>
          <w:b/>
          <w:bCs/>
        </w:rPr>
        <w:t>ZRSZ</w:t>
      </w:r>
      <w:r w:rsidR="000B408F" w:rsidRPr="003964BD">
        <w:t xml:space="preserve"> </w:t>
      </w:r>
      <w:r w:rsidR="009D1555" w:rsidRPr="003964BD">
        <w:t>oblik</w:t>
      </w:r>
      <w:r>
        <w:t>uje</w:t>
      </w:r>
      <w:r w:rsidR="009D1555" w:rsidRPr="003964BD">
        <w:t xml:space="preserve"> program</w:t>
      </w:r>
      <w:r>
        <w:t>e</w:t>
      </w:r>
      <w:r w:rsidR="009D1555" w:rsidRPr="003964BD">
        <w:t xml:space="preserve"> APZ </w:t>
      </w:r>
      <w:r>
        <w:t xml:space="preserve">za </w:t>
      </w:r>
      <w:r w:rsidR="009D1555" w:rsidRPr="003964BD">
        <w:t>zmanjševanj</w:t>
      </w:r>
      <w:r w:rsidR="007639AC">
        <w:t>e</w:t>
      </w:r>
      <w:r w:rsidR="009D1555" w:rsidRPr="003964BD">
        <w:t xml:space="preserve"> brezposelnosti</w:t>
      </w:r>
      <w:r>
        <w:t xml:space="preserve">. </w:t>
      </w:r>
      <w:r w:rsidRPr="00ED70B6">
        <w:t xml:space="preserve">ZRSZ kot </w:t>
      </w:r>
      <w:r w:rsidRPr="00B3112A">
        <w:t xml:space="preserve">osrednja institucija na trgu dela ima ključno vlogo pri povezovanju brezposelnih oseb z delodajalci, </w:t>
      </w:r>
      <w:r w:rsidRPr="003A6F84">
        <w:t>usmerjanju in svetovanju iskalcem zaposlitve ter izvajanju programov zaposlovanja. Poleg tega je ZRSZ pomemben partner</w:t>
      </w:r>
      <w:r w:rsidRPr="00ED70B6">
        <w:t xml:space="preserve"> pri </w:t>
      </w:r>
      <w:r w:rsidR="00BC714C">
        <w:t>ugo</w:t>
      </w:r>
      <w:r w:rsidRPr="00ED70B6">
        <w:t>t</w:t>
      </w:r>
      <w:r w:rsidR="00BC714C">
        <w:t>avlj</w:t>
      </w:r>
      <w:r w:rsidRPr="00ED70B6">
        <w:t>a</w:t>
      </w:r>
      <w:r w:rsidR="00BC714C">
        <w:t>n</w:t>
      </w:r>
      <w:r w:rsidRPr="00ED70B6">
        <w:t>j</w:t>
      </w:r>
      <w:r w:rsidR="00BC714C">
        <w:t>u</w:t>
      </w:r>
      <w:r w:rsidRPr="00ED70B6">
        <w:t xml:space="preserve"> potreb trga dela, oblikovanju ciljno usmerjenih ukrepov in zagotavljanju učinkovite podpore tako iskalcem zaposlitve kot delodajalcem.</w:t>
      </w:r>
      <w:r w:rsidR="000B408F">
        <w:t xml:space="preserve"> </w:t>
      </w:r>
      <w:r w:rsidR="007B5948" w:rsidRPr="003964BD">
        <w:t>Z ZRSZ</w:t>
      </w:r>
      <w:r w:rsidR="003964BD" w:rsidRPr="003964BD">
        <w:t xml:space="preserve">, kot ključno institucijo na trgu dela in pri izvajanju </w:t>
      </w:r>
      <w:r w:rsidR="00BC714C" w:rsidRPr="003964BD">
        <w:t xml:space="preserve">programov </w:t>
      </w:r>
      <w:r w:rsidR="003964BD" w:rsidRPr="003964BD">
        <w:t>APZ,</w:t>
      </w:r>
      <w:r w:rsidR="007B5948" w:rsidRPr="003964BD">
        <w:t xml:space="preserve"> bo tudi v prihodnje vzpostavljeno redno sodelovanje, </w:t>
      </w:r>
      <w:r w:rsidR="00D87B54">
        <w:t>pri čemer</w:t>
      </w:r>
      <w:r w:rsidR="007B5948" w:rsidRPr="003964BD">
        <w:t xml:space="preserve"> bomo obravnavali aktualne izzive in strateške usmeritve na področju </w:t>
      </w:r>
      <w:r w:rsidR="001C3692" w:rsidRPr="003964BD">
        <w:t>APZ in drugih storitev trga dela</w:t>
      </w:r>
      <w:r w:rsidR="007B5948" w:rsidRPr="003964BD">
        <w:t xml:space="preserve">. </w:t>
      </w:r>
    </w:p>
    <w:p w14:paraId="2999604B" w14:textId="77777777" w:rsidR="00023148" w:rsidRPr="003964BD" w:rsidRDefault="00023148" w:rsidP="008B5159"/>
    <w:p w14:paraId="697CA7CA" w14:textId="009168A8" w:rsidR="000B5C62" w:rsidRPr="00343E7A" w:rsidRDefault="009D1555" w:rsidP="008B5159">
      <w:r w:rsidRPr="00343E7A">
        <w:t>Za krepit</w:t>
      </w:r>
      <w:r w:rsidR="00BC714C" w:rsidRPr="00343E7A">
        <w:t>e</w:t>
      </w:r>
      <w:r w:rsidRPr="00343E7A">
        <w:t>v sodelovanja in partnerstva z deležniki, pomembni</w:t>
      </w:r>
      <w:r w:rsidR="0094620F">
        <w:t>mi</w:t>
      </w:r>
      <w:r w:rsidRPr="00343E7A">
        <w:t xml:space="preserve"> za uresničevanje strateških smernic ZRSZ, je ta let</w:t>
      </w:r>
      <w:r w:rsidR="0094620F">
        <w:t>a</w:t>
      </w:r>
      <w:r w:rsidRPr="00343E7A">
        <w:t xml:space="preserve"> 2024 </w:t>
      </w:r>
      <w:r w:rsidR="003964BD" w:rsidRPr="00343E7A">
        <w:t xml:space="preserve">v lokalnih okoljih </w:t>
      </w:r>
      <w:r w:rsidRPr="00343E7A">
        <w:t xml:space="preserve">vzpostavil </w:t>
      </w:r>
      <w:r w:rsidR="003A6F84">
        <w:rPr>
          <w:b/>
          <w:bCs/>
        </w:rPr>
        <w:t>s</w:t>
      </w:r>
      <w:r w:rsidRPr="00343E7A">
        <w:rPr>
          <w:b/>
          <w:bCs/>
        </w:rPr>
        <w:t>vet partnerjev</w:t>
      </w:r>
      <w:r w:rsidRPr="00343E7A">
        <w:t xml:space="preserve">. Z njihovo pomočjo </w:t>
      </w:r>
      <w:r w:rsidR="008B5159" w:rsidRPr="00343E7A">
        <w:t xml:space="preserve">bo </w:t>
      </w:r>
      <w:r w:rsidRPr="00343E7A">
        <w:t>ZRSZ sistematičn</w:t>
      </w:r>
      <w:r w:rsidR="0094620F">
        <w:t>o</w:t>
      </w:r>
      <w:r w:rsidRPr="00343E7A">
        <w:t xml:space="preserve"> zagotavljal okvir partnerskega sodelovanja in povezovanja na regionaln</w:t>
      </w:r>
      <w:r w:rsidR="003964BD" w:rsidRPr="00343E7A">
        <w:t>i</w:t>
      </w:r>
      <w:r w:rsidRPr="00343E7A">
        <w:t xml:space="preserve"> </w:t>
      </w:r>
      <w:r w:rsidR="003964BD" w:rsidRPr="00343E7A">
        <w:t>ravni</w:t>
      </w:r>
      <w:r w:rsidRPr="00343E7A">
        <w:t xml:space="preserve"> z združenji delodajalcev in delojemalcev, izobraževalnimi institucijami, lokalnimi </w:t>
      </w:r>
      <w:r w:rsidRPr="00B3112A">
        <w:t>skupnostmi it</w:t>
      </w:r>
      <w:r w:rsidR="00365567" w:rsidRPr="00B3112A">
        <w:t>n</w:t>
      </w:r>
      <w:r w:rsidRPr="003A6F84">
        <w:t>. S</w:t>
      </w:r>
      <w:r w:rsidRPr="00343E7A">
        <w:t xml:space="preserve">vet partnerjev </w:t>
      </w:r>
      <w:r w:rsidR="000B408F" w:rsidRPr="00343E7A">
        <w:t xml:space="preserve">bo </w:t>
      </w:r>
      <w:r w:rsidRPr="00343E7A">
        <w:t>del</w:t>
      </w:r>
      <w:r w:rsidR="000B408F" w:rsidRPr="00343E7A">
        <w:t xml:space="preserve">oval </w:t>
      </w:r>
      <w:r w:rsidRPr="00343E7A">
        <w:t xml:space="preserve">kot posvetovalno telo z namenom zmanjšanja primanjkljajev in neskladij na trgu dela ter krepitve </w:t>
      </w:r>
      <w:r w:rsidR="00D87B54" w:rsidRPr="00343E7A">
        <w:t>sodelovanj</w:t>
      </w:r>
      <w:r w:rsidR="00941851">
        <w:t>a</w:t>
      </w:r>
      <w:r w:rsidR="00D87B54" w:rsidRPr="00343E7A">
        <w:t xml:space="preserve"> </w:t>
      </w:r>
      <w:r w:rsidRPr="00343E7A">
        <w:t xml:space="preserve">deležnikov na območju območne službe </w:t>
      </w:r>
      <w:r w:rsidRPr="00B3112A">
        <w:t>ZRSZ. Njihovo</w:t>
      </w:r>
      <w:r w:rsidRPr="00343E7A">
        <w:t xml:space="preserve"> področje delovanja </w:t>
      </w:r>
      <w:r w:rsidR="000B408F" w:rsidRPr="00343E7A">
        <w:t xml:space="preserve">bo </w:t>
      </w:r>
      <w:r w:rsidRPr="00343E7A">
        <w:t>zajema</w:t>
      </w:r>
      <w:r w:rsidR="000B408F" w:rsidRPr="00343E7A">
        <w:t>lo</w:t>
      </w:r>
      <w:r w:rsidRPr="00343E7A">
        <w:t xml:space="preserve"> srednjeročno in dolgoročno napovedovanje potreb delodajalcev po poklicih in kompetencah, izmenjavo pomembnih informacij za trg dela, oblikovanje predlogov </w:t>
      </w:r>
      <w:r w:rsidR="000B408F" w:rsidRPr="00343E7A">
        <w:t>programov</w:t>
      </w:r>
      <w:r w:rsidRPr="00343E7A">
        <w:t xml:space="preserve"> </w:t>
      </w:r>
      <w:r w:rsidR="000B408F" w:rsidRPr="00343E7A">
        <w:t>APZ</w:t>
      </w:r>
      <w:r w:rsidRPr="00343E7A">
        <w:t xml:space="preserve"> in drugih storitev za trg dela glede na lokalne in regionalne potrebe, oblikovanje predlogov za podporo digitalnemu in zelenemu prehodu </w:t>
      </w:r>
      <w:r w:rsidR="000B408F" w:rsidRPr="00343E7A">
        <w:t>in druge</w:t>
      </w:r>
      <w:r w:rsidRPr="00343E7A">
        <w:t xml:space="preserve">. </w:t>
      </w:r>
      <w:r w:rsidR="00CB3CB4" w:rsidRPr="00343E7A">
        <w:t xml:space="preserve">ZRSZ bo v okviru rednih </w:t>
      </w:r>
      <w:r w:rsidR="008B5159">
        <w:t>četrtletnih</w:t>
      </w:r>
      <w:r w:rsidR="003964BD" w:rsidRPr="00343E7A">
        <w:t xml:space="preserve"> </w:t>
      </w:r>
      <w:r w:rsidR="00CB3CB4" w:rsidRPr="00343E7A">
        <w:t xml:space="preserve">poročil o </w:t>
      </w:r>
      <w:r w:rsidR="003964BD" w:rsidRPr="00343E7A">
        <w:t xml:space="preserve">izvajanju </w:t>
      </w:r>
      <w:r w:rsidR="00CB3CB4" w:rsidRPr="00343E7A">
        <w:t>ukrep</w:t>
      </w:r>
      <w:r w:rsidR="003964BD" w:rsidRPr="00343E7A">
        <w:t>ov</w:t>
      </w:r>
      <w:r w:rsidR="00CB3CB4" w:rsidRPr="00343E7A">
        <w:t xml:space="preserve"> države na trgu dela </w:t>
      </w:r>
      <w:r w:rsidR="003964BD" w:rsidRPr="00343E7A">
        <w:t xml:space="preserve">redno poročal MDDSZ </w:t>
      </w:r>
      <w:r w:rsidR="00CB3CB4" w:rsidRPr="00343E7A">
        <w:t xml:space="preserve">o </w:t>
      </w:r>
      <w:r w:rsidR="00365567">
        <w:t>s</w:t>
      </w:r>
      <w:r w:rsidR="00CB3CB4" w:rsidRPr="00343E7A">
        <w:t>kl</w:t>
      </w:r>
      <w:r w:rsidR="00365567">
        <w:t>ep</w:t>
      </w:r>
      <w:r w:rsidR="00CB3CB4" w:rsidRPr="00343E7A">
        <w:t xml:space="preserve">ih in priporočilih </w:t>
      </w:r>
      <w:r w:rsidR="003A6F84">
        <w:t>s</w:t>
      </w:r>
      <w:r w:rsidR="00CB3CB4" w:rsidRPr="00343E7A">
        <w:t>veta partnerjev, skupaj s predlogi za izboljšave na področju zaposlovanja.</w:t>
      </w:r>
    </w:p>
    <w:p w14:paraId="368598DE" w14:textId="77777777" w:rsidR="00023148" w:rsidRDefault="00023148" w:rsidP="008B5159"/>
    <w:p w14:paraId="1E38E7CB" w14:textId="769A5ADA" w:rsidR="00F73FE9" w:rsidRDefault="00F73FE9" w:rsidP="008B5159">
      <w:r>
        <w:t>ZRSZ</w:t>
      </w:r>
      <w:r w:rsidRPr="000B408F">
        <w:t xml:space="preserve"> pri oblikovanju in izvajanju </w:t>
      </w:r>
      <w:r>
        <w:t>programov APZ</w:t>
      </w:r>
      <w:r w:rsidRPr="000B408F">
        <w:t xml:space="preserve"> </w:t>
      </w:r>
      <w:r>
        <w:t xml:space="preserve">ter </w:t>
      </w:r>
      <w:r w:rsidR="00365567">
        <w:t>ugo</w:t>
      </w:r>
      <w:r>
        <w:t>t</w:t>
      </w:r>
      <w:r w:rsidR="00365567">
        <w:t>avlj</w:t>
      </w:r>
      <w:r>
        <w:t>a</w:t>
      </w:r>
      <w:r w:rsidR="00365567">
        <w:t>n</w:t>
      </w:r>
      <w:r>
        <w:t>j</w:t>
      </w:r>
      <w:r w:rsidR="00365567">
        <w:t>u</w:t>
      </w:r>
      <w:r>
        <w:t xml:space="preserve"> potreb trga dela </w:t>
      </w:r>
      <w:r w:rsidRPr="00EF68F7">
        <w:t>sodeluje tudi s</w:t>
      </w:r>
      <w:r w:rsidRPr="000B408F">
        <w:rPr>
          <w:b/>
          <w:bCs/>
        </w:rPr>
        <w:t xml:space="preserve"> socialnimi partnerji</w:t>
      </w:r>
      <w:r>
        <w:rPr>
          <w:b/>
          <w:bCs/>
        </w:rPr>
        <w:t xml:space="preserve"> </w:t>
      </w:r>
      <w:r w:rsidRPr="00446999">
        <w:t>(</w:t>
      </w:r>
      <w:r w:rsidRPr="000B408F">
        <w:t xml:space="preserve">predstavniki delodajalcev, sindikatov in drugih </w:t>
      </w:r>
      <w:r w:rsidR="002C58AE">
        <w:t>pom</w:t>
      </w:r>
      <w:r w:rsidRPr="000B408F">
        <w:t>e</w:t>
      </w:r>
      <w:r w:rsidR="002C58AE">
        <w:t>mb</w:t>
      </w:r>
      <w:r w:rsidRPr="000B408F">
        <w:t>nih deležnikov</w:t>
      </w:r>
      <w:r>
        <w:t>)</w:t>
      </w:r>
      <w:r w:rsidRPr="000B408F">
        <w:t>. To sodelovanje je ključno za zagotavljanje usklajenosti ukrepov s potrebami trga dela ter za krepitev kakovosti in učinkovitosti programov.</w:t>
      </w:r>
      <w:r>
        <w:t xml:space="preserve"> P</w:t>
      </w:r>
      <w:r w:rsidR="002C58AE">
        <w:t>oleg tega p</w:t>
      </w:r>
      <w:r>
        <w:t xml:space="preserve">rispeva k </w:t>
      </w:r>
      <w:r w:rsidRPr="00446999">
        <w:t xml:space="preserve">spodbujanju vključevanja ranljivih skupin </w:t>
      </w:r>
      <w:r>
        <w:t>na</w:t>
      </w:r>
      <w:r w:rsidRPr="00446999">
        <w:t xml:space="preserve"> trg dela</w:t>
      </w:r>
      <w:r>
        <w:t>.</w:t>
      </w:r>
    </w:p>
    <w:p w14:paraId="7B29A97B" w14:textId="77777777" w:rsidR="00F73FE9" w:rsidRDefault="00F73FE9" w:rsidP="008B5159"/>
    <w:p w14:paraId="486AFED0" w14:textId="1A9C4E6A" w:rsidR="00F73FE9" w:rsidRDefault="00F73FE9" w:rsidP="008B5159">
      <w:r>
        <w:t xml:space="preserve">MDDSZ na področju </w:t>
      </w:r>
      <w:r w:rsidR="00BF7320">
        <w:t xml:space="preserve">oblikovanja in </w:t>
      </w:r>
      <w:r>
        <w:t xml:space="preserve">izvajanja APZ </w:t>
      </w:r>
      <w:r w:rsidRPr="000B408F">
        <w:rPr>
          <w:b/>
          <w:bCs/>
        </w:rPr>
        <w:t xml:space="preserve">sodeluje tudi </w:t>
      </w:r>
      <w:r w:rsidR="00BF7320">
        <w:rPr>
          <w:b/>
          <w:bCs/>
        </w:rPr>
        <w:t>z JŠRIPS</w:t>
      </w:r>
      <w:r w:rsidR="00BF7320" w:rsidRPr="00065147">
        <w:rPr>
          <w:bCs/>
        </w:rPr>
        <w:t>,</w:t>
      </w:r>
      <w:r w:rsidR="00BF7320">
        <w:rPr>
          <w:b/>
          <w:bCs/>
        </w:rPr>
        <w:t xml:space="preserve"> </w:t>
      </w:r>
      <w:r>
        <w:t>ki s programi usposabljanja in izobraževanja (</w:t>
      </w:r>
      <w:r w:rsidR="00F25CAD">
        <w:t xml:space="preserve">prvi </w:t>
      </w:r>
      <w:r w:rsidRPr="00F25CAD">
        <w:t>ukrep APZ</w:t>
      </w:r>
      <w:r>
        <w:t xml:space="preserve">) krepi kompetence </w:t>
      </w:r>
      <w:r w:rsidR="005755D7">
        <w:t xml:space="preserve">predvsem </w:t>
      </w:r>
      <w:r>
        <w:t xml:space="preserve">zaposlenih. </w:t>
      </w:r>
      <w:r w:rsidRPr="000B408F">
        <w:t xml:space="preserve">Sodelovanje med MDDSZ in </w:t>
      </w:r>
      <w:r w:rsidR="00BF7320">
        <w:t>JŠRIPS</w:t>
      </w:r>
      <w:r w:rsidRPr="000B408F">
        <w:t xml:space="preserve"> omogoča ciljno usmerjeno podporo podjetjem pri razvoju kadrov, kar prispeva k večji konkurenčnosti in prilagodljivosti delovne sile</w:t>
      </w:r>
      <w:r>
        <w:t>.</w:t>
      </w:r>
    </w:p>
    <w:p w14:paraId="0C65ABFF" w14:textId="77777777" w:rsidR="008F5CF5" w:rsidRPr="00CD3B22" w:rsidRDefault="008F5CF5" w:rsidP="009D1555"/>
    <w:p w14:paraId="694D8700" w14:textId="6136F82A" w:rsidR="008F5CF5" w:rsidRPr="00CD3B22" w:rsidRDefault="00CD3B22" w:rsidP="00CD3B22">
      <w:pPr>
        <w:spacing w:after="160"/>
        <w:jc w:val="left"/>
      </w:pPr>
      <w:r w:rsidRPr="00CD3B22">
        <w:br w:type="page"/>
      </w:r>
    </w:p>
    <w:p w14:paraId="09A92929" w14:textId="1E20A399" w:rsidR="008F5CF5" w:rsidRPr="008F5CF5" w:rsidRDefault="00C82F36" w:rsidP="008F5CF5">
      <w:pPr>
        <w:pStyle w:val="Naslov1"/>
      </w:pPr>
      <w:bookmarkStart w:id="30" w:name="_Ref213762685"/>
      <w:bookmarkStart w:id="31" w:name="_Ref213762686"/>
      <w:bookmarkStart w:id="32" w:name="_Ref213762701"/>
      <w:bookmarkStart w:id="33" w:name="_Toc218592831"/>
      <w:r w:rsidRPr="008F5CF5">
        <w:lastRenderedPageBreak/>
        <w:t>DRUGI UKREPI DRŽAVE NA TRGU DELA, KI PODPIRA</w:t>
      </w:r>
      <w:r w:rsidR="00BF7320">
        <w:t>JO</w:t>
      </w:r>
      <w:r w:rsidRPr="008F5CF5">
        <w:t xml:space="preserve"> UČINKOVITO IZVAJANJE APZ</w:t>
      </w:r>
      <w:bookmarkEnd w:id="30"/>
      <w:bookmarkEnd w:id="31"/>
      <w:bookmarkEnd w:id="32"/>
      <w:bookmarkEnd w:id="33"/>
    </w:p>
    <w:p w14:paraId="399CD2F3" w14:textId="77777777" w:rsidR="008F5CF5" w:rsidRDefault="008F5CF5" w:rsidP="008F5CF5">
      <w:pPr>
        <w:spacing w:line="276" w:lineRule="auto"/>
      </w:pPr>
    </w:p>
    <w:p w14:paraId="295660DB" w14:textId="7B11A1DF" w:rsidR="008F5CF5" w:rsidRPr="0010285D" w:rsidRDefault="008F5CF5" w:rsidP="008B5159">
      <w:r>
        <w:t>Na delovanje trga dela vplivajo različni ukrepi države, ki posredno ali neposredno vplivajo na ponudbo in povpraševanje po delovni sili, pa tudi na pogoje zaposlovanj</w:t>
      </w:r>
      <w:r w:rsidR="00D87B54">
        <w:t>a</w:t>
      </w:r>
      <w:r>
        <w:t xml:space="preserve">. </w:t>
      </w:r>
      <w:r>
        <w:rPr>
          <w:rFonts w:eastAsia="Calibri" w:cs="Arial"/>
        </w:rPr>
        <w:t>Poleg</w:t>
      </w:r>
      <w:r w:rsidR="00265E63">
        <w:rPr>
          <w:rFonts w:eastAsia="Calibri" w:cs="Arial"/>
        </w:rPr>
        <w:t xml:space="preserve"> programov</w:t>
      </w:r>
      <w:r>
        <w:rPr>
          <w:rFonts w:eastAsia="Calibri" w:cs="Arial"/>
        </w:rPr>
        <w:t xml:space="preserve"> APZ </w:t>
      </w:r>
      <w:r w:rsidRPr="00791990">
        <w:rPr>
          <w:rFonts w:eastAsia="Calibri" w:cs="Arial"/>
        </w:rPr>
        <w:t xml:space="preserve">se v okviru </w:t>
      </w:r>
      <w:r w:rsidR="00742184">
        <w:rPr>
          <w:rFonts w:eastAsia="Calibri" w:cs="Arial"/>
        </w:rPr>
        <w:t>ZUTD</w:t>
      </w:r>
      <w:r>
        <w:rPr>
          <w:rFonts w:eastAsia="Calibri" w:cs="Arial"/>
        </w:rPr>
        <w:t xml:space="preserve"> izvaja še v</w:t>
      </w:r>
      <w:r w:rsidR="001B73FA">
        <w:rPr>
          <w:rFonts w:eastAsia="Calibri" w:cs="Arial"/>
        </w:rPr>
        <w:t>eliko</w:t>
      </w:r>
      <w:r>
        <w:rPr>
          <w:rFonts w:eastAsia="Calibri" w:cs="Arial"/>
        </w:rPr>
        <w:t xml:space="preserve"> drugih </w:t>
      </w:r>
      <w:proofErr w:type="gramStart"/>
      <w:r>
        <w:rPr>
          <w:rFonts w:eastAsia="Calibri" w:cs="Arial"/>
        </w:rPr>
        <w:t>aktivnosti</w:t>
      </w:r>
      <w:proofErr w:type="gramEnd"/>
      <w:r>
        <w:rPr>
          <w:rFonts w:eastAsia="Calibri" w:cs="Arial"/>
        </w:rPr>
        <w:t xml:space="preserve">, projektov, programov, ki </w:t>
      </w:r>
      <w:r w:rsidRPr="00792ED7">
        <w:t xml:space="preserve">»formalno« niso del </w:t>
      </w:r>
      <w:r>
        <w:t>te politike</w:t>
      </w:r>
      <w:r w:rsidRPr="00792ED7">
        <w:t xml:space="preserve">, vendar pa prispevajo </w:t>
      </w:r>
      <w:r>
        <w:t>k vključevanju posameznikov na trg dela in zmanjšujejo brezposelnost</w:t>
      </w:r>
      <w:r w:rsidRPr="0010285D">
        <w:t xml:space="preserve">. </w:t>
      </w:r>
      <w:r w:rsidRPr="0010285D">
        <w:rPr>
          <w:rFonts w:eastAsia="Calibri" w:cs="Arial"/>
        </w:rPr>
        <w:t xml:space="preserve">Za učinkovito delovanje trga dela </w:t>
      </w:r>
      <w:r w:rsidR="001B73FA">
        <w:rPr>
          <w:rFonts w:eastAsia="Calibri" w:cs="Arial"/>
        </w:rPr>
        <w:t>sta</w:t>
      </w:r>
      <w:r w:rsidRPr="0010285D">
        <w:rPr>
          <w:rFonts w:eastAsia="Calibri" w:cs="Arial"/>
        </w:rPr>
        <w:t xml:space="preserve"> ključn</w:t>
      </w:r>
      <w:r w:rsidR="001B73FA">
        <w:rPr>
          <w:rFonts w:eastAsia="Calibri" w:cs="Arial"/>
        </w:rPr>
        <w:t>a</w:t>
      </w:r>
      <w:r w:rsidRPr="0010285D">
        <w:rPr>
          <w:rFonts w:eastAsia="Calibri" w:cs="Arial"/>
        </w:rPr>
        <w:t xml:space="preserve"> </w:t>
      </w:r>
      <w:r w:rsidR="001B73FA">
        <w:rPr>
          <w:rFonts w:eastAsia="Calibri" w:cs="Arial"/>
        </w:rPr>
        <w:t>povezovanje</w:t>
      </w:r>
      <w:r w:rsidRPr="0010285D">
        <w:rPr>
          <w:rFonts w:eastAsia="Calibri" w:cs="Arial"/>
        </w:rPr>
        <w:t xml:space="preserve"> med različnimi vsebinami in ukrepi ter tesno sodelovanje vseh deležnikov.</w:t>
      </w:r>
    </w:p>
    <w:p w14:paraId="71CE6C86" w14:textId="77777777" w:rsidR="008F5CF5" w:rsidRDefault="008F5CF5" w:rsidP="008B5159">
      <w:pPr>
        <w:rPr>
          <w:rFonts w:eastAsia="Calibri" w:cs="Arial"/>
        </w:rPr>
      </w:pPr>
    </w:p>
    <w:p w14:paraId="17264F03" w14:textId="7627C0A2" w:rsidR="008F5CF5" w:rsidRDefault="008F5CF5" w:rsidP="008B5159">
      <w:pPr>
        <w:rPr>
          <w:bCs/>
        </w:rPr>
      </w:pPr>
      <w:r w:rsidRPr="00B6730E">
        <w:rPr>
          <w:bCs/>
        </w:rPr>
        <w:t>VKO</w:t>
      </w:r>
      <w:r w:rsidR="0010285D">
        <w:rPr>
          <w:bCs/>
        </w:rPr>
        <w:t xml:space="preserve"> </w:t>
      </w:r>
      <w:r w:rsidR="00B24738" w:rsidRPr="00B6730E">
        <w:rPr>
          <w:bCs/>
        </w:rPr>
        <w:t xml:space="preserve">ima </w:t>
      </w:r>
      <w:r w:rsidR="0010285D">
        <w:rPr>
          <w:bCs/>
        </w:rPr>
        <w:t>kot storitev za trg dela</w:t>
      </w:r>
      <w:r w:rsidRPr="00B6730E">
        <w:rPr>
          <w:bCs/>
        </w:rPr>
        <w:t xml:space="preserve"> ključno vlogo pri pripravi posameznikov na vključevanje v ukrepe APZ </w:t>
      </w:r>
      <w:r w:rsidR="00B24738">
        <w:rPr>
          <w:bCs/>
        </w:rPr>
        <w:t>in</w:t>
      </w:r>
      <w:r w:rsidR="00B24738" w:rsidRPr="00B6730E">
        <w:rPr>
          <w:bCs/>
        </w:rPr>
        <w:t xml:space="preserve"> </w:t>
      </w:r>
      <w:r w:rsidRPr="00B6730E">
        <w:rPr>
          <w:bCs/>
        </w:rPr>
        <w:t xml:space="preserve">pri dolgoročni podpori njihove zaposljivosti. </w:t>
      </w:r>
      <w:r w:rsidR="006D585F" w:rsidRPr="00B6730E">
        <w:rPr>
          <w:bCs/>
        </w:rPr>
        <w:t xml:space="preserve">VKO prispeva k razvoju kariernih kompetenc, samostojnemu odločanju in večji prožnosti posameznikov na trgu dela, </w:t>
      </w:r>
      <w:r w:rsidR="00B24738">
        <w:rPr>
          <w:bCs/>
        </w:rPr>
        <w:t>to pa</w:t>
      </w:r>
      <w:r w:rsidR="00B24738" w:rsidRPr="00B6730E">
        <w:rPr>
          <w:bCs/>
        </w:rPr>
        <w:t xml:space="preserve"> </w:t>
      </w:r>
      <w:r w:rsidR="006D585F" w:rsidRPr="00B6730E">
        <w:rPr>
          <w:bCs/>
        </w:rPr>
        <w:t>povečuje učinkovitost ukrepov APZ</w:t>
      </w:r>
      <w:r w:rsidR="006D585F">
        <w:rPr>
          <w:bCs/>
        </w:rPr>
        <w:t>.</w:t>
      </w:r>
      <w:r w:rsidR="006D585F" w:rsidRPr="00084331">
        <w:rPr>
          <w:bCs/>
        </w:rPr>
        <w:t xml:space="preserve"> </w:t>
      </w:r>
      <w:r>
        <w:rPr>
          <w:bCs/>
        </w:rPr>
        <w:t>P</w:t>
      </w:r>
      <w:r w:rsidRPr="00B6730E">
        <w:rPr>
          <w:bCs/>
        </w:rPr>
        <w:t xml:space="preserve">ovezovanje </w:t>
      </w:r>
      <w:r>
        <w:rPr>
          <w:bCs/>
        </w:rPr>
        <w:t xml:space="preserve">APZ in storitev VKO </w:t>
      </w:r>
      <w:r w:rsidRPr="00B6730E">
        <w:rPr>
          <w:bCs/>
        </w:rPr>
        <w:t xml:space="preserve">omogoča bolj ciljno usmerjeno in individualizirano podporo </w:t>
      </w:r>
      <w:r w:rsidR="00265E63">
        <w:rPr>
          <w:bCs/>
        </w:rPr>
        <w:t>posameznikom, ki to pomoč potrebujejo</w:t>
      </w:r>
      <w:r w:rsidR="00265E63" w:rsidRPr="0010285D">
        <w:rPr>
          <w:bCs/>
        </w:rPr>
        <w:t>.</w:t>
      </w:r>
      <w:r w:rsidR="00FD74BC" w:rsidRPr="0010285D">
        <w:rPr>
          <w:bCs/>
        </w:rPr>
        <w:t xml:space="preserve"> </w:t>
      </w:r>
      <w:r w:rsidR="00B76278" w:rsidRPr="0010285D">
        <w:t>Posredno prispeva tudi k učinkovitejšemu izvajanju programov APZ, predvsem z vidika</w:t>
      </w:r>
      <w:proofErr w:type="gramStart"/>
      <w:r w:rsidR="00B76278" w:rsidRPr="0010285D">
        <w:t xml:space="preserve"> </w:t>
      </w:r>
      <w:r w:rsidR="00B76278" w:rsidRPr="003A6F84">
        <w:t>hitrejše</w:t>
      </w:r>
      <w:proofErr w:type="gramEnd"/>
      <w:r w:rsidR="00B76278" w:rsidRPr="003A6F84">
        <w:t xml:space="preserve"> aktivacije razpoložljivih</w:t>
      </w:r>
      <w:r w:rsidR="00B76278" w:rsidRPr="0010285D">
        <w:t xml:space="preserve"> delovnih zmožnosti in trajnejših zaposlitev.</w:t>
      </w:r>
    </w:p>
    <w:p w14:paraId="52AB79EC" w14:textId="77777777" w:rsidR="004A1352" w:rsidRDefault="004A1352" w:rsidP="008B5159">
      <w:pPr>
        <w:rPr>
          <w:bCs/>
        </w:rPr>
      </w:pPr>
    </w:p>
    <w:p w14:paraId="22FBA410" w14:textId="4A5C0A6E" w:rsidR="006D585F" w:rsidRDefault="00B24738" w:rsidP="008B5159">
      <w:pPr>
        <w:rPr>
          <w:rFonts w:eastAsia="Calibri" w:cs="Arial"/>
        </w:rPr>
      </w:pPr>
      <w:r>
        <w:rPr>
          <w:rFonts w:eastAsia="Calibri" w:cs="Arial"/>
        </w:rPr>
        <w:t>S cilj</w:t>
      </w:r>
      <w:r w:rsidR="00A32717">
        <w:rPr>
          <w:rFonts w:eastAsia="Calibri" w:cs="Arial"/>
        </w:rPr>
        <w:t xml:space="preserve">em </w:t>
      </w:r>
      <w:proofErr w:type="gramStart"/>
      <w:r w:rsidR="00A32717" w:rsidRPr="004A1352">
        <w:rPr>
          <w:rFonts w:eastAsia="Calibri" w:cs="Arial"/>
          <w:b/>
          <w:bCs/>
        </w:rPr>
        <w:t>modernizacije</w:t>
      </w:r>
      <w:proofErr w:type="gramEnd"/>
      <w:r w:rsidR="00A32717" w:rsidRPr="004A1352">
        <w:rPr>
          <w:rFonts w:eastAsia="Calibri" w:cs="Arial"/>
          <w:b/>
          <w:bCs/>
        </w:rPr>
        <w:t>, digitalizacije in razvoja storitev ZRSZ</w:t>
      </w:r>
      <w:r w:rsidR="00A32717">
        <w:rPr>
          <w:rFonts w:eastAsia="Calibri" w:cs="Arial"/>
        </w:rPr>
        <w:t xml:space="preserve"> na trgu </w:t>
      </w:r>
      <w:r w:rsidR="00A32717" w:rsidRPr="00E44D80">
        <w:rPr>
          <w:rFonts w:eastAsia="Calibri" w:cs="Arial"/>
        </w:rPr>
        <w:t>dela iz sredstev</w:t>
      </w:r>
      <w:r w:rsidR="00A32717">
        <w:rPr>
          <w:rFonts w:eastAsia="Calibri" w:cs="Arial"/>
        </w:rPr>
        <w:t xml:space="preserve"> </w:t>
      </w:r>
      <w:r w:rsidR="00742184">
        <w:rPr>
          <w:rFonts w:eastAsia="Calibri" w:cs="Arial"/>
        </w:rPr>
        <w:t>PEKP</w:t>
      </w:r>
      <w:r w:rsidR="002948F4" w:rsidRPr="00E44D80">
        <w:rPr>
          <w:rFonts w:eastAsia="Calibri" w:cs="Arial"/>
        </w:rPr>
        <w:t xml:space="preserve"> </w:t>
      </w:r>
      <w:r w:rsidR="00E44D80">
        <w:rPr>
          <w:rFonts w:eastAsia="Calibri" w:cs="Arial"/>
        </w:rPr>
        <w:t>v okviru</w:t>
      </w:r>
      <w:r w:rsidR="00E44D80" w:rsidRPr="002948F4">
        <w:rPr>
          <w:rFonts w:eastAsia="Calibri" w:cs="Arial"/>
        </w:rPr>
        <w:t xml:space="preserve"> </w:t>
      </w:r>
      <w:r w:rsidR="00A32717">
        <w:rPr>
          <w:rFonts w:eastAsia="Calibri" w:cs="Arial"/>
        </w:rPr>
        <w:t xml:space="preserve">ESS+ že </w:t>
      </w:r>
      <w:r w:rsidR="00E44D80">
        <w:rPr>
          <w:rFonts w:eastAsia="Calibri" w:cs="Arial"/>
        </w:rPr>
        <w:t>potek</w:t>
      </w:r>
      <w:r w:rsidR="00A32717" w:rsidRPr="00E44D80">
        <w:rPr>
          <w:rFonts w:eastAsia="Calibri" w:cs="Arial"/>
        </w:rPr>
        <w:t>ajo</w:t>
      </w:r>
      <w:r w:rsidR="006D585F">
        <w:rPr>
          <w:rFonts w:eastAsia="Calibri" w:cs="Arial"/>
        </w:rPr>
        <w:t xml:space="preserve"> </w:t>
      </w:r>
      <w:r w:rsidR="00B76278">
        <w:rPr>
          <w:rFonts w:eastAsia="Calibri" w:cs="Arial"/>
        </w:rPr>
        <w:t xml:space="preserve">projekti, </w:t>
      </w:r>
      <w:r w:rsidR="005755D7">
        <w:rPr>
          <w:rFonts w:eastAsia="Calibri" w:cs="Arial"/>
        </w:rPr>
        <w:t xml:space="preserve">ki podpirajo </w:t>
      </w:r>
      <w:r w:rsidR="005755D7" w:rsidRPr="003A6F84">
        <w:rPr>
          <w:rFonts w:eastAsia="Calibri" w:cs="Arial"/>
        </w:rPr>
        <w:t>učinkovito izvajanje APZ</w:t>
      </w:r>
      <w:r w:rsidR="006D585F">
        <w:rPr>
          <w:rFonts w:eastAsia="Calibri" w:cs="Arial"/>
        </w:rPr>
        <w:t>:</w:t>
      </w:r>
      <w:r w:rsidR="00FB0093">
        <w:rPr>
          <w:rFonts w:eastAsia="Calibri" w:cs="Arial"/>
        </w:rPr>
        <w:t xml:space="preserve"> </w:t>
      </w:r>
    </w:p>
    <w:p w14:paraId="400701DC" w14:textId="0D98C790" w:rsidR="004A1352" w:rsidRPr="004A1352" w:rsidRDefault="004A1352" w:rsidP="00FB0093">
      <w:pPr>
        <w:pStyle w:val="Odstavekseznama"/>
        <w:numPr>
          <w:ilvl w:val="0"/>
          <w:numId w:val="4"/>
        </w:numPr>
        <w:ind w:left="709" w:hanging="709"/>
      </w:pPr>
      <w:r w:rsidRPr="008B5159">
        <w:rPr>
          <w:b/>
          <w:bCs/>
        </w:rPr>
        <w:t>Platforma trga d</w:t>
      </w:r>
      <w:r w:rsidRPr="00AE2390">
        <w:rPr>
          <w:b/>
          <w:bCs/>
        </w:rPr>
        <w:t>ela</w:t>
      </w:r>
      <w:r w:rsidR="00FD74BC" w:rsidRPr="00AE2390">
        <w:rPr>
          <w:rStyle w:val="Sprotnaopomba-sklic"/>
        </w:rPr>
        <w:footnoteReference w:id="27"/>
      </w:r>
      <w:r w:rsidRPr="00D34C86">
        <w:rPr>
          <w:bCs/>
        </w:rPr>
        <w:t>.</w:t>
      </w:r>
      <w:r w:rsidRPr="00AE2390">
        <w:t xml:space="preserve"> Namen je vzpostavitev celostnega sistema za napovedovanje potreb trga dela, vrzeli med ponudbo in povpraševanjem t</w:t>
      </w:r>
      <w:r w:rsidRPr="004A1352">
        <w:t xml:space="preserve">er oblikovanje predlogov za </w:t>
      </w:r>
      <w:r w:rsidR="00AE2390">
        <w:t>vklj</w:t>
      </w:r>
      <w:r w:rsidRPr="00AE2390">
        <w:t>u</w:t>
      </w:r>
      <w:r w:rsidR="00AE2390">
        <w:t>č</w:t>
      </w:r>
      <w:r w:rsidRPr="00AE2390">
        <w:t>itev</w:t>
      </w:r>
      <w:r w:rsidRPr="004A1352">
        <w:t xml:space="preserve"> kompetenc v izobraževalne programe za odpravljanje neskladij trga dela in s tem krepitev konkurenčnosti slovenskega gospodarstva. Na platformi bodo uporabnikom med drugim na voljo informacije o povpraševanju in ponudbi na trgu dela </w:t>
      </w:r>
      <w:r w:rsidR="0019419C">
        <w:t xml:space="preserve">ter pregled </w:t>
      </w:r>
      <w:r w:rsidRPr="004A1352">
        <w:t>kratkoročnih, srednjeročnih in dolgor</w:t>
      </w:r>
      <w:r w:rsidR="0019419C">
        <w:t xml:space="preserve">očnih napovedi potreb trga dela </w:t>
      </w:r>
      <w:r w:rsidRPr="004A1352">
        <w:t xml:space="preserve">po poklicih in </w:t>
      </w:r>
      <w:r w:rsidRPr="005A16FE">
        <w:t>kompetencah</w:t>
      </w:r>
      <w:r w:rsidR="005A16FE">
        <w:t>. Prikaz vsebin bo</w:t>
      </w:r>
      <w:r w:rsidRPr="005A16FE">
        <w:t xml:space="preserve"> prilagojen ko</w:t>
      </w:r>
      <w:r w:rsidRPr="004A1352">
        <w:t>nčnim uporabnikom, to je iskalcem zaposlitve, delodajalcem, strokovni javnosti in odločevalcem oz</w:t>
      </w:r>
      <w:proofErr w:type="spellStart"/>
      <w:r w:rsidRPr="008B5159">
        <w:rPr>
          <w:lang w:val="x-none"/>
        </w:rPr>
        <w:t>iroma</w:t>
      </w:r>
      <w:proofErr w:type="spellEnd"/>
      <w:r w:rsidRPr="004A1352">
        <w:t xml:space="preserve"> oblikovalcem politik.</w:t>
      </w:r>
      <w:r w:rsidR="00FD74BC">
        <w:rPr>
          <w:rStyle w:val="Sprotnaopomba-sklic"/>
        </w:rPr>
        <w:footnoteReference w:id="28"/>
      </w:r>
    </w:p>
    <w:p w14:paraId="3648338B" w14:textId="221D6EA3" w:rsidR="004A1352" w:rsidRDefault="004A1352" w:rsidP="00FB0093">
      <w:pPr>
        <w:pStyle w:val="Odstavekseznama"/>
        <w:numPr>
          <w:ilvl w:val="0"/>
          <w:numId w:val="4"/>
        </w:numPr>
        <w:ind w:left="709" w:hanging="709"/>
      </w:pPr>
      <w:r w:rsidRPr="008B5159">
        <w:rPr>
          <w:b/>
          <w:bCs/>
        </w:rPr>
        <w:t xml:space="preserve">Krepitev sodelovanja uradov za delo, </w:t>
      </w:r>
      <w:r w:rsidR="00103EC6">
        <w:rPr>
          <w:b/>
          <w:bCs/>
        </w:rPr>
        <w:t>CSD</w:t>
      </w:r>
      <w:r w:rsidRPr="008B5159">
        <w:rPr>
          <w:b/>
          <w:bCs/>
        </w:rPr>
        <w:t xml:space="preserve"> in drugih deležnikov pri integraciji </w:t>
      </w:r>
      <w:r w:rsidR="00F11BCA">
        <w:rPr>
          <w:b/>
          <w:bCs/>
        </w:rPr>
        <w:t>DBO</w:t>
      </w:r>
      <w:r w:rsidRPr="008B5159">
        <w:rPr>
          <w:b/>
          <w:bCs/>
        </w:rPr>
        <w:t xml:space="preserve"> na trg dela</w:t>
      </w:r>
      <w:r w:rsidRPr="00D34C86">
        <w:rPr>
          <w:bCs/>
        </w:rPr>
        <w:t>.</w:t>
      </w:r>
      <w:r w:rsidRPr="008B5159">
        <w:rPr>
          <w:b/>
          <w:bCs/>
        </w:rPr>
        <w:t xml:space="preserve"> </w:t>
      </w:r>
      <w:r w:rsidRPr="004A1352">
        <w:t>Namen je uspešno in učinkovitejše reševanje kompleksnih okoliščin oziroma ovir oseb ob vstopu na trg dela</w:t>
      </w:r>
      <w:r w:rsidR="00517D4E">
        <w:t xml:space="preserve"> oziroma celostna obravnava ranljivih brezposelnih oseb</w:t>
      </w:r>
      <w:r w:rsidRPr="004A1352">
        <w:t xml:space="preserve">. Cilj je vzpostavitev sistemskega povezovanja CSD in ZRSZ ter drugih pomembnih deležnikov (zdravstvo, nevladne </w:t>
      </w:r>
      <w:r w:rsidRPr="003A6F84">
        <w:t>organizacije it</w:t>
      </w:r>
      <w:r w:rsidR="00B14E75" w:rsidRPr="003A6F84">
        <w:t>n</w:t>
      </w:r>
      <w:r w:rsidRPr="003A6F84">
        <w:t>.)</w:t>
      </w:r>
      <w:r w:rsidRPr="004A1352">
        <w:t xml:space="preserve"> </w:t>
      </w:r>
      <w:r w:rsidR="00920C26">
        <w:t>tako</w:t>
      </w:r>
      <w:r w:rsidRPr="004A1352">
        <w:t xml:space="preserve">, da se bodo </w:t>
      </w:r>
      <w:bookmarkStart w:id="34" w:name="_Hlk201050490"/>
      <w:r w:rsidRPr="004A1352">
        <w:t xml:space="preserve">združene obravnave </w:t>
      </w:r>
      <w:bookmarkEnd w:id="34"/>
      <w:r w:rsidRPr="004A1352">
        <w:t xml:space="preserve">lahko začele izvajati po novem ustreznem in učinkovitejšem protokolu, ki bo osebam iz ciljne skupine </w:t>
      </w:r>
      <w:r w:rsidR="00B14E75">
        <w:t xml:space="preserve">zagotavljal </w:t>
      </w:r>
      <w:r w:rsidRPr="004A1352">
        <w:t xml:space="preserve">celovito in kakovostno </w:t>
      </w:r>
      <w:r w:rsidRPr="003A6F84">
        <w:t xml:space="preserve">prilagojeno </w:t>
      </w:r>
      <w:proofErr w:type="gramStart"/>
      <w:r w:rsidRPr="003A6F84">
        <w:t>timsko</w:t>
      </w:r>
      <w:proofErr w:type="gramEnd"/>
      <w:r w:rsidRPr="003A6F84">
        <w:t xml:space="preserve"> obravnavo</w:t>
      </w:r>
      <w:r w:rsidRPr="004A1352">
        <w:t xml:space="preserve"> pri reševanju kompleksnih ovir ob vstopu na trg dela</w:t>
      </w:r>
      <w:r w:rsidR="007E0EC7">
        <w:t>.</w:t>
      </w:r>
    </w:p>
    <w:p w14:paraId="0120047A" w14:textId="716FDE3B" w:rsidR="004A1352" w:rsidRDefault="004A1352" w:rsidP="00FB0093">
      <w:pPr>
        <w:pStyle w:val="Odstavekseznama"/>
        <w:numPr>
          <w:ilvl w:val="0"/>
          <w:numId w:val="4"/>
        </w:numPr>
        <w:ind w:left="709" w:hanging="709"/>
      </w:pPr>
      <w:r w:rsidRPr="008B5159">
        <w:rPr>
          <w:b/>
          <w:bCs/>
        </w:rPr>
        <w:t>Krepitev mreže pisarn za delodajalce</w:t>
      </w:r>
      <w:r w:rsidRPr="00D34C86">
        <w:rPr>
          <w:bCs/>
        </w:rPr>
        <w:t>.</w:t>
      </w:r>
      <w:r w:rsidR="00517D4E" w:rsidRPr="008B5159">
        <w:rPr>
          <w:b/>
          <w:bCs/>
        </w:rPr>
        <w:t xml:space="preserve"> </w:t>
      </w:r>
      <w:r w:rsidR="00517D4E" w:rsidRPr="00517D4E">
        <w:t xml:space="preserve">Namen </w:t>
      </w:r>
      <w:r w:rsidR="00517D4E" w:rsidRPr="00A822E9">
        <w:t>je okrepitev</w:t>
      </w:r>
      <w:r w:rsidR="00517D4E" w:rsidRPr="00517D4E">
        <w:t xml:space="preserve"> mreže pisarn s storitvami za podporo delodajalcem, </w:t>
      </w:r>
      <w:r w:rsidR="000D008B">
        <w:t xml:space="preserve">in </w:t>
      </w:r>
      <w:r w:rsidR="000D008B" w:rsidRPr="004A0832">
        <w:t xml:space="preserve">sicer </w:t>
      </w:r>
      <w:r w:rsidR="00517D4E" w:rsidRPr="004A0832">
        <w:t>s krepitvijo</w:t>
      </w:r>
      <w:r w:rsidR="00517D4E" w:rsidRPr="00517D4E">
        <w:t xml:space="preserve"> sodelovanja z </w:t>
      </w:r>
      <w:r w:rsidR="00A822E9">
        <w:t>n</w:t>
      </w:r>
      <w:r w:rsidR="00517D4E" w:rsidRPr="00517D4E">
        <w:t>j</w:t>
      </w:r>
      <w:r w:rsidR="00A822E9">
        <w:t>im</w:t>
      </w:r>
      <w:r w:rsidR="00517D4E" w:rsidRPr="00517D4E">
        <w:t xml:space="preserve">i predvsem na regionalni ravni in s promocijskimi </w:t>
      </w:r>
      <w:proofErr w:type="gramStart"/>
      <w:r w:rsidR="00517D4E" w:rsidRPr="00517D4E">
        <w:t>aktivnostmi</w:t>
      </w:r>
      <w:proofErr w:type="gramEnd"/>
      <w:r w:rsidR="00517D4E" w:rsidRPr="00517D4E">
        <w:t xml:space="preserve"> o digitalnih vsebinah ZRSZ ter o zelenem in družbeno odgovornem zaposlovanju.</w:t>
      </w:r>
    </w:p>
    <w:p w14:paraId="18D010C5" w14:textId="0AA81BEF" w:rsidR="004A1352" w:rsidRPr="00517D4E" w:rsidRDefault="00517D4E" w:rsidP="00FB0093">
      <w:pPr>
        <w:pStyle w:val="Odstavekseznama"/>
        <w:numPr>
          <w:ilvl w:val="0"/>
          <w:numId w:val="4"/>
        </w:numPr>
        <w:ind w:left="709" w:hanging="709"/>
      </w:pPr>
      <w:r w:rsidRPr="008B5159">
        <w:rPr>
          <w:b/>
          <w:bCs/>
        </w:rPr>
        <w:t>Razvoj in vzpostavitev novega storitvenega modela ZRSZ s krepitvijo digitalnega poslovanja – NSM</w:t>
      </w:r>
      <w:r w:rsidRPr="00D34C86">
        <w:rPr>
          <w:bCs/>
        </w:rPr>
        <w:t>.</w:t>
      </w:r>
      <w:r w:rsidRPr="008B5159">
        <w:rPr>
          <w:b/>
          <w:bCs/>
        </w:rPr>
        <w:t xml:space="preserve"> </w:t>
      </w:r>
      <w:r w:rsidRPr="00517D4E">
        <w:t>Namen je vzpostavitev novega storitvenega modela za izvajanje naprednih storitev, prilagojenih posebnim potrebam posameznikov in trga dela, s poudarkom na digitalizaciji.</w:t>
      </w:r>
    </w:p>
    <w:p w14:paraId="07E15A24" w14:textId="77777777" w:rsidR="00517D4E" w:rsidRDefault="00517D4E" w:rsidP="008B5159"/>
    <w:p w14:paraId="53B66EED" w14:textId="275F2B28" w:rsidR="001C0FEA" w:rsidRDefault="001C0FEA" w:rsidP="00B76278">
      <w:r w:rsidRPr="00442C89">
        <w:t xml:space="preserve">Med koncem leta 2025 in letom 2029 je načrtovana izvedba projekta </w:t>
      </w:r>
      <w:proofErr w:type="gramStart"/>
      <w:r w:rsidRPr="00B76278">
        <w:rPr>
          <w:b/>
          <w:bCs/>
          <w:i/>
          <w:iCs/>
        </w:rPr>
        <w:t>Modernizacija</w:t>
      </w:r>
      <w:proofErr w:type="gramEnd"/>
      <w:r w:rsidRPr="00B76278">
        <w:rPr>
          <w:b/>
          <w:bCs/>
          <w:i/>
          <w:iCs/>
        </w:rPr>
        <w:t xml:space="preserve"> informacijskega sistema JŠRIPS</w:t>
      </w:r>
      <w:r w:rsidR="000D008B">
        <w:t>. Cilj tega</w:t>
      </w:r>
      <w:r w:rsidR="000D008B" w:rsidRPr="00442C89">
        <w:t xml:space="preserve"> </w:t>
      </w:r>
      <w:r w:rsidRPr="00442C89">
        <w:t xml:space="preserve">je celovita </w:t>
      </w:r>
      <w:proofErr w:type="gramStart"/>
      <w:r w:rsidRPr="00442C89">
        <w:t>modernizacija</w:t>
      </w:r>
      <w:proofErr w:type="gramEnd"/>
      <w:r w:rsidRPr="00442C89">
        <w:t xml:space="preserve"> informacijskega sistema JŠRIPS za učinkovit</w:t>
      </w:r>
      <w:r w:rsidR="000D008B">
        <w:t>ejše</w:t>
      </w:r>
      <w:r w:rsidRPr="00442C89">
        <w:t xml:space="preserve"> vodenje in spremljanje projektov, pa tudi krepitev sodelovanja med JŠRIPS in ZRSZ</w:t>
      </w:r>
      <w:r w:rsidR="000D008B">
        <w:t>. Tako</w:t>
      </w:r>
      <w:r w:rsidRPr="00442C89">
        <w:t xml:space="preserve"> se bo izboljšala informacijska podpora </w:t>
      </w:r>
      <w:r w:rsidR="000D008B">
        <w:t xml:space="preserve">pri </w:t>
      </w:r>
      <w:r w:rsidRPr="00442C89">
        <w:t>ugotavljanju potreb po kompetencah na trgu dela in v družbi, kar bo prispevalo k boljšemu sodelovanju ter pretoku informacij med institucijami na trgu dela in širše.</w:t>
      </w:r>
    </w:p>
    <w:p w14:paraId="5CB5E8E6" w14:textId="77777777" w:rsidR="001C0FEA" w:rsidRPr="00442C89" w:rsidRDefault="001C0FEA" w:rsidP="008B5159"/>
    <w:p w14:paraId="06E95644" w14:textId="31E24214" w:rsidR="003E5B1C" w:rsidRDefault="004A1352" w:rsidP="008B5159">
      <w:pPr>
        <w:rPr>
          <w:bCs/>
        </w:rPr>
      </w:pPr>
      <w:r>
        <w:rPr>
          <w:bCs/>
        </w:rPr>
        <w:lastRenderedPageBreak/>
        <w:t>Na</w:t>
      </w:r>
      <w:r w:rsidR="000D008B">
        <w:rPr>
          <w:bCs/>
        </w:rPr>
        <w:t>ved</w:t>
      </w:r>
      <w:r>
        <w:rPr>
          <w:bCs/>
        </w:rPr>
        <w:t>e</w:t>
      </w:r>
      <w:r w:rsidR="000D008B">
        <w:rPr>
          <w:bCs/>
        </w:rPr>
        <w:t>n</w:t>
      </w:r>
      <w:r>
        <w:rPr>
          <w:bCs/>
        </w:rPr>
        <w:t>i p</w:t>
      </w:r>
      <w:r w:rsidRPr="004A1352">
        <w:rPr>
          <w:bCs/>
        </w:rPr>
        <w:t>rojekti bodo prispevali k odzivne</w:t>
      </w:r>
      <w:r w:rsidR="000D008B">
        <w:rPr>
          <w:bCs/>
        </w:rPr>
        <w:t>jše</w:t>
      </w:r>
      <w:r w:rsidRPr="004A1352">
        <w:rPr>
          <w:bCs/>
        </w:rPr>
        <w:t>mu trg</w:t>
      </w:r>
      <w:r w:rsidR="00D87B54">
        <w:rPr>
          <w:bCs/>
        </w:rPr>
        <w:t>u</w:t>
      </w:r>
      <w:r w:rsidRPr="004A1352">
        <w:rPr>
          <w:bCs/>
        </w:rPr>
        <w:t xml:space="preserve"> dela </w:t>
      </w:r>
      <w:r w:rsidR="000D008B">
        <w:rPr>
          <w:bCs/>
        </w:rPr>
        <w:t>ter</w:t>
      </w:r>
      <w:r w:rsidRPr="004A1352">
        <w:rPr>
          <w:bCs/>
        </w:rPr>
        <w:t xml:space="preserve"> učinkovitejšemu usklajevanju ponudbe in povpraševanja na </w:t>
      </w:r>
      <w:r w:rsidR="000D008B">
        <w:rPr>
          <w:bCs/>
        </w:rPr>
        <w:t>njem</w:t>
      </w:r>
      <w:r w:rsidRPr="004A1352">
        <w:rPr>
          <w:bCs/>
        </w:rPr>
        <w:t>. Pomembno bodo spodbujali tudi sodelovanje in krepitev institucij na trgu dela</w:t>
      </w:r>
      <w:r w:rsidR="000D008B">
        <w:rPr>
          <w:bCs/>
        </w:rPr>
        <w:t xml:space="preserve"> ter</w:t>
      </w:r>
      <w:r w:rsidRPr="004A1352">
        <w:rPr>
          <w:bCs/>
        </w:rPr>
        <w:t xml:space="preserve"> </w:t>
      </w:r>
      <w:r w:rsidR="000D008B">
        <w:rPr>
          <w:bCs/>
        </w:rPr>
        <w:t>p</w:t>
      </w:r>
      <w:r w:rsidRPr="004A1352">
        <w:rPr>
          <w:bCs/>
        </w:rPr>
        <w:t xml:space="preserve">osredno prispevali k </w:t>
      </w:r>
      <w:r w:rsidRPr="003A6F84">
        <w:rPr>
          <w:bCs/>
        </w:rPr>
        <w:t>učinkovitejšemu izvajanju programov APZ, predvsem z vidika</w:t>
      </w:r>
      <w:proofErr w:type="gramStart"/>
      <w:r w:rsidR="00CC0382" w:rsidRPr="003A6F84">
        <w:rPr>
          <w:bCs/>
        </w:rPr>
        <w:t xml:space="preserve"> </w:t>
      </w:r>
      <w:r w:rsidRPr="003A6F84">
        <w:rPr>
          <w:bCs/>
        </w:rPr>
        <w:t>hitrejše</w:t>
      </w:r>
      <w:proofErr w:type="gramEnd"/>
      <w:r w:rsidRPr="003A6F84">
        <w:rPr>
          <w:bCs/>
        </w:rPr>
        <w:t xml:space="preserve"> </w:t>
      </w:r>
      <w:r w:rsidRPr="00C5530D">
        <w:rPr>
          <w:bCs/>
        </w:rPr>
        <w:t xml:space="preserve">aktivacije </w:t>
      </w:r>
      <w:r w:rsidRPr="00A74ACC">
        <w:rPr>
          <w:bCs/>
        </w:rPr>
        <w:t>razpoložljivih delovnih zmožnosti</w:t>
      </w:r>
      <w:r w:rsidRPr="00682EA9">
        <w:rPr>
          <w:bCs/>
        </w:rPr>
        <w:t xml:space="preserve"> in trajnejših</w:t>
      </w:r>
      <w:r w:rsidRPr="004A1352">
        <w:rPr>
          <w:bCs/>
        </w:rPr>
        <w:t xml:space="preserve"> zaposlitev. </w:t>
      </w:r>
    </w:p>
    <w:p w14:paraId="036B594D" w14:textId="77777777" w:rsidR="001C0FEA" w:rsidRDefault="001C0FEA" w:rsidP="008B5159">
      <w:pPr>
        <w:rPr>
          <w:color w:val="FF0000"/>
        </w:rPr>
      </w:pPr>
    </w:p>
    <w:p w14:paraId="2A5956E2" w14:textId="53D54518" w:rsidR="00FD060F" w:rsidRDefault="00E71BAE" w:rsidP="008B5159">
      <w:r w:rsidRPr="00E71BAE">
        <w:t>V skladu s priporočili OECD</w:t>
      </w:r>
      <w:r w:rsidR="001C0FEA">
        <w:t xml:space="preserve"> (2025)</w:t>
      </w:r>
      <w:r w:rsidRPr="00E71BAE">
        <w:t xml:space="preserve"> bo </w:t>
      </w:r>
      <w:r w:rsidR="00E44D80" w:rsidRPr="00E71BAE">
        <w:t xml:space="preserve">ZRSZ </w:t>
      </w:r>
      <w:r w:rsidRPr="00E71BAE">
        <w:t>k</w:t>
      </w:r>
      <w:r w:rsidR="00A32717" w:rsidRPr="00E71BAE">
        <w:t>ot novo storitev VKO uved</w:t>
      </w:r>
      <w:r w:rsidR="00A732D8" w:rsidRPr="00E71BAE">
        <w:t>e</w:t>
      </w:r>
      <w:r w:rsidR="00A32717" w:rsidRPr="00E71BAE">
        <w:t xml:space="preserve">l </w:t>
      </w:r>
      <w:r w:rsidR="00A732D8" w:rsidRPr="00E71BAE">
        <w:t xml:space="preserve">tudi </w:t>
      </w:r>
      <w:r w:rsidR="00A32717" w:rsidRPr="00E71BAE">
        <w:rPr>
          <w:b/>
          <w:bCs/>
        </w:rPr>
        <w:t>storitev zaposlitvene podpore</w:t>
      </w:r>
      <w:r w:rsidR="00E44D80">
        <w:t xml:space="preserve">. </w:t>
      </w:r>
      <w:r w:rsidR="00E44D80" w:rsidRPr="00F944A7">
        <w:t>U</w:t>
      </w:r>
      <w:r w:rsidR="00FD060F" w:rsidRPr="00F944A7">
        <w:t xml:space="preserve">smerjena </w:t>
      </w:r>
      <w:r w:rsidR="00E44D80" w:rsidRPr="00ED20DC">
        <w:t xml:space="preserve">bo </w:t>
      </w:r>
      <w:r w:rsidR="00FD060F" w:rsidRPr="00ED20DC">
        <w:t xml:space="preserve">v krepitev učinkovitosti programov APZ </w:t>
      </w:r>
      <w:r w:rsidR="00E44D80" w:rsidRPr="00ED20DC">
        <w:t>s cilje</w:t>
      </w:r>
      <w:r w:rsidR="00FD060F" w:rsidRPr="00ED20DC">
        <w:t>m zagotavljanja trajnejše vključenosti posameznikov na trg dela</w:t>
      </w:r>
      <w:r w:rsidR="00A32717" w:rsidRPr="00F944A7">
        <w:t>.</w:t>
      </w:r>
    </w:p>
    <w:p w14:paraId="7233E913" w14:textId="77777777" w:rsidR="00A32717" w:rsidRPr="00A32717" w:rsidRDefault="00A32717" w:rsidP="008B5159"/>
    <w:p w14:paraId="2232BF9C" w14:textId="6C5A9C2E" w:rsidR="00FD060F" w:rsidRPr="00554584" w:rsidRDefault="00554584" w:rsidP="008B5159">
      <w:r w:rsidRPr="00554584">
        <w:t xml:space="preserve">K učinkovitosti </w:t>
      </w:r>
      <w:r w:rsidR="00FD060F" w:rsidRPr="00554584">
        <w:t xml:space="preserve">izvajanja APZ </w:t>
      </w:r>
      <w:r w:rsidRPr="00554584">
        <w:t>prispeva</w:t>
      </w:r>
      <w:r w:rsidR="00E82AE1">
        <w:t>jo</w:t>
      </w:r>
      <w:r w:rsidRPr="00554584">
        <w:t xml:space="preserve"> tudi</w:t>
      </w:r>
      <w:r w:rsidR="00E82AE1">
        <w:t xml:space="preserve"> projekti</w:t>
      </w:r>
      <w:r w:rsidRPr="00554584">
        <w:t xml:space="preserve"> </w:t>
      </w:r>
      <w:r w:rsidR="00FD060F" w:rsidRPr="00554584">
        <w:rPr>
          <w:b/>
          <w:bCs/>
        </w:rPr>
        <w:t>socialn</w:t>
      </w:r>
      <w:r w:rsidR="00E82AE1">
        <w:rPr>
          <w:b/>
          <w:bCs/>
        </w:rPr>
        <w:t>e</w:t>
      </w:r>
      <w:r w:rsidR="00FD060F" w:rsidRPr="00554584">
        <w:rPr>
          <w:b/>
          <w:bCs/>
        </w:rPr>
        <w:t xml:space="preserve"> aktivacij</w:t>
      </w:r>
      <w:r w:rsidR="00E82AE1">
        <w:rPr>
          <w:b/>
          <w:bCs/>
        </w:rPr>
        <w:t>e</w:t>
      </w:r>
      <w:r w:rsidR="00E82AE1" w:rsidRPr="003A6F84">
        <w:rPr>
          <w:b/>
          <w:bCs/>
        </w:rPr>
        <w:t>+</w:t>
      </w:r>
      <w:r w:rsidR="00E82AE1" w:rsidRPr="00D34C86">
        <w:rPr>
          <w:bCs/>
        </w:rPr>
        <w:t>,</w:t>
      </w:r>
      <w:r w:rsidR="00E82AE1" w:rsidRPr="003A6F84">
        <w:rPr>
          <w:b/>
          <w:bCs/>
        </w:rPr>
        <w:t xml:space="preserve"> </w:t>
      </w:r>
      <w:r w:rsidR="00E82AE1" w:rsidRPr="00C5530D">
        <w:t xml:space="preserve">ki se izvajajo </w:t>
      </w:r>
      <w:r w:rsidR="00D34C86">
        <w:t xml:space="preserve">v okviru </w:t>
      </w:r>
      <w:r w:rsidR="00742184" w:rsidRPr="00C5530D">
        <w:t>PEKP</w:t>
      </w:r>
      <w:r w:rsidR="00C5530D" w:rsidRPr="00C5530D">
        <w:t xml:space="preserve"> </w:t>
      </w:r>
      <w:r w:rsidR="00D34C86">
        <w:t xml:space="preserve">s sredstvi </w:t>
      </w:r>
      <w:r w:rsidR="00E82AE1" w:rsidRPr="00C5530D">
        <w:t>ESS+.</w:t>
      </w:r>
      <w:r w:rsidR="00BF7320" w:rsidRPr="00C5530D">
        <w:t xml:space="preserve"> </w:t>
      </w:r>
      <w:r w:rsidR="00E82AE1" w:rsidRPr="00C5530D">
        <w:t>Projekti</w:t>
      </w:r>
      <w:r w:rsidR="00E82AE1" w:rsidRPr="00C5530D">
        <w:rPr>
          <w:b/>
          <w:bCs/>
        </w:rPr>
        <w:t xml:space="preserve"> </w:t>
      </w:r>
      <w:r w:rsidR="00E82AE1" w:rsidRPr="00C5530D">
        <w:t>so</w:t>
      </w:r>
      <w:r w:rsidRPr="00C5530D">
        <w:t xml:space="preserve"> namenjen</w:t>
      </w:r>
      <w:r w:rsidR="00E82AE1" w:rsidRPr="00C5530D">
        <w:t>i</w:t>
      </w:r>
      <w:r w:rsidRPr="00C5530D">
        <w:t xml:space="preserve"> opolnomočenju ranljivih skupin prebivalstva,</w:t>
      </w:r>
      <w:r w:rsidRPr="00554584">
        <w:t xml:space="preserve"> zlasti </w:t>
      </w:r>
      <w:r w:rsidR="00F11BCA">
        <w:t>DBO</w:t>
      </w:r>
      <w:r w:rsidRPr="00554584">
        <w:t xml:space="preserve">, prejemnikov </w:t>
      </w:r>
      <w:r w:rsidR="003C6A93">
        <w:t>DSP</w:t>
      </w:r>
      <w:r w:rsidRPr="00554584">
        <w:t xml:space="preserve"> in oseb s kompleksno socialno problematiko. </w:t>
      </w:r>
    </w:p>
    <w:p w14:paraId="0E7298EB" w14:textId="77777777" w:rsidR="00791990" w:rsidRDefault="00791990" w:rsidP="008B5159"/>
    <w:p w14:paraId="7F6195FC" w14:textId="3885DE8E" w:rsidR="008F5CF5" w:rsidRDefault="008F5CF5" w:rsidP="008B5159">
      <w:r>
        <w:t xml:space="preserve">Pomembno vlogo pri vključevanju na trg dela ima tudi storitev za trg dela </w:t>
      </w:r>
      <w:r w:rsidRPr="007932B8">
        <w:rPr>
          <w:b/>
        </w:rPr>
        <w:t>posredovanja zaposlitve</w:t>
      </w:r>
      <w:r w:rsidRPr="007932B8">
        <w:t xml:space="preserve">, saj </w:t>
      </w:r>
      <w:r>
        <w:t xml:space="preserve">se </w:t>
      </w:r>
      <w:r w:rsidRPr="007932B8">
        <w:t xml:space="preserve">z aktivacijo in posredovanjem brezposelnih oseb in iskalcev zaposlitve k delodajalcem, ki iščejo nove zaposlene, </w:t>
      </w:r>
      <w:r>
        <w:t>usklajuje</w:t>
      </w:r>
      <w:r w:rsidR="00E36E9D">
        <w:t>ta</w:t>
      </w:r>
      <w:r>
        <w:t xml:space="preserve"> ponudba in povpraševanje na trgu dela.</w:t>
      </w:r>
      <w:r w:rsidRPr="007932B8">
        <w:t xml:space="preserve"> </w:t>
      </w:r>
      <w:r>
        <w:t xml:space="preserve">Glede na spremenjeno strukturo brezposelnih se je za učinkovitega izkazal </w:t>
      </w:r>
      <w:r w:rsidRPr="002A6991">
        <w:rPr>
          <w:b/>
        </w:rPr>
        <w:t>sistem</w:t>
      </w:r>
      <w:r w:rsidRPr="007932B8">
        <w:t xml:space="preserve"> </w:t>
      </w:r>
      <w:r w:rsidRPr="002A6991">
        <w:rPr>
          <w:b/>
        </w:rPr>
        <w:t>zastopanja brezposelnih oseb pri delodajalcih</w:t>
      </w:r>
      <w:r w:rsidRPr="007932B8">
        <w:t xml:space="preserve">, </w:t>
      </w:r>
      <w:r>
        <w:t xml:space="preserve">in sicer kot </w:t>
      </w:r>
      <w:r w:rsidRPr="007932B8">
        <w:t>pripomoček za lažje premagovanje ovir na poti do zaposlitve</w:t>
      </w:r>
      <w:r>
        <w:t>. ZRSZ bo v prihodnje</w:t>
      </w:r>
      <w:r w:rsidRPr="007932B8">
        <w:t xml:space="preserve"> </w:t>
      </w:r>
      <w:r>
        <w:t xml:space="preserve">ta sistem </w:t>
      </w:r>
      <w:r w:rsidRPr="007932B8">
        <w:t xml:space="preserve">še </w:t>
      </w:r>
      <w:r>
        <w:t xml:space="preserve">krepil, </w:t>
      </w:r>
      <w:r w:rsidRPr="00B12459">
        <w:t xml:space="preserve">saj </w:t>
      </w:r>
      <w:r>
        <w:t>pomeni</w:t>
      </w:r>
      <w:r w:rsidRPr="00B12459">
        <w:t xml:space="preserve"> </w:t>
      </w:r>
      <w:r>
        <w:t xml:space="preserve">uspešno </w:t>
      </w:r>
      <w:r w:rsidRPr="00B12459">
        <w:t>nadgradnjo vključevanja oseb v programe APZ</w:t>
      </w:r>
      <w:r w:rsidR="008B5159">
        <w:t>.</w:t>
      </w:r>
    </w:p>
    <w:p w14:paraId="5A27909A" w14:textId="77777777" w:rsidR="006D585F" w:rsidRDefault="006D585F" w:rsidP="008B5159"/>
    <w:p w14:paraId="36D44C84" w14:textId="5BA463FA" w:rsidR="006D585F" w:rsidRPr="00382333" w:rsidRDefault="008F5CF5" w:rsidP="008B5159">
      <w:r w:rsidRPr="00382333">
        <w:t>Programi APZ n</w:t>
      </w:r>
      <w:r w:rsidR="00E36E9D">
        <w:t>is</w:t>
      </w:r>
      <w:r w:rsidRPr="00382333">
        <w:t>o l</w:t>
      </w:r>
      <w:r w:rsidR="00E36E9D">
        <w:t>e</w:t>
      </w:r>
      <w:r w:rsidRPr="00382333">
        <w:t xml:space="preserve"> odzivni ukrep za zmanjševanje brezposelnosti, temveč imajo tudi pomembno </w:t>
      </w:r>
      <w:r w:rsidR="000962F8" w:rsidRPr="00382333">
        <w:rPr>
          <w:b/>
          <w:bCs/>
        </w:rPr>
        <w:t>proaktivno</w:t>
      </w:r>
      <w:r w:rsidRPr="00382333">
        <w:rPr>
          <w:b/>
          <w:bCs/>
        </w:rPr>
        <w:t xml:space="preserve"> funkcijo</w:t>
      </w:r>
      <w:r w:rsidRPr="00382333">
        <w:t xml:space="preserve">, še posebej kadar se </w:t>
      </w:r>
      <w:r w:rsidRPr="00382333">
        <w:rPr>
          <w:b/>
          <w:bCs/>
        </w:rPr>
        <w:t>vlaganje usmerja v zaposlene</w:t>
      </w:r>
      <w:r w:rsidRPr="00382333">
        <w:t xml:space="preserve"> oziroma v </w:t>
      </w:r>
      <w:r w:rsidRPr="00382333">
        <w:rPr>
          <w:b/>
          <w:bCs/>
        </w:rPr>
        <w:t>povečevanje njihovih kompetenc</w:t>
      </w:r>
      <w:r w:rsidRPr="00D34C86">
        <w:rPr>
          <w:bCs/>
        </w:rPr>
        <w:t>.</w:t>
      </w:r>
      <w:r w:rsidRPr="00382333">
        <w:t xml:space="preserve"> </w:t>
      </w:r>
      <w:r w:rsidR="00442C89" w:rsidRPr="00ED20DC">
        <w:t>Neskladja v znanju in spretnostih</w:t>
      </w:r>
      <w:r w:rsidR="00ED20DC">
        <w:t xml:space="preserve"> ter zahtevami trga dela</w:t>
      </w:r>
      <w:r w:rsidR="00442C89" w:rsidRPr="00382333">
        <w:t xml:space="preserve"> ob čedalje večjem splošnem pomanjkanju delovne sile zaradi demografskih sprememb zmanjšujejo razpoložljivost ustreznih človeških virov za razvoj družbe in gospodarstva. Zaradi tehnološkega razvoja, digitalne in zelene preobrazbe bodo znanja in spretnosti drugačn</w:t>
      </w:r>
      <w:r w:rsidR="0015369A">
        <w:t>i</w:t>
      </w:r>
      <w:r w:rsidR="00442C89" w:rsidRPr="00382333">
        <w:t xml:space="preserve"> od zdajšnjih, kar vpliva na spreminjanje poklicne strukture zaposlenih ter potreb po znanju in spretnostih na obstoječih delovnih mestih, to pa povečuje potrebe po izobraževanjih in (</w:t>
      </w:r>
      <w:proofErr w:type="spellStart"/>
      <w:r w:rsidR="00442C89" w:rsidRPr="00382333">
        <w:t>pre</w:t>
      </w:r>
      <w:proofErr w:type="spellEnd"/>
      <w:proofErr w:type="gramStart"/>
      <w:r w:rsidR="00442C89" w:rsidRPr="00382333">
        <w:t>)</w:t>
      </w:r>
      <w:proofErr w:type="gramEnd"/>
      <w:r w:rsidR="00442C89" w:rsidRPr="00382333">
        <w:t xml:space="preserve">usposabljanjih zaposlenih. </w:t>
      </w:r>
      <w:r w:rsidRPr="00382333">
        <w:t>Z vlaganjem v starejše zaposlene se spodbuja njihovo aktivno vključevanje na trg dela in preprečuje prezgodnje izstopanje iz zaposlitve. Takšni programi zmanjšujejo tveganja za brezposelnost</w:t>
      </w:r>
      <w:r w:rsidR="004C60A6" w:rsidRPr="00382333">
        <w:t xml:space="preserve"> in </w:t>
      </w:r>
      <w:r w:rsidR="0015369A">
        <w:t>hkrati</w:t>
      </w:r>
      <w:r w:rsidR="0015369A" w:rsidRPr="00382333">
        <w:t xml:space="preserve"> </w:t>
      </w:r>
      <w:r w:rsidRPr="00382333">
        <w:t>prispeva</w:t>
      </w:r>
      <w:r w:rsidR="00742184" w:rsidRPr="00382333">
        <w:t>jo</w:t>
      </w:r>
      <w:r w:rsidRPr="00382333">
        <w:t xml:space="preserve"> k večji prilagodljivosti gospodarstva, izboljšanju konkurenčnosti delovne sile </w:t>
      </w:r>
      <w:r w:rsidRPr="00C5530D">
        <w:t>in družbeni stabilnosti</w:t>
      </w:r>
      <w:r w:rsidRPr="007F1071">
        <w:t>. Zato</w:t>
      </w:r>
      <w:r w:rsidRPr="00382333">
        <w:t xml:space="preserve"> je treba takšne ukrepe obravnavati kot dolgoročno naložbo, ne le kot kratkoročni strošek. </w:t>
      </w:r>
    </w:p>
    <w:p w14:paraId="3CB5E163" w14:textId="77777777" w:rsidR="00442C89" w:rsidRPr="00382333" w:rsidRDefault="00442C89" w:rsidP="008B5159"/>
    <w:p w14:paraId="479E0A1D" w14:textId="25756D8A" w:rsidR="006D585F" w:rsidRDefault="0015369A" w:rsidP="008B5159">
      <w:r w:rsidRPr="00C5530D">
        <w:t>Po</w:t>
      </w:r>
      <w:r w:rsidR="008F5CF5" w:rsidRPr="007F1071">
        <w:t xml:space="preserve"> drugi strani pa ukrepi APZ omogočajo </w:t>
      </w:r>
      <w:r w:rsidR="008F5CF5" w:rsidRPr="007F1071">
        <w:rPr>
          <w:b/>
          <w:bCs/>
        </w:rPr>
        <w:t>prepoznavanje in pripravo delovne sile za nova delovna mesta</w:t>
      </w:r>
      <w:r w:rsidR="008F5CF5" w:rsidRPr="007F1071">
        <w:t xml:space="preserve"> v dinamičnih gospodarskih</w:t>
      </w:r>
      <w:r w:rsidR="008F5CF5" w:rsidRPr="00382333">
        <w:t xml:space="preserve"> in tehnoloških spremembah. Ta vloga APZ je poseb</w:t>
      </w:r>
      <w:r>
        <w:t>no</w:t>
      </w:r>
      <w:r w:rsidR="008F5CF5" w:rsidRPr="00382333">
        <w:t xml:space="preserve"> pomembna v</w:t>
      </w:r>
      <w:r w:rsidR="008F5CF5" w:rsidRPr="00624766">
        <w:t xml:space="preserve"> </w:t>
      </w:r>
      <w:r w:rsidR="008F5CF5" w:rsidRPr="00852FE9">
        <w:t>obdobjih strukturnih sprememb</w:t>
      </w:r>
      <w:r w:rsidR="008F5CF5" w:rsidRPr="00624766">
        <w:t xml:space="preserve">, ko se tradicionalna delovna mesta umikajo ali preoblikujejo zaradi digitalizacije, avtomatizacije, zelene </w:t>
      </w:r>
      <w:r w:rsidR="000962F8" w:rsidRPr="00624766">
        <w:t>preobrazbe</w:t>
      </w:r>
      <w:r w:rsidR="008F5CF5" w:rsidRPr="00624766">
        <w:t xml:space="preserve"> ali drugih dejavnikov.</w:t>
      </w:r>
    </w:p>
    <w:p w14:paraId="72AA4B34" w14:textId="77777777" w:rsidR="0010281E" w:rsidRDefault="0010281E" w:rsidP="008B5159"/>
    <w:p w14:paraId="5C493F9A" w14:textId="6A5E2684" w:rsidR="008F5CF5" w:rsidRDefault="008F5CF5" w:rsidP="009D1555">
      <w:r>
        <w:t>Posredno na doseganje ciljev APZ vpliva</w:t>
      </w:r>
      <w:r w:rsidR="004924A6">
        <w:t>jo</w:t>
      </w:r>
      <w:r>
        <w:t xml:space="preserve"> tudi izvajanje nacionalnih sektorskih politik, evropske kohezijske politike </w:t>
      </w:r>
      <w:r w:rsidR="004924A6">
        <w:t xml:space="preserve">ter </w:t>
      </w:r>
      <w:r>
        <w:t>politike okrevanja in odpornosti</w:t>
      </w:r>
      <w:r w:rsidR="004924A6">
        <w:t>, pa tudi</w:t>
      </w:r>
      <w:r>
        <w:t xml:space="preserve"> izvajanje drugih razvojnih politik, ki niso predmet tega dokumenta.</w:t>
      </w:r>
    </w:p>
    <w:p w14:paraId="12A25025" w14:textId="77777777" w:rsidR="00C0076F" w:rsidRPr="00015FD4" w:rsidRDefault="00C0076F" w:rsidP="009D1555"/>
    <w:p w14:paraId="692BB139" w14:textId="2E9CE12C" w:rsidR="00E074F5" w:rsidRDefault="00E074F5" w:rsidP="00E074F5">
      <w:pPr>
        <w:pStyle w:val="Naslov1"/>
        <w:rPr>
          <w:lang w:eastAsia="sl-SI"/>
        </w:rPr>
      </w:pPr>
      <w:bookmarkStart w:id="35" w:name="_Toc218592832"/>
      <w:r>
        <w:rPr>
          <w:lang w:eastAsia="sl-SI"/>
        </w:rPr>
        <w:t>SREDSTVA ZA AKTIVNO POLITIKO ZAPOSLOVANJA 2026–2030</w:t>
      </w:r>
      <w:bookmarkEnd w:id="35"/>
    </w:p>
    <w:p w14:paraId="08742CFD" w14:textId="77777777" w:rsidR="00E074F5" w:rsidRDefault="00E074F5" w:rsidP="009731FB">
      <w:pPr>
        <w:rPr>
          <w:lang w:eastAsia="sl-SI"/>
        </w:rPr>
      </w:pPr>
    </w:p>
    <w:p w14:paraId="1F9F6E57" w14:textId="3B3AED21" w:rsidR="00E074F5" w:rsidRPr="005107EC" w:rsidRDefault="00E074F5" w:rsidP="00E074F5">
      <w:pPr>
        <w:pStyle w:val="odstavek"/>
        <w:spacing w:before="0" w:beforeAutospacing="0" w:after="0" w:afterAutospacing="0" w:line="276" w:lineRule="auto"/>
        <w:rPr>
          <w:rFonts w:ascii="Arial" w:eastAsia="Calibri" w:hAnsi="Arial" w:cs="Arial"/>
          <w:sz w:val="20"/>
          <w:szCs w:val="20"/>
        </w:rPr>
      </w:pPr>
      <w:r w:rsidRPr="005107EC">
        <w:rPr>
          <w:rFonts w:ascii="Arial" w:eastAsia="Calibri" w:hAnsi="Arial" w:cs="Arial"/>
          <w:sz w:val="20"/>
          <w:szCs w:val="20"/>
        </w:rPr>
        <w:t>Smernice APZ so strateški dokument za izvajanje APZ, v katerem se med drugim opredeli</w:t>
      </w:r>
      <w:r w:rsidR="00B87680">
        <w:rPr>
          <w:rFonts w:ascii="Arial" w:eastAsia="Calibri" w:hAnsi="Arial" w:cs="Arial"/>
          <w:sz w:val="20"/>
          <w:szCs w:val="20"/>
        </w:rPr>
        <w:t>jo</w:t>
      </w:r>
      <w:r w:rsidRPr="005107EC">
        <w:rPr>
          <w:rFonts w:ascii="Arial" w:eastAsia="Calibri" w:hAnsi="Arial" w:cs="Arial"/>
          <w:sz w:val="20"/>
          <w:szCs w:val="20"/>
        </w:rPr>
        <w:t xml:space="preserve"> tudi okvirni obseg </w:t>
      </w:r>
      <w:r w:rsidR="00B87680">
        <w:rPr>
          <w:rFonts w:ascii="Arial" w:eastAsia="Calibri" w:hAnsi="Arial" w:cs="Arial"/>
          <w:sz w:val="20"/>
          <w:szCs w:val="20"/>
        </w:rPr>
        <w:t>in</w:t>
      </w:r>
      <w:r w:rsidR="00B87680" w:rsidRPr="005107EC">
        <w:rPr>
          <w:rFonts w:ascii="Arial" w:eastAsia="Calibri" w:hAnsi="Arial" w:cs="Arial"/>
          <w:sz w:val="20"/>
          <w:szCs w:val="20"/>
        </w:rPr>
        <w:t xml:space="preserve"> </w:t>
      </w:r>
      <w:r w:rsidRPr="005107EC">
        <w:rPr>
          <w:rFonts w:ascii="Arial" w:eastAsia="Calibri" w:hAnsi="Arial" w:cs="Arial"/>
          <w:sz w:val="20"/>
          <w:szCs w:val="20"/>
        </w:rPr>
        <w:t>vir</w:t>
      </w:r>
      <w:r w:rsidR="004924A6">
        <w:rPr>
          <w:rFonts w:ascii="Arial" w:eastAsia="Calibri" w:hAnsi="Arial" w:cs="Arial"/>
          <w:sz w:val="20"/>
          <w:szCs w:val="20"/>
        </w:rPr>
        <w:t>i</w:t>
      </w:r>
      <w:r w:rsidRPr="005107EC">
        <w:rPr>
          <w:rFonts w:ascii="Arial" w:eastAsia="Calibri" w:hAnsi="Arial" w:cs="Arial"/>
          <w:sz w:val="20"/>
          <w:szCs w:val="20"/>
        </w:rPr>
        <w:t xml:space="preserve"> sredstev po posameznih ukrepih.</w:t>
      </w:r>
      <w:r w:rsidR="004924A6">
        <w:rPr>
          <w:rFonts w:ascii="Arial" w:eastAsia="Calibri" w:hAnsi="Arial" w:cs="Arial"/>
          <w:sz w:val="20"/>
          <w:szCs w:val="20"/>
        </w:rPr>
        <w:t xml:space="preserve"> </w:t>
      </w:r>
      <w:r>
        <w:rPr>
          <w:rFonts w:ascii="Arial" w:eastAsia="Calibri" w:hAnsi="Arial" w:cs="Arial"/>
          <w:sz w:val="20"/>
          <w:szCs w:val="20"/>
        </w:rPr>
        <w:t xml:space="preserve">Smernice APZ so podlaga za pripravo </w:t>
      </w:r>
      <w:r w:rsidRPr="005107EC">
        <w:rPr>
          <w:rFonts w:ascii="Arial" w:eastAsia="Calibri" w:hAnsi="Arial" w:cs="Arial"/>
          <w:sz w:val="20"/>
          <w:szCs w:val="20"/>
        </w:rPr>
        <w:t>Načrt</w:t>
      </w:r>
      <w:r>
        <w:rPr>
          <w:rFonts w:ascii="Arial" w:eastAsia="Calibri" w:hAnsi="Arial" w:cs="Arial"/>
          <w:sz w:val="20"/>
          <w:szCs w:val="20"/>
        </w:rPr>
        <w:t>a</w:t>
      </w:r>
      <w:r w:rsidRPr="005107EC">
        <w:rPr>
          <w:rFonts w:ascii="Arial" w:eastAsia="Calibri" w:hAnsi="Arial" w:cs="Arial"/>
          <w:sz w:val="20"/>
          <w:szCs w:val="20"/>
        </w:rPr>
        <w:t xml:space="preserve"> za izvajanje ukrepov APZ</w:t>
      </w:r>
      <w:r>
        <w:rPr>
          <w:rFonts w:ascii="Arial" w:eastAsia="Calibri" w:hAnsi="Arial" w:cs="Arial"/>
          <w:sz w:val="20"/>
          <w:szCs w:val="20"/>
        </w:rPr>
        <w:t xml:space="preserve">, </w:t>
      </w:r>
      <w:r w:rsidRPr="005107EC">
        <w:rPr>
          <w:rFonts w:ascii="Arial" w:eastAsia="Calibri" w:hAnsi="Arial" w:cs="Arial"/>
          <w:sz w:val="20"/>
          <w:szCs w:val="20"/>
        </w:rPr>
        <w:t>izvedben</w:t>
      </w:r>
      <w:r w:rsidR="00B87680">
        <w:rPr>
          <w:rFonts w:ascii="Arial" w:eastAsia="Calibri" w:hAnsi="Arial" w:cs="Arial"/>
          <w:sz w:val="20"/>
          <w:szCs w:val="20"/>
        </w:rPr>
        <w:t>ega</w:t>
      </w:r>
      <w:r w:rsidRPr="005107EC">
        <w:rPr>
          <w:rFonts w:ascii="Arial" w:eastAsia="Calibri" w:hAnsi="Arial" w:cs="Arial"/>
          <w:sz w:val="20"/>
          <w:szCs w:val="20"/>
        </w:rPr>
        <w:t xml:space="preserve"> dokument</w:t>
      </w:r>
      <w:r w:rsidR="00B87680">
        <w:rPr>
          <w:rFonts w:ascii="Arial" w:eastAsia="Calibri" w:hAnsi="Arial" w:cs="Arial"/>
          <w:sz w:val="20"/>
          <w:szCs w:val="20"/>
        </w:rPr>
        <w:t>a</w:t>
      </w:r>
      <w:r w:rsidRPr="005107EC">
        <w:rPr>
          <w:rFonts w:ascii="Arial" w:eastAsia="Calibri" w:hAnsi="Arial" w:cs="Arial"/>
          <w:sz w:val="20"/>
          <w:szCs w:val="20"/>
        </w:rPr>
        <w:t>, pripravljen</w:t>
      </w:r>
      <w:r w:rsidR="00B87680">
        <w:rPr>
          <w:rFonts w:ascii="Arial" w:eastAsia="Calibri" w:hAnsi="Arial" w:cs="Arial"/>
          <w:sz w:val="20"/>
          <w:szCs w:val="20"/>
        </w:rPr>
        <w:t>ega</w:t>
      </w:r>
      <w:r w:rsidRPr="005107EC">
        <w:rPr>
          <w:rFonts w:ascii="Arial" w:eastAsia="Calibri" w:hAnsi="Arial" w:cs="Arial"/>
          <w:sz w:val="20"/>
          <w:szCs w:val="20"/>
        </w:rPr>
        <w:t xml:space="preserve"> za proračunsko obdobje, v katerem se podrobneje kot v smernicah APZ opredelita tudi obseg in vir sredstev v skladu s sprejetim proračunom </w:t>
      </w:r>
      <w:r w:rsidR="00AE5E43">
        <w:rPr>
          <w:rFonts w:ascii="Arial" w:eastAsia="Calibri" w:hAnsi="Arial" w:cs="Arial"/>
          <w:sz w:val="20"/>
          <w:szCs w:val="20"/>
        </w:rPr>
        <w:t>RS</w:t>
      </w:r>
      <w:r w:rsidRPr="005107EC">
        <w:rPr>
          <w:rFonts w:ascii="Arial" w:eastAsia="Calibri" w:hAnsi="Arial" w:cs="Arial"/>
          <w:sz w:val="20"/>
          <w:szCs w:val="20"/>
        </w:rPr>
        <w:t xml:space="preserve"> za posamezno leto. </w:t>
      </w:r>
    </w:p>
    <w:p w14:paraId="4258C96A" w14:textId="77777777" w:rsidR="00E074F5" w:rsidRPr="005107EC" w:rsidRDefault="00E074F5" w:rsidP="00E074F5">
      <w:pPr>
        <w:pStyle w:val="odstavek"/>
        <w:spacing w:before="0" w:beforeAutospacing="0" w:after="0" w:afterAutospacing="0" w:line="276" w:lineRule="auto"/>
        <w:rPr>
          <w:rFonts w:ascii="Arial" w:eastAsia="Calibri" w:hAnsi="Arial" w:cs="Arial"/>
          <w:sz w:val="20"/>
          <w:szCs w:val="20"/>
        </w:rPr>
      </w:pPr>
    </w:p>
    <w:p w14:paraId="50C46513" w14:textId="592C86F1" w:rsidR="00E074F5" w:rsidRDefault="00E074F5" w:rsidP="00E074F5">
      <w:pPr>
        <w:pStyle w:val="odstavek"/>
        <w:spacing w:before="0" w:beforeAutospacing="0" w:after="0" w:afterAutospacing="0" w:line="276" w:lineRule="auto"/>
        <w:rPr>
          <w:rFonts w:ascii="Arial" w:eastAsia="Calibri" w:hAnsi="Arial" w:cs="Arial"/>
          <w:sz w:val="20"/>
          <w:szCs w:val="20"/>
        </w:rPr>
      </w:pPr>
      <w:r>
        <w:rPr>
          <w:rFonts w:ascii="Arial" w:eastAsia="Calibri" w:hAnsi="Arial" w:cs="Arial"/>
          <w:sz w:val="20"/>
          <w:szCs w:val="20"/>
        </w:rPr>
        <w:t>V</w:t>
      </w:r>
      <w:r w:rsidRPr="00F364FC">
        <w:rPr>
          <w:rFonts w:ascii="Arial" w:eastAsia="Calibri" w:hAnsi="Arial" w:cs="Arial"/>
          <w:sz w:val="20"/>
          <w:szCs w:val="20"/>
        </w:rPr>
        <w:t>išina sredstev za APZ je letno odvisna od proračuna RS, ki upošteva trenutne razmere na trgu dela</w:t>
      </w:r>
      <w:r>
        <w:rPr>
          <w:rFonts w:ascii="Arial" w:eastAsia="Calibri" w:hAnsi="Arial" w:cs="Arial"/>
          <w:sz w:val="20"/>
          <w:szCs w:val="20"/>
        </w:rPr>
        <w:t>.</w:t>
      </w:r>
      <w:r w:rsidRPr="005107EC">
        <w:rPr>
          <w:rFonts w:ascii="Arial" w:eastAsia="Calibri" w:hAnsi="Arial" w:cs="Arial"/>
          <w:sz w:val="20"/>
          <w:szCs w:val="20"/>
        </w:rPr>
        <w:t xml:space="preserve"> </w:t>
      </w:r>
      <w:r w:rsidRPr="006038DF">
        <w:rPr>
          <w:rFonts w:ascii="Arial" w:eastAsia="Calibri" w:hAnsi="Arial" w:cs="Arial"/>
          <w:sz w:val="20"/>
          <w:szCs w:val="20"/>
        </w:rPr>
        <w:t xml:space="preserve">V spodnji </w:t>
      </w:r>
      <w:r w:rsidR="00B87680" w:rsidRPr="006038DF">
        <w:rPr>
          <w:rFonts w:ascii="Arial" w:eastAsia="Calibri" w:hAnsi="Arial" w:cs="Arial"/>
          <w:sz w:val="20"/>
          <w:szCs w:val="20"/>
        </w:rPr>
        <w:t>pr</w:t>
      </w:r>
      <w:r w:rsidRPr="006038DF">
        <w:rPr>
          <w:rFonts w:ascii="Arial" w:eastAsia="Calibri" w:hAnsi="Arial" w:cs="Arial"/>
          <w:sz w:val="20"/>
          <w:szCs w:val="20"/>
        </w:rPr>
        <w:t>e</w:t>
      </w:r>
      <w:r w:rsidR="00B87680" w:rsidRPr="006038DF">
        <w:rPr>
          <w:rFonts w:ascii="Arial" w:eastAsia="Calibri" w:hAnsi="Arial" w:cs="Arial"/>
          <w:sz w:val="20"/>
          <w:szCs w:val="20"/>
        </w:rPr>
        <w:t>g</w:t>
      </w:r>
      <w:r w:rsidRPr="006038DF">
        <w:rPr>
          <w:rFonts w:ascii="Arial" w:eastAsia="Calibri" w:hAnsi="Arial" w:cs="Arial"/>
          <w:sz w:val="20"/>
          <w:szCs w:val="20"/>
        </w:rPr>
        <w:t>l</w:t>
      </w:r>
      <w:r w:rsidR="00B87680" w:rsidRPr="006038DF">
        <w:rPr>
          <w:rFonts w:ascii="Arial" w:eastAsia="Calibri" w:hAnsi="Arial" w:cs="Arial"/>
          <w:sz w:val="20"/>
          <w:szCs w:val="20"/>
        </w:rPr>
        <w:t>ednic</w:t>
      </w:r>
      <w:r w:rsidRPr="006038DF">
        <w:rPr>
          <w:rFonts w:ascii="Arial" w:eastAsia="Calibri" w:hAnsi="Arial" w:cs="Arial"/>
          <w:sz w:val="20"/>
          <w:szCs w:val="20"/>
        </w:rPr>
        <w:t xml:space="preserve">i so navedeni </w:t>
      </w:r>
      <w:r w:rsidR="006038DF" w:rsidRPr="00D34C86">
        <w:rPr>
          <w:rFonts w:ascii="Arial" w:eastAsia="Calibri" w:hAnsi="Arial" w:cs="Arial"/>
          <w:sz w:val="20"/>
          <w:szCs w:val="20"/>
        </w:rPr>
        <w:t xml:space="preserve">okvirni </w:t>
      </w:r>
      <w:r w:rsidR="006038DF">
        <w:rPr>
          <w:rFonts w:ascii="Arial" w:eastAsia="Calibri" w:hAnsi="Arial" w:cs="Arial"/>
          <w:sz w:val="20"/>
          <w:szCs w:val="20"/>
        </w:rPr>
        <w:t xml:space="preserve">letni </w:t>
      </w:r>
      <w:r w:rsidRPr="006038DF">
        <w:rPr>
          <w:rFonts w:ascii="Arial" w:eastAsia="Calibri" w:hAnsi="Arial" w:cs="Arial"/>
          <w:sz w:val="20"/>
          <w:szCs w:val="20"/>
        </w:rPr>
        <w:t>zneski sredstev po posameznih ukrepih APZ, potrebn</w:t>
      </w:r>
      <w:r w:rsidR="006038DF">
        <w:rPr>
          <w:rFonts w:ascii="Arial" w:eastAsia="Calibri" w:hAnsi="Arial" w:cs="Arial"/>
          <w:sz w:val="20"/>
          <w:szCs w:val="20"/>
        </w:rPr>
        <w:t>i</w:t>
      </w:r>
      <w:r w:rsidRPr="006038DF">
        <w:rPr>
          <w:rFonts w:ascii="Arial" w:eastAsia="Calibri" w:hAnsi="Arial" w:cs="Arial"/>
          <w:sz w:val="20"/>
          <w:szCs w:val="20"/>
        </w:rPr>
        <w:t xml:space="preserve"> za učinkovito izvajanje ukrepov</w:t>
      </w:r>
      <w:r w:rsidRPr="005107EC">
        <w:rPr>
          <w:rFonts w:ascii="Arial" w:eastAsia="Calibri" w:hAnsi="Arial" w:cs="Arial"/>
          <w:sz w:val="20"/>
          <w:szCs w:val="20"/>
        </w:rPr>
        <w:t xml:space="preserve"> APZ za obdobje 202</w:t>
      </w:r>
      <w:r w:rsidR="003715D3">
        <w:rPr>
          <w:rFonts w:ascii="Arial" w:eastAsia="Calibri" w:hAnsi="Arial" w:cs="Arial"/>
          <w:sz w:val="20"/>
          <w:szCs w:val="20"/>
        </w:rPr>
        <w:t>6</w:t>
      </w:r>
      <w:r w:rsidRPr="005107EC">
        <w:rPr>
          <w:rFonts w:ascii="Arial" w:eastAsia="Calibri" w:hAnsi="Arial" w:cs="Arial"/>
          <w:sz w:val="20"/>
          <w:szCs w:val="20"/>
        </w:rPr>
        <w:t>–20</w:t>
      </w:r>
      <w:r w:rsidR="003715D3">
        <w:rPr>
          <w:rFonts w:ascii="Arial" w:eastAsia="Calibri" w:hAnsi="Arial" w:cs="Arial"/>
          <w:sz w:val="20"/>
          <w:szCs w:val="20"/>
        </w:rPr>
        <w:t>30</w:t>
      </w:r>
      <w:r>
        <w:rPr>
          <w:rFonts w:ascii="Arial" w:eastAsia="Calibri" w:hAnsi="Arial" w:cs="Arial"/>
          <w:sz w:val="20"/>
          <w:szCs w:val="20"/>
        </w:rPr>
        <w:t xml:space="preserve">. </w:t>
      </w:r>
      <w:r w:rsidRPr="005107EC">
        <w:rPr>
          <w:rFonts w:ascii="Arial" w:eastAsia="Calibri" w:hAnsi="Arial" w:cs="Arial"/>
          <w:sz w:val="20"/>
          <w:szCs w:val="20"/>
        </w:rPr>
        <w:t xml:space="preserve">Sredstva </w:t>
      </w:r>
      <w:r>
        <w:rPr>
          <w:rFonts w:ascii="Arial" w:eastAsia="Calibri" w:hAnsi="Arial" w:cs="Arial"/>
          <w:sz w:val="20"/>
          <w:szCs w:val="20"/>
        </w:rPr>
        <w:t>za</w:t>
      </w:r>
      <w:r w:rsidRPr="005107EC">
        <w:rPr>
          <w:rFonts w:ascii="Arial" w:eastAsia="Calibri" w:hAnsi="Arial" w:cs="Arial"/>
          <w:sz w:val="20"/>
          <w:szCs w:val="20"/>
        </w:rPr>
        <w:t xml:space="preserve"> </w:t>
      </w:r>
      <w:r>
        <w:rPr>
          <w:rFonts w:ascii="Arial" w:eastAsia="Calibri" w:hAnsi="Arial" w:cs="Arial"/>
          <w:sz w:val="20"/>
          <w:szCs w:val="20"/>
        </w:rPr>
        <w:t xml:space="preserve">izvajanje APZ </w:t>
      </w:r>
      <w:r w:rsidR="00382D4A">
        <w:rPr>
          <w:rFonts w:ascii="Arial" w:eastAsia="Calibri" w:hAnsi="Arial" w:cs="Arial"/>
          <w:sz w:val="20"/>
          <w:szCs w:val="20"/>
        </w:rPr>
        <w:t xml:space="preserve">v obdobju 2026–2030 </w:t>
      </w:r>
      <w:r>
        <w:rPr>
          <w:rFonts w:ascii="Arial" w:eastAsia="Calibri" w:hAnsi="Arial" w:cs="Arial"/>
          <w:sz w:val="20"/>
          <w:szCs w:val="20"/>
        </w:rPr>
        <w:t xml:space="preserve">se bodo zagotavljala iz </w:t>
      </w:r>
      <w:r w:rsidR="00B87680">
        <w:rPr>
          <w:rFonts w:ascii="Arial" w:eastAsia="Calibri" w:hAnsi="Arial" w:cs="Arial"/>
          <w:sz w:val="20"/>
          <w:szCs w:val="20"/>
        </w:rPr>
        <w:t>t</w:t>
      </w:r>
      <w:r>
        <w:rPr>
          <w:rFonts w:ascii="Arial" w:eastAsia="Calibri" w:hAnsi="Arial" w:cs="Arial"/>
          <w:sz w:val="20"/>
          <w:szCs w:val="20"/>
        </w:rPr>
        <w:t xml:space="preserve">eh </w:t>
      </w:r>
      <w:r w:rsidRPr="005107EC">
        <w:rPr>
          <w:rFonts w:ascii="Arial" w:eastAsia="Calibri" w:hAnsi="Arial" w:cs="Arial"/>
          <w:sz w:val="20"/>
          <w:szCs w:val="20"/>
        </w:rPr>
        <w:t>vir</w:t>
      </w:r>
      <w:r>
        <w:rPr>
          <w:rFonts w:ascii="Arial" w:eastAsia="Calibri" w:hAnsi="Arial" w:cs="Arial"/>
          <w:sz w:val="20"/>
          <w:szCs w:val="20"/>
        </w:rPr>
        <w:t>ov</w:t>
      </w:r>
      <w:r w:rsidRPr="005107EC">
        <w:rPr>
          <w:rFonts w:ascii="Arial" w:eastAsia="Calibri" w:hAnsi="Arial" w:cs="Arial"/>
          <w:sz w:val="20"/>
          <w:szCs w:val="20"/>
        </w:rPr>
        <w:t>:</w:t>
      </w:r>
    </w:p>
    <w:p w14:paraId="2F57A9A2" w14:textId="77777777" w:rsidR="00921EC1" w:rsidRPr="005107EC" w:rsidRDefault="00921EC1" w:rsidP="00E074F5">
      <w:pPr>
        <w:pStyle w:val="odstavek"/>
        <w:spacing w:before="0" w:beforeAutospacing="0" w:after="0" w:afterAutospacing="0" w:line="276" w:lineRule="auto"/>
        <w:rPr>
          <w:rFonts w:ascii="Arial" w:eastAsia="Calibri" w:hAnsi="Arial" w:cs="Arial"/>
          <w:sz w:val="20"/>
          <w:szCs w:val="20"/>
        </w:rPr>
      </w:pPr>
    </w:p>
    <w:p w14:paraId="19667BDF" w14:textId="05E59556" w:rsidR="00E074F5" w:rsidRPr="005107EC" w:rsidRDefault="00E074F5" w:rsidP="00FB0093">
      <w:pPr>
        <w:pStyle w:val="Odstavekseznama"/>
        <w:numPr>
          <w:ilvl w:val="0"/>
          <w:numId w:val="29"/>
        </w:numPr>
        <w:spacing w:line="276" w:lineRule="auto"/>
        <w:ind w:left="709" w:hanging="709"/>
        <w:rPr>
          <w:rFonts w:eastAsia="Calibri" w:cs="Arial"/>
          <w:szCs w:val="20"/>
        </w:rPr>
      </w:pPr>
      <w:r w:rsidRPr="005107EC">
        <w:rPr>
          <w:rFonts w:eastAsia="Calibri" w:cs="Arial"/>
          <w:szCs w:val="20"/>
        </w:rPr>
        <w:t>sredstva integralnega proračuna</w:t>
      </w:r>
      <w:r w:rsidR="00305457">
        <w:rPr>
          <w:rFonts w:eastAsia="Calibri" w:cs="Arial"/>
          <w:szCs w:val="20"/>
        </w:rPr>
        <w:t xml:space="preserve"> RS</w:t>
      </w:r>
      <w:r w:rsidRPr="005107EC">
        <w:rPr>
          <w:rFonts w:eastAsia="Calibri" w:cs="Arial"/>
          <w:szCs w:val="20"/>
        </w:rPr>
        <w:t>,</w:t>
      </w:r>
    </w:p>
    <w:p w14:paraId="0BAAD80E" w14:textId="7A1096A4" w:rsidR="00E074F5" w:rsidRDefault="00E074F5" w:rsidP="00FB0093">
      <w:pPr>
        <w:pStyle w:val="Odstavekseznama"/>
        <w:numPr>
          <w:ilvl w:val="0"/>
          <w:numId w:val="29"/>
        </w:numPr>
        <w:spacing w:line="276" w:lineRule="auto"/>
        <w:ind w:left="709" w:hanging="709"/>
        <w:rPr>
          <w:rFonts w:eastAsia="Calibri" w:cs="Arial"/>
          <w:szCs w:val="20"/>
        </w:rPr>
      </w:pPr>
      <w:r w:rsidRPr="005107EC">
        <w:rPr>
          <w:rFonts w:eastAsia="Calibri" w:cs="Arial"/>
          <w:szCs w:val="20"/>
        </w:rPr>
        <w:t>sredstva evropske kohezijske politike za obdobje 2021</w:t>
      </w:r>
      <w:r>
        <w:rPr>
          <w:rFonts w:eastAsia="Calibri" w:cs="Arial"/>
          <w:szCs w:val="20"/>
        </w:rPr>
        <w:t>–</w:t>
      </w:r>
      <w:r w:rsidRPr="005107EC">
        <w:rPr>
          <w:rFonts w:eastAsia="Calibri" w:cs="Arial"/>
          <w:szCs w:val="20"/>
        </w:rPr>
        <w:t>2027</w:t>
      </w:r>
      <w:r>
        <w:rPr>
          <w:rFonts w:eastAsia="Calibri" w:cs="Arial"/>
          <w:szCs w:val="20"/>
        </w:rPr>
        <w:t>,</w:t>
      </w:r>
    </w:p>
    <w:p w14:paraId="73EE596C" w14:textId="52706957" w:rsidR="00277B5A" w:rsidRPr="003D4B1F" w:rsidRDefault="00E074F5" w:rsidP="00FB0093">
      <w:pPr>
        <w:pStyle w:val="Odstavekseznama"/>
        <w:numPr>
          <w:ilvl w:val="0"/>
          <w:numId w:val="29"/>
        </w:numPr>
        <w:spacing w:line="276" w:lineRule="auto"/>
        <w:ind w:left="709" w:hanging="709"/>
        <w:rPr>
          <w:rFonts w:eastAsia="Calibri" w:cs="Arial"/>
          <w:szCs w:val="20"/>
        </w:rPr>
      </w:pPr>
      <w:r w:rsidRPr="005107EC">
        <w:rPr>
          <w:rFonts w:eastAsia="Calibri" w:cs="Arial"/>
          <w:szCs w:val="20"/>
        </w:rPr>
        <w:t xml:space="preserve">sredstva evropske kohezijske </w:t>
      </w:r>
      <w:r w:rsidRPr="00313F4E">
        <w:rPr>
          <w:rFonts w:eastAsia="Calibri" w:cs="Arial"/>
          <w:szCs w:val="20"/>
        </w:rPr>
        <w:t>politike za obdobje po letu 202</w:t>
      </w:r>
      <w:r w:rsidR="00CE63EF" w:rsidRPr="00313F4E">
        <w:rPr>
          <w:rFonts w:eastAsia="Calibri" w:cs="Arial"/>
          <w:szCs w:val="20"/>
        </w:rPr>
        <w:t>8</w:t>
      </w:r>
      <w:r w:rsidR="00F73D77" w:rsidRPr="00313F4E">
        <w:rPr>
          <w:rFonts w:eastAsia="Calibri" w:cs="Arial"/>
          <w:szCs w:val="20"/>
        </w:rPr>
        <w:t>.</w:t>
      </w:r>
    </w:p>
    <w:p w14:paraId="2A857CBC" w14:textId="77777777" w:rsidR="00277B5A" w:rsidRDefault="00277B5A" w:rsidP="00870CAB">
      <w:pPr>
        <w:rPr>
          <w:lang w:eastAsia="sl-SI"/>
        </w:rPr>
      </w:pPr>
    </w:p>
    <w:p w14:paraId="0CA8B025" w14:textId="659DE3EC" w:rsidR="00E074F5" w:rsidRPr="00156A26" w:rsidRDefault="00781058" w:rsidP="00E074F5">
      <w:pPr>
        <w:pStyle w:val="Napis"/>
        <w:spacing w:line="276" w:lineRule="auto"/>
        <w:rPr>
          <w:b w:val="0"/>
          <w:bCs w:val="0"/>
          <w:i/>
          <w:iCs/>
          <w:sz w:val="18"/>
          <w:szCs w:val="18"/>
        </w:rPr>
      </w:pPr>
      <w:r>
        <w:rPr>
          <w:b w:val="0"/>
          <w:bCs w:val="0"/>
          <w:i/>
          <w:iCs/>
          <w:sz w:val="18"/>
          <w:szCs w:val="18"/>
        </w:rPr>
        <w:t>Pr</w:t>
      </w:r>
      <w:r w:rsidR="00E074F5" w:rsidRPr="00156A26">
        <w:rPr>
          <w:b w:val="0"/>
          <w:bCs w:val="0"/>
          <w:i/>
          <w:iCs/>
          <w:sz w:val="18"/>
          <w:szCs w:val="18"/>
        </w:rPr>
        <w:t>e</w:t>
      </w:r>
      <w:r>
        <w:rPr>
          <w:b w:val="0"/>
          <w:bCs w:val="0"/>
          <w:i/>
          <w:iCs/>
          <w:sz w:val="18"/>
          <w:szCs w:val="18"/>
        </w:rPr>
        <w:t>g</w:t>
      </w:r>
      <w:r w:rsidR="00E074F5" w:rsidRPr="00156A26">
        <w:rPr>
          <w:b w:val="0"/>
          <w:bCs w:val="0"/>
          <w:i/>
          <w:iCs/>
          <w:sz w:val="18"/>
          <w:szCs w:val="18"/>
        </w:rPr>
        <w:t>l</w:t>
      </w:r>
      <w:r>
        <w:rPr>
          <w:b w:val="0"/>
          <w:bCs w:val="0"/>
          <w:i/>
          <w:iCs/>
          <w:sz w:val="18"/>
          <w:szCs w:val="18"/>
        </w:rPr>
        <w:t>ednic</w:t>
      </w:r>
      <w:r w:rsidR="00E074F5" w:rsidRPr="00156A26">
        <w:rPr>
          <w:b w:val="0"/>
          <w:bCs w:val="0"/>
          <w:i/>
          <w:iCs/>
          <w:sz w:val="18"/>
          <w:szCs w:val="18"/>
        </w:rPr>
        <w:t xml:space="preserve">a 1: Predlagana okvirna višina sredstev za APZ po posameznih ukrepih na letni ravni v </w:t>
      </w:r>
      <w:proofErr w:type="gramStart"/>
      <w:r w:rsidR="00E074F5" w:rsidRPr="00156A26">
        <w:rPr>
          <w:b w:val="0"/>
          <w:bCs w:val="0"/>
          <w:i/>
          <w:iCs/>
          <w:sz w:val="18"/>
          <w:szCs w:val="18"/>
        </w:rPr>
        <w:t xml:space="preserve">obdobju </w:t>
      </w:r>
      <w:r w:rsidR="00906E72">
        <w:rPr>
          <w:b w:val="0"/>
          <w:bCs w:val="0"/>
          <w:i/>
          <w:iCs/>
          <w:sz w:val="18"/>
          <w:szCs w:val="18"/>
        </w:rPr>
        <w:t xml:space="preserve"> </w:t>
      </w:r>
      <w:proofErr w:type="gramEnd"/>
      <w:r w:rsidR="00906E72">
        <w:rPr>
          <w:b w:val="0"/>
          <w:bCs w:val="0"/>
          <w:i/>
          <w:iCs/>
          <w:sz w:val="18"/>
          <w:szCs w:val="18"/>
        </w:rPr>
        <w:br/>
      </w:r>
      <w:r w:rsidR="00E074F5" w:rsidRPr="00156A26">
        <w:rPr>
          <w:b w:val="0"/>
          <w:bCs w:val="0"/>
          <w:i/>
          <w:iCs/>
          <w:sz w:val="18"/>
          <w:szCs w:val="18"/>
        </w:rPr>
        <w:t>2026–2030</w:t>
      </w:r>
    </w:p>
    <w:tbl>
      <w:tblPr>
        <w:tblpPr w:leftFromText="141" w:rightFromText="141" w:vertAnchor="text" w:tblpY="1"/>
        <w:tblOverlap w:val="never"/>
        <w:tblW w:w="9269" w:type="dxa"/>
        <w:tblCellMar>
          <w:left w:w="70" w:type="dxa"/>
          <w:right w:w="70" w:type="dxa"/>
        </w:tblCellMar>
        <w:tblLook w:val="04A0" w:firstRow="1" w:lastRow="0" w:firstColumn="1" w:lastColumn="0" w:noHBand="0" w:noVBand="1"/>
      </w:tblPr>
      <w:tblGrid>
        <w:gridCol w:w="2456"/>
        <w:gridCol w:w="2177"/>
        <w:gridCol w:w="2353"/>
        <w:gridCol w:w="2283"/>
      </w:tblGrid>
      <w:tr w:rsidR="00E81BF6" w:rsidRPr="000C2EAC" w14:paraId="48A5C09A" w14:textId="77777777" w:rsidTr="00156A26">
        <w:trPr>
          <w:trHeight w:val="266"/>
        </w:trPr>
        <w:tc>
          <w:tcPr>
            <w:tcW w:w="2456" w:type="dxa"/>
            <w:vMerge w:val="restart"/>
            <w:tcBorders>
              <w:top w:val="single" w:sz="8" w:space="0" w:color="auto"/>
              <w:left w:val="single" w:sz="8" w:space="0" w:color="auto"/>
              <w:right w:val="single" w:sz="8" w:space="0" w:color="auto"/>
            </w:tcBorders>
            <w:shd w:val="clear" w:color="auto" w:fill="C1E4F5" w:themeFill="accent1" w:themeFillTint="33"/>
            <w:noWrap/>
            <w:vAlign w:val="center"/>
          </w:tcPr>
          <w:p w14:paraId="58268F8C" w14:textId="1F6A316D" w:rsidR="00E81BF6" w:rsidRPr="000C2EAC" w:rsidRDefault="00E81BF6" w:rsidP="001A12B9">
            <w:pPr>
              <w:spacing w:line="276" w:lineRule="auto"/>
              <w:jc w:val="center"/>
              <w:rPr>
                <w:rFonts w:cs="Arial"/>
                <w:b/>
                <w:szCs w:val="20"/>
              </w:rPr>
            </w:pPr>
            <w:r w:rsidRPr="000C2EAC">
              <w:rPr>
                <w:rFonts w:cs="Arial"/>
                <w:b/>
                <w:szCs w:val="20"/>
              </w:rPr>
              <w:t>Ukrep APZ</w:t>
            </w:r>
          </w:p>
        </w:tc>
        <w:tc>
          <w:tcPr>
            <w:tcW w:w="4530" w:type="dxa"/>
            <w:gridSpan w:val="2"/>
            <w:tcBorders>
              <w:top w:val="single" w:sz="8" w:space="0" w:color="auto"/>
              <w:left w:val="single" w:sz="8" w:space="0" w:color="auto"/>
              <w:bottom w:val="single" w:sz="8" w:space="0" w:color="auto"/>
              <w:right w:val="single" w:sz="8" w:space="0" w:color="auto"/>
            </w:tcBorders>
            <w:shd w:val="clear" w:color="auto" w:fill="C1E4F5" w:themeFill="accent1" w:themeFillTint="33"/>
            <w:noWrap/>
            <w:vAlign w:val="center"/>
          </w:tcPr>
          <w:p w14:paraId="5C020158" w14:textId="73F5A11D" w:rsidR="00E81BF6" w:rsidRPr="00C557DB" w:rsidRDefault="00E81BF6" w:rsidP="00E81BF6">
            <w:pPr>
              <w:spacing w:line="276" w:lineRule="auto"/>
              <w:jc w:val="center"/>
              <w:rPr>
                <w:rFonts w:cs="Arial"/>
                <w:b/>
                <w:bCs/>
                <w:szCs w:val="20"/>
              </w:rPr>
            </w:pPr>
            <w:r w:rsidRPr="00C557DB">
              <w:rPr>
                <w:rFonts w:cs="Arial"/>
                <w:b/>
                <w:bCs/>
                <w:szCs w:val="20"/>
              </w:rPr>
              <w:t>Vir sredstev</w:t>
            </w:r>
          </w:p>
        </w:tc>
        <w:tc>
          <w:tcPr>
            <w:tcW w:w="2283" w:type="dxa"/>
            <w:vMerge w:val="restart"/>
            <w:tcBorders>
              <w:top w:val="single" w:sz="8" w:space="0" w:color="auto"/>
              <w:left w:val="single" w:sz="8" w:space="0" w:color="000000"/>
              <w:right w:val="single" w:sz="8" w:space="0" w:color="auto"/>
            </w:tcBorders>
            <w:shd w:val="clear" w:color="auto" w:fill="C1E4F5" w:themeFill="accent1" w:themeFillTint="33"/>
          </w:tcPr>
          <w:p w14:paraId="3334DC16" w14:textId="1DB1FC28" w:rsidR="00E81BF6" w:rsidRPr="000C2EAC" w:rsidRDefault="00E81BF6" w:rsidP="00E81BF6">
            <w:pPr>
              <w:spacing w:line="276" w:lineRule="auto"/>
              <w:jc w:val="center"/>
              <w:rPr>
                <w:rFonts w:cs="Arial"/>
                <w:b/>
                <w:bCs/>
                <w:szCs w:val="20"/>
              </w:rPr>
            </w:pPr>
            <w:r>
              <w:rPr>
                <w:rFonts w:cs="Arial"/>
                <w:b/>
                <w:bCs/>
                <w:szCs w:val="20"/>
              </w:rPr>
              <w:t xml:space="preserve">Skupaj </w:t>
            </w:r>
            <w:r w:rsidR="00781058">
              <w:rPr>
                <w:rFonts w:cs="Arial"/>
                <w:b/>
                <w:bCs/>
                <w:szCs w:val="20"/>
              </w:rPr>
              <w:t>–</w:t>
            </w:r>
            <w:r>
              <w:rPr>
                <w:rFonts w:cs="Arial"/>
                <w:b/>
                <w:bCs/>
                <w:szCs w:val="20"/>
              </w:rPr>
              <w:t xml:space="preserve"> o</w:t>
            </w:r>
            <w:r w:rsidRPr="000C2EAC">
              <w:rPr>
                <w:rFonts w:cs="Arial"/>
                <w:b/>
                <w:bCs/>
                <w:szCs w:val="20"/>
              </w:rPr>
              <w:t xml:space="preserve">kvirno potrebna sredstva na </w:t>
            </w:r>
          </w:p>
          <w:p w14:paraId="0DEBFE94" w14:textId="77777777" w:rsidR="00E81BF6" w:rsidRPr="000C2EAC" w:rsidRDefault="00E81BF6" w:rsidP="00E81BF6">
            <w:pPr>
              <w:spacing w:line="276" w:lineRule="auto"/>
              <w:jc w:val="center"/>
              <w:rPr>
                <w:rFonts w:cs="Arial"/>
                <w:b/>
                <w:bCs/>
                <w:szCs w:val="20"/>
              </w:rPr>
            </w:pPr>
            <w:r w:rsidRPr="000C2EAC">
              <w:rPr>
                <w:rFonts w:cs="Arial"/>
                <w:b/>
                <w:bCs/>
                <w:szCs w:val="20"/>
              </w:rPr>
              <w:t xml:space="preserve">letni ravni </w:t>
            </w:r>
          </w:p>
          <w:p w14:paraId="53FA6948" w14:textId="31922B4A" w:rsidR="00E81BF6" w:rsidRDefault="00E81BF6" w:rsidP="001A12B9">
            <w:pPr>
              <w:spacing w:line="276" w:lineRule="auto"/>
              <w:jc w:val="center"/>
              <w:rPr>
                <w:rFonts w:cs="Arial"/>
                <w:b/>
                <w:bCs/>
                <w:szCs w:val="20"/>
              </w:rPr>
            </w:pPr>
            <w:r w:rsidRPr="000C2EAC">
              <w:rPr>
                <w:rFonts w:cs="Arial"/>
                <w:b/>
                <w:bCs/>
                <w:szCs w:val="20"/>
              </w:rPr>
              <w:t>(v EUR)</w:t>
            </w:r>
          </w:p>
        </w:tc>
      </w:tr>
      <w:tr w:rsidR="00E81BF6" w:rsidRPr="000C2EAC" w14:paraId="46FF1E24" w14:textId="4AC206EE" w:rsidTr="00156A26">
        <w:trPr>
          <w:trHeight w:val="386"/>
        </w:trPr>
        <w:tc>
          <w:tcPr>
            <w:tcW w:w="2456" w:type="dxa"/>
            <w:vMerge/>
            <w:tcBorders>
              <w:left w:val="single" w:sz="8" w:space="0" w:color="auto"/>
              <w:bottom w:val="single" w:sz="8" w:space="0" w:color="auto"/>
              <w:right w:val="single" w:sz="8" w:space="0" w:color="auto"/>
            </w:tcBorders>
            <w:shd w:val="clear" w:color="auto" w:fill="C1E4F5" w:themeFill="accent1" w:themeFillTint="33"/>
            <w:noWrap/>
            <w:vAlign w:val="center"/>
            <w:hideMark/>
          </w:tcPr>
          <w:p w14:paraId="3E7A2F4B" w14:textId="2DE0AD6E" w:rsidR="00E81BF6" w:rsidRPr="000C2EAC" w:rsidRDefault="00E81BF6" w:rsidP="00E81BF6">
            <w:pPr>
              <w:spacing w:line="276" w:lineRule="auto"/>
              <w:jc w:val="center"/>
              <w:rPr>
                <w:rFonts w:cs="Arial"/>
                <w:b/>
                <w:szCs w:val="20"/>
              </w:rPr>
            </w:pPr>
          </w:p>
        </w:tc>
        <w:tc>
          <w:tcPr>
            <w:tcW w:w="2177" w:type="dxa"/>
            <w:tcBorders>
              <w:top w:val="single" w:sz="8" w:space="0" w:color="auto"/>
              <w:left w:val="single" w:sz="8" w:space="0" w:color="auto"/>
              <w:bottom w:val="single" w:sz="8" w:space="0" w:color="auto"/>
              <w:right w:val="single" w:sz="8" w:space="0" w:color="000000"/>
            </w:tcBorders>
            <w:shd w:val="clear" w:color="auto" w:fill="C1E4F5" w:themeFill="accent1" w:themeFillTint="33"/>
            <w:noWrap/>
            <w:vAlign w:val="center"/>
            <w:hideMark/>
          </w:tcPr>
          <w:p w14:paraId="70751E65" w14:textId="7136C1B1" w:rsidR="00E81BF6" w:rsidRPr="000C2EAC" w:rsidRDefault="00E81BF6" w:rsidP="00E81BF6">
            <w:pPr>
              <w:spacing w:line="276" w:lineRule="auto"/>
              <w:jc w:val="center"/>
              <w:rPr>
                <w:rFonts w:cs="Arial"/>
                <w:b/>
                <w:bCs/>
                <w:szCs w:val="20"/>
              </w:rPr>
            </w:pPr>
            <w:r>
              <w:rPr>
                <w:rFonts w:cs="Arial"/>
                <w:b/>
                <w:bCs/>
                <w:szCs w:val="20"/>
              </w:rPr>
              <w:t>Proračun RS</w:t>
            </w:r>
          </w:p>
        </w:tc>
        <w:tc>
          <w:tcPr>
            <w:tcW w:w="2353" w:type="dxa"/>
            <w:tcBorders>
              <w:top w:val="single" w:sz="8" w:space="0" w:color="auto"/>
              <w:left w:val="single" w:sz="8" w:space="0" w:color="000000"/>
              <w:bottom w:val="single" w:sz="8" w:space="0" w:color="000000"/>
              <w:right w:val="single" w:sz="8" w:space="0" w:color="auto"/>
            </w:tcBorders>
            <w:shd w:val="clear" w:color="auto" w:fill="C1E4F5" w:themeFill="accent1" w:themeFillTint="33"/>
            <w:noWrap/>
            <w:vAlign w:val="center"/>
            <w:hideMark/>
          </w:tcPr>
          <w:p w14:paraId="43664F5B" w14:textId="3FA967F8" w:rsidR="00E81BF6" w:rsidRPr="000C2EAC" w:rsidRDefault="00E81BF6" w:rsidP="00E81BF6">
            <w:pPr>
              <w:spacing w:line="276" w:lineRule="auto"/>
              <w:jc w:val="center"/>
              <w:rPr>
                <w:rFonts w:cs="Arial"/>
                <w:b/>
                <w:bCs/>
                <w:szCs w:val="20"/>
              </w:rPr>
            </w:pPr>
            <w:r>
              <w:rPr>
                <w:rFonts w:cs="Arial"/>
                <w:b/>
                <w:bCs/>
                <w:szCs w:val="20"/>
              </w:rPr>
              <w:t>Kohezijska sredstva</w:t>
            </w:r>
          </w:p>
        </w:tc>
        <w:tc>
          <w:tcPr>
            <w:tcW w:w="2283" w:type="dxa"/>
            <w:vMerge/>
            <w:tcBorders>
              <w:left w:val="single" w:sz="8" w:space="0" w:color="000000"/>
              <w:bottom w:val="single" w:sz="8" w:space="0" w:color="000000"/>
              <w:right w:val="single" w:sz="8" w:space="0" w:color="auto"/>
            </w:tcBorders>
            <w:shd w:val="clear" w:color="auto" w:fill="C1E4F5" w:themeFill="accent1" w:themeFillTint="33"/>
          </w:tcPr>
          <w:p w14:paraId="1090C6E9" w14:textId="3A5A3F22" w:rsidR="00E81BF6" w:rsidRPr="000C2EAC" w:rsidRDefault="00E81BF6" w:rsidP="00E81BF6">
            <w:pPr>
              <w:spacing w:line="276" w:lineRule="auto"/>
              <w:jc w:val="center"/>
              <w:rPr>
                <w:rFonts w:cs="Arial"/>
                <w:b/>
                <w:bCs/>
                <w:szCs w:val="20"/>
              </w:rPr>
            </w:pPr>
          </w:p>
        </w:tc>
      </w:tr>
      <w:tr w:rsidR="003E150A" w:rsidRPr="000C2EAC" w14:paraId="6C70441B" w14:textId="1D2B8215" w:rsidTr="00156A26">
        <w:trPr>
          <w:trHeight w:val="869"/>
        </w:trPr>
        <w:tc>
          <w:tcPr>
            <w:tcW w:w="2456" w:type="dxa"/>
            <w:tcBorders>
              <w:top w:val="single" w:sz="8" w:space="0" w:color="auto"/>
              <w:left w:val="single" w:sz="8" w:space="0" w:color="auto"/>
              <w:right w:val="single" w:sz="8" w:space="0" w:color="auto"/>
            </w:tcBorders>
            <w:shd w:val="clear" w:color="auto" w:fill="D9D9D9" w:themeFill="background1" w:themeFillShade="D9"/>
            <w:noWrap/>
            <w:vAlign w:val="center"/>
            <w:hideMark/>
          </w:tcPr>
          <w:p w14:paraId="44341AE0" w14:textId="6A4B049C" w:rsidR="003E150A" w:rsidRPr="007F1071" w:rsidRDefault="003E150A" w:rsidP="002207EE">
            <w:pPr>
              <w:pStyle w:val="Odstavekseznama"/>
              <w:numPr>
                <w:ilvl w:val="0"/>
                <w:numId w:val="28"/>
              </w:numPr>
              <w:spacing w:line="240" w:lineRule="auto"/>
              <w:jc w:val="center"/>
              <w:rPr>
                <w:rFonts w:cs="Arial"/>
                <w:szCs w:val="20"/>
              </w:rPr>
            </w:pPr>
            <w:r w:rsidRPr="007F1071">
              <w:rPr>
                <w:rFonts w:cs="Arial"/>
                <w:szCs w:val="20"/>
              </w:rPr>
              <w:t>UKREP</w:t>
            </w:r>
          </w:p>
          <w:p w14:paraId="1DF7EE60" w14:textId="357992D9" w:rsidR="003E150A" w:rsidRPr="000C2EAC" w:rsidRDefault="003E150A" w:rsidP="001437AD">
            <w:pPr>
              <w:spacing w:line="240" w:lineRule="auto"/>
              <w:jc w:val="center"/>
              <w:rPr>
                <w:rFonts w:cs="Arial"/>
                <w:szCs w:val="20"/>
              </w:rPr>
            </w:pPr>
            <w:r w:rsidRPr="000C2EAC">
              <w:rPr>
                <w:rFonts w:cs="Arial"/>
                <w:szCs w:val="20"/>
              </w:rPr>
              <w:t>Usposabljanje in izobraževanje</w:t>
            </w:r>
          </w:p>
        </w:tc>
        <w:tc>
          <w:tcPr>
            <w:tcW w:w="2177" w:type="dxa"/>
            <w:tcBorders>
              <w:top w:val="single" w:sz="8" w:space="0" w:color="auto"/>
              <w:left w:val="nil"/>
              <w:bottom w:val="single" w:sz="4" w:space="0" w:color="auto"/>
              <w:right w:val="single" w:sz="8" w:space="0" w:color="000000"/>
            </w:tcBorders>
            <w:shd w:val="clear" w:color="auto" w:fill="F2F2F2" w:themeFill="background1" w:themeFillShade="F2"/>
            <w:noWrap/>
            <w:vAlign w:val="center"/>
            <w:hideMark/>
          </w:tcPr>
          <w:p w14:paraId="49B17F4F" w14:textId="747F4600" w:rsidR="003E150A" w:rsidRPr="000C2EAC" w:rsidRDefault="00EF1636" w:rsidP="00EF1636">
            <w:pPr>
              <w:spacing w:line="276" w:lineRule="auto"/>
              <w:jc w:val="center"/>
              <w:rPr>
                <w:rFonts w:cs="Arial"/>
                <w:szCs w:val="20"/>
              </w:rPr>
            </w:pPr>
            <w:r>
              <w:rPr>
                <w:rFonts w:cs="Arial"/>
                <w:szCs w:val="20"/>
              </w:rPr>
              <w:t>10</w:t>
            </w:r>
            <w:r w:rsidR="003E150A" w:rsidRPr="000C2EAC">
              <w:rPr>
                <w:rFonts w:cs="Arial"/>
                <w:szCs w:val="20"/>
              </w:rPr>
              <w:t>.000.000,00</w:t>
            </w:r>
            <w:r>
              <w:rPr>
                <w:rFonts w:cs="Arial"/>
                <w:szCs w:val="20"/>
              </w:rPr>
              <w:t>*</w:t>
            </w:r>
          </w:p>
          <w:p w14:paraId="4B809B09" w14:textId="1AE0A404" w:rsidR="00957DA5" w:rsidRPr="00957DA5" w:rsidRDefault="00957DA5" w:rsidP="00E81BF6">
            <w:pPr>
              <w:spacing w:line="276" w:lineRule="auto"/>
              <w:jc w:val="center"/>
              <w:rPr>
                <w:rFonts w:cs="Arial"/>
                <w:i/>
                <w:iCs/>
                <w:szCs w:val="20"/>
              </w:rPr>
            </w:pPr>
          </w:p>
        </w:tc>
        <w:tc>
          <w:tcPr>
            <w:tcW w:w="2353" w:type="dxa"/>
            <w:tcBorders>
              <w:top w:val="nil"/>
              <w:left w:val="nil"/>
              <w:bottom w:val="single" w:sz="4" w:space="0" w:color="auto"/>
              <w:right w:val="single" w:sz="8" w:space="0" w:color="auto"/>
            </w:tcBorders>
            <w:shd w:val="clear" w:color="auto" w:fill="F2F2F2" w:themeFill="background1" w:themeFillShade="F2"/>
            <w:noWrap/>
            <w:vAlign w:val="center"/>
            <w:hideMark/>
          </w:tcPr>
          <w:p w14:paraId="1FC89106" w14:textId="5D6DB782" w:rsidR="003E150A" w:rsidRPr="000C2EAC" w:rsidRDefault="00156A26" w:rsidP="00E81BF6">
            <w:pPr>
              <w:spacing w:line="276" w:lineRule="auto"/>
              <w:jc w:val="center"/>
              <w:rPr>
                <w:rFonts w:cs="Arial"/>
                <w:szCs w:val="20"/>
              </w:rPr>
            </w:pPr>
            <w:r>
              <w:rPr>
                <w:rFonts w:cs="Arial"/>
                <w:szCs w:val="20"/>
              </w:rPr>
              <w:t>19.5</w:t>
            </w:r>
            <w:r w:rsidR="003E150A" w:rsidRPr="000C2EAC">
              <w:rPr>
                <w:rFonts w:cs="Arial"/>
                <w:szCs w:val="20"/>
              </w:rPr>
              <w:t>00.000,00</w:t>
            </w:r>
          </w:p>
        </w:tc>
        <w:tc>
          <w:tcPr>
            <w:tcW w:w="2283" w:type="dxa"/>
            <w:tcBorders>
              <w:top w:val="nil"/>
              <w:left w:val="nil"/>
              <w:bottom w:val="single" w:sz="4" w:space="0" w:color="auto"/>
              <w:right w:val="single" w:sz="8" w:space="0" w:color="auto"/>
            </w:tcBorders>
            <w:shd w:val="clear" w:color="auto" w:fill="F2F2F2" w:themeFill="background1" w:themeFillShade="F2"/>
            <w:vAlign w:val="center"/>
          </w:tcPr>
          <w:p w14:paraId="292A2444" w14:textId="5DBF4CA2" w:rsidR="003E150A" w:rsidRPr="000C2EAC" w:rsidRDefault="00EF1636" w:rsidP="00E81BF6">
            <w:pPr>
              <w:spacing w:line="276" w:lineRule="auto"/>
              <w:jc w:val="center"/>
              <w:rPr>
                <w:rFonts w:cs="Arial"/>
                <w:szCs w:val="20"/>
              </w:rPr>
            </w:pPr>
            <w:r>
              <w:rPr>
                <w:rFonts w:cs="Arial"/>
                <w:b/>
                <w:szCs w:val="20"/>
              </w:rPr>
              <w:t>2</w:t>
            </w:r>
            <w:r w:rsidR="00156A26">
              <w:rPr>
                <w:rFonts w:cs="Arial"/>
                <w:b/>
                <w:szCs w:val="20"/>
              </w:rPr>
              <w:t>9</w:t>
            </w:r>
            <w:r w:rsidR="003E150A" w:rsidRPr="000C2EAC">
              <w:rPr>
                <w:rFonts w:cs="Arial"/>
                <w:b/>
                <w:szCs w:val="20"/>
              </w:rPr>
              <w:t>.</w:t>
            </w:r>
            <w:r w:rsidR="00156A26">
              <w:rPr>
                <w:rFonts w:cs="Arial"/>
                <w:b/>
                <w:szCs w:val="20"/>
              </w:rPr>
              <w:t>5</w:t>
            </w:r>
            <w:r w:rsidR="003E150A" w:rsidRPr="000C2EAC">
              <w:rPr>
                <w:rFonts w:cs="Arial"/>
                <w:b/>
                <w:szCs w:val="20"/>
              </w:rPr>
              <w:t>00.000,00</w:t>
            </w:r>
          </w:p>
        </w:tc>
      </w:tr>
      <w:tr w:rsidR="00E81BF6" w:rsidRPr="000C2EAC" w14:paraId="37ED30C6" w14:textId="77777777" w:rsidTr="00156A26">
        <w:trPr>
          <w:trHeight w:val="869"/>
        </w:trPr>
        <w:tc>
          <w:tcPr>
            <w:tcW w:w="2456" w:type="dxa"/>
            <w:tcBorders>
              <w:top w:val="single" w:sz="8" w:space="0" w:color="auto"/>
              <w:left w:val="single" w:sz="8" w:space="0" w:color="auto"/>
              <w:right w:val="single" w:sz="8" w:space="0" w:color="auto"/>
            </w:tcBorders>
            <w:shd w:val="clear" w:color="auto" w:fill="D9D9D9" w:themeFill="background1" w:themeFillShade="D9"/>
            <w:noWrap/>
            <w:vAlign w:val="center"/>
          </w:tcPr>
          <w:p w14:paraId="16F1C173" w14:textId="5AFCB5ED" w:rsidR="00E81BF6" w:rsidRPr="007F1071" w:rsidRDefault="00E81BF6" w:rsidP="002207EE">
            <w:pPr>
              <w:pStyle w:val="Odstavekseznama"/>
              <w:numPr>
                <w:ilvl w:val="0"/>
                <w:numId w:val="28"/>
              </w:numPr>
              <w:spacing w:line="240" w:lineRule="auto"/>
              <w:jc w:val="center"/>
              <w:rPr>
                <w:rFonts w:cs="Arial"/>
                <w:szCs w:val="20"/>
              </w:rPr>
            </w:pPr>
            <w:r w:rsidRPr="007F1071">
              <w:rPr>
                <w:rFonts w:cs="Arial"/>
                <w:szCs w:val="20"/>
              </w:rPr>
              <w:t>UKREP</w:t>
            </w:r>
          </w:p>
          <w:p w14:paraId="442C6152" w14:textId="07C42ED4" w:rsidR="00E81BF6" w:rsidRPr="000C2EAC" w:rsidRDefault="00E81BF6" w:rsidP="001437AD">
            <w:pPr>
              <w:spacing w:line="240" w:lineRule="auto"/>
              <w:jc w:val="center"/>
              <w:rPr>
                <w:rFonts w:cs="Arial"/>
                <w:szCs w:val="20"/>
              </w:rPr>
            </w:pPr>
            <w:r>
              <w:rPr>
                <w:rFonts w:cs="Arial"/>
                <w:szCs w:val="20"/>
              </w:rPr>
              <w:t>Nadomeščanje na delovnem mestu in delitev delovnega mesta</w:t>
            </w:r>
          </w:p>
        </w:tc>
        <w:tc>
          <w:tcPr>
            <w:tcW w:w="2177" w:type="dxa"/>
            <w:tcBorders>
              <w:top w:val="single" w:sz="8" w:space="0" w:color="auto"/>
              <w:left w:val="nil"/>
              <w:bottom w:val="single" w:sz="4" w:space="0" w:color="auto"/>
              <w:right w:val="single" w:sz="8" w:space="0" w:color="000000"/>
            </w:tcBorders>
            <w:shd w:val="clear" w:color="auto" w:fill="F2F2F2" w:themeFill="background1" w:themeFillShade="F2"/>
            <w:noWrap/>
            <w:vAlign w:val="center"/>
          </w:tcPr>
          <w:p w14:paraId="759E6A4A" w14:textId="11CCB0F9" w:rsidR="00E81BF6" w:rsidRPr="000C2EAC" w:rsidRDefault="00E81BF6" w:rsidP="00E81BF6">
            <w:pPr>
              <w:spacing w:line="276" w:lineRule="auto"/>
              <w:jc w:val="center"/>
              <w:rPr>
                <w:rFonts w:cs="Arial"/>
                <w:szCs w:val="20"/>
              </w:rPr>
            </w:pPr>
            <w:r>
              <w:rPr>
                <w:rFonts w:cs="Arial"/>
                <w:szCs w:val="20"/>
              </w:rPr>
              <w:t>0,00</w:t>
            </w:r>
          </w:p>
        </w:tc>
        <w:tc>
          <w:tcPr>
            <w:tcW w:w="2353" w:type="dxa"/>
            <w:tcBorders>
              <w:top w:val="nil"/>
              <w:left w:val="nil"/>
              <w:bottom w:val="single" w:sz="4" w:space="0" w:color="auto"/>
              <w:right w:val="single" w:sz="8" w:space="0" w:color="auto"/>
            </w:tcBorders>
            <w:shd w:val="clear" w:color="auto" w:fill="F2F2F2" w:themeFill="background1" w:themeFillShade="F2"/>
            <w:noWrap/>
            <w:vAlign w:val="center"/>
          </w:tcPr>
          <w:p w14:paraId="5960A17A" w14:textId="74AE0709" w:rsidR="00E81BF6" w:rsidRPr="000C2EAC" w:rsidRDefault="00E81BF6" w:rsidP="00E81BF6">
            <w:pPr>
              <w:spacing w:line="276" w:lineRule="auto"/>
              <w:jc w:val="center"/>
              <w:rPr>
                <w:rFonts w:cs="Arial"/>
                <w:szCs w:val="20"/>
              </w:rPr>
            </w:pPr>
            <w:r w:rsidRPr="000C2EAC">
              <w:rPr>
                <w:rFonts w:cs="Arial"/>
                <w:szCs w:val="20"/>
              </w:rPr>
              <w:t>0,00</w:t>
            </w:r>
          </w:p>
        </w:tc>
        <w:tc>
          <w:tcPr>
            <w:tcW w:w="2283" w:type="dxa"/>
            <w:tcBorders>
              <w:top w:val="nil"/>
              <w:left w:val="nil"/>
              <w:bottom w:val="single" w:sz="4" w:space="0" w:color="auto"/>
              <w:right w:val="single" w:sz="8" w:space="0" w:color="auto"/>
            </w:tcBorders>
            <w:shd w:val="clear" w:color="auto" w:fill="F2F2F2" w:themeFill="background1" w:themeFillShade="F2"/>
            <w:vAlign w:val="center"/>
          </w:tcPr>
          <w:p w14:paraId="6B1FA441" w14:textId="5350E884" w:rsidR="00E81BF6" w:rsidRPr="000C2EAC" w:rsidRDefault="00E81BF6" w:rsidP="00E81BF6">
            <w:pPr>
              <w:spacing w:line="276" w:lineRule="auto"/>
              <w:jc w:val="center"/>
              <w:rPr>
                <w:rFonts w:cs="Arial"/>
                <w:b/>
                <w:szCs w:val="20"/>
              </w:rPr>
            </w:pPr>
            <w:r w:rsidRPr="000C2EAC">
              <w:rPr>
                <w:rFonts w:cs="Arial"/>
                <w:b/>
                <w:szCs w:val="20"/>
              </w:rPr>
              <w:t>0,00</w:t>
            </w:r>
          </w:p>
        </w:tc>
      </w:tr>
      <w:tr w:rsidR="003E150A" w:rsidRPr="000C2EAC" w14:paraId="253D605D" w14:textId="1E4FE3DA" w:rsidTr="00156A26">
        <w:trPr>
          <w:trHeight w:val="854"/>
        </w:trPr>
        <w:tc>
          <w:tcPr>
            <w:tcW w:w="2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F094D94" w14:textId="2BDC3C76" w:rsidR="003E150A" w:rsidRPr="007F1071" w:rsidRDefault="003E150A" w:rsidP="002207EE">
            <w:pPr>
              <w:pStyle w:val="Odstavekseznama"/>
              <w:numPr>
                <w:ilvl w:val="0"/>
                <w:numId w:val="28"/>
              </w:numPr>
              <w:spacing w:line="240" w:lineRule="auto"/>
              <w:jc w:val="center"/>
              <w:rPr>
                <w:rFonts w:cs="Arial"/>
                <w:szCs w:val="20"/>
              </w:rPr>
            </w:pPr>
            <w:r w:rsidRPr="007F1071">
              <w:rPr>
                <w:rFonts w:cs="Arial"/>
                <w:szCs w:val="20"/>
              </w:rPr>
              <w:t>UKREP</w:t>
            </w:r>
          </w:p>
          <w:p w14:paraId="62F1EC86" w14:textId="59582ED5" w:rsidR="003E150A" w:rsidRPr="000C2EAC" w:rsidRDefault="003E150A" w:rsidP="001437AD">
            <w:pPr>
              <w:spacing w:line="240" w:lineRule="auto"/>
              <w:jc w:val="center"/>
              <w:rPr>
                <w:rFonts w:cs="Arial"/>
                <w:szCs w:val="20"/>
              </w:rPr>
            </w:pPr>
            <w:r w:rsidRPr="000C2EAC">
              <w:rPr>
                <w:rFonts w:cs="Arial"/>
                <w:szCs w:val="20"/>
              </w:rPr>
              <w:t>Spodbude za zaposlovanje</w:t>
            </w:r>
          </w:p>
        </w:tc>
        <w:tc>
          <w:tcPr>
            <w:tcW w:w="2177" w:type="dxa"/>
            <w:tcBorders>
              <w:top w:val="single" w:sz="4" w:space="0" w:color="auto"/>
              <w:left w:val="single" w:sz="4" w:space="0" w:color="auto"/>
              <w:bottom w:val="single" w:sz="4" w:space="0" w:color="auto"/>
              <w:right w:val="single" w:sz="8" w:space="0" w:color="000000"/>
            </w:tcBorders>
            <w:shd w:val="clear" w:color="auto" w:fill="F2F2F2" w:themeFill="background1" w:themeFillShade="F2"/>
            <w:noWrap/>
            <w:vAlign w:val="center"/>
            <w:hideMark/>
          </w:tcPr>
          <w:p w14:paraId="760BAEA3" w14:textId="0A36736C" w:rsidR="003E150A" w:rsidRPr="000C2EAC" w:rsidRDefault="003E150A" w:rsidP="00E81BF6">
            <w:pPr>
              <w:spacing w:line="276" w:lineRule="auto"/>
              <w:jc w:val="center"/>
              <w:rPr>
                <w:rFonts w:cs="Arial"/>
                <w:szCs w:val="20"/>
              </w:rPr>
            </w:pPr>
            <w:r w:rsidRPr="000C2EAC">
              <w:rPr>
                <w:rFonts w:cs="Arial"/>
                <w:szCs w:val="20"/>
              </w:rPr>
              <w:t>4.</w:t>
            </w:r>
            <w:r w:rsidR="00921EC1">
              <w:rPr>
                <w:rFonts w:cs="Arial"/>
                <w:szCs w:val="20"/>
              </w:rPr>
              <w:t>5</w:t>
            </w:r>
            <w:r w:rsidRPr="000C2EAC">
              <w:rPr>
                <w:rFonts w:cs="Arial"/>
                <w:szCs w:val="20"/>
              </w:rPr>
              <w:t>00.000,00</w:t>
            </w:r>
          </w:p>
        </w:tc>
        <w:tc>
          <w:tcPr>
            <w:tcW w:w="2353" w:type="dxa"/>
            <w:tcBorders>
              <w:top w:val="single" w:sz="4" w:space="0" w:color="auto"/>
              <w:left w:val="nil"/>
              <w:bottom w:val="single" w:sz="4" w:space="0" w:color="auto"/>
              <w:right w:val="single" w:sz="8" w:space="0" w:color="auto"/>
            </w:tcBorders>
            <w:shd w:val="clear" w:color="auto" w:fill="F2F2F2" w:themeFill="background1" w:themeFillShade="F2"/>
            <w:noWrap/>
            <w:vAlign w:val="center"/>
          </w:tcPr>
          <w:p w14:paraId="39379AE0" w14:textId="4F0F26E7" w:rsidR="003E150A" w:rsidRPr="000C2EAC" w:rsidRDefault="003E150A" w:rsidP="00E81BF6">
            <w:pPr>
              <w:spacing w:line="276" w:lineRule="auto"/>
              <w:jc w:val="center"/>
              <w:rPr>
                <w:rFonts w:cs="Arial"/>
                <w:szCs w:val="20"/>
              </w:rPr>
            </w:pPr>
            <w:r w:rsidRPr="000C2EAC">
              <w:rPr>
                <w:rFonts w:cs="Arial"/>
                <w:szCs w:val="20"/>
              </w:rPr>
              <w:t>35.000.000,00</w:t>
            </w:r>
          </w:p>
        </w:tc>
        <w:tc>
          <w:tcPr>
            <w:tcW w:w="228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9E4DB5D" w14:textId="41808C4F" w:rsidR="003E150A" w:rsidRPr="000C2EAC" w:rsidRDefault="003E150A" w:rsidP="00E81BF6">
            <w:pPr>
              <w:spacing w:line="276" w:lineRule="auto"/>
              <w:jc w:val="center"/>
              <w:rPr>
                <w:rFonts w:cs="Arial"/>
                <w:szCs w:val="20"/>
              </w:rPr>
            </w:pPr>
            <w:r w:rsidRPr="000C2EAC">
              <w:rPr>
                <w:rFonts w:cs="Arial"/>
                <w:b/>
                <w:szCs w:val="20"/>
              </w:rPr>
              <w:t>39.</w:t>
            </w:r>
            <w:r w:rsidR="00921EC1">
              <w:rPr>
                <w:rFonts w:cs="Arial"/>
                <w:b/>
                <w:szCs w:val="20"/>
              </w:rPr>
              <w:t>5</w:t>
            </w:r>
            <w:r w:rsidRPr="000C2EAC">
              <w:rPr>
                <w:rFonts w:cs="Arial"/>
                <w:b/>
                <w:szCs w:val="20"/>
              </w:rPr>
              <w:t>00.000,00</w:t>
            </w:r>
          </w:p>
        </w:tc>
      </w:tr>
      <w:tr w:rsidR="00E81BF6" w:rsidRPr="000C2EAC" w14:paraId="4B908520" w14:textId="2EFC9E09" w:rsidTr="00156A26">
        <w:trPr>
          <w:trHeight w:val="854"/>
        </w:trPr>
        <w:tc>
          <w:tcPr>
            <w:tcW w:w="2456" w:type="dxa"/>
            <w:tcBorders>
              <w:top w:val="single" w:sz="4" w:space="0" w:color="auto"/>
              <w:left w:val="single" w:sz="8" w:space="0" w:color="auto"/>
              <w:right w:val="single" w:sz="4" w:space="0" w:color="auto"/>
            </w:tcBorders>
            <w:shd w:val="clear" w:color="auto" w:fill="D9D9D9" w:themeFill="background1" w:themeFillShade="D9"/>
            <w:noWrap/>
            <w:vAlign w:val="center"/>
            <w:hideMark/>
          </w:tcPr>
          <w:p w14:paraId="552C8989" w14:textId="3B083BE8" w:rsidR="00E81BF6" w:rsidRPr="007F1071" w:rsidRDefault="00E81BF6" w:rsidP="002207EE">
            <w:pPr>
              <w:pStyle w:val="Odstavekseznama"/>
              <w:numPr>
                <w:ilvl w:val="0"/>
                <w:numId w:val="28"/>
              </w:numPr>
              <w:spacing w:line="240" w:lineRule="auto"/>
              <w:jc w:val="center"/>
              <w:rPr>
                <w:rFonts w:cs="Arial"/>
                <w:szCs w:val="20"/>
              </w:rPr>
            </w:pPr>
            <w:r w:rsidRPr="007F1071">
              <w:rPr>
                <w:rFonts w:cs="Arial"/>
                <w:szCs w:val="20"/>
              </w:rPr>
              <w:t>UKREP</w:t>
            </w:r>
          </w:p>
          <w:p w14:paraId="28A51DEB" w14:textId="27097873" w:rsidR="00E81BF6" w:rsidRPr="000C2EAC" w:rsidRDefault="00E81BF6" w:rsidP="001437AD">
            <w:pPr>
              <w:spacing w:line="240" w:lineRule="auto"/>
              <w:jc w:val="center"/>
              <w:rPr>
                <w:rFonts w:cs="Arial"/>
                <w:szCs w:val="20"/>
              </w:rPr>
            </w:pPr>
            <w:r w:rsidRPr="002207EE">
              <w:rPr>
                <w:rFonts w:cs="Arial"/>
                <w:szCs w:val="20"/>
              </w:rPr>
              <w:t>Kreiranje delovnih</w:t>
            </w:r>
            <w:r w:rsidRPr="000C2EAC">
              <w:rPr>
                <w:rFonts w:cs="Arial"/>
                <w:szCs w:val="20"/>
              </w:rPr>
              <w:t xml:space="preserve"> mest</w:t>
            </w:r>
          </w:p>
        </w:tc>
        <w:tc>
          <w:tcPr>
            <w:tcW w:w="2177" w:type="dxa"/>
            <w:tcBorders>
              <w:top w:val="single" w:sz="4" w:space="0" w:color="auto"/>
              <w:left w:val="single" w:sz="4" w:space="0" w:color="auto"/>
              <w:right w:val="single" w:sz="8" w:space="0" w:color="000000"/>
            </w:tcBorders>
            <w:shd w:val="clear" w:color="auto" w:fill="F2F2F2" w:themeFill="background1" w:themeFillShade="F2"/>
            <w:noWrap/>
            <w:vAlign w:val="center"/>
            <w:hideMark/>
          </w:tcPr>
          <w:p w14:paraId="61798F58" w14:textId="254AADAB" w:rsidR="00E81BF6" w:rsidRPr="000C2EAC" w:rsidRDefault="00E81BF6" w:rsidP="00E81BF6">
            <w:pPr>
              <w:spacing w:line="276" w:lineRule="auto"/>
              <w:jc w:val="center"/>
              <w:rPr>
                <w:rFonts w:cs="Arial"/>
                <w:szCs w:val="20"/>
              </w:rPr>
            </w:pPr>
            <w:r w:rsidRPr="000C2EAC">
              <w:rPr>
                <w:rFonts w:cs="Arial"/>
                <w:szCs w:val="20"/>
              </w:rPr>
              <w:t>2</w:t>
            </w:r>
            <w:r w:rsidR="00EF1636">
              <w:rPr>
                <w:rFonts w:cs="Arial"/>
                <w:szCs w:val="20"/>
              </w:rPr>
              <w:t>7</w:t>
            </w:r>
            <w:r w:rsidRPr="000C2EAC">
              <w:rPr>
                <w:rFonts w:cs="Arial"/>
                <w:szCs w:val="20"/>
              </w:rPr>
              <w:t>.000.000,00</w:t>
            </w:r>
          </w:p>
        </w:tc>
        <w:tc>
          <w:tcPr>
            <w:tcW w:w="2353" w:type="dxa"/>
            <w:tcBorders>
              <w:top w:val="single" w:sz="4" w:space="0" w:color="auto"/>
              <w:left w:val="nil"/>
              <w:right w:val="single" w:sz="8" w:space="0" w:color="auto"/>
            </w:tcBorders>
            <w:shd w:val="clear" w:color="auto" w:fill="F2F2F2" w:themeFill="background1" w:themeFillShade="F2"/>
            <w:noWrap/>
            <w:vAlign w:val="center"/>
          </w:tcPr>
          <w:p w14:paraId="0F7D0E0B" w14:textId="002DCCC7" w:rsidR="00E81BF6" w:rsidRPr="000C2EAC" w:rsidRDefault="00E81BF6" w:rsidP="00E81BF6">
            <w:pPr>
              <w:spacing w:line="276" w:lineRule="auto"/>
              <w:jc w:val="center"/>
              <w:rPr>
                <w:rFonts w:cs="Arial"/>
                <w:szCs w:val="20"/>
                <w:highlight w:val="yellow"/>
              </w:rPr>
            </w:pPr>
            <w:r w:rsidRPr="000C2EAC">
              <w:rPr>
                <w:rFonts w:cs="Arial"/>
                <w:szCs w:val="20"/>
              </w:rPr>
              <w:t>3.000.000,00</w:t>
            </w:r>
          </w:p>
        </w:tc>
        <w:tc>
          <w:tcPr>
            <w:tcW w:w="2283" w:type="dxa"/>
            <w:tcBorders>
              <w:top w:val="single" w:sz="4" w:space="0" w:color="auto"/>
              <w:left w:val="nil"/>
              <w:right w:val="single" w:sz="4" w:space="0" w:color="auto"/>
            </w:tcBorders>
            <w:shd w:val="clear" w:color="auto" w:fill="F2F2F2" w:themeFill="background1" w:themeFillShade="F2"/>
            <w:vAlign w:val="center"/>
          </w:tcPr>
          <w:p w14:paraId="2C479CA2" w14:textId="1D9EEBBC" w:rsidR="00E81BF6" w:rsidRPr="000C2EAC" w:rsidRDefault="00EF1636" w:rsidP="00E81BF6">
            <w:pPr>
              <w:spacing w:line="276" w:lineRule="auto"/>
              <w:jc w:val="center"/>
              <w:rPr>
                <w:rFonts w:cs="Arial"/>
                <w:szCs w:val="20"/>
              </w:rPr>
            </w:pPr>
            <w:r>
              <w:rPr>
                <w:rFonts w:cs="Arial"/>
                <w:b/>
                <w:szCs w:val="20"/>
              </w:rPr>
              <w:t>30</w:t>
            </w:r>
            <w:r w:rsidR="00E81BF6" w:rsidRPr="000C2EAC">
              <w:rPr>
                <w:rFonts w:cs="Arial"/>
                <w:b/>
                <w:szCs w:val="20"/>
              </w:rPr>
              <w:t>.000.000,00</w:t>
            </w:r>
          </w:p>
        </w:tc>
      </w:tr>
      <w:tr w:rsidR="00E81BF6" w:rsidRPr="000C2EAC" w14:paraId="6BD55C79" w14:textId="67E66C66" w:rsidTr="00156A26">
        <w:trPr>
          <w:trHeight w:val="860"/>
        </w:trPr>
        <w:tc>
          <w:tcPr>
            <w:tcW w:w="2456" w:type="dxa"/>
            <w:tcBorders>
              <w:top w:val="single" w:sz="4" w:space="0" w:color="auto"/>
              <w:left w:val="single" w:sz="8" w:space="0" w:color="auto"/>
              <w:bottom w:val="single" w:sz="4" w:space="0" w:color="auto"/>
              <w:right w:val="single" w:sz="8" w:space="0" w:color="auto"/>
            </w:tcBorders>
            <w:shd w:val="clear" w:color="auto" w:fill="D9D9D9" w:themeFill="background1" w:themeFillShade="D9"/>
            <w:noWrap/>
            <w:vAlign w:val="center"/>
            <w:hideMark/>
          </w:tcPr>
          <w:p w14:paraId="037E93BF" w14:textId="45EF003C" w:rsidR="00E81BF6" w:rsidRPr="007F1071" w:rsidRDefault="00E81BF6" w:rsidP="002207EE">
            <w:pPr>
              <w:pStyle w:val="Odstavekseznama"/>
              <w:numPr>
                <w:ilvl w:val="0"/>
                <w:numId w:val="28"/>
              </w:numPr>
              <w:spacing w:line="240" w:lineRule="auto"/>
              <w:jc w:val="center"/>
              <w:rPr>
                <w:rFonts w:cs="Arial"/>
                <w:szCs w:val="20"/>
              </w:rPr>
            </w:pPr>
            <w:r w:rsidRPr="007F1071">
              <w:rPr>
                <w:rFonts w:cs="Arial"/>
                <w:szCs w:val="20"/>
              </w:rPr>
              <w:t>UKREP</w:t>
            </w:r>
          </w:p>
          <w:p w14:paraId="29F6B6B8" w14:textId="77777777" w:rsidR="00E81BF6" w:rsidRPr="000C2EAC" w:rsidRDefault="00E81BF6" w:rsidP="001437AD">
            <w:pPr>
              <w:spacing w:line="240" w:lineRule="auto"/>
              <w:jc w:val="center"/>
              <w:rPr>
                <w:rFonts w:cs="Arial"/>
                <w:szCs w:val="20"/>
              </w:rPr>
            </w:pPr>
            <w:r w:rsidRPr="000C2EAC">
              <w:rPr>
                <w:rFonts w:cs="Arial"/>
                <w:szCs w:val="20"/>
              </w:rPr>
              <w:t>Spodbujanje samozaposlovanja </w:t>
            </w:r>
          </w:p>
        </w:tc>
        <w:tc>
          <w:tcPr>
            <w:tcW w:w="2177" w:type="dxa"/>
            <w:tcBorders>
              <w:top w:val="single" w:sz="4" w:space="0" w:color="auto"/>
              <w:left w:val="nil"/>
              <w:bottom w:val="single" w:sz="4" w:space="0" w:color="auto"/>
              <w:right w:val="single" w:sz="8" w:space="0" w:color="000000"/>
            </w:tcBorders>
            <w:shd w:val="clear" w:color="auto" w:fill="F2F2F2" w:themeFill="background1" w:themeFillShade="F2"/>
            <w:noWrap/>
            <w:vAlign w:val="center"/>
            <w:hideMark/>
          </w:tcPr>
          <w:p w14:paraId="78CC6A63" w14:textId="08D72107" w:rsidR="00E81BF6" w:rsidRPr="000C2EAC" w:rsidRDefault="00E81BF6" w:rsidP="00E81BF6">
            <w:pPr>
              <w:spacing w:line="276" w:lineRule="auto"/>
              <w:jc w:val="center"/>
              <w:rPr>
                <w:rFonts w:cs="Arial"/>
                <w:szCs w:val="20"/>
              </w:rPr>
            </w:pPr>
            <w:r>
              <w:rPr>
                <w:rFonts w:cs="Arial"/>
                <w:szCs w:val="20"/>
              </w:rPr>
              <w:t>0,00</w:t>
            </w:r>
          </w:p>
        </w:tc>
        <w:tc>
          <w:tcPr>
            <w:tcW w:w="2353" w:type="dxa"/>
            <w:tcBorders>
              <w:top w:val="single" w:sz="4" w:space="0" w:color="auto"/>
              <w:left w:val="nil"/>
              <w:bottom w:val="single" w:sz="4" w:space="0" w:color="auto"/>
              <w:right w:val="single" w:sz="8" w:space="0" w:color="auto"/>
            </w:tcBorders>
            <w:shd w:val="clear" w:color="auto" w:fill="F2F2F2" w:themeFill="background1" w:themeFillShade="F2"/>
            <w:noWrap/>
            <w:vAlign w:val="center"/>
          </w:tcPr>
          <w:p w14:paraId="551A44FC" w14:textId="77777777" w:rsidR="00E81BF6" w:rsidRPr="000C2EAC" w:rsidRDefault="00E81BF6" w:rsidP="00E81BF6">
            <w:pPr>
              <w:spacing w:line="276" w:lineRule="auto"/>
              <w:jc w:val="center"/>
              <w:rPr>
                <w:rFonts w:cs="Arial"/>
                <w:szCs w:val="20"/>
              </w:rPr>
            </w:pPr>
            <w:r w:rsidRPr="000C2EAC">
              <w:rPr>
                <w:rFonts w:cs="Arial"/>
                <w:szCs w:val="20"/>
              </w:rPr>
              <w:t>0,00</w:t>
            </w:r>
          </w:p>
        </w:tc>
        <w:tc>
          <w:tcPr>
            <w:tcW w:w="2283" w:type="dxa"/>
            <w:tcBorders>
              <w:top w:val="single" w:sz="4" w:space="0" w:color="auto"/>
              <w:left w:val="nil"/>
              <w:bottom w:val="single" w:sz="4" w:space="0" w:color="auto"/>
              <w:right w:val="single" w:sz="8" w:space="0" w:color="auto"/>
            </w:tcBorders>
            <w:shd w:val="clear" w:color="auto" w:fill="F2F2F2" w:themeFill="background1" w:themeFillShade="F2"/>
            <w:vAlign w:val="center"/>
          </w:tcPr>
          <w:p w14:paraId="0DD96D22" w14:textId="7ADC0DDE" w:rsidR="00E81BF6" w:rsidRPr="000C2EAC" w:rsidRDefault="00E81BF6" w:rsidP="00E81BF6">
            <w:pPr>
              <w:spacing w:line="276" w:lineRule="auto"/>
              <w:jc w:val="center"/>
              <w:rPr>
                <w:rFonts w:cs="Arial"/>
                <w:szCs w:val="20"/>
              </w:rPr>
            </w:pPr>
            <w:r w:rsidRPr="000C2EAC">
              <w:rPr>
                <w:rFonts w:cs="Arial"/>
                <w:b/>
                <w:szCs w:val="20"/>
              </w:rPr>
              <w:t>0,00</w:t>
            </w:r>
          </w:p>
        </w:tc>
      </w:tr>
      <w:tr w:rsidR="00E81BF6" w:rsidRPr="000C2EAC" w14:paraId="5EE74183" w14:textId="31D4A33C" w:rsidTr="00156A26">
        <w:trPr>
          <w:trHeight w:val="345"/>
        </w:trPr>
        <w:tc>
          <w:tcPr>
            <w:tcW w:w="2456" w:type="dxa"/>
            <w:tcBorders>
              <w:top w:val="single" w:sz="4" w:space="0" w:color="auto"/>
              <w:left w:val="single" w:sz="4" w:space="0" w:color="auto"/>
              <w:bottom w:val="single" w:sz="4" w:space="0" w:color="auto"/>
              <w:right w:val="single" w:sz="4" w:space="0" w:color="auto"/>
            </w:tcBorders>
            <w:shd w:val="clear" w:color="auto" w:fill="F6C5AC" w:themeFill="accent2" w:themeFillTint="66"/>
            <w:noWrap/>
            <w:vAlign w:val="center"/>
            <w:hideMark/>
          </w:tcPr>
          <w:p w14:paraId="07A88F76" w14:textId="2CF046FE" w:rsidR="00E81BF6" w:rsidRDefault="00E81BF6" w:rsidP="00E81BF6">
            <w:pPr>
              <w:spacing w:line="276" w:lineRule="auto"/>
              <w:jc w:val="center"/>
              <w:rPr>
                <w:rFonts w:cs="Arial"/>
                <w:b/>
                <w:bCs/>
                <w:szCs w:val="20"/>
              </w:rPr>
            </w:pPr>
            <w:r w:rsidRPr="000C2EAC">
              <w:rPr>
                <w:rFonts w:cs="Arial"/>
                <w:b/>
                <w:bCs/>
                <w:szCs w:val="20"/>
              </w:rPr>
              <w:t>SKUPAJ</w:t>
            </w:r>
          </w:p>
        </w:tc>
        <w:tc>
          <w:tcPr>
            <w:tcW w:w="2177" w:type="dxa"/>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tcPr>
          <w:p w14:paraId="3EE9FCC3" w14:textId="3068ADB8" w:rsidR="00E81BF6" w:rsidRPr="00156A26" w:rsidRDefault="007E517F" w:rsidP="00E81BF6">
            <w:pPr>
              <w:spacing w:line="276" w:lineRule="auto"/>
              <w:jc w:val="center"/>
              <w:rPr>
                <w:rFonts w:cs="Arial"/>
                <w:b/>
                <w:bCs/>
                <w:szCs w:val="20"/>
              </w:rPr>
            </w:pPr>
            <w:r w:rsidRPr="00156A26">
              <w:rPr>
                <w:rFonts w:cs="Arial"/>
                <w:b/>
                <w:bCs/>
                <w:szCs w:val="20"/>
              </w:rPr>
              <w:t>41</w:t>
            </w:r>
            <w:r w:rsidR="00E81BF6" w:rsidRPr="00156A26">
              <w:rPr>
                <w:rFonts w:cs="Arial"/>
                <w:b/>
                <w:bCs/>
                <w:szCs w:val="20"/>
              </w:rPr>
              <w:t>.</w:t>
            </w:r>
            <w:r w:rsidRPr="00156A26">
              <w:rPr>
                <w:rFonts w:cs="Arial"/>
                <w:b/>
                <w:bCs/>
                <w:szCs w:val="20"/>
              </w:rPr>
              <w:t>5</w:t>
            </w:r>
            <w:r w:rsidR="00E81BF6" w:rsidRPr="00156A26">
              <w:rPr>
                <w:rFonts w:cs="Arial"/>
                <w:b/>
                <w:bCs/>
                <w:szCs w:val="20"/>
              </w:rPr>
              <w:t>00.000,00</w:t>
            </w:r>
          </w:p>
        </w:tc>
        <w:tc>
          <w:tcPr>
            <w:tcW w:w="2353" w:type="dxa"/>
            <w:tcBorders>
              <w:top w:val="single" w:sz="4" w:space="0" w:color="auto"/>
              <w:left w:val="single" w:sz="4" w:space="0" w:color="auto"/>
              <w:bottom w:val="single" w:sz="4" w:space="0" w:color="auto"/>
              <w:right w:val="single" w:sz="4" w:space="0" w:color="auto"/>
            </w:tcBorders>
            <w:shd w:val="clear" w:color="auto" w:fill="F6C5AC" w:themeFill="accent2" w:themeFillTint="66"/>
            <w:noWrap/>
            <w:vAlign w:val="center"/>
          </w:tcPr>
          <w:p w14:paraId="31929191" w14:textId="220BA977" w:rsidR="00E81BF6" w:rsidRPr="00156A26" w:rsidRDefault="00E81BF6" w:rsidP="00E81BF6">
            <w:pPr>
              <w:spacing w:line="276" w:lineRule="auto"/>
              <w:jc w:val="center"/>
              <w:rPr>
                <w:rFonts w:cs="Arial"/>
                <w:b/>
                <w:bCs/>
                <w:szCs w:val="20"/>
              </w:rPr>
            </w:pPr>
            <w:r w:rsidRPr="00156A26">
              <w:rPr>
                <w:rFonts w:cs="Arial"/>
                <w:b/>
                <w:bCs/>
                <w:szCs w:val="20"/>
              </w:rPr>
              <w:t>5</w:t>
            </w:r>
            <w:r w:rsidR="00156A26" w:rsidRPr="00156A26">
              <w:rPr>
                <w:rFonts w:cs="Arial"/>
                <w:b/>
                <w:bCs/>
                <w:szCs w:val="20"/>
              </w:rPr>
              <w:t>7</w:t>
            </w:r>
            <w:r w:rsidRPr="00156A26">
              <w:rPr>
                <w:rFonts w:cs="Arial"/>
                <w:b/>
                <w:bCs/>
                <w:szCs w:val="20"/>
              </w:rPr>
              <w:t>.</w:t>
            </w:r>
            <w:r w:rsidR="00156A26" w:rsidRPr="00156A26">
              <w:rPr>
                <w:rFonts w:cs="Arial"/>
                <w:b/>
                <w:bCs/>
                <w:szCs w:val="20"/>
              </w:rPr>
              <w:t>5</w:t>
            </w:r>
            <w:r w:rsidRPr="00156A26">
              <w:rPr>
                <w:rFonts w:cs="Arial"/>
                <w:b/>
                <w:bCs/>
                <w:szCs w:val="20"/>
              </w:rPr>
              <w:t>00.000,00</w:t>
            </w:r>
          </w:p>
        </w:tc>
        <w:tc>
          <w:tcPr>
            <w:tcW w:w="2283" w:type="dxa"/>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tcPr>
          <w:p w14:paraId="4586F9F5" w14:textId="348B2C92" w:rsidR="00E81BF6" w:rsidRPr="00156A26" w:rsidRDefault="00EF1636" w:rsidP="00E81BF6">
            <w:pPr>
              <w:spacing w:line="276" w:lineRule="auto"/>
              <w:jc w:val="center"/>
              <w:rPr>
                <w:rFonts w:cs="Arial"/>
                <w:b/>
                <w:bCs/>
                <w:szCs w:val="20"/>
              </w:rPr>
            </w:pPr>
            <w:r w:rsidRPr="00156A26">
              <w:rPr>
                <w:rFonts w:cs="Arial"/>
                <w:b/>
                <w:bCs/>
                <w:szCs w:val="20"/>
              </w:rPr>
              <w:t>9</w:t>
            </w:r>
            <w:r w:rsidR="00156A26" w:rsidRPr="00156A26">
              <w:rPr>
                <w:rFonts w:cs="Arial"/>
                <w:b/>
                <w:bCs/>
                <w:szCs w:val="20"/>
              </w:rPr>
              <w:t>9</w:t>
            </w:r>
            <w:r w:rsidR="00E81BF6" w:rsidRPr="00156A26">
              <w:rPr>
                <w:rFonts w:cs="Arial"/>
                <w:b/>
                <w:bCs/>
                <w:szCs w:val="20"/>
              </w:rPr>
              <w:t>.</w:t>
            </w:r>
            <w:r w:rsidR="00156A26" w:rsidRPr="00156A26">
              <w:rPr>
                <w:rFonts w:cs="Arial"/>
                <w:b/>
                <w:bCs/>
                <w:szCs w:val="20"/>
              </w:rPr>
              <w:t>0</w:t>
            </w:r>
            <w:r w:rsidR="00E81BF6" w:rsidRPr="00156A26">
              <w:rPr>
                <w:rFonts w:cs="Arial"/>
                <w:b/>
                <w:bCs/>
                <w:szCs w:val="20"/>
              </w:rPr>
              <w:t>00.000,00</w:t>
            </w:r>
          </w:p>
        </w:tc>
      </w:tr>
    </w:tbl>
    <w:p w14:paraId="226CC2AF" w14:textId="4C13D341" w:rsidR="00DA7329" w:rsidRPr="00B06E78" w:rsidRDefault="00EF1636" w:rsidP="00DA7329">
      <w:pPr>
        <w:rPr>
          <w:rFonts w:eastAsia="Calibri" w:cs="Arial"/>
          <w:i/>
          <w:iCs/>
          <w:sz w:val="16"/>
          <w:szCs w:val="16"/>
        </w:rPr>
      </w:pPr>
      <w:r w:rsidRPr="00B06E78">
        <w:rPr>
          <w:rFonts w:eastAsia="Calibri" w:cs="Arial"/>
          <w:i/>
          <w:iCs/>
          <w:sz w:val="16"/>
          <w:szCs w:val="16"/>
        </w:rPr>
        <w:t xml:space="preserve">*Opomba: </w:t>
      </w:r>
      <w:bookmarkStart w:id="36" w:name="_Hlk211854874"/>
      <w:r w:rsidR="007F1071">
        <w:rPr>
          <w:rFonts w:eastAsia="Calibri" w:cs="Arial"/>
          <w:i/>
          <w:iCs/>
          <w:sz w:val="16"/>
          <w:szCs w:val="16"/>
        </w:rPr>
        <w:t>Ob morebitni</w:t>
      </w:r>
      <w:r w:rsidR="00DA7329" w:rsidRPr="00B06E78">
        <w:rPr>
          <w:rFonts w:eastAsia="Calibri" w:cs="Arial"/>
          <w:i/>
          <w:iCs/>
          <w:sz w:val="16"/>
          <w:szCs w:val="16"/>
        </w:rPr>
        <w:t xml:space="preserve"> aktivacij</w:t>
      </w:r>
      <w:r w:rsidR="007F1071">
        <w:rPr>
          <w:rFonts w:eastAsia="Calibri" w:cs="Arial"/>
          <w:i/>
          <w:iCs/>
          <w:sz w:val="16"/>
          <w:szCs w:val="16"/>
        </w:rPr>
        <w:t>i</w:t>
      </w:r>
      <w:r w:rsidR="00DA7329" w:rsidRPr="00B06E78">
        <w:rPr>
          <w:rFonts w:eastAsia="Calibri" w:cs="Arial"/>
          <w:i/>
          <w:iCs/>
          <w:sz w:val="16"/>
          <w:szCs w:val="16"/>
        </w:rPr>
        <w:t xml:space="preserve"> sheme delnega povračila nadomestila plače za skrajšan</w:t>
      </w:r>
      <w:r w:rsidR="00EB0C00">
        <w:rPr>
          <w:rFonts w:eastAsia="Calibri" w:cs="Arial"/>
          <w:i/>
          <w:iCs/>
          <w:sz w:val="16"/>
          <w:szCs w:val="16"/>
        </w:rPr>
        <w:t>i</w:t>
      </w:r>
      <w:r w:rsidR="00DA7329" w:rsidRPr="00B06E78">
        <w:rPr>
          <w:rFonts w:eastAsia="Calibri" w:cs="Arial"/>
          <w:i/>
          <w:iCs/>
          <w:sz w:val="16"/>
          <w:szCs w:val="16"/>
        </w:rPr>
        <w:t xml:space="preserve"> delovni čas na podlagi Zakona o uveljavljanju delnega povračila nadomestila plače za skrajšani delov</w:t>
      </w:r>
      <w:r w:rsidR="003C5FED">
        <w:rPr>
          <w:rFonts w:eastAsia="Calibri" w:cs="Arial"/>
          <w:i/>
          <w:iCs/>
          <w:sz w:val="16"/>
          <w:szCs w:val="16"/>
        </w:rPr>
        <w:t>ni čas (Uradni list RS, št. 47/</w:t>
      </w:r>
      <w:r w:rsidR="00DA7329" w:rsidRPr="00B06E78">
        <w:rPr>
          <w:rFonts w:eastAsia="Calibri" w:cs="Arial"/>
          <w:i/>
          <w:iCs/>
          <w:sz w:val="16"/>
          <w:szCs w:val="16"/>
        </w:rPr>
        <w:t xml:space="preserve">25; v nadaljnjem besedilu: ZUDPNP) se okvirna višina sredstev </w:t>
      </w:r>
      <w:r w:rsidR="00DA7329" w:rsidRPr="007F1071">
        <w:rPr>
          <w:rFonts w:eastAsia="Calibri" w:cs="Arial"/>
          <w:i/>
          <w:iCs/>
          <w:sz w:val="16"/>
          <w:szCs w:val="16"/>
        </w:rPr>
        <w:t>za prvi ukrep usposabljanje in izobraževanje</w:t>
      </w:r>
      <w:r w:rsidR="00DA7329" w:rsidRPr="00B06E78">
        <w:rPr>
          <w:rFonts w:eastAsia="Calibri" w:cs="Arial"/>
          <w:i/>
          <w:iCs/>
          <w:sz w:val="16"/>
          <w:szCs w:val="16"/>
        </w:rPr>
        <w:t xml:space="preserve"> ustrezno zviša. V skladu z 19. členom ZUDPNP ima delavec v </w:t>
      </w:r>
      <w:r w:rsidR="007F1071">
        <w:rPr>
          <w:rFonts w:eastAsia="Calibri" w:cs="Arial"/>
          <w:i/>
          <w:iCs/>
          <w:sz w:val="16"/>
          <w:szCs w:val="16"/>
        </w:rPr>
        <w:t>obdobj</w:t>
      </w:r>
      <w:r w:rsidR="00DA7329" w:rsidRPr="00B06E78">
        <w:rPr>
          <w:rFonts w:eastAsia="Calibri" w:cs="Arial"/>
          <w:i/>
          <w:iCs/>
          <w:sz w:val="16"/>
          <w:szCs w:val="16"/>
        </w:rPr>
        <w:t>u odrejenega skrajšanega delovnega časa pravico in dolžnost vključitve v usposabljanje in izobraževanje.</w:t>
      </w:r>
    </w:p>
    <w:p w14:paraId="41757F07" w14:textId="77777777" w:rsidR="00DA7329" w:rsidRPr="0043696B" w:rsidRDefault="00DA7329" w:rsidP="00DA7329">
      <w:pPr>
        <w:rPr>
          <w:rFonts w:eastAsia="Calibri" w:cs="Arial"/>
          <w:b/>
          <w:bCs/>
          <w:sz w:val="16"/>
          <w:szCs w:val="16"/>
        </w:rPr>
      </w:pPr>
    </w:p>
    <w:bookmarkEnd w:id="36"/>
    <w:p w14:paraId="63FAD787" w14:textId="3CF154B0" w:rsidR="00E074F5" w:rsidRDefault="000B20B7" w:rsidP="0055281A">
      <w:r w:rsidRPr="0022341E">
        <w:t xml:space="preserve">Za izvajanje ukrepov APZ bi </w:t>
      </w:r>
      <w:r w:rsidRPr="00CA78F3">
        <w:t>potreb</w:t>
      </w:r>
      <w:r w:rsidR="00CA78F3">
        <w:t>ovali</w:t>
      </w:r>
      <w:r w:rsidRPr="00CA78F3">
        <w:t xml:space="preserve"> </w:t>
      </w:r>
      <w:r w:rsidR="00CA78F3">
        <w:t>predvidoma</w:t>
      </w:r>
      <w:r w:rsidRPr="00CA78F3">
        <w:t xml:space="preserve"> </w:t>
      </w:r>
      <w:r w:rsidR="00DA7329" w:rsidRPr="00CA78F3">
        <w:rPr>
          <w:b/>
          <w:bCs/>
        </w:rPr>
        <w:t>9</w:t>
      </w:r>
      <w:r w:rsidR="00156A26" w:rsidRPr="00CA78F3">
        <w:rPr>
          <w:b/>
          <w:bCs/>
        </w:rPr>
        <w:t>9</w:t>
      </w:r>
      <w:r w:rsidRPr="00CA78F3">
        <w:rPr>
          <w:b/>
          <w:bCs/>
        </w:rPr>
        <w:t xml:space="preserve"> milijon</w:t>
      </w:r>
      <w:r w:rsidR="002207EE">
        <w:rPr>
          <w:b/>
          <w:bCs/>
        </w:rPr>
        <w:t>ov</w:t>
      </w:r>
      <w:r w:rsidRPr="008B5159">
        <w:rPr>
          <w:b/>
          <w:bCs/>
        </w:rPr>
        <w:t xml:space="preserve"> evrov letno</w:t>
      </w:r>
      <w:r w:rsidRPr="0022341E">
        <w:t xml:space="preserve"> (sredstva integralnega poračuna RS in </w:t>
      </w:r>
      <w:r w:rsidR="00766B8D">
        <w:t xml:space="preserve">namenska sredstva </w:t>
      </w:r>
      <w:r w:rsidR="00852FE9">
        <w:t>EKP</w:t>
      </w:r>
      <w:r w:rsidRPr="0022341E">
        <w:t>)</w:t>
      </w:r>
      <w:r w:rsidR="00446999" w:rsidRPr="0022341E">
        <w:t>.</w:t>
      </w:r>
      <w:r w:rsidR="00E81BF6" w:rsidRPr="0022341E">
        <w:t xml:space="preserve"> </w:t>
      </w:r>
      <w:r w:rsidR="00E4345C" w:rsidRPr="0022341E">
        <w:t xml:space="preserve">Kot je </w:t>
      </w:r>
      <w:r w:rsidR="00D95204">
        <w:t>p</w:t>
      </w:r>
      <w:r w:rsidR="00E4345C" w:rsidRPr="0022341E">
        <w:t>r</w:t>
      </w:r>
      <w:r w:rsidR="00D95204">
        <w:t>ik</w:t>
      </w:r>
      <w:r w:rsidR="00E4345C" w:rsidRPr="0022341E">
        <w:t>a</w:t>
      </w:r>
      <w:r w:rsidR="00D95204">
        <w:t>za</w:t>
      </w:r>
      <w:r w:rsidR="00E4345C" w:rsidRPr="0022341E">
        <w:t xml:space="preserve">no </w:t>
      </w:r>
      <w:r w:rsidR="00D95204">
        <w:t>v</w:t>
      </w:r>
      <w:r w:rsidR="00E4345C" w:rsidRPr="0022341E">
        <w:t xml:space="preserve"> </w:t>
      </w:r>
      <w:r w:rsidR="00D95204">
        <w:t>pr</w:t>
      </w:r>
      <w:r w:rsidR="00E4345C" w:rsidRPr="0022341E">
        <w:t>e</w:t>
      </w:r>
      <w:r w:rsidR="00D95204">
        <w:t>g</w:t>
      </w:r>
      <w:r w:rsidR="00E4345C" w:rsidRPr="0022341E">
        <w:t>le</w:t>
      </w:r>
      <w:r w:rsidR="00D95204">
        <w:t>dnici</w:t>
      </w:r>
      <w:r w:rsidR="00E4345C" w:rsidRPr="0022341E">
        <w:t xml:space="preserve">, bodo </w:t>
      </w:r>
      <w:r w:rsidR="008A6AF0">
        <w:t xml:space="preserve">namenska </w:t>
      </w:r>
      <w:r w:rsidR="00E4345C" w:rsidRPr="0022341E">
        <w:t>sredstva E</w:t>
      </w:r>
      <w:r w:rsidR="008A6AF0">
        <w:t>KP</w:t>
      </w:r>
      <w:r w:rsidR="00E4345C" w:rsidRPr="0022341E">
        <w:t xml:space="preserve"> tudi v obdobju 2026–2030 </w:t>
      </w:r>
      <w:r w:rsidR="007E517F">
        <w:t>pomemben</w:t>
      </w:r>
      <w:r w:rsidR="00E4345C" w:rsidRPr="0022341E">
        <w:t xml:space="preserve"> vir sofinanciranja APZ.</w:t>
      </w:r>
      <w:r w:rsidR="00E4345C">
        <w:t xml:space="preserve"> </w:t>
      </w:r>
      <w:r w:rsidR="00E074F5" w:rsidRPr="00FA7D05">
        <w:t xml:space="preserve">Zadostna sredstva bodo pripomogla k uresničitvi ciljev, določenih v tem dokumentu, in dosegu ciljnih vrednosti. Navedeni okvirni letni obseg sredstev za APZ za našteta </w:t>
      </w:r>
      <w:r w:rsidR="00E074F5" w:rsidRPr="00CA78F3">
        <w:t>prednostna področja pomeni</w:t>
      </w:r>
      <w:r w:rsidR="00FA7D05" w:rsidRPr="00CA78F3">
        <w:t xml:space="preserve"> učinkovito izvajanje ukrepov APZ v obsegu</w:t>
      </w:r>
      <w:r w:rsidR="00FA7D05" w:rsidRPr="006D586A">
        <w:t xml:space="preserve"> glede na </w:t>
      </w:r>
      <w:r w:rsidR="00FA7D05" w:rsidRPr="00CA78F3">
        <w:t>razmere na trgu dela.</w:t>
      </w:r>
    </w:p>
    <w:p w14:paraId="7557C11A" w14:textId="77777777" w:rsidR="00E4345C" w:rsidRPr="00E4345C" w:rsidRDefault="00E4345C" w:rsidP="0055281A"/>
    <w:p w14:paraId="7A707DD9" w14:textId="755CD25A" w:rsidR="00277B5A" w:rsidRDefault="00BB6CB3" w:rsidP="0055281A">
      <w:r w:rsidRPr="00BB6CB3">
        <w:t xml:space="preserve">V obdobju 2026–2030 izvajanje programov in </w:t>
      </w:r>
      <w:proofErr w:type="gramStart"/>
      <w:r w:rsidRPr="00BB6CB3">
        <w:t>aktivnosti</w:t>
      </w:r>
      <w:proofErr w:type="gramEnd"/>
      <w:r w:rsidRPr="00BB6CB3">
        <w:t xml:space="preserve"> v okviru ukrepa 2 </w:t>
      </w:r>
      <w:r w:rsidR="00484A57" w:rsidRPr="00800F62">
        <w:rPr>
          <w:i/>
          <w:iCs/>
        </w:rPr>
        <w:t>n</w:t>
      </w:r>
      <w:r w:rsidRPr="00800F62">
        <w:rPr>
          <w:i/>
          <w:iCs/>
        </w:rPr>
        <w:t>adomeščanje na</w:t>
      </w:r>
      <w:r w:rsidRPr="00BB6CB3">
        <w:rPr>
          <w:i/>
          <w:iCs/>
        </w:rPr>
        <w:t xml:space="preserve"> delovnem mestu in delitev delovnega mesta</w:t>
      </w:r>
      <w:r w:rsidRPr="00BB6CB3">
        <w:t xml:space="preserve"> ni predvideno. V pre</w:t>
      </w:r>
      <w:r w:rsidR="007042E6">
        <w:t>jšnj</w:t>
      </w:r>
      <w:r w:rsidRPr="00BB6CB3">
        <w:t>ih letih se ti ukrepi med delodajalci niso uveljavili</w:t>
      </w:r>
      <w:r>
        <w:t>. U</w:t>
      </w:r>
      <w:r w:rsidRPr="00BB6CB3">
        <w:t xml:space="preserve">krep ni uvrščen med prednostne naloge </w:t>
      </w:r>
      <w:r>
        <w:t>APZ.</w:t>
      </w:r>
      <w:r w:rsidR="007E0EC7">
        <w:t xml:space="preserve"> </w:t>
      </w:r>
      <w:r w:rsidR="00DD2C86" w:rsidRPr="0095363B">
        <w:t xml:space="preserve">Mnenje </w:t>
      </w:r>
      <w:r>
        <w:t>o</w:t>
      </w:r>
      <w:r w:rsidR="00E074F5" w:rsidRPr="0095363B">
        <w:t xml:space="preserve"> </w:t>
      </w:r>
      <w:r w:rsidR="00DD2C86" w:rsidRPr="0095363B">
        <w:t>izvajanj</w:t>
      </w:r>
      <w:r>
        <w:t>u</w:t>
      </w:r>
      <w:r w:rsidR="00DD2C86" w:rsidRPr="0095363B">
        <w:t xml:space="preserve"> </w:t>
      </w:r>
      <w:r w:rsidR="00E074F5" w:rsidRPr="0095363B">
        <w:t xml:space="preserve">programov finančnih spodbud </w:t>
      </w:r>
      <w:r w:rsidR="00DD2C86" w:rsidRPr="0095363B">
        <w:t xml:space="preserve">za </w:t>
      </w:r>
      <w:r w:rsidR="00E074F5" w:rsidRPr="0095363B">
        <w:t>samozaposlovanj</w:t>
      </w:r>
      <w:r w:rsidR="007042E6">
        <w:t>e</w:t>
      </w:r>
      <w:r w:rsidR="00E074F5" w:rsidRPr="0095363B">
        <w:t xml:space="preserve"> (ukrep 5) </w:t>
      </w:r>
      <w:r w:rsidR="00DD2C86" w:rsidRPr="0095363B">
        <w:t xml:space="preserve">se do priprave tega dokumenta ni spremenilo. </w:t>
      </w:r>
      <w:r w:rsidRPr="00BB6CB3">
        <w:t xml:space="preserve">Zaradi </w:t>
      </w:r>
      <w:r w:rsidR="00446999">
        <w:t>izraženih</w:t>
      </w:r>
      <w:r w:rsidRPr="00BB6CB3">
        <w:t xml:space="preserve"> pomislekov sindikalnih združenj, ki opozarjajo na povečano tveganje </w:t>
      </w:r>
      <w:r w:rsidR="00446999">
        <w:t xml:space="preserve">za </w:t>
      </w:r>
      <w:r w:rsidRPr="00BB6CB3">
        <w:t>prekarn</w:t>
      </w:r>
      <w:r w:rsidR="00446999">
        <w:t>e</w:t>
      </w:r>
      <w:r w:rsidRPr="00BB6CB3">
        <w:t xml:space="preserve"> oblik</w:t>
      </w:r>
      <w:r w:rsidR="00446999">
        <w:t>e</w:t>
      </w:r>
      <w:r w:rsidRPr="00BB6CB3">
        <w:t xml:space="preserve"> dela v okviru samozaposlovanja brezposelnih oseb, sredstva za izvajanje tega ukrepa v obdobju 2026–2030 niso </w:t>
      </w:r>
      <w:r w:rsidR="00446999">
        <w:t>predvidena</w:t>
      </w:r>
      <w:r w:rsidRPr="00BB6CB3">
        <w:t>.</w:t>
      </w:r>
      <w:r>
        <w:t xml:space="preserve"> </w:t>
      </w:r>
    </w:p>
    <w:p w14:paraId="66FD0FF4" w14:textId="77777777" w:rsidR="00442C89" w:rsidRPr="007E2263" w:rsidRDefault="00442C89" w:rsidP="007E2263">
      <w:pPr>
        <w:shd w:val="clear" w:color="auto" w:fill="FFFFFF" w:themeFill="background1"/>
        <w:rPr>
          <w:rFonts w:eastAsia="Calibri" w:cs="Arial"/>
          <w:szCs w:val="20"/>
        </w:rPr>
      </w:pPr>
    </w:p>
    <w:p w14:paraId="2DE093DD" w14:textId="3426BFF2" w:rsidR="00E074F5" w:rsidRDefault="00EE3C9F" w:rsidP="00EE3C9F">
      <w:pPr>
        <w:pStyle w:val="Naslov1"/>
        <w:rPr>
          <w:lang w:eastAsia="sl-SI"/>
        </w:rPr>
      </w:pPr>
      <w:bookmarkStart w:id="37" w:name="_Toc218592833"/>
      <w:r>
        <w:rPr>
          <w:lang w:eastAsia="sl-SI"/>
        </w:rPr>
        <w:t>PRILOGA</w:t>
      </w:r>
      <w:r w:rsidR="006D586A">
        <w:rPr>
          <w:lang w:eastAsia="sl-SI"/>
        </w:rPr>
        <w:t>:</w:t>
      </w:r>
      <w:r>
        <w:rPr>
          <w:lang w:eastAsia="sl-SI"/>
        </w:rPr>
        <w:t xml:space="preserve"> </w:t>
      </w:r>
      <w:r w:rsidR="001A5960">
        <w:rPr>
          <w:lang w:eastAsia="sl-SI"/>
        </w:rPr>
        <w:t>Prikaz d</w:t>
      </w:r>
      <w:r>
        <w:rPr>
          <w:lang w:eastAsia="sl-SI"/>
        </w:rPr>
        <w:t>ose</w:t>
      </w:r>
      <w:r w:rsidR="001A5960">
        <w:rPr>
          <w:lang w:eastAsia="sl-SI"/>
        </w:rPr>
        <w:t>ganja</w:t>
      </w:r>
      <w:r>
        <w:rPr>
          <w:lang w:eastAsia="sl-SI"/>
        </w:rPr>
        <w:t xml:space="preserve"> ciljn</w:t>
      </w:r>
      <w:r w:rsidR="001A5960">
        <w:rPr>
          <w:lang w:eastAsia="sl-SI"/>
        </w:rPr>
        <w:t>ih</w:t>
      </w:r>
      <w:r>
        <w:rPr>
          <w:lang w:eastAsia="sl-SI"/>
        </w:rPr>
        <w:t xml:space="preserve"> vrednosti kazalnikov APZ v obdobju 2021–2025</w:t>
      </w:r>
      <w:bookmarkEnd w:id="37"/>
    </w:p>
    <w:p w14:paraId="7C14BD3B" w14:textId="77777777" w:rsidR="00EE3C9F" w:rsidRDefault="00EE3C9F" w:rsidP="00EE3C9F">
      <w:pPr>
        <w:spacing w:line="276" w:lineRule="auto"/>
        <w:rPr>
          <w:rFonts w:cs="Arial"/>
          <w:szCs w:val="20"/>
        </w:rPr>
      </w:pPr>
    </w:p>
    <w:p w14:paraId="0975A3E1" w14:textId="57370A99" w:rsidR="001A5960" w:rsidRDefault="00C819CE" w:rsidP="00277B5A">
      <w:r>
        <w:lastRenderedPageBreak/>
        <w:t>S</w:t>
      </w:r>
      <w:r w:rsidRPr="006062AA">
        <w:t xml:space="preserve">premljanje izvajanja </w:t>
      </w:r>
      <w:r>
        <w:t xml:space="preserve">kazalnikov </w:t>
      </w:r>
      <w:r w:rsidR="007042E6">
        <w:t>p</w:t>
      </w:r>
      <w:r>
        <w:t>o</w:t>
      </w:r>
      <w:r w:rsidR="007042E6">
        <w:t>sam</w:t>
      </w:r>
      <w:r>
        <w:t>e</w:t>
      </w:r>
      <w:r w:rsidR="007042E6">
        <w:t>z</w:t>
      </w:r>
      <w:r>
        <w:t>nih ciljev APZ</w:t>
      </w:r>
      <w:r w:rsidRPr="006062AA">
        <w:t xml:space="preserve"> </w:t>
      </w:r>
      <w:r>
        <w:t xml:space="preserve">je ključno za </w:t>
      </w:r>
      <w:r w:rsidRPr="006062AA">
        <w:t>spremljanje in vrednotenje učinkovitosti ukrepov APZ</w:t>
      </w:r>
      <w:r>
        <w:t xml:space="preserve">. </w:t>
      </w:r>
      <w:r w:rsidR="001A5960">
        <w:t>V</w:t>
      </w:r>
      <w:r w:rsidR="001A5960" w:rsidRPr="00AA644F">
        <w:t xml:space="preserve"> </w:t>
      </w:r>
      <w:r w:rsidR="001A5960" w:rsidRPr="001A5960">
        <w:t>prilogi</w:t>
      </w:r>
      <w:r w:rsidR="001A5960">
        <w:t xml:space="preserve"> tega dokumenta</w:t>
      </w:r>
      <w:r w:rsidR="001A5960" w:rsidRPr="00AA644F">
        <w:t xml:space="preserve"> je prikazano doseganje kazalnikov po posameznih ciljih, določeni</w:t>
      </w:r>
      <w:r w:rsidR="007042E6">
        <w:t>h</w:t>
      </w:r>
      <w:r w:rsidR="001A5960" w:rsidRPr="00AA644F">
        <w:t xml:space="preserve"> v </w:t>
      </w:r>
      <w:r w:rsidR="001A5960" w:rsidRPr="001A5960">
        <w:t>smernicah APZ za obdobje 2021–2025</w:t>
      </w:r>
      <w:r w:rsidR="0024658F">
        <w:t xml:space="preserve"> (</w:t>
      </w:r>
      <w:r w:rsidR="001A5960" w:rsidRPr="001A5960">
        <w:t>za celo</w:t>
      </w:r>
      <w:r w:rsidR="00987D23">
        <w:t>tno</w:t>
      </w:r>
      <w:r w:rsidR="001A5960" w:rsidRPr="001A5960">
        <w:t xml:space="preserve"> leto 2024 in za obdobje šestih mesecev leta 2025</w:t>
      </w:r>
      <w:r w:rsidR="0024658F">
        <w:t>)</w:t>
      </w:r>
      <w:r w:rsidR="001A5960" w:rsidRPr="001A5960">
        <w:t xml:space="preserve">. </w:t>
      </w:r>
    </w:p>
    <w:p w14:paraId="57DB1145" w14:textId="77777777" w:rsidR="00023148" w:rsidRPr="00C819CE" w:rsidRDefault="00023148" w:rsidP="00277B5A"/>
    <w:p w14:paraId="3515C9AF" w14:textId="06770D5D" w:rsidR="00277B5A" w:rsidRDefault="00C819CE" w:rsidP="00277B5A">
      <w:r w:rsidRPr="00C819CE">
        <w:t>Kazalniki za smernice</w:t>
      </w:r>
      <w:r w:rsidR="00D9523B">
        <w:t xml:space="preserve"> APZ</w:t>
      </w:r>
      <w:r w:rsidRPr="00C819CE">
        <w:t xml:space="preserve"> 2021–2025 so bili </w:t>
      </w:r>
      <w:r w:rsidR="0024658F">
        <w:t>oblikovani</w:t>
      </w:r>
      <w:r w:rsidRPr="00C819CE">
        <w:t xml:space="preserve"> </w:t>
      </w:r>
      <w:r w:rsidR="00987D23">
        <w:t>med</w:t>
      </w:r>
      <w:r w:rsidRPr="00C819CE">
        <w:t xml:space="preserve"> epidemij</w:t>
      </w:r>
      <w:r w:rsidR="00987D23">
        <w:t>o</w:t>
      </w:r>
      <w:r w:rsidRPr="00C819CE">
        <w:t xml:space="preserve"> covida-19 (druga polovica leta 2020), ki je negativno vplivala na gospodarstvo, trg dela in brezposelnost tako v Sloveniji kot drugje po svetu. </w:t>
      </w:r>
      <w:r w:rsidR="00987D23">
        <w:t>Prejšnje</w:t>
      </w:r>
      <w:r w:rsidRPr="00C819CE">
        <w:t xml:space="preserve"> obdobje izvajanja </w:t>
      </w:r>
      <w:r w:rsidR="00EC5F6E">
        <w:t xml:space="preserve">ukrepov </w:t>
      </w:r>
      <w:r w:rsidRPr="00C819CE">
        <w:t xml:space="preserve">APZ (2021–2025) lahko do </w:t>
      </w:r>
      <w:r w:rsidR="00E22EFE">
        <w:t>začetka</w:t>
      </w:r>
      <w:r w:rsidRPr="00C819CE">
        <w:t xml:space="preserve"> epidemije </w:t>
      </w:r>
      <w:r w:rsidR="0074005B" w:rsidRPr="00C819CE">
        <w:t>covida-19</w:t>
      </w:r>
      <w:r w:rsidRPr="00C819CE">
        <w:t xml:space="preserve"> </w:t>
      </w:r>
      <w:r w:rsidR="004407ED">
        <w:t>označimo</w:t>
      </w:r>
      <w:r w:rsidRPr="00C819CE">
        <w:t xml:space="preserve"> kot obdobje rasti</w:t>
      </w:r>
      <w:r>
        <w:t xml:space="preserve">. </w:t>
      </w:r>
      <w:r w:rsidRPr="00C819CE">
        <w:t xml:space="preserve">Občutno povečanje števila brezposelnih v prvi polovici leta 2020, ki ga je </w:t>
      </w:r>
      <w:r w:rsidR="00987D23">
        <w:t>povz</w:t>
      </w:r>
      <w:r w:rsidRPr="00C819CE">
        <w:t>ro</w:t>
      </w:r>
      <w:r w:rsidR="00987D23">
        <w:t>č</w:t>
      </w:r>
      <w:r w:rsidRPr="00C819CE">
        <w:t>ila epidemija covida-19, se je zaradi sprejetih ukrepov za ohranjanje števila delovnih mest zaradi posledic epidemije umirilo.</w:t>
      </w:r>
      <w:r w:rsidR="001F5F78">
        <w:t xml:space="preserve"> V </w:t>
      </w:r>
      <w:r w:rsidR="004407ED">
        <w:t>naslednjih</w:t>
      </w:r>
      <w:r w:rsidR="001F5F78">
        <w:t xml:space="preserve"> letih </w:t>
      </w:r>
      <w:r w:rsidR="00FD0146">
        <w:t xml:space="preserve">pa </w:t>
      </w:r>
      <w:r w:rsidR="001F5F78">
        <w:t>smo se s</w:t>
      </w:r>
      <w:r w:rsidR="00987D23">
        <w:t>p</w:t>
      </w:r>
      <w:r w:rsidR="001F5F78">
        <w:t>o</w:t>
      </w:r>
      <w:r w:rsidR="00987D23">
        <w:t>prijem</w:t>
      </w:r>
      <w:r w:rsidR="001F5F78">
        <w:t xml:space="preserve">ali z </w:t>
      </w:r>
      <w:r w:rsidR="001F5F78" w:rsidRPr="004A0832">
        <w:t xml:space="preserve">rekordno </w:t>
      </w:r>
      <w:r w:rsidR="004A0832">
        <w:t>majh</w:t>
      </w:r>
      <w:r w:rsidR="001F5F78" w:rsidRPr="004A0832">
        <w:t>nim številom</w:t>
      </w:r>
      <w:r w:rsidR="001F5F78">
        <w:t xml:space="preserve"> brezposelnih </w:t>
      </w:r>
      <w:r w:rsidR="001F5F78" w:rsidRPr="004A0832">
        <w:t>in rekordno v</w:t>
      </w:r>
      <w:r w:rsidR="004A0832">
        <w:t>el</w:t>
      </w:r>
      <w:r w:rsidR="001F5F78" w:rsidRPr="004A0832">
        <w:t>ikim števil</w:t>
      </w:r>
      <w:r w:rsidR="004A0832">
        <w:t>o</w:t>
      </w:r>
      <w:r w:rsidR="001F5F78" w:rsidRPr="004A0832">
        <w:t>m delovno</w:t>
      </w:r>
      <w:r w:rsidR="001F5F78">
        <w:t xml:space="preserve"> aktivnih, kar se je kazalo tudi kot pomanjkanje delovne sile.</w:t>
      </w:r>
    </w:p>
    <w:p w14:paraId="01EE51B3" w14:textId="77777777" w:rsidR="00277B5A" w:rsidRDefault="00277B5A" w:rsidP="00277B5A"/>
    <w:p w14:paraId="3EB7CA61" w14:textId="46317329" w:rsidR="001A5960" w:rsidRPr="00277B5A" w:rsidRDefault="00C819CE" w:rsidP="00277B5A">
      <w:r w:rsidRPr="0024658F">
        <w:t xml:space="preserve">Eden </w:t>
      </w:r>
      <w:r w:rsidR="00B3509D">
        <w:t>od</w:t>
      </w:r>
      <w:r w:rsidR="00B3509D" w:rsidRPr="0024658F">
        <w:t xml:space="preserve"> </w:t>
      </w:r>
      <w:r w:rsidR="00B3509D">
        <w:t>razlogov</w:t>
      </w:r>
      <w:r w:rsidR="00B3509D" w:rsidRPr="0024658F">
        <w:t xml:space="preserve"> </w:t>
      </w:r>
      <w:r w:rsidRPr="0024658F">
        <w:t xml:space="preserve">za nedoseganje </w:t>
      </w:r>
      <w:r w:rsidR="00987D23">
        <w:t>po</w:t>
      </w:r>
      <w:r w:rsidR="00B3509D">
        <w:t xml:space="preserve">stavljenih </w:t>
      </w:r>
      <w:r w:rsidRPr="0024658F">
        <w:t>ciljev je za</w:t>
      </w:r>
      <w:r w:rsidR="00987D23">
        <w:t>poz</w:t>
      </w:r>
      <w:r w:rsidRPr="0024658F">
        <w:t xml:space="preserve">nelo izvajanje programov, </w:t>
      </w:r>
      <w:r w:rsidR="003A3324">
        <w:t xml:space="preserve">ki jih je </w:t>
      </w:r>
      <w:r w:rsidRPr="0024658F">
        <w:t>sofinancira</w:t>
      </w:r>
      <w:r w:rsidR="003A3324">
        <w:t>l</w:t>
      </w:r>
      <w:r w:rsidRPr="0024658F">
        <w:t xml:space="preserve"> ESS+ </w:t>
      </w:r>
      <w:r w:rsidRPr="006D586A">
        <w:t xml:space="preserve">za obdobje 2021–2027. </w:t>
      </w:r>
      <w:r w:rsidRPr="00D51361">
        <w:t>Drugi razlog pa je opazen trend v številu vključitev v programe APZ. Ne gre namreč prezreti, da se je število brezposelnih močno zmanjšalo, kar je zaznamovalo tudi gibanja na trgu</w:t>
      </w:r>
      <w:r w:rsidRPr="0024658F">
        <w:t xml:space="preserve"> dela </w:t>
      </w:r>
      <w:r w:rsidR="003A3324">
        <w:t>ter</w:t>
      </w:r>
      <w:r w:rsidRPr="0024658F">
        <w:t xml:space="preserve"> vplivalo na vključevanje brezposelnih v zaposlitve in ukrepe APZ. Zmanjšanje števila </w:t>
      </w:r>
      <w:r w:rsidRPr="00D51361">
        <w:t>brezposelnih je vplivalo na strukturo</w:t>
      </w:r>
      <w:r w:rsidR="00D51361">
        <w:t xml:space="preserve"> brezposelnosti</w:t>
      </w:r>
      <w:r w:rsidRPr="00D51361">
        <w:t>, saj se je</w:t>
      </w:r>
      <w:r w:rsidRPr="0024658F">
        <w:t xml:space="preserve"> povečeval delež oseb, ki za vstop na trg dela potrebujejo veliko </w:t>
      </w:r>
      <w:r w:rsidR="004407ED">
        <w:t xml:space="preserve">dodatne </w:t>
      </w:r>
      <w:r w:rsidRPr="0024658F">
        <w:t>pomoči in motivacije.</w:t>
      </w:r>
      <w:r w:rsidR="006B68FB">
        <w:t xml:space="preserve"> </w:t>
      </w:r>
      <w:r w:rsidRPr="00C819CE">
        <w:t xml:space="preserve">Kljub temu podatki v zvezi z doseganjem ciljnih vrednosti in </w:t>
      </w:r>
      <w:r w:rsidR="00A27C65">
        <w:t>gibanja</w:t>
      </w:r>
      <w:r w:rsidR="00A27C65" w:rsidRPr="00C819CE">
        <w:t xml:space="preserve"> </w:t>
      </w:r>
      <w:r w:rsidRPr="00C819CE">
        <w:t xml:space="preserve">na trgu dela dajejo jasno </w:t>
      </w:r>
      <w:bookmarkStart w:id="38" w:name="_Hlk204603198"/>
      <w:r w:rsidRPr="00C819CE">
        <w:t xml:space="preserve">usmeritev za nadaljnje </w:t>
      </w:r>
      <w:r w:rsidR="00A27C65">
        <w:t>obli</w:t>
      </w:r>
      <w:r w:rsidRPr="00C819CE">
        <w:t>k</w:t>
      </w:r>
      <w:r w:rsidR="00A27C65">
        <w:t>ov</w:t>
      </w:r>
      <w:r w:rsidRPr="00C819CE">
        <w:t>anje programov APZ.</w:t>
      </w:r>
      <w:r w:rsidRPr="00AD5CC9">
        <w:t xml:space="preserve"> </w:t>
      </w:r>
    </w:p>
    <w:p w14:paraId="5070F612" w14:textId="77777777" w:rsidR="00023148" w:rsidRDefault="00023148" w:rsidP="00AD5CC9">
      <w:pPr>
        <w:rPr>
          <w:rFonts w:cs="Arial"/>
          <w:szCs w:val="20"/>
        </w:rPr>
      </w:pPr>
    </w:p>
    <w:p w14:paraId="42AC7D54" w14:textId="2C3A37CD" w:rsidR="00EE3C9F" w:rsidRPr="00606031" w:rsidRDefault="00EE3C9F" w:rsidP="0024658F">
      <w:pPr>
        <w:rPr>
          <w:b/>
          <w:bCs/>
          <w:color w:val="002060"/>
        </w:rPr>
      </w:pPr>
      <w:r w:rsidRPr="00606031">
        <w:rPr>
          <w:b/>
          <w:bCs/>
          <w:color w:val="002060"/>
        </w:rPr>
        <w:t xml:space="preserve">CILJ 1: Zmanjševanje števila </w:t>
      </w:r>
      <w:r w:rsidR="001507C4">
        <w:rPr>
          <w:b/>
          <w:bCs/>
          <w:color w:val="002060"/>
        </w:rPr>
        <w:t>DBO</w:t>
      </w:r>
      <w:r w:rsidRPr="00606031">
        <w:rPr>
          <w:b/>
          <w:bCs/>
          <w:color w:val="002060"/>
        </w:rPr>
        <w:t xml:space="preserve"> </w:t>
      </w:r>
    </w:p>
    <w:tbl>
      <w:tblPr>
        <w:tblW w:w="5044"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91"/>
        <w:gridCol w:w="1723"/>
        <w:gridCol w:w="1262"/>
        <w:gridCol w:w="1968"/>
        <w:gridCol w:w="1998"/>
      </w:tblGrid>
      <w:tr w:rsidR="00EE3C9F" w:rsidRPr="007C0A31" w14:paraId="5328B8A5" w14:textId="77777777" w:rsidTr="001A12B9">
        <w:trPr>
          <w:trHeight w:val="395"/>
        </w:trPr>
        <w:tc>
          <w:tcPr>
            <w:tcW w:w="2053" w:type="dxa"/>
            <w:shd w:val="clear" w:color="auto" w:fill="B3E5A1" w:themeFill="accent6" w:themeFillTint="66"/>
            <w:vAlign w:val="center"/>
          </w:tcPr>
          <w:p w14:paraId="6E50E8A3" w14:textId="77777777" w:rsidR="00EE3C9F" w:rsidRPr="000E264C" w:rsidRDefault="00EE3C9F" w:rsidP="001A12B9">
            <w:pPr>
              <w:pStyle w:val="tabela2B"/>
              <w:spacing w:line="276" w:lineRule="auto"/>
              <w:rPr>
                <w:noProof w:val="0"/>
                <w:sz w:val="16"/>
                <w:szCs w:val="16"/>
              </w:rPr>
            </w:pPr>
            <w:bookmarkStart w:id="39" w:name="_Hlk197944062"/>
            <w:r w:rsidRPr="000E264C">
              <w:rPr>
                <w:noProof w:val="0"/>
                <w:sz w:val="16"/>
                <w:szCs w:val="16"/>
              </w:rPr>
              <w:t>KAZALNIK</w:t>
            </w:r>
          </w:p>
        </w:tc>
        <w:tc>
          <w:tcPr>
            <w:tcW w:w="1614" w:type="dxa"/>
            <w:shd w:val="clear" w:color="auto" w:fill="B3E5A1" w:themeFill="accent6" w:themeFillTint="66"/>
            <w:vAlign w:val="center"/>
          </w:tcPr>
          <w:p w14:paraId="30F9AF59" w14:textId="77777777" w:rsidR="00EE3C9F" w:rsidRDefault="00EE3C9F" w:rsidP="001A12B9">
            <w:pPr>
              <w:pStyle w:val="tabela2B"/>
              <w:spacing w:line="276" w:lineRule="auto"/>
              <w:rPr>
                <w:noProof w:val="0"/>
                <w:sz w:val="16"/>
                <w:szCs w:val="16"/>
              </w:rPr>
            </w:pPr>
            <w:r w:rsidRPr="000E264C">
              <w:rPr>
                <w:noProof w:val="0"/>
                <w:sz w:val="16"/>
                <w:szCs w:val="16"/>
              </w:rPr>
              <w:t xml:space="preserve">IZHODIŠČNA VREDNOST </w:t>
            </w:r>
          </w:p>
          <w:p w14:paraId="75C8C62A" w14:textId="77777777" w:rsidR="00EE3C9F" w:rsidRPr="000E264C" w:rsidRDefault="00EE3C9F" w:rsidP="001A12B9">
            <w:pPr>
              <w:pStyle w:val="tabela2B"/>
              <w:spacing w:line="276" w:lineRule="auto"/>
              <w:rPr>
                <w:noProof w:val="0"/>
                <w:sz w:val="16"/>
                <w:szCs w:val="16"/>
              </w:rPr>
            </w:pPr>
            <w:r>
              <w:rPr>
                <w:noProof w:val="0"/>
                <w:sz w:val="16"/>
                <w:szCs w:val="16"/>
              </w:rPr>
              <w:t>leta 2019</w:t>
            </w:r>
          </w:p>
        </w:tc>
        <w:tc>
          <w:tcPr>
            <w:tcW w:w="1182" w:type="dxa"/>
            <w:shd w:val="clear" w:color="auto" w:fill="B3E5A1" w:themeFill="accent6" w:themeFillTint="66"/>
            <w:vAlign w:val="center"/>
          </w:tcPr>
          <w:p w14:paraId="32673B7C" w14:textId="77777777" w:rsidR="00EE3C9F" w:rsidRDefault="00EE3C9F" w:rsidP="001A12B9">
            <w:pPr>
              <w:pStyle w:val="tabela2B"/>
              <w:spacing w:line="276" w:lineRule="auto"/>
              <w:rPr>
                <w:noProof w:val="0"/>
                <w:sz w:val="16"/>
                <w:szCs w:val="16"/>
              </w:rPr>
            </w:pPr>
            <w:r w:rsidRPr="000E264C">
              <w:rPr>
                <w:noProof w:val="0"/>
                <w:sz w:val="16"/>
                <w:szCs w:val="16"/>
              </w:rPr>
              <w:t xml:space="preserve">CILJNA VREDNOST </w:t>
            </w:r>
          </w:p>
          <w:p w14:paraId="3D61D233" w14:textId="77777777" w:rsidR="00EE3C9F" w:rsidRPr="000E264C" w:rsidRDefault="00EE3C9F" w:rsidP="001A12B9">
            <w:pPr>
              <w:pStyle w:val="tabela2B"/>
              <w:spacing w:line="276" w:lineRule="auto"/>
              <w:rPr>
                <w:noProof w:val="0"/>
                <w:sz w:val="16"/>
                <w:szCs w:val="16"/>
              </w:rPr>
            </w:pPr>
            <w:r>
              <w:rPr>
                <w:noProof w:val="0"/>
                <w:sz w:val="16"/>
                <w:szCs w:val="16"/>
              </w:rPr>
              <w:t>leta 2025</w:t>
            </w:r>
          </w:p>
        </w:tc>
        <w:tc>
          <w:tcPr>
            <w:tcW w:w="1843" w:type="dxa"/>
            <w:shd w:val="clear" w:color="auto" w:fill="E8E8E8" w:themeFill="background2"/>
            <w:vAlign w:val="center"/>
          </w:tcPr>
          <w:p w14:paraId="6CC9B34F" w14:textId="77777777" w:rsidR="00EE3C9F" w:rsidRPr="00F7297F" w:rsidRDefault="00EE3C9F" w:rsidP="001A12B9">
            <w:pPr>
              <w:pStyle w:val="tabela2B"/>
              <w:spacing w:line="276" w:lineRule="auto"/>
              <w:rPr>
                <w:noProof w:val="0"/>
                <w:sz w:val="16"/>
                <w:szCs w:val="16"/>
              </w:rPr>
            </w:pPr>
            <w:r w:rsidRPr="00F7297F">
              <w:rPr>
                <w:noProof w:val="0"/>
                <w:sz w:val="16"/>
                <w:szCs w:val="16"/>
              </w:rPr>
              <w:t>DOSEŽENO</w:t>
            </w:r>
          </w:p>
          <w:p w14:paraId="10F0D42A" w14:textId="3442BF55" w:rsidR="00EE3C9F" w:rsidRPr="00A225D9" w:rsidRDefault="002207EE" w:rsidP="001A12B9">
            <w:pPr>
              <w:pStyle w:val="tabela2B"/>
              <w:spacing w:line="276" w:lineRule="auto"/>
              <w:rPr>
                <w:noProof w:val="0"/>
                <w:sz w:val="16"/>
                <w:szCs w:val="16"/>
              </w:rPr>
            </w:pPr>
            <w:r>
              <w:rPr>
                <w:noProof w:val="0"/>
                <w:color w:val="auto"/>
                <w:sz w:val="16"/>
                <w:szCs w:val="16"/>
              </w:rPr>
              <w:t xml:space="preserve">leta </w:t>
            </w:r>
            <w:r w:rsidR="00EE3C9F">
              <w:rPr>
                <w:noProof w:val="0"/>
                <w:color w:val="auto"/>
                <w:sz w:val="16"/>
                <w:szCs w:val="16"/>
              </w:rPr>
              <w:t>2024</w:t>
            </w:r>
          </w:p>
        </w:tc>
        <w:tc>
          <w:tcPr>
            <w:tcW w:w="1871" w:type="dxa"/>
            <w:shd w:val="clear" w:color="auto" w:fill="E8E8E8" w:themeFill="background2"/>
            <w:vAlign w:val="center"/>
          </w:tcPr>
          <w:p w14:paraId="0208097B" w14:textId="77777777" w:rsidR="00EE3C9F" w:rsidRPr="00F7297F" w:rsidRDefault="00EE3C9F" w:rsidP="001A12B9">
            <w:pPr>
              <w:pStyle w:val="tabela2B"/>
              <w:spacing w:line="276" w:lineRule="auto"/>
              <w:rPr>
                <w:noProof w:val="0"/>
                <w:sz w:val="16"/>
                <w:szCs w:val="16"/>
              </w:rPr>
            </w:pPr>
            <w:r w:rsidRPr="00F7297F">
              <w:rPr>
                <w:noProof w:val="0"/>
                <w:sz w:val="16"/>
                <w:szCs w:val="16"/>
              </w:rPr>
              <w:t>DOSEŽENO</w:t>
            </w:r>
          </w:p>
          <w:p w14:paraId="09606C55" w14:textId="47B712C9" w:rsidR="00EE3C9F" w:rsidRPr="00F7297F" w:rsidRDefault="002207EE" w:rsidP="001A12B9">
            <w:pPr>
              <w:pStyle w:val="tabela2B"/>
              <w:spacing w:line="276" w:lineRule="auto"/>
              <w:rPr>
                <w:noProof w:val="0"/>
                <w:sz w:val="16"/>
                <w:szCs w:val="16"/>
              </w:rPr>
            </w:pPr>
            <w:r w:rsidRPr="002207EE">
              <w:rPr>
                <w:noProof w:val="0"/>
                <w:color w:val="auto"/>
                <w:sz w:val="16"/>
                <w:szCs w:val="16"/>
              </w:rPr>
              <w:t>januar–junij 2025</w:t>
            </w:r>
          </w:p>
        </w:tc>
      </w:tr>
      <w:bookmarkEnd w:id="39"/>
      <w:tr w:rsidR="00EE3C9F" w:rsidRPr="007C0A31" w14:paraId="15D2CA9F" w14:textId="77777777" w:rsidTr="00AD5CC9">
        <w:trPr>
          <w:trHeight w:val="593"/>
        </w:trPr>
        <w:tc>
          <w:tcPr>
            <w:tcW w:w="2053" w:type="dxa"/>
          </w:tcPr>
          <w:p w14:paraId="78920692" w14:textId="63A19323" w:rsidR="00624CCD" w:rsidRDefault="00EE3C9F" w:rsidP="001A12B9">
            <w:pPr>
              <w:pStyle w:val="tabela6"/>
              <w:spacing w:line="276" w:lineRule="auto"/>
              <w:jc w:val="left"/>
              <w:rPr>
                <w:sz w:val="18"/>
              </w:rPr>
            </w:pPr>
            <w:r>
              <w:rPr>
                <w:sz w:val="18"/>
              </w:rPr>
              <w:t xml:space="preserve">Delež </w:t>
            </w:r>
            <w:r w:rsidR="001507C4">
              <w:rPr>
                <w:sz w:val="18"/>
              </w:rPr>
              <w:t>DBO</w:t>
            </w:r>
            <w:r>
              <w:rPr>
                <w:sz w:val="18"/>
              </w:rPr>
              <w:t xml:space="preserve"> med vključenimi v </w:t>
            </w:r>
          </w:p>
          <w:p w14:paraId="5C407283" w14:textId="64CF1CD5" w:rsidR="00EE3C9F" w:rsidRPr="00F7297F" w:rsidRDefault="00EE3C9F" w:rsidP="001A12B9">
            <w:pPr>
              <w:pStyle w:val="tabela6"/>
              <w:spacing w:line="276" w:lineRule="auto"/>
              <w:jc w:val="left"/>
              <w:rPr>
                <w:b/>
                <w:noProof w:val="0"/>
                <w:szCs w:val="16"/>
              </w:rPr>
            </w:pPr>
            <w:r>
              <w:rPr>
                <w:sz w:val="18"/>
              </w:rPr>
              <w:t>programe APZ</w:t>
            </w:r>
          </w:p>
        </w:tc>
        <w:tc>
          <w:tcPr>
            <w:tcW w:w="1614" w:type="dxa"/>
          </w:tcPr>
          <w:p w14:paraId="2F7601AE" w14:textId="77777777" w:rsidR="00EE3C9F" w:rsidRPr="002511D9" w:rsidRDefault="00EE3C9F" w:rsidP="001A12B9">
            <w:pPr>
              <w:spacing w:line="276" w:lineRule="auto"/>
              <w:jc w:val="center"/>
              <w:rPr>
                <w:sz w:val="16"/>
                <w:szCs w:val="16"/>
              </w:rPr>
            </w:pPr>
          </w:p>
          <w:p w14:paraId="5D2B2DE0" w14:textId="77777777" w:rsidR="00EE3C9F" w:rsidRPr="002511D9" w:rsidRDefault="00EE3C9F" w:rsidP="001A12B9">
            <w:pPr>
              <w:spacing w:line="276" w:lineRule="auto"/>
              <w:jc w:val="center"/>
              <w:rPr>
                <w:rFonts w:cs="Arial"/>
                <w:sz w:val="16"/>
                <w:szCs w:val="16"/>
              </w:rPr>
            </w:pPr>
            <w:r w:rsidRPr="002511D9">
              <w:rPr>
                <w:rFonts w:cs="Arial"/>
                <w:sz w:val="16"/>
                <w:szCs w:val="16"/>
              </w:rPr>
              <w:t xml:space="preserve">33 % </w:t>
            </w:r>
          </w:p>
          <w:p w14:paraId="5C8BD705" w14:textId="15CA12E1" w:rsidR="00EE3C9F" w:rsidRPr="002511D9" w:rsidRDefault="00EE3C9F" w:rsidP="001A12B9">
            <w:pPr>
              <w:pStyle w:val="tabela4sr"/>
              <w:spacing w:line="276" w:lineRule="auto"/>
              <w:jc w:val="left"/>
              <w:rPr>
                <w:noProof w:val="0"/>
                <w:sz w:val="16"/>
                <w:szCs w:val="16"/>
              </w:rPr>
            </w:pPr>
          </w:p>
        </w:tc>
        <w:tc>
          <w:tcPr>
            <w:tcW w:w="1182" w:type="dxa"/>
          </w:tcPr>
          <w:p w14:paraId="7BC4C330" w14:textId="77777777" w:rsidR="00EE3C9F" w:rsidRPr="002511D9" w:rsidRDefault="00EE3C9F" w:rsidP="001A12B9">
            <w:pPr>
              <w:spacing w:line="276" w:lineRule="auto"/>
              <w:jc w:val="center"/>
              <w:rPr>
                <w:sz w:val="16"/>
                <w:szCs w:val="16"/>
              </w:rPr>
            </w:pPr>
          </w:p>
          <w:p w14:paraId="4681099D" w14:textId="77777777" w:rsidR="00EE3C9F" w:rsidRPr="002511D9" w:rsidRDefault="00EE3C9F" w:rsidP="001A12B9">
            <w:pPr>
              <w:pStyle w:val="tabela4sr"/>
              <w:spacing w:line="276" w:lineRule="auto"/>
              <w:rPr>
                <w:noProof w:val="0"/>
                <w:sz w:val="16"/>
                <w:szCs w:val="16"/>
              </w:rPr>
            </w:pPr>
            <w:r w:rsidRPr="002511D9">
              <w:rPr>
                <w:sz w:val="16"/>
                <w:szCs w:val="16"/>
              </w:rPr>
              <w:t>38 %</w:t>
            </w:r>
          </w:p>
        </w:tc>
        <w:tc>
          <w:tcPr>
            <w:tcW w:w="1843" w:type="dxa"/>
            <w:shd w:val="clear" w:color="auto" w:fill="E8E8E8" w:themeFill="background2"/>
          </w:tcPr>
          <w:p w14:paraId="0981DC61" w14:textId="77777777" w:rsidR="00FD40C3" w:rsidRDefault="00974FF0" w:rsidP="00FD40C3">
            <w:pPr>
              <w:spacing w:line="276" w:lineRule="auto"/>
              <w:jc w:val="center"/>
              <w:rPr>
                <w:rFonts w:cs="Arial"/>
                <w:sz w:val="16"/>
                <w:szCs w:val="16"/>
              </w:rPr>
            </w:pPr>
            <w:r w:rsidRPr="00FB5EFC">
              <w:rPr>
                <w:rFonts w:cs="Arial"/>
                <w:sz w:val="16"/>
                <w:szCs w:val="16"/>
              </w:rPr>
              <w:t>29,4 %</w:t>
            </w:r>
            <w:r w:rsidR="00EE3C9F" w:rsidRPr="00FB5EFC">
              <w:rPr>
                <w:rFonts w:cs="Arial"/>
                <w:sz w:val="16"/>
                <w:szCs w:val="16"/>
              </w:rPr>
              <w:t xml:space="preserve"> </w:t>
            </w:r>
            <w:r w:rsidR="00AD5CC9" w:rsidRPr="00C625FF">
              <w:rPr>
                <w:rFonts w:cs="Arial"/>
                <w:sz w:val="16"/>
                <w:szCs w:val="16"/>
              </w:rPr>
              <w:t xml:space="preserve">DBO </w:t>
            </w:r>
          </w:p>
          <w:p w14:paraId="7859D188" w14:textId="77777777" w:rsidR="00FD40C3" w:rsidRDefault="00AD5CC9" w:rsidP="00FD40C3">
            <w:pPr>
              <w:spacing w:line="276" w:lineRule="auto"/>
              <w:jc w:val="center"/>
              <w:rPr>
                <w:rFonts w:cs="Arial"/>
                <w:sz w:val="16"/>
                <w:szCs w:val="16"/>
              </w:rPr>
            </w:pPr>
            <w:r w:rsidRPr="00C625FF">
              <w:rPr>
                <w:rFonts w:cs="Arial"/>
                <w:sz w:val="16"/>
                <w:szCs w:val="16"/>
              </w:rPr>
              <w:t xml:space="preserve">med vključenimi </w:t>
            </w:r>
          </w:p>
          <w:p w14:paraId="7DDDD676" w14:textId="55F0221F" w:rsidR="00AD5CC9" w:rsidRPr="00C625FF" w:rsidRDefault="00AD5CC9" w:rsidP="00FD40C3">
            <w:pPr>
              <w:spacing w:line="276" w:lineRule="auto"/>
              <w:jc w:val="center"/>
              <w:rPr>
                <w:rFonts w:cs="Arial"/>
                <w:sz w:val="16"/>
                <w:szCs w:val="16"/>
              </w:rPr>
            </w:pPr>
            <w:r w:rsidRPr="00C625FF">
              <w:rPr>
                <w:rFonts w:cs="Arial"/>
                <w:sz w:val="16"/>
                <w:szCs w:val="16"/>
              </w:rPr>
              <w:t xml:space="preserve">v </w:t>
            </w:r>
            <w:r w:rsidR="00FD40C3">
              <w:rPr>
                <w:rFonts w:cs="Arial"/>
                <w:sz w:val="16"/>
                <w:szCs w:val="16"/>
              </w:rPr>
              <w:t>programe</w:t>
            </w:r>
            <w:r w:rsidRPr="00C625FF">
              <w:rPr>
                <w:rFonts w:cs="Arial"/>
                <w:sz w:val="16"/>
                <w:szCs w:val="16"/>
              </w:rPr>
              <w:t xml:space="preserve"> APZ</w:t>
            </w:r>
          </w:p>
          <w:p w14:paraId="5F5AAB91" w14:textId="427962A8" w:rsidR="00EE3C9F" w:rsidRPr="00FB5EFC" w:rsidRDefault="00EE3C9F" w:rsidP="00FD40C3">
            <w:pPr>
              <w:spacing w:line="276" w:lineRule="auto"/>
              <w:jc w:val="center"/>
              <w:rPr>
                <w:rFonts w:cs="Arial"/>
                <w:sz w:val="16"/>
                <w:szCs w:val="16"/>
              </w:rPr>
            </w:pPr>
          </w:p>
          <w:p w14:paraId="3474CA38" w14:textId="04430CAC" w:rsidR="00EE3C9F" w:rsidRPr="007C0A31" w:rsidRDefault="00EE3C9F" w:rsidP="001A12B9">
            <w:pPr>
              <w:spacing w:line="276" w:lineRule="auto"/>
              <w:jc w:val="center"/>
              <w:rPr>
                <w:rFonts w:cs="Arial"/>
                <w:sz w:val="16"/>
                <w:szCs w:val="16"/>
              </w:rPr>
            </w:pPr>
          </w:p>
        </w:tc>
        <w:tc>
          <w:tcPr>
            <w:tcW w:w="1871" w:type="dxa"/>
            <w:shd w:val="clear" w:color="auto" w:fill="E8E8E8" w:themeFill="background2"/>
          </w:tcPr>
          <w:p w14:paraId="27429972" w14:textId="77777777" w:rsidR="00FD40C3" w:rsidRDefault="00624CCD" w:rsidP="00FD40C3">
            <w:pPr>
              <w:spacing w:line="276" w:lineRule="auto"/>
              <w:jc w:val="center"/>
              <w:rPr>
                <w:rFonts w:cs="Arial"/>
                <w:sz w:val="16"/>
                <w:szCs w:val="16"/>
              </w:rPr>
            </w:pPr>
            <w:r w:rsidRPr="00FB5EFC">
              <w:rPr>
                <w:rFonts w:cs="Arial"/>
                <w:sz w:val="16"/>
                <w:szCs w:val="16"/>
              </w:rPr>
              <w:t>28,3</w:t>
            </w:r>
            <w:r w:rsidR="00974FF0" w:rsidRPr="00FB5EFC">
              <w:rPr>
                <w:rFonts w:cs="Arial"/>
                <w:sz w:val="16"/>
                <w:szCs w:val="16"/>
              </w:rPr>
              <w:t> </w:t>
            </w:r>
            <w:r w:rsidR="00974FF0" w:rsidRPr="00C625FF">
              <w:rPr>
                <w:rFonts w:cs="Arial"/>
                <w:sz w:val="16"/>
                <w:szCs w:val="16"/>
              </w:rPr>
              <w:t>%</w:t>
            </w:r>
            <w:r w:rsidR="00EE3C9F" w:rsidRPr="00C625FF">
              <w:rPr>
                <w:rFonts w:cs="Arial"/>
                <w:sz w:val="16"/>
                <w:szCs w:val="16"/>
              </w:rPr>
              <w:t xml:space="preserve"> DBO </w:t>
            </w:r>
          </w:p>
          <w:p w14:paraId="65E06E88" w14:textId="6DFD3E0E" w:rsidR="00FD40C3" w:rsidRDefault="00EE3C9F" w:rsidP="00FD40C3">
            <w:pPr>
              <w:spacing w:line="276" w:lineRule="auto"/>
              <w:jc w:val="center"/>
              <w:rPr>
                <w:rFonts w:cs="Arial"/>
                <w:sz w:val="16"/>
                <w:szCs w:val="16"/>
              </w:rPr>
            </w:pPr>
            <w:r w:rsidRPr="00C625FF">
              <w:rPr>
                <w:rFonts w:cs="Arial"/>
                <w:sz w:val="16"/>
                <w:szCs w:val="16"/>
              </w:rPr>
              <w:t xml:space="preserve">med vključenimi </w:t>
            </w:r>
          </w:p>
          <w:p w14:paraId="7F7E9970" w14:textId="4C4A9FC7" w:rsidR="00EE3C9F" w:rsidRPr="00C625FF" w:rsidRDefault="00EE3C9F" w:rsidP="00FD40C3">
            <w:pPr>
              <w:spacing w:line="276" w:lineRule="auto"/>
              <w:jc w:val="center"/>
              <w:rPr>
                <w:rFonts w:cs="Arial"/>
                <w:sz w:val="16"/>
                <w:szCs w:val="16"/>
              </w:rPr>
            </w:pPr>
            <w:r w:rsidRPr="00C625FF">
              <w:rPr>
                <w:rFonts w:cs="Arial"/>
                <w:sz w:val="16"/>
                <w:szCs w:val="16"/>
              </w:rPr>
              <w:t xml:space="preserve">v </w:t>
            </w:r>
            <w:r w:rsidR="00FD40C3">
              <w:rPr>
                <w:rFonts w:cs="Arial"/>
                <w:sz w:val="16"/>
                <w:szCs w:val="16"/>
              </w:rPr>
              <w:t>programe</w:t>
            </w:r>
            <w:r w:rsidRPr="00C625FF">
              <w:rPr>
                <w:rFonts w:cs="Arial"/>
                <w:sz w:val="16"/>
                <w:szCs w:val="16"/>
              </w:rPr>
              <w:t xml:space="preserve"> APZ</w:t>
            </w:r>
          </w:p>
          <w:p w14:paraId="36D14863" w14:textId="1B49C82D" w:rsidR="00EE3C9F" w:rsidRPr="007C0A31" w:rsidRDefault="00EE3C9F" w:rsidP="00C239A2">
            <w:pPr>
              <w:spacing w:line="276" w:lineRule="auto"/>
              <w:rPr>
                <w:rFonts w:cs="Arial"/>
                <w:sz w:val="16"/>
                <w:szCs w:val="16"/>
              </w:rPr>
            </w:pPr>
          </w:p>
        </w:tc>
      </w:tr>
      <w:tr w:rsidR="00EE3C9F" w:rsidRPr="007C0A31" w14:paraId="7F0D90D6" w14:textId="77777777" w:rsidTr="00AD5CC9">
        <w:trPr>
          <w:trHeight w:val="1209"/>
        </w:trPr>
        <w:tc>
          <w:tcPr>
            <w:tcW w:w="2053" w:type="dxa"/>
          </w:tcPr>
          <w:p w14:paraId="14AD2CC2" w14:textId="3F603440" w:rsidR="00624CCD" w:rsidRDefault="00EE3C9F" w:rsidP="001A12B9">
            <w:pPr>
              <w:pStyle w:val="tabela6"/>
              <w:spacing w:line="276" w:lineRule="auto"/>
              <w:jc w:val="left"/>
              <w:rPr>
                <w:sz w:val="18"/>
              </w:rPr>
            </w:pPr>
            <w:r>
              <w:rPr>
                <w:sz w:val="18"/>
              </w:rPr>
              <w:t xml:space="preserve">Delež </w:t>
            </w:r>
            <w:r w:rsidR="001507C4">
              <w:rPr>
                <w:sz w:val="18"/>
              </w:rPr>
              <w:t>DBO</w:t>
            </w:r>
            <w:r>
              <w:rPr>
                <w:sz w:val="18"/>
              </w:rPr>
              <w:t xml:space="preserve"> </w:t>
            </w:r>
          </w:p>
          <w:p w14:paraId="52B3E245" w14:textId="3A808F96" w:rsidR="00EE3C9F" w:rsidRPr="00F7297F" w:rsidRDefault="00EE3C9F" w:rsidP="001A12B9">
            <w:pPr>
              <w:pStyle w:val="tabela6"/>
              <w:spacing w:line="276" w:lineRule="auto"/>
              <w:jc w:val="left"/>
              <w:rPr>
                <w:b/>
                <w:noProof w:val="0"/>
                <w:szCs w:val="16"/>
              </w:rPr>
            </w:pPr>
            <w:r>
              <w:rPr>
                <w:sz w:val="18"/>
              </w:rPr>
              <w:t>med izhodi v zaposlitev</w:t>
            </w:r>
          </w:p>
        </w:tc>
        <w:tc>
          <w:tcPr>
            <w:tcW w:w="1614" w:type="dxa"/>
          </w:tcPr>
          <w:p w14:paraId="59FC46DC" w14:textId="71114A67" w:rsidR="00EE3C9F" w:rsidRPr="002511D9" w:rsidRDefault="00EE3C9F" w:rsidP="001A12B9">
            <w:pPr>
              <w:pStyle w:val="tabela4sr"/>
              <w:spacing w:line="276" w:lineRule="auto"/>
              <w:jc w:val="left"/>
              <w:rPr>
                <w:noProof w:val="0"/>
                <w:sz w:val="16"/>
                <w:szCs w:val="16"/>
              </w:rPr>
            </w:pPr>
            <w:r w:rsidRPr="002511D9">
              <w:rPr>
                <w:sz w:val="16"/>
                <w:szCs w:val="16"/>
              </w:rPr>
              <w:t>V letu 2019 se je zaposlilo 56.272 brezposelnih oseb, od te</w:t>
            </w:r>
            <w:r w:rsidR="007C7CAC">
              <w:rPr>
                <w:sz w:val="16"/>
                <w:szCs w:val="16"/>
              </w:rPr>
              <w:t>ga</w:t>
            </w:r>
            <w:r w:rsidRPr="002511D9">
              <w:rPr>
                <w:sz w:val="16"/>
                <w:szCs w:val="16"/>
              </w:rPr>
              <w:t xml:space="preserve"> 17 % </w:t>
            </w:r>
            <w:r w:rsidR="001507C4">
              <w:rPr>
                <w:sz w:val="16"/>
                <w:szCs w:val="16"/>
              </w:rPr>
              <w:t>DBO</w:t>
            </w:r>
            <w:r w:rsidRPr="002511D9">
              <w:rPr>
                <w:sz w:val="16"/>
                <w:szCs w:val="16"/>
              </w:rPr>
              <w:t xml:space="preserve"> (10.064).</w:t>
            </w:r>
          </w:p>
        </w:tc>
        <w:tc>
          <w:tcPr>
            <w:tcW w:w="1182" w:type="dxa"/>
          </w:tcPr>
          <w:p w14:paraId="3E373EF0" w14:textId="77777777" w:rsidR="00EE3C9F" w:rsidRPr="002511D9" w:rsidRDefault="00EE3C9F" w:rsidP="001A12B9">
            <w:pPr>
              <w:spacing w:line="276" w:lineRule="auto"/>
              <w:jc w:val="center"/>
              <w:rPr>
                <w:sz w:val="16"/>
                <w:szCs w:val="16"/>
              </w:rPr>
            </w:pPr>
          </w:p>
          <w:p w14:paraId="68764EEF" w14:textId="77777777" w:rsidR="00EE3C9F" w:rsidRPr="002511D9" w:rsidRDefault="00EE3C9F" w:rsidP="001A12B9">
            <w:pPr>
              <w:pStyle w:val="tabela4sr"/>
              <w:spacing w:line="276" w:lineRule="auto"/>
              <w:rPr>
                <w:noProof w:val="0"/>
                <w:sz w:val="16"/>
                <w:szCs w:val="16"/>
              </w:rPr>
            </w:pPr>
            <w:r w:rsidRPr="002511D9">
              <w:rPr>
                <w:sz w:val="16"/>
                <w:szCs w:val="16"/>
              </w:rPr>
              <w:t>24 %</w:t>
            </w:r>
          </w:p>
        </w:tc>
        <w:tc>
          <w:tcPr>
            <w:tcW w:w="1843" w:type="dxa"/>
            <w:shd w:val="clear" w:color="auto" w:fill="E8E8E8" w:themeFill="background2"/>
          </w:tcPr>
          <w:p w14:paraId="1DBF072F" w14:textId="68C14534" w:rsidR="00EE3C9F" w:rsidRPr="007C0A31" w:rsidRDefault="00EE3C9F" w:rsidP="001A12B9">
            <w:pPr>
              <w:spacing w:after="210" w:line="276" w:lineRule="auto"/>
              <w:jc w:val="center"/>
              <w:rPr>
                <w:rFonts w:cs="Arial"/>
                <w:sz w:val="16"/>
                <w:szCs w:val="16"/>
              </w:rPr>
            </w:pPr>
            <w:r w:rsidRPr="007C0A31">
              <w:rPr>
                <w:rFonts w:cs="Arial"/>
                <w:sz w:val="16"/>
                <w:szCs w:val="16"/>
              </w:rPr>
              <w:t xml:space="preserve">V </w:t>
            </w:r>
            <w:r>
              <w:rPr>
                <w:rFonts w:cs="Arial"/>
                <w:sz w:val="16"/>
                <w:szCs w:val="16"/>
              </w:rPr>
              <w:t>letu 2024</w:t>
            </w:r>
            <w:r w:rsidRPr="007C0A31">
              <w:rPr>
                <w:rFonts w:cs="Arial"/>
                <w:sz w:val="16"/>
                <w:szCs w:val="16"/>
              </w:rPr>
              <w:t xml:space="preserve"> se je </w:t>
            </w:r>
            <w:r w:rsidRPr="00FE1B37">
              <w:rPr>
                <w:rFonts w:cs="Arial"/>
                <w:sz w:val="16"/>
                <w:szCs w:val="16"/>
              </w:rPr>
              <w:t xml:space="preserve">zaposlilo </w:t>
            </w:r>
            <w:r w:rsidR="00624CCD">
              <w:rPr>
                <w:rFonts w:cs="Arial"/>
                <w:sz w:val="16"/>
                <w:szCs w:val="16"/>
              </w:rPr>
              <w:t>40.629</w:t>
            </w:r>
            <w:r w:rsidRPr="00FE1B37">
              <w:rPr>
                <w:rFonts w:cs="Arial"/>
                <w:sz w:val="16"/>
                <w:szCs w:val="16"/>
              </w:rPr>
              <w:t xml:space="preserve"> brezposelnih oseb, od te</w:t>
            </w:r>
            <w:r w:rsidR="007C7CAC">
              <w:rPr>
                <w:rFonts w:cs="Arial"/>
                <w:sz w:val="16"/>
                <w:szCs w:val="16"/>
              </w:rPr>
              <w:t>ga</w:t>
            </w:r>
            <w:r w:rsidRPr="00FE1B37">
              <w:rPr>
                <w:rFonts w:cs="Arial"/>
                <w:sz w:val="16"/>
                <w:szCs w:val="16"/>
              </w:rPr>
              <w:t xml:space="preserve"> </w:t>
            </w:r>
            <w:r w:rsidR="00974FF0">
              <w:rPr>
                <w:rFonts w:cs="Arial"/>
                <w:sz w:val="16"/>
                <w:szCs w:val="16"/>
              </w:rPr>
              <w:t>12,7</w:t>
            </w:r>
            <w:r w:rsidR="00313F4E" w:rsidRPr="00FE1B37">
              <w:rPr>
                <w:rFonts w:cs="Arial"/>
                <w:sz w:val="16"/>
                <w:szCs w:val="16"/>
              </w:rPr>
              <w:t> %</w:t>
            </w:r>
            <w:r w:rsidRPr="00FE1B37">
              <w:rPr>
                <w:rFonts w:cs="Arial"/>
                <w:sz w:val="16"/>
                <w:szCs w:val="16"/>
              </w:rPr>
              <w:t xml:space="preserve"> </w:t>
            </w:r>
            <w:r w:rsidR="001507C4">
              <w:rPr>
                <w:rFonts w:cs="Arial"/>
                <w:sz w:val="16"/>
                <w:szCs w:val="16"/>
              </w:rPr>
              <w:t>DBO</w:t>
            </w:r>
            <w:r w:rsidRPr="00FE1B37">
              <w:rPr>
                <w:rFonts w:cs="Arial"/>
                <w:sz w:val="16"/>
                <w:szCs w:val="16"/>
              </w:rPr>
              <w:t xml:space="preserve"> (</w:t>
            </w:r>
            <w:r w:rsidR="00974FF0">
              <w:rPr>
                <w:rFonts w:cs="Arial"/>
                <w:sz w:val="16"/>
                <w:szCs w:val="16"/>
              </w:rPr>
              <w:t>5.164</w:t>
            </w:r>
            <w:r w:rsidRPr="00FE1B37">
              <w:rPr>
                <w:rFonts w:cs="Arial"/>
                <w:sz w:val="16"/>
                <w:szCs w:val="16"/>
              </w:rPr>
              <w:t>).</w:t>
            </w:r>
          </w:p>
        </w:tc>
        <w:tc>
          <w:tcPr>
            <w:tcW w:w="1871" w:type="dxa"/>
            <w:shd w:val="clear" w:color="auto" w:fill="E8E8E8" w:themeFill="background2"/>
          </w:tcPr>
          <w:p w14:paraId="4483602E" w14:textId="5988C071" w:rsidR="00EE3C9F" w:rsidRPr="007C0A31" w:rsidRDefault="00EE3C9F" w:rsidP="001A12B9">
            <w:pPr>
              <w:spacing w:after="210" w:line="276" w:lineRule="auto"/>
              <w:jc w:val="center"/>
              <w:rPr>
                <w:rFonts w:cs="Arial"/>
                <w:sz w:val="16"/>
                <w:szCs w:val="16"/>
              </w:rPr>
            </w:pPr>
            <w:r w:rsidRPr="007C0A31">
              <w:rPr>
                <w:rFonts w:cs="Arial"/>
                <w:sz w:val="16"/>
                <w:szCs w:val="16"/>
              </w:rPr>
              <w:t xml:space="preserve">V </w:t>
            </w:r>
            <w:r w:rsidR="007C7CAC">
              <w:rPr>
                <w:rFonts w:cs="Arial"/>
                <w:sz w:val="16"/>
                <w:szCs w:val="16"/>
              </w:rPr>
              <w:t xml:space="preserve">prvih </w:t>
            </w:r>
            <w:r w:rsidR="00624CCD">
              <w:rPr>
                <w:rFonts w:cs="Arial"/>
                <w:sz w:val="16"/>
                <w:szCs w:val="16"/>
              </w:rPr>
              <w:t>šestih</w:t>
            </w:r>
            <w:r>
              <w:rPr>
                <w:rFonts w:cs="Arial"/>
                <w:sz w:val="16"/>
                <w:szCs w:val="16"/>
              </w:rPr>
              <w:t xml:space="preserve"> mesecih leta 2025</w:t>
            </w:r>
            <w:r w:rsidRPr="007C0A31">
              <w:rPr>
                <w:rFonts w:cs="Arial"/>
                <w:sz w:val="16"/>
                <w:szCs w:val="16"/>
              </w:rPr>
              <w:t xml:space="preserve"> se je zaposlilo </w:t>
            </w:r>
            <w:r w:rsidR="00624CCD">
              <w:rPr>
                <w:rFonts w:cs="Arial"/>
                <w:sz w:val="16"/>
                <w:szCs w:val="16"/>
              </w:rPr>
              <w:t>23.341</w:t>
            </w:r>
            <w:r>
              <w:rPr>
                <w:rFonts w:cs="Arial"/>
                <w:sz w:val="16"/>
                <w:szCs w:val="16"/>
              </w:rPr>
              <w:t xml:space="preserve"> brezposelnih oseb, od te</w:t>
            </w:r>
            <w:r w:rsidR="007C7CAC">
              <w:rPr>
                <w:rFonts w:cs="Arial"/>
                <w:sz w:val="16"/>
                <w:szCs w:val="16"/>
              </w:rPr>
              <w:t>ga</w:t>
            </w:r>
            <w:r>
              <w:rPr>
                <w:rFonts w:cs="Arial"/>
                <w:sz w:val="16"/>
                <w:szCs w:val="16"/>
              </w:rPr>
              <w:t xml:space="preserve"> </w:t>
            </w:r>
            <w:r w:rsidR="00624CCD">
              <w:rPr>
                <w:rFonts w:cs="Arial"/>
                <w:sz w:val="16"/>
                <w:szCs w:val="16"/>
              </w:rPr>
              <w:t>12,1</w:t>
            </w:r>
            <w:r w:rsidR="00313F4E">
              <w:rPr>
                <w:rFonts w:cs="Arial"/>
                <w:sz w:val="16"/>
                <w:szCs w:val="16"/>
              </w:rPr>
              <w:t> %</w:t>
            </w:r>
            <w:r w:rsidRPr="007C0A31">
              <w:rPr>
                <w:rFonts w:cs="Arial"/>
                <w:sz w:val="16"/>
                <w:szCs w:val="16"/>
              </w:rPr>
              <w:t xml:space="preserve"> </w:t>
            </w:r>
            <w:r w:rsidR="001507C4">
              <w:rPr>
                <w:rFonts w:cs="Arial"/>
                <w:sz w:val="16"/>
                <w:szCs w:val="16"/>
              </w:rPr>
              <w:t>DBO</w:t>
            </w:r>
            <w:r w:rsidRPr="007C0A31">
              <w:rPr>
                <w:rFonts w:cs="Arial"/>
                <w:sz w:val="16"/>
                <w:szCs w:val="16"/>
              </w:rPr>
              <w:t xml:space="preserve"> (</w:t>
            </w:r>
            <w:r w:rsidR="00624CCD">
              <w:rPr>
                <w:rFonts w:cs="Arial"/>
                <w:sz w:val="16"/>
                <w:szCs w:val="16"/>
              </w:rPr>
              <w:t>2.833</w:t>
            </w:r>
            <w:r w:rsidRPr="007C0A31">
              <w:rPr>
                <w:rFonts w:cs="Arial"/>
                <w:sz w:val="16"/>
                <w:szCs w:val="16"/>
              </w:rPr>
              <w:t>).</w:t>
            </w:r>
          </w:p>
        </w:tc>
      </w:tr>
    </w:tbl>
    <w:p w14:paraId="3277F503" w14:textId="77777777" w:rsidR="00AC74E5" w:rsidRDefault="00AC74E5" w:rsidP="00AC74E5">
      <w:pPr>
        <w:spacing w:line="276" w:lineRule="auto"/>
        <w:rPr>
          <w:rFonts w:cs="Arial"/>
          <w:szCs w:val="20"/>
        </w:rPr>
      </w:pPr>
    </w:p>
    <w:p w14:paraId="135B8BCD" w14:textId="0CFC69F7" w:rsidR="00FD40C3" w:rsidRDefault="00FD40C3" w:rsidP="00DA5ECB">
      <w:r>
        <w:t xml:space="preserve">Delež DBO med vsemi vključenimi v programe APZ je v obdobju od leta 2020 do </w:t>
      </w:r>
      <w:r w:rsidR="002207EE">
        <w:t xml:space="preserve">konca junija </w:t>
      </w:r>
      <w:r>
        <w:t>2025</w:t>
      </w:r>
      <w:r w:rsidR="002207EE">
        <w:t xml:space="preserve"> </w:t>
      </w:r>
      <w:r w:rsidR="007C7CAC">
        <w:t xml:space="preserve">obsegal </w:t>
      </w:r>
      <w:r>
        <w:t>približno 35</w:t>
      </w:r>
      <w:r w:rsidR="00CE386B">
        <w:t> </w:t>
      </w:r>
      <w:r w:rsidR="00920C26">
        <w:t>%</w:t>
      </w:r>
      <w:r>
        <w:t>, kar je razvidno tudi iz spodnje preglednice.</w:t>
      </w:r>
      <w:r w:rsidR="00CE386B">
        <w:t xml:space="preserve"> Ciljna vrednost (38 </w:t>
      </w:r>
      <w:r w:rsidR="00920C26">
        <w:t>%</w:t>
      </w:r>
      <w:r w:rsidR="00CE386B">
        <w:t xml:space="preserve">) je bila dosežena v </w:t>
      </w:r>
      <w:r w:rsidR="00AC74E5">
        <w:t>letih</w:t>
      </w:r>
      <w:r w:rsidR="00CE386B">
        <w:t xml:space="preserve"> 2021</w:t>
      </w:r>
      <w:r w:rsidR="00AC74E5">
        <w:t xml:space="preserve"> in </w:t>
      </w:r>
      <w:r w:rsidR="00CE386B">
        <w:t>2022.</w:t>
      </w:r>
    </w:p>
    <w:p w14:paraId="1682E99C" w14:textId="77777777" w:rsidR="00AC74E5" w:rsidRDefault="00AC74E5" w:rsidP="00AC74E5">
      <w:pPr>
        <w:spacing w:line="276" w:lineRule="auto"/>
        <w:rPr>
          <w:rFonts w:cs="Arial"/>
          <w:szCs w:val="20"/>
        </w:rPr>
      </w:pPr>
    </w:p>
    <w:tbl>
      <w:tblPr>
        <w:tblStyle w:val="Tabelamrea"/>
        <w:tblW w:w="9149" w:type="dxa"/>
        <w:tblLook w:val="04A0" w:firstRow="1" w:lastRow="0" w:firstColumn="1" w:lastColumn="0" w:noHBand="0" w:noVBand="1"/>
      </w:tblPr>
      <w:tblGrid>
        <w:gridCol w:w="2204"/>
        <w:gridCol w:w="1277"/>
        <w:gridCol w:w="1095"/>
        <w:gridCol w:w="1095"/>
        <w:gridCol w:w="1095"/>
        <w:gridCol w:w="1095"/>
        <w:gridCol w:w="1288"/>
      </w:tblGrid>
      <w:tr w:rsidR="00FD40C3" w:rsidRPr="00FD40C3" w14:paraId="1E364E9F" w14:textId="77777777" w:rsidTr="003964BD">
        <w:trPr>
          <w:trHeight w:val="311"/>
        </w:trPr>
        <w:tc>
          <w:tcPr>
            <w:tcW w:w="2204" w:type="dxa"/>
            <w:hideMark/>
          </w:tcPr>
          <w:p w14:paraId="3455D45E" w14:textId="328F0B47" w:rsidR="00FD40C3" w:rsidRPr="00FD40C3" w:rsidRDefault="00FD40C3" w:rsidP="00FD40C3">
            <w:pPr>
              <w:rPr>
                <w:rFonts w:cs="Arial"/>
                <w:b/>
                <w:bCs/>
                <w:i/>
                <w:iCs/>
                <w:sz w:val="16"/>
                <w:szCs w:val="16"/>
              </w:rPr>
            </w:pPr>
          </w:p>
        </w:tc>
        <w:tc>
          <w:tcPr>
            <w:tcW w:w="1277" w:type="dxa"/>
            <w:shd w:val="clear" w:color="auto" w:fill="D9D9D9" w:themeFill="background1" w:themeFillShade="D9"/>
            <w:hideMark/>
          </w:tcPr>
          <w:p w14:paraId="1390EBC4" w14:textId="77777777" w:rsidR="00FD40C3" w:rsidRPr="003964BD" w:rsidRDefault="00FD40C3" w:rsidP="00FD40C3">
            <w:pPr>
              <w:jc w:val="center"/>
              <w:rPr>
                <w:rFonts w:cs="Arial"/>
                <w:sz w:val="16"/>
                <w:szCs w:val="16"/>
              </w:rPr>
            </w:pPr>
            <w:r w:rsidRPr="003964BD">
              <w:rPr>
                <w:rFonts w:cs="Arial"/>
                <w:sz w:val="16"/>
                <w:szCs w:val="16"/>
              </w:rPr>
              <w:t>2020</w:t>
            </w:r>
          </w:p>
        </w:tc>
        <w:tc>
          <w:tcPr>
            <w:tcW w:w="1095" w:type="dxa"/>
            <w:shd w:val="clear" w:color="auto" w:fill="D9D9D9" w:themeFill="background1" w:themeFillShade="D9"/>
            <w:hideMark/>
          </w:tcPr>
          <w:p w14:paraId="39B18948" w14:textId="77777777" w:rsidR="00FD40C3" w:rsidRPr="003964BD" w:rsidRDefault="00FD40C3" w:rsidP="00FD40C3">
            <w:pPr>
              <w:jc w:val="center"/>
              <w:rPr>
                <w:rFonts w:cs="Arial"/>
                <w:sz w:val="16"/>
                <w:szCs w:val="16"/>
              </w:rPr>
            </w:pPr>
            <w:r w:rsidRPr="003964BD">
              <w:rPr>
                <w:rFonts w:cs="Arial"/>
                <w:sz w:val="16"/>
                <w:szCs w:val="16"/>
              </w:rPr>
              <w:t>2021</w:t>
            </w:r>
          </w:p>
        </w:tc>
        <w:tc>
          <w:tcPr>
            <w:tcW w:w="1095" w:type="dxa"/>
            <w:shd w:val="clear" w:color="auto" w:fill="D9D9D9" w:themeFill="background1" w:themeFillShade="D9"/>
            <w:hideMark/>
          </w:tcPr>
          <w:p w14:paraId="6AEC6925" w14:textId="77777777" w:rsidR="00FD40C3" w:rsidRPr="003964BD" w:rsidRDefault="00FD40C3" w:rsidP="00FD40C3">
            <w:pPr>
              <w:jc w:val="center"/>
              <w:rPr>
                <w:rFonts w:cs="Arial"/>
                <w:sz w:val="16"/>
                <w:szCs w:val="16"/>
              </w:rPr>
            </w:pPr>
            <w:r w:rsidRPr="003964BD">
              <w:rPr>
                <w:rFonts w:cs="Arial"/>
                <w:sz w:val="16"/>
                <w:szCs w:val="16"/>
              </w:rPr>
              <w:t>2022</w:t>
            </w:r>
          </w:p>
        </w:tc>
        <w:tc>
          <w:tcPr>
            <w:tcW w:w="1095" w:type="dxa"/>
            <w:shd w:val="clear" w:color="auto" w:fill="D9D9D9" w:themeFill="background1" w:themeFillShade="D9"/>
            <w:hideMark/>
          </w:tcPr>
          <w:p w14:paraId="0A8A900E" w14:textId="77777777" w:rsidR="00FD40C3" w:rsidRPr="003964BD" w:rsidRDefault="00FD40C3" w:rsidP="00FD40C3">
            <w:pPr>
              <w:jc w:val="center"/>
              <w:rPr>
                <w:rFonts w:cs="Arial"/>
                <w:sz w:val="16"/>
                <w:szCs w:val="16"/>
              </w:rPr>
            </w:pPr>
            <w:r w:rsidRPr="003964BD">
              <w:rPr>
                <w:rFonts w:cs="Arial"/>
                <w:sz w:val="16"/>
                <w:szCs w:val="16"/>
              </w:rPr>
              <w:t>2023</w:t>
            </w:r>
          </w:p>
        </w:tc>
        <w:tc>
          <w:tcPr>
            <w:tcW w:w="1095" w:type="dxa"/>
            <w:shd w:val="clear" w:color="auto" w:fill="D9D9D9" w:themeFill="background1" w:themeFillShade="D9"/>
            <w:hideMark/>
          </w:tcPr>
          <w:p w14:paraId="00C513E0" w14:textId="77777777" w:rsidR="00FD40C3" w:rsidRPr="003964BD" w:rsidRDefault="00FD40C3" w:rsidP="00FD40C3">
            <w:pPr>
              <w:jc w:val="center"/>
              <w:rPr>
                <w:rFonts w:cs="Arial"/>
                <w:sz w:val="16"/>
                <w:szCs w:val="16"/>
              </w:rPr>
            </w:pPr>
            <w:r w:rsidRPr="003964BD">
              <w:rPr>
                <w:rFonts w:cs="Arial"/>
                <w:sz w:val="16"/>
                <w:szCs w:val="16"/>
              </w:rPr>
              <w:t>2024</w:t>
            </w:r>
          </w:p>
        </w:tc>
        <w:tc>
          <w:tcPr>
            <w:tcW w:w="1288" w:type="dxa"/>
            <w:shd w:val="clear" w:color="auto" w:fill="D9D9D9" w:themeFill="background1" w:themeFillShade="D9"/>
            <w:hideMark/>
          </w:tcPr>
          <w:p w14:paraId="239820FD" w14:textId="5AD77DF4" w:rsidR="00FD40C3" w:rsidRPr="003964BD" w:rsidRDefault="002207EE" w:rsidP="00FD40C3">
            <w:pPr>
              <w:jc w:val="center"/>
              <w:rPr>
                <w:rFonts w:cs="Arial"/>
                <w:sz w:val="16"/>
                <w:szCs w:val="16"/>
              </w:rPr>
            </w:pPr>
            <w:r w:rsidRPr="002207EE">
              <w:rPr>
                <w:rFonts w:cs="Arial"/>
                <w:sz w:val="16"/>
                <w:szCs w:val="16"/>
              </w:rPr>
              <w:t>januar–junij 2025</w:t>
            </w:r>
          </w:p>
        </w:tc>
      </w:tr>
      <w:tr w:rsidR="00FD40C3" w:rsidRPr="00FD40C3" w14:paraId="0DD4C414" w14:textId="77777777" w:rsidTr="00AC74E5">
        <w:trPr>
          <w:trHeight w:val="692"/>
        </w:trPr>
        <w:tc>
          <w:tcPr>
            <w:tcW w:w="2204" w:type="dxa"/>
            <w:hideMark/>
          </w:tcPr>
          <w:p w14:paraId="2472FE65" w14:textId="1409AB92" w:rsidR="00FD40C3" w:rsidRPr="00FD40C3" w:rsidRDefault="00FD40C3" w:rsidP="00AC74E5">
            <w:pPr>
              <w:rPr>
                <w:rFonts w:cs="Arial"/>
                <w:sz w:val="16"/>
                <w:szCs w:val="16"/>
              </w:rPr>
            </w:pPr>
            <w:r w:rsidRPr="00FD40C3">
              <w:rPr>
                <w:rFonts w:cs="Arial"/>
                <w:sz w:val="16"/>
                <w:szCs w:val="16"/>
              </w:rPr>
              <w:t xml:space="preserve">Delež </w:t>
            </w:r>
            <w:r w:rsidR="001507C4">
              <w:rPr>
                <w:rFonts w:cs="Arial"/>
                <w:sz w:val="16"/>
                <w:szCs w:val="16"/>
              </w:rPr>
              <w:t>DBO</w:t>
            </w:r>
            <w:r w:rsidRPr="00FD40C3">
              <w:rPr>
                <w:rFonts w:cs="Arial"/>
                <w:sz w:val="16"/>
                <w:szCs w:val="16"/>
              </w:rPr>
              <w:t xml:space="preserve"> med vključenimi v programe APZ</w:t>
            </w:r>
          </w:p>
        </w:tc>
        <w:tc>
          <w:tcPr>
            <w:tcW w:w="1277" w:type="dxa"/>
            <w:hideMark/>
          </w:tcPr>
          <w:p w14:paraId="295E1B17" w14:textId="4A5A9D61" w:rsidR="00FD40C3" w:rsidRPr="00FD40C3" w:rsidRDefault="00FD40C3" w:rsidP="00FD40C3">
            <w:pPr>
              <w:jc w:val="center"/>
              <w:rPr>
                <w:rFonts w:cs="Arial"/>
                <w:sz w:val="16"/>
                <w:szCs w:val="16"/>
              </w:rPr>
            </w:pPr>
          </w:p>
          <w:p w14:paraId="1A4206D1" w14:textId="6397DC9C" w:rsidR="00FD40C3" w:rsidRPr="00FD40C3" w:rsidRDefault="00FD40C3" w:rsidP="00FD40C3">
            <w:pPr>
              <w:jc w:val="center"/>
              <w:rPr>
                <w:rFonts w:cs="Arial"/>
                <w:sz w:val="16"/>
                <w:szCs w:val="16"/>
              </w:rPr>
            </w:pPr>
            <w:r w:rsidRPr="00FD40C3">
              <w:rPr>
                <w:rFonts w:cs="Arial"/>
                <w:sz w:val="16"/>
                <w:szCs w:val="16"/>
              </w:rPr>
              <w:t>31,8 %</w:t>
            </w:r>
          </w:p>
          <w:p w14:paraId="1F935364" w14:textId="11545E98" w:rsidR="00FD40C3" w:rsidRPr="00FD40C3" w:rsidRDefault="00FD40C3" w:rsidP="00FD40C3">
            <w:pPr>
              <w:jc w:val="center"/>
              <w:rPr>
                <w:rFonts w:cs="Arial"/>
                <w:sz w:val="16"/>
                <w:szCs w:val="16"/>
              </w:rPr>
            </w:pPr>
          </w:p>
        </w:tc>
        <w:tc>
          <w:tcPr>
            <w:tcW w:w="1095" w:type="dxa"/>
            <w:hideMark/>
          </w:tcPr>
          <w:p w14:paraId="09939229" w14:textId="6CBDA437" w:rsidR="00FD40C3" w:rsidRPr="00FD40C3" w:rsidRDefault="00FD40C3" w:rsidP="00FD40C3">
            <w:pPr>
              <w:jc w:val="center"/>
              <w:rPr>
                <w:rFonts w:cs="Arial"/>
                <w:sz w:val="16"/>
                <w:szCs w:val="16"/>
              </w:rPr>
            </w:pPr>
          </w:p>
          <w:p w14:paraId="7D5AF1A7" w14:textId="6DBE211F" w:rsidR="00FD40C3" w:rsidRPr="00FD40C3" w:rsidRDefault="00FD40C3" w:rsidP="00FD40C3">
            <w:pPr>
              <w:jc w:val="center"/>
              <w:rPr>
                <w:rFonts w:cs="Arial"/>
                <w:sz w:val="16"/>
                <w:szCs w:val="16"/>
              </w:rPr>
            </w:pPr>
            <w:r w:rsidRPr="00FD40C3">
              <w:rPr>
                <w:rFonts w:cs="Arial"/>
                <w:sz w:val="16"/>
                <w:szCs w:val="16"/>
              </w:rPr>
              <w:t>44,2 %</w:t>
            </w:r>
          </w:p>
          <w:p w14:paraId="71F2D77A" w14:textId="4251B842" w:rsidR="00FD40C3" w:rsidRPr="00FD40C3" w:rsidRDefault="00FD40C3" w:rsidP="00FD40C3">
            <w:pPr>
              <w:jc w:val="center"/>
              <w:rPr>
                <w:rFonts w:cs="Arial"/>
                <w:sz w:val="16"/>
                <w:szCs w:val="16"/>
              </w:rPr>
            </w:pPr>
          </w:p>
        </w:tc>
        <w:tc>
          <w:tcPr>
            <w:tcW w:w="1095" w:type="dxa"/>
            <w:hideMark/>
          </w:tcPr>
          <w:p w14:paraId="1454901F" w14:textId="54169391" w:rsidR="00FD40C3" w:rsidRPr="00FD40C3" w:rsidRDefault="00FD40C3" w:rsidP="00FD40C3">
            <w:pPr>
              <w:jc w:val="center"/>
              <w:rPr>
                <w:rFonts w:cs="Arial"/>
                <w:sz w:val="16"/>
                <w:szCs w:val="16"/>
              </w:rPr>
            </w:pPr>
          </w:p>
          <w:p w14:paraId="0B29A7D8" w14:textId="5835EE47" w:rsidR="00FD40C3" w:rsidRPr="00FD40C3" w:rsidRDefault="00FD40C3" w:rsidP="00FD40C3">
            <w:pPr>
              <w:jc w:val="center"/>
              <w:rPr>
                <w:rFonts w:cs="Arial"/>
                <w:sz w:val="16"/>
                <w:szCs w:val="16"/>
              </w:rPr>
            </w:pPr>
            <w:r w:rsidRPr="00FD40C3">
              <w:rPr>
                <w:rFonts w:cs="Arial"/>
                <w:sz w:val="16"/>
                <w:szCs w:val="16"/>
              </w:rPr>
              <w:t>39,3 %</w:t>
            </w:r>
          </w:p>
          <w:p w14:paraId="0C414D59" w14:textId="0128087B" w:rsidR="00FD40C3" w:rsidRPr="00FD40C3" w:rsidRDefault="00FD40C3" w:rsidP="00FD40C3">
            <w:pPr>
              <w:jc w:val="center"/>
              <w:rPr>
                <w:rFonts w:cs="Arial"/>
                <w:sz w:val="16"/>
                <w:szCs w:val="16"/>
              </w:rPr>
            </w:pPr>
          </w:p>
        </w:tc>
        <w:tc>
          <w:tcPr>
            <w:tcW w:w="1095" w:type="dxa"/>
            <w:hideMark/>
          </w:tcPr>
          <w:p w14:paraId="3D521BF1" w14:textId="77DA1240" w:rsidR="00FD40C3" w:rsidRPr="00FD40C3" w:rsidRDefault="00FD40C3" w:rsidP="00FD40C3">
            <w:pPr>
              <w:jc w:val="center"/>
              <w:rPr>
                <w:rFonts w:cs="Arial"/>
                <w:sz w:val="16"/>
                <w:szCs w:val="16"/>
              </w:rPr>
            </w:pPr>
          </w:p>
          <w:p w14:paraId="1206BC47" w14:textId="6682D60D" w:rsidR="00FD40C3" w:rsidRPr="00FD40C3" w:rsidRDefault="00FD40C3" w:rsidP="00FD40C3">
            <w:pPr>
              <w:jc w:val="center"/>
              <w:rPr>
                <w:rFonts w:cs="Arial"/>
                <w:sz w:val="16"/>
                <w:szCs w:val="16"/>
              </w:rPr>
            </w:pPr>
            <w:r w:rsidRPr="00FD40C3">
              <w:rPr>
                <w:rFonts w:cs="Arial"/>
                <w:sz w:val="16"/>
                <w:szCs w:val="16"/>
              </w:rPr>
              <w:t>34,4</w:t>
            </w:r>
            <w:r>
              <w:rPr>
                <w:rFonts w:cs="Arial"/>
                <w:sz w:val="16"/>
                <w:szCs w:val="16"/>
              </w:rPr>
              <w:t> %</w:t>
            </w:r>
          </w:p>
          <w:p w14:paraId="404103B5" w14:textId="03FB0A9B" w:rsidR="00FD40C3" w:rsidRPr="00FD40C3" w:rsidRDefault="00FD40C3" w:rsidP="00FD40C3">
            <w:pPr>
              <w:jc w:val="center"/>
              <w:rPr>
                <w:rFonts w:cs="Arial"/>
                <w:sz w:val="16"/>
                <w:szCs w:val="16"/>
              </w:rPr>
            </w:pPr>
          </w:p>
        </w:tc>
        <w:tc>
          <w:tcPr>
            <w:tcW w:w="1095" w:type="dxa"/>
            <w:hideMark/>
          </w:tcPr>
          <w:p w14:paraId="74C0D7B0" w14:textId="50D283CC" w:rsidR="00FD40C3" w:rsidRPr="00FD40C3" w:rsidRDefault="00FD40C3" w:rsidP="00FD40C3">
            <w:pPr>
              <w:jc w:val="center"/>
              <w:rPr>
                <w:rFonts w:cs="Arial"/>
                <w:sz w:val="16"/>
                <w:szCs w:val="16"/>
              </w:rPr>
            </w:pPr>
          </w:p>
          <w:p w14:paraId="251F7FB6" w14:textId="72215FAC" w:rsidR="00FD40C3" w:rsidRPr="00FD40C3" w:rsidRDefault="00FD40C3" w:rsidP="00FD40C3">
            <w:pPr>
              <w:jc w:val="center"/>
              <w:rPr>
                <w:rFonts w:cs="Arial"/>
                <w:sz w:val="16"/>
                <w:szCs w:val="16"/>
              </w:rPr>
            </w:pPr>
            <w:r w:rsidRPr="00FD40C3">
              <w:rPr>
                <w:rFonts w:cs="Arial"/>
                <w:sz w:val="16"/>
                <w:szCs w:val="16"/>
              </w:rPr>
              <w:t>29,4</w:t>
            </w:r>
            <w:r>
              <w:rPr>
                <w:rFonts w:cs="Arial"/>
                <w:sz w:val="16"/>
                <w:szCs w:val="16"/>
              </w:rPr>
              <w:t> %</w:t>
            </w:r>
          </w:p>
          <w:p w14:paraId="19380F52" w14:textId="3716F862" w:rsidR="00FD40C3" w:rsidRPr="00FD40C3" w:rsidRDefault="00FD40C3" w:rsidP="00FD40C3">
            <w:pPr>
              <w:jc w:val="center"/>
              <w:rPr>
                <w:rFonts w:cs="Arial"/>
                <w:sz w:val="16"/>
                <w:szCs w:val="16"/>
              </w:rPr>
            </w:pPr>
          </w:p>
        </w:tc>
        <w:tc>
          <w:tcPr>
            <w:tcW w:w="1288" w:type="dxa"/>
            <w:hideMark/>
          </w:tcPr>
          <w:p w14:paraId="457E929B" w14:textId="0743A830" w:rsidR="00FD40C3" w:rsidRPr="00FD40C3" w:rsidRDefault="00FD40C3" w:rsidP="00FD40C3">
            <w:pPr>
              <w:jc w:val="center"/>
              <w:rPr>
                <w:rFonts w:cs="Arial"/>
                <w:sz w:val="16"/>
                <w:szCs w:val="16"/>
              </w:rPr>
            </w:pPr>
          </w:p>
          <w:p w14:paraId="23CB2066" w14:textId="0FC6A957" w:rsidR="00FD40C3" w:rsidRPr="00FD40C3" w:rsidRDefault="00FD40C3" w:rsidP="00FD40C3">
            <w:pPr>
              <w:jc w:val="center"/>
              <w:rPr>
                <w:rFonts w:cs="Arial"/>
                <w:sz w:val="16"/>
                <w:szCs w:val="16"/>
              </w:rPr>
            </w:pPr>
            <w:r w:rsidRPr="00FD40C3">
              <w:rPr>
                <w:rFonts w:cs="Arial"/>
                <w:sz w:val="16"/>
                <w:szCs w:val="16"/>
              </w:rPr>
              <w:t>28,3</w:t>
            </w:r>
            <w:r>
              <w:rPr>
                <w:rFonts w:cs="Arial"/>
                <w:sz w:val="16"/>
                <w:szCs w:val="16"/>
              </w:rPr>
              <w:t> %</w:t>
            </w:r>
          </w:p>
          <w:p w14:paraId="16B08B18" w14:textId="4997F215" w:rsidR="00FD40C3" w:rsidRPr="00FD40C3" w:rsidRDefault="00FD40C3" w:rsidP="00FD40C3">
            <w:pPr>
              <w:jc w:val="center"/>
              <w:rPr>
                <w:rFonts w:cs="Arial"/>
                <w:sz w:val="16"/>
                <w:szCs w:val="16"/>
              </w:rPr>
            </w:pPr>
          </w:p>
        </w:tc>
      </w:tr>
    </w:tbl>
    <w:p w14:paraId="2334C33A" w14:textId="4B24FB5C" w:rsidR="00FD40C3" w:rsidRPr="0069418C" w:rsidRDefault="0069418C" w:rsidP="00EE3C9F">
      <w:pPr>
        <w:rPr>
          <w:rFonts w:cs="Arial"/>
          <w:sz w:val="16"/>
          <w:szCs w:val="16"/>
        </w:rPr>
      </w:pPr>
      <w:r w:rsidRPr="0069418C">
        <w:rPr>
          <w:rFonts w:cs="Arial"/>
          <w:sz w:val="16"/>
          <w:szCs w:val="16"/>
        </w:rPr>
        <w:t>Vir: ZRSZ</w:t>
      </w:r>
    </w:p>
    <w:p w14:paraId="4B20C9BE" w14:textId="77777777" w:rsidR="00023148" w:rsidRDefault="00023148" w:rsidP="001E4ABB">
      <w:pPr>
        <w:rPr>
          <w:rFonts w:cs="Arial"/>
          <w:szCs w:val="20"/>
        </w:rPr>
      </w:pPr>
    </w:p>
    <w:p w14:paraId="70C586D1" w14:textId="1AFE5E40" w:rsidR="00974FF0" w:rsidRDefault="004A0832" w:rsidP="00DA5ECB">
      <w:r>
        <w:t>M</w:t>
      </w:r>
      <w:r w:rsidR="00974FF0" w:rsidRPr="00974FF0">
        <w:t xml:space="preserve">ed vsemi brezposelnimi osebami </w:t>
      </w:r>
      <w:r>
        <w:t xml:space="preserve">jih </w:t>
      </w:r>
      <w:r w:rsidRPr="00974FF0">
        <w:t>je bil</w:t>
      </w:r>
      <w:r>
        <w:t>o</w:t>
      </w:r>
      <w:r w:rsidRPr="00974FF0">
        <w:t xml:space="preserve"> </w:t>
      </w:r>
      <w:r>
        <w:t>k</w:t>
      </w:r>
      <w:r w:rsidRPr="00974FF0">
        <w:t xml:space="preserve">onec leta 2020 </w:t>
      </w:r>
      <w:r>
        <w:t>DBO</w:t>
      </w:r>
      <w:r w:rsidRPr="00974FF0">
        <w:t xml:space="preserve"> </w:t>
      </w:r>
      <w:r w:rsidR="00974FF0" w:rsidRPr="00974FF0">
        <w:t>39.404</w:t>
      </w:r>
      <w:r w:rsidR="00CE386B">
        <w:t xml:space="preserve"> </w:t>
      </w:r>
      <w:r w:rsidR="00CE386B" w:rsidRPr="00397FDD">
        <w:t>a</w:t>
      </w:r>
      <w:r w:rsidR="00CE386B" w:rsidRPr="00830391">
        <w:t>l</w:t>
      </w:r>
      <w:r w:rsidR="007C7CAC" w:rsidRPr="001E3B16">
        <w:t>i</w:t>
      </w:r>
      <w:r w:rsidR="00CE386B" w:rsidRPr="00CF5689">
        <w:t xml:space="preserve"> </w:t>
      </w:r>
      <w:r w:rsidR="00974FF0" w:rsidRPr="00CF5689">
        <w:t>45,1</w:t>
      </w:r>
      <w:r w:rsidR="00FB5EFC" w:rsidRPr="00CF5689">
        <w:t> </w:t>
      </w:r>
      <w:r w:rsidR="003E5B8E" w:rsidRPr="00CF5689">
        <w:t>%</w:t>
      </w:r>
      <w:r w:rsidR="00974FF0" w:rsidRPr="00CF5689">
        <w:t>.</w:t>
      </w:r>
      <w:r w:rsidR="00974FF0" w:rsidRPr="00974FF0">
        <w:t xml:space="preserve"> </w:t>
      </w:r>
      <w:r w:rsidR="00AD5CC9">
        <w:t>Š</w:t>
      </w:r>
      <w:r w:rsidR="00EE3C9F" w:rsidRPr="00974FF0">
        <w:t>tevilo</w:t>
      </w:r>
      <w:r w:rsidR="00AD5CC9">
        <w:t xml:space="preserve"> DBO</w:t>
      </w:r>
      <w:r w:rsidR="00EE3C9F" w:rsidRPr="00974FF0">
        <w:t xml:space="preserve"> se </w:t>
      </w:r>
      <w:r w:rsidR="00974FF0" w:rsidRPr="00974FF0">
        <w:t xml:space="preserve">je </w:t>
      </w:r>
      <w:r w:rsidR="00EE3C9F" w:rsidRPr="00974FF0">
        <w:t>od leta 20</w:t>
      </w:r>
      <w:r w:rsidR="00974FF0" w:rsidRPr="00974FF0">
        <w:t>20</w:t>
      </w:r>
      <w:r w:rsidR="00EE3C9F" w:rsidRPr="00974FF0">
        <w:t xml:space="preserve"> z</w:t>
      </w:r>
      <w:r w:rsidR="00E0684E">
        <w:t>ma</w:t>
      </w:r>
      <w:r w:rsidR="00EE3C9F" w:rsidRPr="00974FF0">
        <w:t>n</w:t>
      </w:r>
      <w:r w:rsidR="00E0684E">
        <w:t>jš</w:t>
      </w:r>
      <w:r w:rsidR="00EE3C9F" w:rsidRPr="00974FF0">
        <w:t>evalo</w:t>
      </w:r>
      <w:r w:rsidR="00CE386B">
        <w:t xml:space="preserve"> in </w:t>
      </w:r>
      <w:r w:rsidR="00974FF0" w:rsidRPr="00974FF0">
        <w:t xml:space="preserve">ob polletju leta 2025 je bilo v evidenci brezposelnih 17.342 DBO. </w:t>
      </w:r>
      <w:r w:rsidR="00AD5CC9">
        <w:t xml:space="preserve">Kljub </w:t>
      </w:r>
      <w:r w:rsidR="00E0684E">
        <w:t>upadu</w:t>
      </w:r>
      <w:r w:rsidR="00AD5CC9">
        <w:t xml:space="preserve"> je z</w:t>
      </w:r>
      <w:r w:rsidR="00974FF0" w:rsidRPr="00974FF0">
        <w:t>aradi manjšega priliva v evidenco</w:t>
      </w:r>
      <w:r w:rsidR="00CE386B">
        <w:t xml:space="preserve"> brezposelnih</w:t>
      </w:r>
      <w:r w:rsidR="00974FF0" w:rsidRPr="00974FF0">
        <w:t xml:space="preserve"> in večjega zaposlovanja njihov delež med vsemi brezposelnimi še vedno v</w:t>
      </w:r>
      <w:r w:rsidR="00E0684E">
        <w:t>el</w:t>
      </w:r>
      <w:r w:rsidR="00974FF0" w:rsidRPr="00974FF0">
        <w:t>ik</w:t>
      </w:r>
      <w:r w:rsidR="00FD40C3">
        <w:t xml:space="preserve">, </w:t>
      </w:r>
      <w:r w:rsidR="00974FF0" w:rsidRPr="00974FF0">
        <w:t xml:space="preserve">konec junija 2025 </w:t>
      </w:r>
      <w:r w:rsidR="00FD40C3">
        <w:t xml:space="preserve">je </w:t>
      </w:r>
      <w:r w:rsidR="00E0684E">
        <w:t>obseg</w:t>
      </w:r>
      <w:r w:rsidR="00974FF0" w:rsidRPr="00974FF0">
        <w:t>al 40,9</w:t>
      </w:r>
      <w:proofErr w:type="gramStart"/>
      <w:r w:rsidR="001E4ABB">
        <w:t xml:space="preserve"> </w:t>
      </w:r>
      <w:r w:rsidR="00920C26">
        <w:t>%</w:t>
      </w:r>
      <w:proofErr w:type="gramEnd"/>
      <w:r w:rsidR="00974FF0" w:rsidRPr="00974FF0">
        <w:t>.</w:t>
      </w:r>
    </w:p>
    <w:p w14:paraId="6B928730" w14:textId="77777777" w:rsidR="001E4ABB" w:rsidRDefault="001E4ABB" w:rsidP="00DA5ECB"/>
    <w:p w14:paraId="19DDCD3C" w14:textId="0E1E7017" w:rsidR="00023148" w:rsidRDefault="00EE3C9F" w:rsidP="00DA5ECB">
      <w:r w:rsidRPr="00624CCD">
        <w:t xml:space="preserve">Struktura </w:t>
      </w:r>
      <w:r w:rsidR="001507C4">
        <w:t>DBO</w:t>
      </w:r>
      <w:r w:rsidRPr="00624CCD">
        <w:t xml:space="preserve"> z vidika </w:t>
      </w:r>
      <w:r w:rsidR="00E0684E" w:rsidRPr="00D51361">
        <w:t>v</w:t>
      </w:r>
      <w:r w:rsidRPr="00A74ACC">
        <w:t>nov</w:t>
      </w:r>
      <w:r w:rsidR="00E0684E" w:rsidRPr="00A74ACC">
        <w:t>ič</w:t>
      </w:r>
      <w:r w:rsidRPr="00035692">
        <w:t xml:space="preserve">nega vključevanja na trg dela </w:t>
      </w:r>
      <w:r w:rsidRPr="00682EA9">
        <w:t xml:space="preserve">ostaja </w:t>
      </w:r>
      <w:r w:rsidR="0042296B" w:rsidRPr="00682EA9">
        <w:t>iz</w:t>
      </w:r>
      <w:r w:rsidR="00E0684E" w:rsidRPr="00DA6E7C">
        <w:t>j</w:t>
      </w:r>
      <w:r w:rsidR="0042296B" w:rsidRPr="00F25CAD">
        <w:t>e</w:t>
      </w:r>
      <w:r w:rsidR="00E0684E" w:rsidRPr="00F25CAD">
        <w:t>m</w:t>
      </w:r>
      <w:r w:rsidR="0042296B" w:rsidRPr="005C010B">
        <w:t xml:space="preserve">no </w:t>
      </w:r>
      <w:r w:rsidRPr="005C010B">
        <w:t xml:space="preserve">zahtevna. </w:t>
      </w:r>
      <w:r w:rsidR="006462E5" w:rsidRPr="005C010B">
        <w:t xml:space="preserve">Kljub številnim </w:t>
      </w:r>
      <w:proofErr w:type="gramStart"/>
      <w:r w:rsidR="006462E5" w:rsidRPr="005C010B">
        <w:t>aktivnostim</w:t>
      </w:r>
      <w:proofErr w:type="gramEnd"/>
      <w:r w:rsidR="006462E5" w:rsidRPr="005C010B">
        <w:t xml:space="preserve">, s katerimi je ZRSZ vsa leta </w:t>
      </w:r>
      <w:r w:rsidR="00E0684E" w:rsidRPr="005C010B">
        <w:t>DBO zagotavlja</w:t>
      </w:r>
      <w:r w:rsidR="006462E5" w:rsidRPr="005C010B">
        <w:t>l podporo pri iskanju zaposlitve (os</w:t>
      </w:r>
      <w:r w:rsidR="006462E5" w:rsidRPr="006462E5">
        <w:t xml:space="preserve">novno in poglobljeno karierno svetovanje, zastopanje pri delodajalcih, vključevanje v ukrepe APZ), </w:t>
      </w:r>
      <w:r w:rsidR="00E0684E">
        <w:t>je</w:t>
      </w:r>
      <w:r w:rsidR="00E0684E" w:rsidRPr="006462E5">
        <w:t xml:space="preserve"> </w:t>
      </w:r>
      <w:r w:rsidR="006462E5" w:rsidRPr="006462E5">
        <w:t xml:space="preserve">delež DBO </w:t>
      </w:r>
      <w:r w:rsidR="006462E5" w:rsidRPr="006462E5">
        <w:lastRenderedPageBreak/>
        <w:t xml:space="preserve">med vsemi zaposlitvami v letu 2024 </w:t>
      </w:r>
      <w:r w:rsidR="00E0684E">
        <w:t xml:space="preserve">dosegel </w:t>
      </w:r>
      <w:r w:rsidR="006462E5" w:rsidRPr="006462E5">
        <w:t>12,7</w:t>
      </w:r>
      <w:r w:rsidR="00BB6CB3" w:rsidRPr="006462E5">
        <w:t> </w:t>
      </w:r>
      <w:r w:rsidR="003E5B8E">
        <w:t>%</w:t>
      </w:r>
      <w:r w:rsidR="00E0684E">
        <w:t>,</w:t>
      </w:r>
      <w:r w:rsidR="003E5B8E">
        <w:t xml:space="preserve"> </w:t>
      </w:r>
      <w:r w:rsidR="006462E5" w:rsidRPr="006462E5">
        <w:t xml:space="preserve">v </w:t>
      </w:r>
      <w:r w:rsidR="00E0684E">
        <w:t xml:space="preserve">prvih </w:t>
      </w:r>
      <w:r w:rsidR="006462E5" w:rsidRPr="006462E5">
        <w:t>šestih mesec</w:t>
      </w:r>
      <w:r w:rsidR="00E0684E">
        <w:t>ih</w:t>
      </w:r>
      <w:r w:rsidR="006462E5" w:rsidRPr="006462E5">
        <w:t xml:space="preserve"> leta 2025</w:t>
      </w:r>
      <w:r w:rsidR="00E0684E">
        <w:t xml:space="preserve"> pa se je zmanjšal na</w:t>
      </w:r>
      <w:r w:rsidR="006462E5" w:rsidRPr="006462E5">
        <w:t xml:space="preserve"> 12,1</w:t>
      </w:r>
      <w:r w:rsidR="00920C26">
        <w:t> %</w:t>
      </w:r>
      <w:r w:rsidR="006462E5" w:rsidRPr="006462E5">
        <w:t>, kar je pod ciljno vrednostjo.</w:t>
      </w:r>
    </w:p>
    <w:p w14:paraId="5FF220C3" w14:textId="77777777" w:rsidR="00023148" w:rsidRDefault="00023148" w:rsidP="001E4ABB">
      <w:pPr>
        <w:spacing w:line="280" w:lineRule="exact"/>
        <w:rPr>
          <w:rFonts w:cs="Arial"/>
          <w:szCs w:val="20"/>
        </w:rPr>
      </w:pPr>
    </w:p>
    <w:tbl>
      <w:tblPr>
        <w:tblStyle w:val="Tabelamrea"/>
        <w:tblW w:w="9101" w:type="dxa"/>
        <w:tblLook w:val="04A0" w:firstRow="1" w:lastRow="0" w:firstColumn="1" w:lastColumn="0" w:noHBand="0" w:noVBand="1"/>
      </w:tblPr>
      <w:tblGrid>
        <w:gridCol w:w="2176"/>
        <w:gridCol w:w="1280"/>
        <w:gridCol w:w="1092"/>
        <w:gridCol w:w="1093"/>
        <w:gridCol w:w="1092"/>
        <w:gridCol w:w="1093"/>
        <w:gridCol w:w="1275"/>
      </w:tblGrid>
      <w:tr w:rsidR="00CE386B" w:rsidRPr="00CE386B" w14:paraId="0669A849" w14:textId="77777777" w:rsidTr="003964BD">
        <w:trPr>
          <w:trHeight w:val="234"/>
        </w:trPr>
        <w:tc>
          <w:tcPr>
            <w:tcW w:w="2176" w:type="dxa"/>
            <w:hideMark/>
          </w:tcPr>
          <w:p w14:paraId="54D85929" w14:textId="7897A3D3" w:rsidR="00CE386B" w:rsidRPr="00CE386B" w:rsidRDefault="00CE386B" w:rsidP="00CE386B">
            <w:pPr>
              <w:rPr>
                <w:rFonts w:cs="Arial"/>
                <w:b/>
                <w:bCs/>
                <w:i/>
                <w:iCs/>
                <w:sz w:val="16"/>
                <w:szCs w:val="16"/>
              </w:rPr>
            </w:pPr>
          </w:p>
        </w:tc>
        <w:tc>
          <w:tcPr>
            <w:tcW w:w="1280" w:type="dxa"/>
            <w:shd w:val="clear" w:color="auto" w:fill="D9D9D9" w:themeFill="background1" w:themeFillShade="D9"/>
            <w:hideMark/>
          </w:tcPr>
          <w:p w14:paraId="014AA57D" w14:textId="77777777" w:rsidR="00CE386B" w:rsidRPr="003964BD" w:rsidRDefault="00CE386B" w:rsidP="00CE386B">
            <w:pPr>
              <w:jc w:val="center"/>
              <w:rPr>
                <w:rFonts w:cs="Arial"/>
                <w:sz w:val="16"/>
                <w:szCs w:val="16"/>
              </w:rPr>
            </w:pPr>
            <w:r w:rsidRPr="003964BD">
              <w:rPr>
                <w:rFonts w:cs="Arial"/>
                <w:sz w:val="16"/>
                <w:szCs w:val="16"/>
              </w:rPr>
              <w:t>2020</w:t>
            </w:r>
          </w:p>
        </w:tc>
        <w:tc>
          <w:tcPr>
            <w:tcW w:w="1092" w:type="dxa"/>
            <w:shd w:val="clear" w:color="auto" w:fill="D9D9D9" w:themeFill="background1" w:themeFillShade="D9"/>
            <w:hideMark/>
          </w:tcPr>
          <w:p w14:paraId="27BB6FEC" w14:textId="77777777" w:rsidR="00CE386B" w:rsidRPr="003964BD" w:rsidRDefault="00CE386B" w:rsidP="00CE386B">
            <w:pPr>
              <w:jc w:val="center"/>
              <w:rPr>
                <w:rFonts w:cs="Arial"/>
                <w:sz w:val="16"/>
                <w:szCs w:val="16"/>
              </w:rPr>
            </w:pPr>
            <w:r w:rsidRPr="003964BD">
              <w:rPr>
                <w:rFonts w:cs="Arial"/>
                <w:sz w:val="16"/>
                <w:szCs w:val="16"/>
              </w:rPr>
              <w:t>2021</w:t>
            </w:r>
          </w:p>
        </w:tc>
        <w:tc>
          <w:tcPr>
            <w:tcW w:w="1093" w:type="dxa"/>
            <w:shd w:val="clear" w:color="auto" w:fill="D9D9D9" w:themeFill="background1" w:themeFillShade="D9"/>
            <w:hideMark/>
          </w:tcPr>
          <w:p w14:paraId="5CC17D76" w14:textId="77777777" w:rsidR="00CE386B" w:rsidRPr="003964BD" w:rsidRDefault="00CE386B" w:rsidP="00CE386B">
            <w:pPr>
              <w:jc w:val="center"/>
              <w:rPr>
                <w:rFonts w:cs="Arial"/>
                <w:sz w:val="16"/>
                <w:szCs w:val="16"/>
              </w:rPr>
            </w:pPr>
            <w:r w:rsidRPr="003964BD">
              <w:rPr>
                <w:rFonts w:cs="Arial"/>
                <w:sz w:val="16"/>
                <w:szCs w:val="16"/>
              </w:rPr>
              <w:t>2022</w:t>
            </w:r>
          </w:p>
        </w:tc>
        <w:tc>
          <w:tcPr>
            <w:tcW w:w="1092" w:type="dxa"/>
            <w:shd w:val="clear" w:color="auto" w:fill="D9D9D9" w:themeFill="background1" w:themeFillShade="D9"/>
            <w:hideMark/>
          </w:tcPr>
          <w:p w14:paraId="05F6FD36" w14:textId="77777777" w:rsidR="00CE386B" w:rsidRPr="003964BD" w:rsidRDefault="00CE386B" w:rsidP="00CE386B">
            <w:pPr>
              <w:jc w:val="center"/>
              <w:rPr>
                <w:rFonts w:cs="Arial"/>
                <w:sz w:val="16"/>
                <w:szCs w:val="16"/>
              </w:rPr>
            </w:pPr>
            <w:r w:rsidRPr="003964BD">
              <w:rPr>
                <w:rFonts w:cs="Arial"/>
                <w:sz w:val="16"/>
                <w:szCs w:val="16"/>
              </w:rPr>
              <w:t>2023</w:t>
            </w:r>
          </w:p>
        </w:tc>
        <w:tc>
          <w:tcPr>
            <w:tcW w:w="1093" w:type="dxa"/>
            <w:shd w:val="clear" w:color="auto" w:fill="D9D9D9" w:themeFill="background1" w:themeFillShade="D9"/>
            <w:hideMark/>
          </w:tcPr>
          <w:p w14:paraId="6F5CBA9C" w14:textId="77777777" w:rsidR="00CE386B" w:rsidRPr="003964BD" w:rsidRDefault="00CE386B" w:rsidP="00CE386B">
            <w:pPr>
              <w:jc w:val="center"/>
              <w:rPr>
                <w:rFonts w:cs="Arial"/>
                <w:sz w:val="16"/>
                <w:szCs w:val="16"/>
              </w:rPr>
            </w:pPr>
            <w:r w:rsidRPr="003964BD">
              <w:rPr>
                <w:rFonts w:cs="Arial"/>
                <w:sz w:val="16"/>
                <w:szCs w:val="16"/>
              </w:rPr>
              <w:t>2024</w:t>
            </w:r>
          </w:p>
        </w:tc>
        <w:tc>
          <w:tcPr>
            <w:tcW w:w="1275" w:type="dxa"/>
            <w:shd w:val="clear" w:color="auto" w:fill="D9D9D9" w:themeFill="background1" w:themeFillShade="D9"/>
            <w:hideMark/>
          </w:tcPr>
          <w:p w14:paraId="536FE323" w14:textId="7FB68BD5" w:rsidR="00CE386B" w:rsidRPr="003964BD" w:rsidRDefault="002207EE" w:rsidP="00CE386B">
            <w:pPr>
              <w:jc w:val="center"/>
              <w:rPr>
                <w:rFonts w:cs="Arial"/>
                <w:sz w:val="16"/>
                <w:szCs w:val="16"/>
              </w:rPr>
            </w:pPr>
            <w:r w:rsidRPr="002207EE">
              <w:rPr>
                <w:rFonts w:cs="Arial"/>
                <w:sz w:val="16"/>
                <w:szCs w:val="16"/>
              </w:rPr>
              <w:t>januar–junij 2025</w:t>
            </w:r>
          </w:p>
        </w:tc>
      </w:tr>
      <w:tr w:rsidR="00CE386B" w:rsidRPr="00CE386B" w14:paraId="26214740" w14:textId="77777777" w:rsidTr="00AC74E5">
        <w:trPr>
          <w:trHeight w:val="804"/>
        </w:trPr>
        <w:tc>
          <w:tcPr>
            <w:tcW w:w="2176" w:type="dxa"/>
            <w:hideMark/>
          </w:tcPr>
          <w:p w14:paraId="64419B27" w14:textId="2F3DF58C" w:rsidR="00CE386B" w:rsidRDefault="00CE386B" w:rsidP="00AC74E5">
            <w:pPr>
              <w:rPr>
                <w:rFonts w:cs="Arial"/>
                <w:sz w:val="16"/>
                <w:szCs w:val="16"/>
              </w:rPr>
            </w:pPr>
            <w:r w:rsidRPr="00CE386B">
              <w:rPr>
                <w:rFonts w:cs="Arial"/>
                <w:sz w:val="16"/>
                <w:szCs w:val="16"/>
              </w:rPr>
              <w:t xml:space="preserve">Delež </w:t>
            </w:r>
            <w:r w:rsidR="001507C4">
              <w:rPr>
                <w:rFonts w:cs="Arial"/>
                <w:sz w:val="16"/>
                <w:szCs w:val="16"/>
              </w:rPr>
              <w:t>DBO</w:t>
            </w:r>
            <w:r w:rsidRPr="00CE386B">
              <w:rPr>
                <w:rFonts w:cs="Arial"/>
                <w:sz w:val="16"/>
                <w:szCs w:val="16"/>
              </w:rPr>
              <w:t xml:space="preserve"> </w:t>
            </w:r>
          </w:p>
          <w:p w14:paraId="35A77163" w14:textId="40BECEF0" w:rsidR="00CE386B" w:rsidRPr="00CE386B" w:rsidRDefault="00CE386B" w:rsidP="00AC74E5">
            <w:pPr>
              <w:rPr>
                <w:rFonts w:cs="Arial"/>
                <w:sz w:val="16"/>
                <w:szCs w:val="16"/>
              </w:rPr>
            </w:pPr>
            <w:r w:rsidRPr="00CE386B">
              <w:rPr>
                <w:rFonts w:cs="Arial"/>
                <w:sz w:val="16"/>
                <w:szCs w:val="16"/>
              </w:rPr>
              <w:t>med izhodi v zaposlitev</w:t>
            </w:r>
          </w:p>
        </w:tc>
        <w:tc>
          <w:tcPr>
            <w:tcW w:w="1280" w:type="dxa"/>
            <w:noWrap/>
            <w:vAlign w:val="center"/>
            <w:hideMark/>
          </w:tcPr>
          <w:p w14:paraId="6B7E0BF0" w14:textId="4A6AF41D" w:rsidR="00CE386B" w:rsidRPr="00CE386B" w:rsidRDefault="00CE386B" w:rsidP="00AC74E5">
            <w:pPr>
              <w:jc w:val="center"/>
              <w:rPr>
                <w:rFonts w:cs="Arial"/>
                <w:sz w:val="16"/>
                <w:szCs w:val="16"/>
              </w:rPr>
            </w:pPr>
            <w:r w:rsidRPr="00CE386B">
              <w:rPr>
                <w:rFonts w:cs="Arial"/>
                <w:sz w:val="16"/>
                <w:szCs w:val="16"/>
              </w:rPr>
              <w:t>12,7</w:t>
            </w:r>
            <w:r w:rsidR="001E4ABB">
              <w:rPr>
                <w:rFonts w:cs="Arial"/>
                <w:sz w:val="16"/>
                <w:szCs w:val="16"/>
              </w:rPr>
              <w:t> %</w:t>
            </w:r>
          </w:p>
          <w:p w14:paraId="1B97F95A" w14:textId="12B60B74" w:rsidR="00CE386B" w:rsidRPr="00CE386B" w:rsidRDefault="00CE386B" w:rsidP="00AC74E5">
            <w:pPr>
              <w:jc w:val="center"/>
              <w:rPr>
                <w:rFonts w:cs="Arial"/>
                <w:sz w:val="16"/>
                <w:szCs w:val="16"/>
              </w:rPr>
            </w:pPr>
          </w:p>
        </w:tc>
        <w:tc>
          <w:tcPr>
            <w:tcW w:w="1092" w:type="dxa"/>
            <w:vAlign w:val="center"/>
            <w:hideMark/>
          </w:tcPr>
          <w:p w14:paraId="4FFF2A38" w14:textId="3766AF09" w:rsidR="00CE386B" w:rsidRPr="00CE386B" w:rsidRDefault="00CE386B" w:rsidP="00AC74E5">
            <w:pPr>
              <w:jc w:val="center"/>
              <w:rPr>
                <w:rFonts w:cs="Arial"/>
                <w:sz w:val="16"/>
                <w:szCs w:val="16"/>
              </w:rPr>
            </w:pPr>
            <w:r w:rsidRPr="00CE386B">
              <w:rPr>
                <w:rFonts w:cs="Arial"/>
                <w:sz w:val="16"/>
                <w:szCs w:val="16"/>
              </w:rPr>
              <w:t>22,1</w:t>
            </w:r>
            <w:r w:rsidR="00B73063">
              <w:rPr>
                <w:rFonts w:cs="Arial"/>
                <w:sz w:val="16"/>
                <w:szCs w:val="16"/>
              </w:rPr>
              <w:t> %</w:t>
            </w:r>
          </w:p>
          <w:p w14:paraId="3045A313" w14:textId="6CE21703" w:rsidR="00CE386B" w:rsidRPr="00CE386B" w:rsidRDefault="00CE386B" w:rsidP="00AC74E5">
            <w:pPr>
              <w:jc w:val="center"/>
              <w:rPr>
                <w:rFonts w:cs="Arial"/>
                <w:sz w:val="16"/>
                <w:szCs w:val="16"/>
              </w:rPr>
            </w:pPr>
          </w:p>
        </w:tc>
        <w:tc>
          <w:tcPr>
            <w:tcW w:w="1093" w:type="dxa"/>
            <w:vAlign w:val="center"/>
            <w:hideMark/>
          </w:tcPr>
          <w:p w14:paraId="6A60E032" w14:textId="40D751C9" w:rsidR="00CE386B" w:rsidRPr="00CE386B" w:rsidRDefault="00CE386B" w:rsidP="00AC74E5">
            <w:pPr>
              <w:jc w:val="center"/>
              <w:rPr>
                <w:rFonts w:cs="Arial"/>
                <w:sz w:val="16"/>
                <w:szCs w:val="16"/>
              </w:rPr>
            </w:pPr>
            <w:r w:rsidRPr="00CE386B">
              <w:rPr>
                <w:rFonts w:cs="Arial"/>
                <w:sz w:val="16"/>
                <w:szCs w:val="16"/>
              </w:rPr>
              <w:t>21,1</w:t>
            </w:r>
            <w:r w:rsidR="00B73063">
              <w:rPr>
                <w:rFonts w:cs="Arial"/>
                <w:sz w:val="16"/>
                <w:szCs w:val="16"/>
              </w:rPr>
              <w:t> %</w:t>
            </w:r>
          </w:p>
          <w:p w14:paraId="7A8DDE46" w14:textId="3899BEEF" w:rsidR="00CE386B" w:rsidRPr="00CE386B" w:rsidRDefault="00CE386B" w:rsidP="00AC74E5">
            <w:pPr>
              <w:jc w:val="center"/>
              <w:rPr>
                <w:rFonts w:cs="Arial"/>
                <w:sz w:val="16"/>
                <w:szCs w:val="16"/>
              </w:rPr>
            </w:pPr>
          </w:p>
        </w:tc>
        <w:tc>
          <w:tcPr>
            <w:tcW w:w="1092" w:type="dxa"/>
            <w:vAlign w:val="center"/>
            <w:hideMark/>
          </w:tcPr>
          <w:p w14:paraId="6C62BAE5" w14:textId="5A189DAF" w:rsidR="00CE386B" w:rsidRPr="00CE386B" w:rsidRDefault="00CE386B" w:rsidP="00AC74E5">
            <w:pPr>
              <w:jc w:val="center"/>
              <w:rPr>
                <w:rFonts w:cs="Arial"/>
                <w:sz w:val="16"/>
                <w:szCs w:val="16"/>
              </w:rPr>
            </w:pPr>
            <w:r w:rsidRPr="00CE386B">
              <w:rPr>
                <w:rFonts w:cs="Arial"/>
                <w:sz w:val="16"/>
                <w:szCs w:val="16"/>
              </w:rPr>
              <w:t>15,5</w:t>
            </w:r>
            <w:r w:rsidR="00B73063">
              <w:rPr>
                <w:rFonts w:cs="Arial"/>
                <w:sz w:val="16"/>
                <w:szCs w:val="16"/>
              </w:rPr>
              <w:t> %</w:t>
            </w:r>
          </w:p>
          <w:p w14:paraId="2F95237C" w14:textId="7D3E9F94" w:rsidR="00CE386B" w:rsidRPr="00CE386B" w:rsidRDefault="00CE386B" w:rsidP="00AC74E5">
            <w:pPr>
              <w:jc w:val="center"/>
              <w:rPr>
                <w:rFonts w:cs="Arial"/>
                <w:sz w:val="16"/>
                <w:szCs w:val="16"/>
              </w:rPr>
            </w:pPr>
          </w:p>
        </w:tc>
        <w:tc>
          <w:tcPr>
            <w:tcW w:w="1093" w:type="dxa"/>
            <w:vAlign w:val="center"/>
            <w:hideMark/>
          </w:tcPr>
          <w:p w14:paraId="1D5B05F9" w14:textId="771D2070" w:rsidR="00CE386B" w:rsidRPr="00CE386B" w:rsidRDefault="00CE386B" w:rsidP="00AC74E5">
            <w:pPr>
              <w:jc w:val="center"/>
              <w:rPr>
                <w:rFonts w:cs="Arial"/>
                <w:sz w:val="16"/>
                <w:szCs w:val="16"/>
              </w:rPr>
            </w:pPr>
            <w:r w:rsidRPr="00CE386B">
              <w:rPr>
                <w:rFonts w:cs="Arial"/>
                <w:sz w:val="16"/>
                <w:szCs w:val="16"/>
              </w:rPr>
              <w:t>12,7</w:t>
            </w:r>
            <w:r w:rsidR="00B73063">
              <w:rPr>
                <w:rFonts w:cs="Arial"/>
                <w:sz w:val="16"/>
                <w:szCs w:val="16"/>
              </w:rPr>
              <w:t> %</w:t>
            </w:r>
          </w:p>
          <w:p w14:paraId="077F0FDC" w14:textId="667CD8EA" w:rsidR="00CE386B" w:rsidRPr="00CE386B" w:rsidRDefault="00CE386B" w:rsidP="00AC74E5">
            <w:pPr>
              <w:jc w:val="center"/>
              <w:rPr>
                <w:rFonts w:cs="Arial"/>
                <w:sz w:val="16"/>
                <w:szCs w:val="16"/>
              </w:rPr>
            </w:pPr>
          </w:p>
        </w:tc>
        <w:tc>
          <w:tcPr>
            <w:tcW w:w="1275" w:type="dxa"/>
            <w:vAlign w:val="center"/>
            <w:hideMark/>
          </w:tcPr>
          <w:p w14:paraId="4EFDFF3F" w14:textId="44A8B24E" w:rsidR="00CE386B" w:rsidRPr="00CE386B" w:rsidRDefault="00CE386B" w:rsidP="00AC74E5">
            <w:pPr>
              <w:jc w:val="center"/>
              <w:rPr>
                <w:rFonts w:cs="Arial"/>
                <w:sz w:val="16"/>
                <w:szCs w:val="16"/>
              </w:rPr>
            </w:pPr>
            <w:r w:rsidRPr="00CE386B">
              <w:rPr>
                <w:rFonts w:cs="Arial"/>
                <w:sz w:val="16"/>
                <w:szCs w:val="16"/>
              </w:rPr>
              <w:t>12,1</w:t>
            </w:r>
            <w:r w:rsidR="00B73063">
              <w:rPr>
                <w:rFonts w:cs="Arial"/>
                <w:sz w:val="16"/>
                <w:szCs w:val="16"/>
              </w:rPr>
              <w:t> %</w:t>
            </w:r>
          </w:p>
          <w:p w14:paraId="30902D29" w14:textId="5E9A756D" w:rsidR="00CE386B" w:rsidRPr="00CE386B" w:rsidRDefault="00CE386B" w:rsidP="00AC74E5">
            <w:pPr>
              <w:jc w:val="center"/>
              <w:rPr>
                <w:rFonts w:cs="Arial"/>
                <w:sz w:val="16"/>
                <w:szCs w:val="16"/>
              </w:rPr>
            </w:pPr>
          </w:p>
        </w:tc>
      </w:tr>
    </w:tbl>
    <w:p w14:paraId="7C8D0C25" w14:textId="77777777" w:rsidR="0069418C" w:rsidRPr="0069418C" w:rsidRDefault="0069418C" w:rsidP="0069418C">
      <w:pPr>
        <w:rPr>
          <w:rFonts w:cs="Arial"/>
          <w:sz w:val="16"/>
          <w:szCs w:val="16"/>
        </w:rPr>
      </w:pPr>
      <w:r w:rsidRPr="0069418C">
        <w:rPr>
          <w:rFonts w:cs="Arial"/>
          <w:sz w:val="16"/>
          <w:szCs w:val="16"/>
        </w:rPr>
        <w:t>Vir: ZRSZ</w:t>
      </w:r>
    </w:p>
    <w:p w14:paraId="6A18EB16" w14:textId="77777777" w:rsidR="00EC3D3C" w:rsidRDefault="00EC3D3C" w:rsidP="001E4ABB">
      <w:pPr>
        <w:spacing w:line="280" w:lineRule="exact"/>
        <w:rPr>
          <w:rFonts w:cs="Arial"/>
          <w:szCs w:val="20"/>
        </w:rPr>
      </w:pPr>
    </w:p>
    <w:p w14:paraId="3E96611D" w14:textId="0728BD1F" w:rsidR="007F2A79" w:rsidRDefault="006462E5" w:rsidP="00F940D4">
      <w:r w:rsidRPr="006462E5">
        <w:t xml:space="preserve">Za </w:t>
      </w:r>
      <w:r w:rsidR="00E0684E">
        <w:t>po</w:t>
      </w:r>
      <w:r w:rsidRPr="006462E5">
        <w:t>v</w:t>
      </w:r>
      <w:r w:rsidR="00E0684E">
        <w:t>ečanje</w:t>
      </w:r>
      <w:r w:rsidRPr="006462E5">
        <w:t xml:space="preserve"> števila zaposlitev DBO </w:t>
      </w:r>
      <w:r w:rsidR="00E0684E">
        <w:t>se izvaj</w:t>
      </w:r>
      <w:r w:rsidRPr="006462E5">
        <w:t xml:space="preserve">ajo številne </w:t>
      </w:r>
      <w:proofErr w:type="gramStart"/>
      <w:r w:rsidRPr="006462E5">
        <w:t>aktivnosti</w:t>
      </w:r>
      <w:proofErr w:type="gramEnd"/>
      <w:r w:rsidR="00712862">
        <w:t>,</w:t>
      </w:r>
      <w:r w:rsidRPr="006462E5">
        <w:t xml:space="preserve"> usmerjene predvsem v obveščanje delodajalcev o možnosti </w:t>
      </w:r>
      <w:r w:rsidR="00E0684E">
        <w:t>uveljavljanja</w:t>
      </w:r>
      <w:r w:rsidRPr="006462E5">
        <w:t xml:space="preserve"> subvencij v okviru APZ in zastopanja pri delodajalcih.</w:t>
      </w:r>
      <w:r w:rsidR="00AC74E5">
        <w:t xml:space="preserve"> </w:t>
      </w:r>
      <w:r w:rsidRPr="00D51361">
        <w:t xml:space="preserve">Zaposlovanje DBO </w:t>
      </w:r>
      <w:r w:rsidR="00A80BFD" w:rsidRPr="00D51361">
        <w:t>p</w:t>
      </w:r>
      <w:r w:rsidRPr="00D51361">
        <w:t>ostaja zaradi številnih in kompleksnih ovir</w:t>
      </w:r>
      <w:r w:rsidR="00EF6D81" w:rsidRPr="00D51361">
        <w:t xml:space="preserve">, kot so </w:t>
      </w:r>
      <w:r w:rsidRPr="00F940D4">
        <w:t>zdravstvene, socialne</w:t>
      </w:r>
      <w:r w:rsidR="00A80BFD" w:rsidRPr="00F940D4">
        <w:t xml:space="preserve"> in</w:t>
      </w:r>
      <w:r w:rsidRPr="00F940D4">
        <w:t xml:space="preserve"> motivacijske</w:t>
      </w:r>
      <w:r w:rsidR="00EF6D81" w:rsidRPr="00F940D4">
        <w:t xml:space="preserve">, </w:t>
      </w:r>
      <w:r w:rsidR="00A80BFD" w:rsidRPr="00F940D4">
        <w:t>č</w:t>
      </w:r>
      <w:r w:rsidR="00EF6D81" w:rsidRPr="00F940D4">
        <w:t>e</w:t>
      </w:r>
      <w:r w:rsidR="00A80BFD" w:rsidRPr="00F940D4">
        <w:t>dalje</w:t>
      </w:r>
      <w:r w:rsidRPr="006462E5">
        <w:t xml:space="preserve"> večji izziv, s katerim se srečujejo</w:t>
      </w:r>
      <w:r w:rsidR="00CD1420">
        <w:t xml:space="preserve"> na </w:t>
      </w:r>
      <w:r w:rsidRPr="006462E5">
        <w:t>ZRSZ</w:t>
      </w:r>
      <w:r w:rsidR="0042296B" w:rsidRPr="006462E5">
        <w:t xml:space="preserve">. </w:t>
      </w:r>
      <w:r w:rsidR="0069418C" w:rsidRPr="006462E5">
        <w:t xml:space="preserve">Osebe, ki zaradi </w:t>
      </w:r>
      <w:r w:rsidR="00A23218">
        <w:t>tak</w:t>
      </w:r>
      <w:r w:rsidR="0069418C" w:rsidRPr="006462E5">
        <w:t xml:space="preserve">šnih ovir </w:t>
      </w:r>
      <w:r w:rsidR="0069418C" w:rsidRPr="00A23218">
        <w:t xml:space="preserve">niso zmožne </w:t>
      </w:r>
      <w:r w:rsidR="00A23218">
        <w:t>i</w:t>
      </w:r>
      <w:r w:rsidR="0069418C" w:rsidRPr="00A23218">
        <w:t>z</w:t>
      </w:r>
      <w:r w:rsidR="00A23218">
        <w:t>vaj</w:t>
      </w:r>
      <w:r w:rsidR="0069418C" w:rsidRPr="00A23218">
        <w:t>a</w:t>
      </w:r>
      <w:r w:rsidR="00A23218">
        <w:t>ti</w:t>
      </w:r>
      <w:r w:rsidR="0069418C" w:rsidRPr="00A23218">
        <w:t xml:space="preserve"> zaposlitven</w:t>
      </w:r>
      <w:r w:rsidR="00A23218">
        <w:t>ih</w:t>
      </w:r>
      <w:r w:rsidR="0069418C" w:rsidRPr="006462E5">
        <w:t xml:space="preserve"> </w:t>
      </w:r>
      <w:proofErr w:type="gramStart"/>
      <w:r w:rsidR="0069418C" w:rsidRPr="006462E5">
        <w:t>aktivnosti</w:t>
      </w:r>
      <w:proofErr w:type="gramEnd"/>
      <w:r w:rsidR="00A23218">
        <w:t>, namenjenih</w:t>
      </w:r>
      <w:r w:rsidR="00A23218" w:rsidRPr="00A23218">
        <w:t xml:space="preserve"> </w:t>
      </w:r>
      <w:r w:rsidR="00A23218" w:rsidRPr="006462E5">
        <w:t>vstop</w:t>
      </w:r>
      <w:r w:rsidR="00A23218">
        <w:t>u</w:t>
      </w:r>
      <w:r w:rsidR="00A23218" w:rsidRPr="006462E5">
        <w:t xml:space="preserve"> na trg </w:t>
      </w:r>
      <w:r w:rsidR="00A23218" w:rsidRPr="00A23218">
        <w:t>dela</w:t>
      </w:r>
      <w:r w:rsidR="0069418C" w:rsidRPr="006462E5">
        <w:t xml:space="preserve">, </w:t>
      </w:r>
      <w:r w:rsidR="0069418C">
        <w:t xml:space="preserve">ZRSZ </w:t>
      </w:r>
      <w:r w:rsidR="0069418C" w:rsidRPr="006462E5">
        <w:t xml:space="preserve">vključuje v poglobljeno karierno svetovanje in rehabilitacijsko svetovanje ter jih motivira za vključevanje v programe socialne aktivacije. </w:t>
      </w:r>
      <w:r w:rsidR="0069418C" w:rsidRPr="0042296B">
        <w:t xml:space="preserve">Vključitve v zaposlitveno rehabilitacijo in poglobljeno karierno svetovanje se izvajajo za </w:t>
      </w:r>
      <w:r w:rsidR="0069418C" w:rsidRPr="00D51361">
        <w:t>stopnjevanj</w:t>
      </w:r>
      <w:r w:rsidR="00A80BFD" w:rsidRPr="00D51361">
        <w:t>e</w:t>
      </w:r>
      <w:r w:rsidR="0069418C" w:rsidRPr="00F940D4">
        <w:t xml:space="preserve"> svetovalne obravnave in kot </w:t>
      </w:r>
      <w:proofErr w:type="gramStart"/>
      <w:r w:rsidR="0069418C" w:rsidRPr="00F940D4">
        <w:t>aktivnost</w:t>
      </w:r>
      <w:proofErr w:type="gramEnd"/>
      <w:r w:rsidR="0069418C" w:rsidRPr="00F940D4">
        <w:t xml:space="preserve"> pri postopnem vračanju na trg dela.</w:t>
      </w:r>
      <w:r w:rsidR="00F56256" w:rsidRPr="00F940D4">
        <w:t xml:space="preserve"> </w:t>
      </w:r>
      <w:r w:rsidR="00EE3C9F" w:rsidRPr="00F940D4">
        <w:t>Za reševanj</w:t>
      </w:r>
      <w:r w:rsidR="00A80BFD" w:rsidRPr="00F940D4">
        <w:t>e</w:t>
      </w:r>
      <w:r w:rsidR="00EE3C9F" w:rsidRPr="00F940D4">
        <w:t xml:space="preserve"> njihove problematike</w:t>
      </w:r>
      <w:r w:rsidR="00EE3C9F" w:rsidRPr="00A74ACC">
        <w:t xml:space="preserve"> je</w:t>
      </w:r>
      <w:r w:rsidR="00EE3C9F" w:rsidRPr="0042296B">
        <w:t xml:space="preserve"> </w:t>
      </w:r>
      <w:r w:rsidR="006B68FB" w:rsidRPr="0042296B">
        <w:t>treba</w:t>
      </w:r>
      <w:r w:rsidR="00EE3C9F" w:rsidRPr="0042296B">
        <w:t xml:space="preserve"> </w:t>
      </w:r>
      <w:r w:rsidR="00F56256" w:rsidRPr="0042296B">
        <w:t xml:space="preserve">vzpostaviti </w:t>
      </w:r>
      <w:r w:rsidR="00EE3C9F" w:rsidRPr="0042296B">
        <w:t xml:space="preserve">tesnejše sodelovanje s </w:t>
      </w:r>
      <w:r w:rsidR="00317EF2">
        <w:t>CSD</w:t>
      </w:r>
      <w:r w:rsidR="00EE3C9F" w:rsidRPr="0042296B">
        <w:t>, zdravstvenimi ustanovami, lokalnim okoljem in drugim</w:t>
      </w:r>
      <w:r w:rsidR="00313F4E">
        <w:t>i</w:t>
      </w:r>
      <w:r w:rsidR="00EE3C9F" w:rsidRPr="0042296B">
        <w:t xml:space="preserve"> institucijami, ki lahko </w:t>
      </w:r>
      <w:r w:rsidR="00313F4E" w:rsidRPr="0042296B">
        <w:t xml:space="preserve">k celostni obravnavi posameznika prispevajo </w:t>
      </w:r>
      <w:r w:rsidR="00F56256" w:rsidRPr="0042296B">
        <w:t xml:space="preserve">s svojimi </w:t>
      </w:r>
      <w:r w:rsidR="00313F4E">
        <w:t xml:space="preserve">pristojnostmi in </w:t>
      </w:r>
      <w:r w:rsidR="00EE3C9F" w:rsidRPr="0042296B">
        <w:t>ukrep</w:t>
      </w:r>
      <w:r w:rsidR="00B67A3F" w:rsidRPr="0042296B">
        <w:t>i</w:t>
      </w:r>
      <w:r w:rsidR="00EE3C9F" w:rsidRPr="0042296B">
        <w:t xml:space="preserve">. </w:t>
      </w:r>
      <w:r w:rsidR="00C239A2" w:rsidRPr="0042296B">
        <w:t xml:space="preserve">S tem razlogom </w:t>
      </w:r>
      <w:r w:rsidR="0069418C" w:rsidRPr="0042296B">
        <w:t xml:space="preserve">je </w:t>
      </w:r>
      <w:r w:rsidR="00C239A2" w:rsidRPr="0042296B">
        <w:t>Z</w:t>
      </w:r>
      <w:r w:rsidR="00C85821" w:rsidRPr="0042296B">
        <w:t>R</w:t>
      </w:r>
      <w:r w:rsidR="00C239A2" w:rsidRPr="0042296B">
        <w:t xml:space="preserve">SZ </w:t>
      </w:r>
      <w:r w:rsidR="0069418C" w:rsidRPr="0042296B">
        <w:t xml:space="preserve">v letu 2024 začel </w:t>
      </w:r>
      <w:r w:rsidR="00C239A2" w:rsidRPr="0042296B">
        <w:t>izvaja</w:t>
      </w:r>
      <w:r w:rsidR="0069418C" w:rsidRPr="0042296B">
        <w:t>ti</w:t>
      </w:r>
      <w:r w:rsidR="00C239A2" w:rsidRPr="0042296B">
        <w:t xml:space="preserve"> projekt »Krepitev sodelovanja uradov za delo, </w:t>
      </w:r>
      <w:r w:rsidR="00317EF2">
        <w:t>CSD</w:t>
      </w:r>
      <w:r w:rsidR="00C239A2" w:rsidRPr="0042296B">
        <w:t xml:space="preserve"> in drugih deležnikov pri integraciji </w:t>
      </w:r>
      <w:r w:rsidR="00F11BCA">
        <w:t>DBO</w:t>
      </w:r>
      <w:r w:rsidR="00C239A2" w:rsidRPr="0042296B">
        <w:t xml:space="preserve"> na trg dela«, </w:t>
      </w:r>
      <w:r w:rsidR="0069418C" w:rsidRPr="0042296B">
        <w:t>k</w:t>
      </w:r>
      <w:r w:rsidR="00C239A2" w:rsidRPr="0042296B">
        <w:t>aterega namen je uspešno in učinkovit</w:t>
      </w:r>
      <w:r w:rsidR="00A80BFD">
        <w:t>ejše</w:t>
      </w:r>
      <w:r w:rsidR="00C239A2" w:rsidRPr="0042296B">
        <w:t xml:space="preserve"> razreševanje kompleksnih okoliščin oziroma ovir oseb ob vstopu na trg dela.</w:t>
      </w:r>
      <w:r w:rsidR="00C239A2">
        <w:t xml:space="preserve"> </w:t>
      </w:r>
      <w:bookmarkStart w:id="40" w:name="_Hlk208555044"/>
      <w:r w:rsidR="00C239A2">
        <w:t>K</w:t>
      </w:r>
      <w:r w:rsidR="00C239A2" w:rsidRPr="00C239A2">
        <w:t xml:space="preserve">repitev sodelovanja in povezovanja </w:t>
      </w:r>
      <w:r w:rsidR="00A80BFD">
        <w:t xml:space="preserve">med </w:t>
      </w:r>
      <w:r w:rsidR="00C239A2" w:rsidRPr="00C239A2">
        <w:t>institucij</w:t>
      </w:r>
      <w:r w:rsidR="00A80BFD">
        <w:t>ami</w:t>
      </w:r>
      <w:r w:rsidR="00C239A2" w:rsidRPr="00C239A2">
        <w:t xml:space="preserve"> bo spodbujalo socialno in zaposlitveno vključevanje ranljivih ciljni</w:t>
      </w:r>
      <w:r w:rsidR="00C239A2">
        <w:t>h</w:t>
      </w:r>
      <w:r w:rsidR="00C239A2" w:rsidRPr="00C239A2">
        <w:t xml:space="preserve"> skupin, uspešno razreševanje kompleksnih okoliščin oseb s ciljem socialne in delovne vključenosti.</w:t>
      </w:r>
    </w:p>
    <w:p w14:paraId="1D5C135A" w14:textId="77777777" w:rsidR="001E4ABB" w:rsidRDefault="001E4ABB" w:rsidP="001E4ABB">
      <w:pPr>
        <w:spacing w:line="280" w:lineRule="exact"/>
        <w:rPr>
          <w:rFonts w:cs="Arial"/>
          <w:szCs w:val="20"/>
        </w:rPr>
      </w:pPr>
    </w:p>
    <w:bookmarkEnd w:id="40"/>
    <w:p w14:paraId="15ADB944" w14:textId="39649D53" w:rsidR="00EE3C9F" w:rsidRPr="00606031" w:rsidRDefault="00EE3C9F" w:rsidP="00AC74E5">
      <w:pPr>
        <w:rPr>
          <w:b/>
          <w:bCs/>
          <w:color w:val="002060"/>
        </w:rPr>
      </w:pPr>
      <w:r w:rsidRPr="00606031">
        <w:rPr>
          <w:b/>
          <w:bCs/>
          <w:color w:val="002060"/>
        </w:rPr>
        <w:t xml:space="preserve">CILJ 2: Hitrejša </w:t>
      </w:r>
      <w:r w:rsidRPr="00F940D4">
        <w:rPr>
          <w:b/>
          <w:bCs/>
          <w:color w:val="002060"/>
        </w:rPr>
        <w:t>aktivacija</w:t>
      </w:r>
      <w:r w:rsidRPr="00606031">
        <w:rPr>
          <w:b/>
          <w:bCs/>
          <w:color w:val="002060"/>
        </w:rPr>
        <w:t xml:space="preserve"> brezposelnih, predvsem starejših od 50 let, nizko izobraženih (pod ISCED 3)</w:t>
      </w:r>
      <w:proofErr w:type="gramStart"/>
      <w:r w:rsidRPr="00606031">
        <w:rPr>
          <w:b/>
          <w:bCs/>
          <w:color w:val="002060"/>
        </w:rPr>
        <w:t xml:space="preserve"> in</w:t>
      </w:r>
      <w:proofErr w:type="gramEnd"/>
      <w:r w:rsidRPr="00606031">
        <w:rPr>
          <w:b/>
          <w:bCs/>
          <w:color w:val="002060"/>
        </w:rPr>
        <w:t xml:space="preserve"> prejemnikov </w:t>
      </w:r>
      <w:r w:rsidR="003C6A93">
        <w:rPr>
          <w:b/>
          <w:bCs/>
          <w:color w:val="002060"/>
        </w:rPr>
        <w:t>DSP</w:t>
      </w:r>
    </w:p>
    <w:tbl>
      <w:tblPr>
        <w:tblW w:w="509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7"/>
        <w:gridCol w:w="1785"/>
        <w:gridCol w:w="1677"/>
        <w:gridCol w:w="1748"/>
        <w:gridCol w:w="1748"/>
      </w:tblGrid>
      <w:tr w:rsidR="00EE3C9F" w:rsidRPr="007C0A31" w14:paraId="2A99724A" w14:textId="77777777" w:rsidTr="001A12B9">
        <w:trPr>
          <w:trHeight w:val="226"/>
        </w:trPr>
        <w:tc>
          <w:tcPr>
            <w:tcW w:w="2124" w:type="dxa"/>
            <w:tcBorders>
              <w:top w:val="single" w:sz="4" w:space="0" w:color="000000"/>
              <w:left w:val="single" w:sz="4" w:space="0" w:color="000000"/>
              <w:bottom w:val="single" w:sz="4" w:space="0" w:color="000000"/>
              <w:right w:val="single" w:sz="4" w:space="0" w:color="000000"/>
            </w:tcBorders>
            <w:shd w:val="clear" w:color="auto" w:fill="B3E5A1" w:themeFill="accent6" w:themeFillTint="66"/>
            <w:vAlign w:val="center"/>
          </w:tcPr>
          <w:p w14:paraId="44A922FF" w14:textId="77777777" w:rsidR="00EE3C9F" w:rsidRPr="000E264C" w:rsidRDefault="00EE3C9F" w:rsidP="001A12B9">
            <w:pPr>
              <w:pStyle w:val="tabela2B"/>
              <w:spacing w:line="276" w:lineRule="auto"/>
              <w:rPr>
                <w:noProof w:val="0"/>
                <w:sz w:val="16"/>
                <w:szCs w:val="16"/>
              </w:rPr>
            </w:pPr>
            <w:r w:rsidRPr="000E264C">
              <w:rPr>
                <w:noProof w:val="0"/>
                <w:sz w:val="16"/>
                <w:szCs w:val="16"/>
              </w:rPr>
              <w:t>KAZALNIK</w:t>
            </w:r>
          </w:p>
        </w:tc>
        <w:tc>
          <w:tcPr>
            <w:tcW w:w="1672" w:type="dxa"/>
            <w:tcBorders>
              <w:top w:val="single" w:sz="4" w:space="0" w:color="000000"/>
              <w:left w:val="single" w:sz="4" w:space="0" w:color="000000"/>
              <w:bottom w:val="single" w:sz="4" w:space="0" w:color="000000"/>
              <w:right w:val="single" w:sz="4" w:space="0" w:color="000000"/>
            </w:tcBorders>
            <w:shd w:val="clear" w:color="auto" w:fill="B3E5A1" w:themeFill="accent6" w:themeFillTint="66"/>
            <w:vAlign w:val="center"/>
          </w:tcPr>
          <w:p w14:paraId="27B05A71" w14:textId="77777777" w:rsidR="00EE3C9F" w:rsidRDefault="00EE3C9F" w:rsidP="001A12B9">
            <w:pPr>
              <w:pStyle w:val="tabela2B"/>
              <w:spacing w:line="276" w:lineRule="auto"/>
              <w:rPr>
                <w:noProof w:val="0"/>
                <w:sz w:val="16"/>
                <w:szCs w:val="16"/>
              </w:rPr>
            </w:pPr>
            <w:r w:rsidRPr="000E264C">
              <w:rPr>
                <w:noProof w:val="0"/>
                <w:sz w:val="16"/>
                <w:szCs w:val="16"/>
              </w:rPr>
              <w:t xml:space="preserve">IZHODIŠČNA VREDNOST </w:t>
            </w:r>
          </w:p>
          <w:p w14:paraId="338A77AB" w14:textId="77777777" w:rsidR="00EE3C9F" w:rsidRPr="000E264C" w:rsidRDefault="00EE3C9F" w:rsidP="001A12B9">
            <w:pPr>
              <w:pStyle w:val="tabela2B"/>
              <w:spacing w:line="276" w:lineRule="auto"/>
              <w:rPr>
                <w:noProof w:val="0"/>
                <w:sz w:val="16"/>
                <w:szCs w:val="16"/>
              </w:rPr>
            </w:pPr>
            <w:r>
              <w:rPr>
                <w:noProof w:val="0"/>
                <w:sz w:val="16"/>
                <w:szCs w:val="16"/>
              </w:rPr>
              <w:t>leta 2019</w:t>
            </w:r>
          </w:p>
        </w:tc>
        <w:tc>
          <w:tcPr>
            <w:tcW w:w="1571" w:type="dxa"/>
            <w:tcBorders>
              <w:top w:val="single" w:sz="4" w:space="0" w:color="000000"/>
              <w:left w:val="single" w:sz="4" w:space="0" w:color="000000"/>
              <w:bottom w:val="single" w:sz="4" w:space="0" w:color="000000"/>
              <w:right w:val="single" w:sz="4" w:space="0" w:color="000000"/>
            </w:tcBorders>
            <w:shd w:val="clear" w:color="auto" w:fill="B3E5A1" w:themeFill="accent6" w:themeFillTint="66"/>
            <w:vAlign w:val="center"/>
          </w:tcPr>
          <w:p w14:paraId="621DB40F" w14:textId="77777777" w:rsidR="00EE3C9F" w:rsidRDefault="00EE3C9F" w:rsidP="001A12B9">
            <w:pPr>
              <w:pStyle w:val="tabela2B"/>
              <w:spacing w:line="276" w:lineRule="auto"/>
              <w:rPr>
                <w:noProof w:val="0"/>
                <w:sz w:val="16"/>
                <w:szCs w:val="16"/>
              </w:rPr>
            </w:pPr>
            <w:r w:rsidRPr="000E264C">
              <w:rPr>
                <w:noProof w:val="0"/>
                <w:sz w:val="16"/>
                <w:szCs w:val="16"/>
              </w:rPr>
              <w:t xml:space="preserve">CILJNA VREDNOST </w:t>
            </w:r>
          </w:p>
          <w:p w14:paraId="28919498" w14:textId="77777777" w:rsidR="00EE3C9F" w:rsidRPr="000E264C" w:rsidRDefault="00EE3C9F" w:rsidP="001A12B9">
            <w:pPr>
              <w:pStyle w:val="tabela2B"/>
              <w:spacing w:line="276" w:lineRule="auto"/>
              <w:rPr>
                <w:noProof w:val="0"/>
                <w:sz w:val="16"/>
                <w:szCs w:val="16"/>
              </w:rPr>
            </w:pPr>
            <w:r>
              <w:rPr>
                <w:noProof w:val="0"/>
                <w:sz w:val="16"/>
                <w:szCs w:val="16"/>
              </w:rPr>
              <w:t>leta 2025</w:t>
            </w:r>
          </w:p>
        </w:tc>
        <w:tc>
          <w:tcPr>
            <w:tcW w:w="1637"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73FE4955" w14:textId="77777777" w:rsidR="00EE3C9F" w:rsidRPr="00F7297F" w:rsidRDefault="00EE3C9F" w:rsidP="001A12B9">
            <w:pPr>
              <w:pStyle w:val="tabela2B"/>
              <w:spacing w:line="276" w:lineRule="auto"/>
              <w:rPr>
                <w:noProof w:val="0"/>
                <w:sz w:val="16"/>
                <w:szCs w:val="16"/>
              </w:rPr>
            </w:pPr>
            <w:r w:rsidRPr="00F7297F">
              <w:rPr>
                <w:noProof w:val="0"/>
                <w:sz w:val="16"/>
                <w:szCs w:val="16"/>
              </w:rPr>
              <w:t>DOSEŽENO</w:t>
            </w:r>
          </w:p>
          <w:p w14:paraId="7D5031F8" w14:textId="27CCAA68" w:rsidR="00EE3C9F" w:rsidRPr="00A225D9" w:rsidRDefault="002207EE" w:rsidP="001A12B9">
            <w:pPr>
              <w:pStyle w:val="tabela2B"/>
              <w:spacing w:line="276" w:lineRule="auto"/>
              <w:rPr>
                <w:noProof w:val="0"/>
                <w:sz w:val="16"/>
                <w:szCs w:val="16"/>
              </w:rPr>
            </w:pPr>
            <w:r>
              <w:rPr>
                <w:noProof w:val="0"/>
                <w:sz w:val="16"/>
                <w:szCs w:val="16"/>
              </w:rPr>
              <w:t xml:space="preserve">leta </w:t>
            </w:r>
            <w:r w:rsidR="00EE3C9F" w:rsidRPr="00B90B4C">
              <w:rPr>
                <w:noProof w:val="0"/>
                <w:sz w:val="16"/>
                <w:szCs w:val="16"/>
              </w:rPr>
              <w:t>2024</w:t>
            </w:r>
          </w:p>
        </w:tc>
        <w:tc>
          <w:tcPr>
            <w:tcW w:w="1637"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0899ED1C" w14:textId="77777777" w:rsidR="00EE3C9F" w:rsidRPr="00F7297F" w:rsidRDefault="00EE3C9F" w:rsidP="001A12B9">
            <w:pPr>
              <w:pStyle w:val="tabela2B"/>
              <w:spacing w:line="276" w:lineRule="auto"/>
              <w:rPr>
                <w:noProof w:val="0"/>
                <w:sz w:val="16"/>
                <w:szCs w:val="16"/>
              </w:rPr>
            </w:pPr>
            <w:r w:rsidRPr="00F7297F">
              <w:rPr>
                <w:noProof w:val="0"/>
                <w:sz w:val="16"/>
                <w:szCs w:val="16"/>
              </w:rPr>
              <w:t>DOSEŽENO</w:t>
            </w:r>
          </w:p>
          <w:p w14:paraId="142A01F3" w14:textId="332DAC35" w:rsidR="00EE3C9F" w:rsidRPr="00F7297F" w:rsidRDefault="002207EE" w:rsidP="001A12B9">
            <w:pPr>
              <w:pStyle w:val="tabela2B"/>
              <w:spacing w:line="276" w:lineRule="auto"/>
              <w:rPr>
                <w:noProof w:val="0"/>
                <w:sz w:val="16"/>
                <w:szCs w:val="16"/>
              </w:rPr>
            </w:pPr>
            <w:r w:rsidRPr="002207EE">
              <w:rPr>
                <w:noProof w:val="0"/>
                <w:sz w:val="16"/>
                <w:szCs w:val="16"/>
              </w:rPr>
              <w:t>januar–junij 2025</w:t>
            </w:r>
          </w:p>
        </w:tc>
      </w:tr>
      <w:tr w:rsidR="00EE3C9F" w:rsidRPr="007C0A31" w14:paraId="033B60A7" w14:textId="77777777" w:rsidTr="001A12B9">
        <w:trPr>
          <w:trHeight w:val="338"/>
        </w:trPr>
        <w:tc>
          <w:tcPr>
            <w:tcW w:w="2124" w:type="dxa"/>
            <w:vAlign w:val="center"/>
          </w:tcPr>
          <w:p w14:paraId="5BC23E66" w14:textId="77777777" w:rsidR="00EE3C9F" w:rsidRPr="00F7297F" w:rsidRDefault="00EE3C9F" w:rsidP="001A12B9">
            <w:pPr>
              <w:pStyle w:val="tabela6"/>
              <w:spacing w:line="276" w:lineRule="auto"/>
              <w:jc w:val="left"/>
              <w:rPr>
                <w:b/>
                <w:noProof w:val="0"/>
                <w:szCs w:val="16"/>
              </w:rPr>
            </w:pPr>
            <w:r w:rsidRPr="001537DB">
              <w:rPr>
                <w:sz w:val="18"/>
              </w:rPr>
              <w:t xml:space="preserve">Povprečno trajanje brezposelnosti </w:t>
            </w:r>
            <w:r>
              <w:rPr>
                <w:sz w:val="18"/>
              </w:rPr>
              <w:t>–</w:t>
            </w:r>
            <w:r w:rsidRPr="001537DB">
              <w:rPr>
                <w:sz w:val="18"/>
              </w:rPr>
              <w:t xml:space="preserve"> starejši od 50 let</w:t>
            </w:r>
          </w:p>
        </w:tc>
        <w:tc>
          <w:tcPr>
            <w:tcW w:w="1672" w:type="dxa"/>
          </w:tcPr>
          <w:p w14:paraId="45E0ADC4" w14:textId="77777777" w:rsidR="00EE3C9F" w:rsidRPr="00A06D4B" w:rsidRDefault="00EE3C9F" w:rsidP="001A12B9">
            <w:pPr>
              <w:spacing w:line="276" w:lineRule="auto"/>
              <w:jc w:val="center"/>
              <w:rPr>
                <w:sz w:val="16"/>
                <w:szCs w:val="16"/>
              </w:rPr>
            </w:pPr>
          </w:p>
          <w:p w14:paraId="57770275" w14:textId="77777777" w:rsidR="00EE3C9F" w:rsidRPr="00A06D4B" w:rsidRDefault="00EE3C9F" w:rsidP="001A12B9">
            <w:pPr>
              <w:pStyle w:val="tabela4sr"/>
              <w:spacing w:line="276" w:lineRule="auto"/>
              <w:rPr>
                <w:noProof w:val="0"/>
                <w:sz w:val="16"/>
                <w:szCs w:val="16"/>
              </w:rPr>
            </w:pPr>
            <w:r w:rsidRPr="00A06D4B">
              <w:rPr>
                <w:sz w:val="16"/>
                <w:szCs w:val="16"/>
              </w:rPr>
              <w:t>42,1 meseca</w:t>
            </w:r>
          </w:p>
        </w:tc>
        <w:tc>
          <w:tcPr>
            <w:tcW w:w="1571" w:type="dxa"/>
          </w:tcPr>
          <w:p w14:paraId="0BA61C92" w14:textId="77777777" w:rsidR="00EE3C9F" w:rsidRPr="00A06D4B" w:rsidRDefault="00EE3C9F" w:rsidP="001A12B9">
            <w:pPr>
              <w:spacing w:line="276" w:lineRule="auto"/>
              <w:jc w:val="center"/>
              <w:rPr>
                <w:sz w:val="16"/>
                <w:szCs w:val="16"/>
              </w:rPr>
            </w:pPr>
          </w:p>
          <w:p w14:paraId="7EA2CD40" w14:textId="77777777" w:rsidR="00EE3C9F" w:rsidRPr="00A06D4B" w:rsidRDefault="00EE3C9F" w:rsidP="001A12B9">
            <w:pPr>
              <w:pStyle w:val="tabela4sr"/>
              <w:spacing w:line="276" w:lineRule="auto"/>
              <w:rPr>
                <w:noProof w:val="0"/>
                <w:sz w:val="16"/>
                <w:szCs w:val="16"/>
              </w:rPr>
            </w:pPr>
            <w:r w:rsidRPr="00A06D4B">
              <w:rPr>
                <w:sz w:val="16"/>
                <w:szCs w:val="16"/>
              </w:rPr>
              <w:t>37 mesecev</w:t>
            </w:r>
          </w:p>
        </w:tc>
        <w:tc>
          <w:tcPr>
            <w:tcW w:w="1637" w:type="dxa"/>
            <w:shd w:val="clear" w:color="auto" w:fill="E8E8E8" w:themeFill="background2"/>
            <w:vAlign w:val="center"/>
          </w:tcPr>
          <w:p w14:paraId="3395CB4D" w14:textId="67DAE380" w:rsidR="00A228B7" w:rsidRPr="0069418C" w:rsidRDefault="0069418C" w:rsidP="001A12B9">
            <w:pPr>
              <w:pStyle w:val="tabela4sr"/>
              <w:spacing w:line="276" w:lineRule="auto"/>
              <w:rPr>
                <w:noProof w:val="0"/>
                <w:color w:val="auto"/>
                <w:sz w:val="16"/>
                <w:szCs w:val="16"/>
              </w:rPr>
            </w:pPr>
            <w:r w:rsidRPr="0069418C">
              <w:rPr>
                <w:noProof w:val="0"/>
                <w:color w:val="auto"/>
                <w:sz w:val="16"/>
                <w:szCs w:val="16"/>
              </w:rPr>
              <w:t xml:space="preserve">34 </w:t>
            </w:r>
            <w:r w:rsidR="00EE3C9F" w:rsidRPr="0069418C">
              <w:rPr>
                <w:noProof w:val="0"/>
                <w:color w:val="auto"/>
                <w:sz w:val="16"/>
                <w:szCs w:val="16"/>
              </w:rPr>
              <w:t>mesec</w:t>
            </w:r>
            <w:r w:rsidR="00CD1420">
              <w:rPr>
                <w:noProof w:val="0"/>
                <w:color w:val="auto"/>
                <w:sz w:val="16"/>
                <w:szCs w:val="16"/>
              </w:rPr>
              <w:t>ev</w:t>
            </w:r>
          </w:p>
          <w:p w14:paraId="46A903A4" w14:textId="6BAE8EB2" w:rsidR="00EE3C9F" w:rsidRPr="0069418C" w:rsidRDefault="00EE3C9F" w:rsidP="001A12B9">
            <w:pPr>
              <w:pStyle w:val="tabela4sr"/>
              <w:spacing w:line="276" w:lineRule="auto"/>
              <w:rPr>
                <w:noProof w:val="0"/>
                <w:color w:val="auto"/>
                <w:sz w:val="16"/>
                <w:szCs w:val="16"/>
              </w:rPr>
            </w:pPr>
          </w:p>
        </w:tc>
        <w:tc>
          <w:tcPr>
            <w:tcW w:w="1637" w:type="dxa"/>
            <w:shd w:val="clear" w:color="auto" w:fill="E8E8E8" w:themeFill="background2"/>
            <w:vAlign w:val="center"/>
          </w:tcPr>
          <w:p w14:paraId="5CFD79ED" w14:textId="24A752F5" w:rsidR="00EE3C9F" w:rsidRPr="0069418C" w:rsidRDefault="0069418C" w:rsidP="001A12B9">
            <w:pPr>
              <w:pStyle w:val="tabela4sr"/>
              <w:spacing w:line="276" w:lineRule="auto"/>
              <w:rPr>
                <w:noProof w:val="0"/>
                <w:color w:val="auto"/>
                <w:sz w:val="16"/>
                <w:szCs w:val="16"/>
              </w:rPr>
            </w:pPr>
            <w:r w:rsidRPr="0069418C">
              <w:rPr>
                <w:noProof w:val="0"/>
                <w:color w:val="auto"/>
                <w:sz w:val="16"/>
                <w:szCs w:val="16"/>
              </w:rPr>
              <w:t xml:space="preserve">29,7 </w:t>
            </w:r>
            <w:r w:rsidR="00EE3C9F" w:rsidRPr="0069418C">
              <w:rPr>
                <w:noProof w:val="0"/>
                <w:color w:val="auto"/>
                <w:sz w:val="16"/>
                <w:szCs w:val="16"/>
              </w:rPr>
              <w:t>meseca</w:t>
            </w:r>
          </w:p>
        </w:tc>
      </w:tr>
      <w:tr w:rsidR="00EE3C9F" w:rsidRPr="007C0A31" w14:paraId="6BABAE18" w14:textId="77777777" w:rsidTr="001A12B9">
        <w:trPr>
          <w:trHeight w:val="338"/>
        </w:trPr>
        <w:tc>
          <w:tcPr>
            <w:tcW w:w="2124" w:type="dxa"/>
            <w:vAlign w:val="center"/>
          </w:tcPr>
          <w:p w14:paraId="17F79B32" w14:textId="77777777" w:rsidR="00EE3C9F" w:rsidRPr="001537DB" w:rsidRDefault="00EE3C9F" w:rsidP="00A25A11">
            <w:pPr>
              <w:spacing w:line="276" w:lineRule="auto"/>
              <w:rPr>
                <w:sz w:val="18"/>
                <w:szCs w:val="18"/>
              </w:rPr>
            </w:pPr>
            <w:r w:rsidRPr="001537DB">
              <w:rPr>
                <w:sz w:val="18"/>
                <w:szCs w:val="18"/>
              </w:rPr>
              <w:t xml:space="preserve">Povprečno trajanje brezposelnosti </w:t>
            </w:r>
            <w:r>
              <w:rPr>
                <w:sz w:val="18"/>
                <w:szCs w:val="18"/>
              </w:rPr>
              <w:t>–</w:t>
            </w:r>
          </w:p>
          <w:p w14:paraId="11098D4F" w14:textId="77777777" w:rsidR="00EE3C9F" w:rsidRPr="00F7297F" w:rsidRDefault="00EE3C9F" w:rsidP="00A25A11">
            <w:pPr>
              <w:pStyle w:val="tabela6"/>
              <w:spacing w:line="276" w:lineRule="auto"/>
              <w:jc w:val="left"/>
              <w:rPr>
                <w:b/>
                <w:noProof w:val="0"/>
                <w:szCs w:val="16"/>
              </w:rPr>
            </w:pPr>
            <w:r w:rsidRPr="001537DB">
              <w:rPr>
                <w:sz w:val="18"/>
              </w:rPr>
              <w:t>nizko izobraženi</w:t>
            </w:r>
          </w:p>
        </w:tc>
        <w:tc>
          <w:tcPr>
            <w:tcW w:w="1672" w:type="dxa"/>
          </w:tcPr>
          <w:p w14:paraId="367EC666" w14:textId="77777777" w:rsidR="00EE3C9F" w:rsidRPr="00A06D4B" w:rsidRDefault="00EE3C9F" w:rsidP="001A12B9">
            <w:pPr>
              <w:spacing w:line="276" w:lineRule="auto"/>
              <w:jc w:val="center"/>
              <w:rPr>
                <w:sz w:val="16"/>
                <w:szCs w:val="16"/>
              </w:rPr>
            </w:pPr>
          </w:p>
          <w:p w14:paraId="388E0176" w14:textId="77777777" w:rsidR="00EE3C9F" w:rsidRPr="00A06D4B" w:rsidRDefault="00EE3C9F" w:rsidP="001A12B9">
            <w:pPr>
              <w:pStyle w:val="tabela4sr"/>
              <w:spacing w:line="276" w:lineRule="auto"/>
              <w:rPr>
                <w:noProof w:val="0"/>
                <w:sz w:val="16"/>
                <w:szCs w:val="16"/>
              </w:rPr>
            </w:pPr>
            <w:r w:rsidRPr="00A06D4B">
              <w:rPr>
                <w:sz w:val="16"/>
                <w:szCs w:val="16"/>
              </w:rPr>
              <w:t>37,3 meseca</w:t>
            </w:r>
          </w:p>
        </w:tc>
        <w:tc>
          <w:tcPr>
            <w:tcW w:w="1571" w:type="dxa"/>
          </w:tcPr>
          <w:p w14:paraId="3ADACD81" w14:textId="77777777" w:rsidR="00EE3C9F" w:rsidRPr="00A06D4B" w:rsidRDefault="00EE3C9F" w:rsidP="001A12B9">
            <w:pPr>
              <w:spacing w:line="276" w:lineRule="auto"/>
              <w:jc w:val="center"/>
              <w:rPr>
                <w:sz w:val="16"/>
                <w:szCs w:val="16"/>
              </w:rPr>
            </w:pPr>
          </w:p>
          <w:p w14:paraId="770AAC32" w14:textId="77777777" w:rsidR="00EE3C9F" w:rsidRPr="00A06D4B" w:rsidRDefault="00EE3C9F" w:rsidP="001A12B9">
            <w:pPr>
              <w:pStyle w:val="tabela4sr"/>
              <w:spacing w:line="276" w:lineRule="auto"/>
              <w:rPr>
                <w:noProof w:val="0"/>
                <w:sz w:val="16"/>
                <w:szCs w:val="16"/>
              </w:rPr>
            </w:pPr>
            <w:r w:rsidRPr="00A06D4B">
              <w:rPr>
                <w:sz w:val="16"/>
                <w:szCs w:val="16"/>
              </w:rPr>
              <w:t>32 mesecev</w:t>
            </w:r>
          </w:p>
        </w:tc>
        <w:tc>
          <w:tcPr>
            <w:tcW w:w="1637" w:type="dxa"/>
            <w:shd w:val="clear" w:color="auto" w:fill="E8E8E8" w:themeFill="background2"/>
            <w:vAlign w:val="center"/>
          </w:tcPr>
          <w:p w14:paraId="1A080759" w14:textId="39840313" w:rsidR="00EE3C9F" w:rsidRPr="0069418C" w:rsidRDefault="0069418C" w:rsidP="001A12B9">
            <w:pPr>
              <w:pStyle w:val="tabela4sr"/>
              <w:spacing w:line="276" w:lineRule="auto"/>
              <w:rPr>
                <w:noProof w:val="0"/>
                <w:color w:val="auto"/>
                <w:sz w:val="16"/>
                <w:szCs w:val="16"/>
              </w:rPr>
            </w:pPr>
            <w:r w:rsidRPr="0069418C">
              <w:rPr>
                <w:noProof w:val="0"/>
                <w:color w:val="auto"/>
                <w:sz w:val="16"/>
                <w:szCs w:val="16"/>
              </w:rPr>
              <w:t xml:space="preserve">28,6 </w:t>
            </w:r>
            <w:r w:rsidR="00EE3C9F" w:rsidRPr="0069418C">
              <w:rPr>
                <w:noProof w:val="0"/>
                <w:color w:val="auto"/>
                <w:sz w:val="16"/>
                <w:szCs w:val="16"/>
              </w:rPr>
              <w:t>meseca</w:t>
            </w:r>
          </w:p>
          <w:p w14:paraId="6F7CEE4D" w14:textId="444D7C83" w:rsidR="00A228B7" w:rsidRPr="0069418C" w:rsidRDefault="00A228B7" w:rsidP="001A12B9">
            <w:pPr>
              <w:pStyle w:val="tabela4sr"/>
              <w:spacing w:line="276" w:lineRule="auto"/>
              <w:rPr>
                <w:noProof w:val="0"/>
                <w:color w:val="auto"/>
                <w:sz w:val="16"/>
                <w:szCs w:val="16"/>
              </w:rPr>
            </w:pPr>
          </w:p>
        </w:tc>
        <w:tc>
          <w:tcPr>
            <w:tcW w:w="1637" w:type="dxa"/>
            <w:shd w:val="clear" w:color="auto" w:fill="E8E8E8" w:themeFill="background2"/>
            <w:vAlign w:val="center"/>
          </w:tcPr>
          <w:p w14:paraId="26CEEECB" w14:textId="3313F1DC" w:rsidR="00EE3C9F" w:rsidRPr="0069418C" w:rsidRDefault="0069418C" w:rsidP="001A12B9">
            <w:pPr>
              <w:pStyle w:val="tabela4sr"/>
              <w:spacing w:line="276" w:lineRule="auto"/>
              <w:rPr>
                <w:noProof w:val="0"/>
                <w:color w:val="auto"/>
                <w:sz w:val="16"/>
                <w:szCs w:val="16"/>
              </w:rPr>
            </w:pPr>
            <w:r w:rsidRPr="0069418C">
              <w:rPr>
                <w:noProof w:val="0"/>
                <w:color w:val="auto"/>
                <w:sz w:val="16"/>
                <w:szCs w:val="16"/>
              </w:rPr>
              <w:t xml:space="preserve">24,5 </w:t>
            </w:r>
            <w:r w:rsidR="00EE3C9F" w:rsidRPr="0069418C">
              <w:rPr>
                <w:noProof w:val="0"/>
                <w:color w:val="auto"/>
                <w:sz w:val="16"/>
                <w:szCs w:val="16"/>
              </w:rPr>
              <w:t>meseca</w:t>
            </w:r>
          </w:p>
        </w:tc>
      </w:tr>
      <w:tr w:rsidR="00EE3C9F" w:rsidRPr="007C0A31" w14:paraId="30C1D779" w14:textId="77777777" w:rsidTr="001A12B9">
        <w:trPr>
          <w:trHeight w:val="338"/>
        </w:trPr>
        <w:tc>
          <w:tcPr>
            <w:tcW w:w="2124" w:type="dxa"/>
            <w:vAlign w:val="center"/>
          </w:tcPr>
          <w:p w14:paraId="3442D272" w14:textId="77777777" w:rsidR="00EE3C9F" w:rsidRPr="001537DB" w:rsidRDefault="00EE3C9F" w:rsidP="00A25A11">
            <w:pPr>
              <w:spacing w:line="276" w:lineRule="auto"/>
              <w:rPr>
                <w:sz w:val="18"/>
                <w:szCs w:val="18"/>
              </w:rPr>
            </w:pPr>
            <w:r w:rsidRPr="001537DB">
              <w:rPr>
                <w:sz w:val="18"/>
                <w:szCs w:val="18"/>
              </w:rPr>
              <w:t xml:space="preserve">Povprečno trajanje brezposelnosti </w:t>
            </w:r>
            <w:r>
              <w:rPr>
                <w:sz w:val="18"/>
                <w:szCs w:val="18"/>
              </w:rPr>
              <w:t>–</w:t>
            </w:r>
          </w:p>
          <w:p w14:paraId="02901F7B" w14:textId="1C451C74" w:rsidR="00EE3C9F" w:rsidRPr="00F7297F" w:rsidRDefault="00EE3C9F" w:rsidP="00A25A11">
            <w:pPr>
              <w:pStyle w:val="tabela6"/>
              <w:spacing w:line="276" w:lineRule="auto"/>
              <w:jc w:val="left"/>
              <w:rPr>
                <w:b/>
                <w:noProof w:val="0"/>
                <w:szCs w:val="16"/>
              </w:rPr>
            </w:pPr>
            <w:r w:rsidRPr="001537DB">
              <w:rPr>
                <w:sz w:val="18"/>
              </w:rPr>
              <w:t xml:space="preserve">prejemniki </w:t>
            </w:r>
            <w:r w:rsidR="003C6A93">
              <w:rPr>
                <w:sz w:val="18"/>
              </w:rPr>
              <w:t>DSP</w:t>
            </w:r>
          </w:p>
        </w:tc>
        <w:tc>
          <w:tcPr>
            <w:tcW w:w="1672" w:type="dxa"/>
          </w:tcPr>
          <w:p w14:paraId="6E1470C5" w14:textId="77777777" w:rsidR="00EE3C9F" w:rsidRPr="00A06D4B" w:rsidRDefault="00EE3C9F" w:rsidP="001A12B9">
            <w:pPr>
              <w:spacing w:line="276" w:lineRule="auto"/>
              <w:jc w:val="center"/>
              <w:rPr>
                <w:sz w:val="16"/>
                <w:szCs w:val="16"/>
              </w:rPr>
            </w:pPr>
          </w:p>
          <w:p w14:paraId="21373387" w14:textId="77777777" w:rsidR="00EE3C9F" w:rsidRPr="00A06D4B" w:rsidRDefault="00EE3C9F" w:rsidP="001A12B9">
            <w:pPr>
              <w:pStyle w:val="tabela4sr"/>
              <w:spacing w:line="276" w:lineRule="auto"/>
              <w:rPr>
                <w:noProof w:val="0"/>
                <w:sz w:val="16"/>
                <w:szCs w:val="16"/>
              </w:rPr>
            </w:pPr>
            <w:r w:rsidRPr="00A06D4B">
              <w:rPr>
                <w:sz w:val="16"/>
                <w:szCs w:val="16"/>
              </w:rPr>
              <w:t>39,8 meseca</w:t>
            </w:r>
          </w:p>
        </w:tc>
        <w:tc>
          <w:tcPr>
            <w:tcW w:w="1571" w:type="dxa"/>
          </w:tcPr>
          <w:p w14:paraId="5DC0731F" w14:textId="77777777" w:rsidR="00EE3C9F" w:rsidRPr="00A06D4B" w:rsidRDefault="00EE3C9F" w:rsidP="001A12B9">
            <w:pPr>
              <w:spacing w:line="276" w:lineRule="auto"/>
              <w:jc w:val="center"/>
              <w:rPr>
                <w:sz w:val="16"/>
                <w:szCs w:val="16"/>
              </w:rPr>
            </w:pPr>
          </w:p>
          <w:p w14:paraId="3B0D4521" w14:textId="77777777" w:rsidR="00EE3C9F" w:rsidRPr="00A06D4B" w:rsidRDefault="00EE3C9F" w:rsidP="001A12B9">
            <w:pPr>
              <w:pStyle w:val="tabela4sr"/>
              <w:spacing w:line="276" w:lineRule="auto"/>
              <w:rPr>
                <w:noProof w:val="0"/>
                <w:sz w:val="16"/>
                <w:szCs w:val="16"/>
              </w:rPr>
            </w:pPr>
            <w:r w:rsidRPr="00A06D4B">
              <w:rPr>
                <w:sz w:val="16"/>
                <w:szCs w:val="16"/>
              </w:rPr>
              <w:t>34 mesecev</w:t>
            </w:r>
          </w:p>
        </w:tc>
        <w:tc>
          <w:tcPr>
            <w:tcW w:w="1637" w:type="dxa"/>
            <w:shd w:val="clear" w:color="auto" w:fill="E8E8E8" w:themeFill="background2"/>
            <w:vAlign w:val="center"/>
          </w:tcPr>
          <w:p w14:paraId="008F5812" w14:textId="1F1D5201" w:rsidR="00A228B7" w:rsidRPr="0069418C" w:rsidRDefault="0069418C" w:rsidP="001A12B9">
            <w:pPr>
              <w:pStyle w:val="tabela4sr"/>
              <w:spacing w:line="276" w:lineRule="auto"/>
              <w:rPr>
                <w:noProof w:val="0"/>
                <w:color w:val="auto"/>
                <w:sz w:val="16"/>
                <w:szCs w:val="16"/>
              </w:rPr>
            </w:pPr>
            <w:r w:rsidRPr="0069418C">
              <w:rPr>
                <w:noProof w:val="0"/>
                <w:color w:val="auto"/>
                <w:sz w:val="16"/>
                <w:szCs w:val="16"/>
              </w:rPr>
              <w:t xml:space="preserve">39,4 </w:t>
            </w:r>
            <w:r w:rsidR="00EE3C9F" w:rsidRPr="0069418C">
              <w:rPr>
                <w:noProof w:val="0"/>
                <w:color w:val="auto"/>
                <w:sz w:val="16"/>
                <w:szCs w:val="16"/>
              </w:rPr>
              <w:t>meseca</w:t>
            </w:r>
            <w:r w:rsidR="00A228B7" w:rsidRPr="0069418C">
              <w:rPr>
                <w:noProof w:val="0"/>
                <w:color w:val="auto"/>
                <w:sz w:val="16"/>
                <w:szCs w:val="16"/>
              </w:rPr>
              <w:t xml:space="preserve"> </w:t>
            </w:r>
          </w:p>
          <w:p w14:paraId="0721C6CD" w14:textId="50360AE9" w:rsidR="00EE3C9F" w:rsidRPr="0069418C" w:rsidRDefault="00EE3C9F" w:rsidP="001A12B9">
            <w:pPr>
              <w:pStyle w:val="tabela4sr"/>
              <w:spacing w:line="276" w:lineRule="auto"/>
              <w:rPr>
                <w:noProof w:val="0"/>
                <w:color w:val="auto"/>
                <w:sz w:val="16"/>
                <w:szCs w:val="16"/>
              </w:rPr>
            </w:pPr>
          </w:p>
        </w:tc>
        <w:tc>
          <w:tcPr>
            <w:tcW w:w="1637" w:type="dxa"/>
            <w:shd w:val="clear" w:color="auto" w:fill="E8E8E8" w:themeFill="background2"/>
            <w:vAlign w:val="center"/>
          </w:tcPr>
          <w:p w14:paraId="35D468B6" w14:textId="539BCD72" w:rsidR="00EE3C9F" w:rsidRPr="0069418C" w:rsidRDefault="0069418C" w:rsidP="001A12B9">
            <w:pPr>
              <w:pStyle w:val="tabela4sr"/>
              <w:spacing w:line="276" w:lineRule="auto"/>
              <w:rPr>
                <w:noProof w:val="0"/>
                <w:color w:val="auto"/>
                <w:sz w:val="16"/>
                <w:szCs w:val="16"/>
              </w:rPr>
            </w:pPr>
            <w:r w:rsidRPr="0069418C">
              <w:rPr>
                <w:noProof w:val="0"/>
                <w:color w:val="auto"/>
                <w:sz w:val="16"/>
                <w:szCs w:val="16"/>
              </w:rPr>
              <w:t xml:space="preserve">36,7 </w:t>
            </w:r>
            <w:r w:rsidR="00EE3C9F" w:rsidRPr="0069418C">
              <w:rPr>
                <w:noProof w:val="0"/>
                <w:color w:val="auto"/>
                <w:sz w:val="16"/>
                <w:szCs w:val="16"/>
              </w:rPr>
              <w:t>meseca</w:t>
            </w:r>
          </w:p>
        </w:tc>
      </w:tr>
    </w:tbl>
    <w:p w14:paraId="17741021" w14:textId="77777777" w:rsidR="00EE3C9F" w:rsidRDefault="00EE3C9F" w:rsidP="00EE3C9F">
      <w:pPr>
        <w:spacing w:line="276" w:lineRule="auto"/>
        <w:rPr>
          <w:rFonts w:cs="Arial"/>
          <w:szCs w:val="20"/>
        </w:rPr>
      </w:pPr>
    </w:p>
    <w:p w14:paraId="5AFA05B6" w14:textId="22B69DD7" w:rsidR="00400822" w:rsidRDefault="00EE3C9F" w:rsidP="00EE3C9F">
      <w:pPr>
        <w:spacing w:line="276" w:lineRule="auto"/>
        <w:rPr>
          <w:rFonts w:cs="Arial"/>
          <w:szCs w:val="20"/>
        </w:rPr>
      </w:pPr>
      <w:r w:rsidRPr="00400822">
        <w:rPr>
          <w:rFonts w:cs="Arial"/>
          <w:szCs w:val="20"/>
        </w:rPr>
        <w:t xml:space="preserve">Za skupini oseb, starejših od 50 let in nizko izobraženih, se je povprečni čas prijave v evidenci brezposelnih </w:t>
      </w:r>
      <w:r w:rsidR="00094CA2">
        <w:rPr>
          <w:rFonts w:cs="Arial"/>
          <w:szCs w:val="20"/>
        </w:rPr>
        <w:t>v primerjavi z</w:t>
      </w:r>
      <w:r w:rsidRPr="00400822">
        <w:rPr>
          <w:rFonts w:cs="Arial"/>
          <w:szCs w:val="20"/>
        </w:rPr>
        <w:t xml:space="preserve"> izhodiščno vrednost</w:t>
      </w:r>
      <w:r w:rsidR="00094CA2">
        <w:rPr>
          <w:rFonts w:cs="Arial"/>
          <w:szCs w:val="20"/>
        </w:rPr>
        <w:t>jo</w:t>
      </w:r>
      <w:r w:rsidRPr="00400822">
        <w:rPr>
          <w:rFonts w:cs="Arial"/>
          <w:szCs w:val="20"/>
        </w:rPr>
        <w:t xml:space="preserve"> leta 201</w:t>
      </w:r>
      <w:r w:rsidR="0069418C" w:rsidRPr="00400822">
        <w:rPr>
          <w:rFonts w:cs="Arial"/>
          <w:szCs w:val="20"/>
        </w:rPr>
        <w:t>9</w:t>
      </w:r>
      <w:r w:rsidRPr="00400822">
        <w:rPr>
          <w:rFonts w:cs="Arial"/>
          <w:szCs w:val="20"/>
        </w:rPr>
        <w:t xml:space="preserve"> </w:t>
      </w:r>
      <w:r w:rsidR="0069418C" w:rsidRPr="00400822">
        <w:rPr>
          <w:rFonts w:cs="Arial"/>
          <w:szCs w:val="20"/>
        </w:rPr>
        <w:t>precej skrajš</w:t>
      </w:r>
      <w:r w:rsidRPr="00400822">
        <w:rPr>
          <w:rFonts w:cs="Arial"/>
          <w:szCs w:val="20"/>
        </w:rPr>
        <w:t xml:space="preserve">al, </w:t>
      </w:r>
      <w:r w:rsidR="00400822" w:rsidRPr="00400822">
        <w:rPr>
          <w:rFonts w:cs="Arial"/>
          <w:szCs w:val="20"/>
        </w:rPr>
        <w:t xml:space="preserve">kar pomeni, da so te osebe hitreje našle </w:t>
      </w:r>
      <w:r w:rsidR="00400822" w:rsidRPr="002158D1">
        <w:rPr>
          <w:rFonts w:cs="Arial"/>
          <w:szCs w:val="20"/>
        </w:rPr>
        <w:t xml:space="preserve">zaposlitev ali pa so iz drugih razlogov krajši čas ostale v evidenci brezposelnih. </w:t>
      </w:r>
      <w:r w:rsidR="002158D1">
        <w:rPr>
          <w:rFonts w:cs="Arial"/>
          <w:szCs w:val="20"/>
        </w:rPr>
        <w:t>Povprečni č</w:t>
      </w:r>
      <w:r w:rsidR="00400822" w:rsidRPr="002158D1">
        <w:rPr>
          <w:rFonts w:cs="Arial"/>
          <w:szCs w:val="20"/>
        </w:rPr>
        <w:t>as</w:t>
      </w:r>
      <w:r w:rsidR="002158D1">
        <w:rPr>
          <w:rFonts w:cs="Arial"/>
          <w:szCs w:val="20"/>
        </w:rPr>
        <w:t xml:space="preserve"> se</w:t>
      </w:r>
      <w:r w:rsidR="00400822" w:rsidRPr="002158D1">
        <w:rPr>
          <w:rFonts w:cs="Arial"/>
          <w:szCs w:val="20"/>
        </w:rPr>
        <w:t xml:space="preserve"> je </w:t>
      </w:r>
      <w:r w:rsidR="002158D1">
        <w:rPr>
          <w:rFonts w:cs="Arial"/>
          <w:szCs w:val="20"/>
        </w:rPr>
        <w:t>naj</w:t>
      </w:r>
      <w:r w:rsidR="00400822" w:rsidRPr="002158D1">
        <w:rPr>
          <w:rFonts w:cs="Arial"/>
          <w:szCs w:val="20"/>
        </w:rPr>
        <w:t>bo</w:t>
      </w:r>
      <w:r w:rsidR="002158D1">
        <w:rPr>
          <w:rFonts w:cs="Arial"/>
          <w:szCs w:val="20"/>
        </w:rPr>
        <w:t>lj skrajšal</w:t>
      </w:r>
      <w:r w:rsidR="00400822" w:rsidRPr="002158D1">
        <w:rPr>
          <w:rFonts w:cs="Arial"/>
          <w:szCs w:val="20"/>
        </w:rPr>
        <w:t xml:space="preserve"> pri skupini</w:t>
      </w:r>
      <w:r w:rsidR="00400822" w:rsidRPr="00400822">
        <w:rPr>
          <w:rFonts w:cs="Arial"/>
          <w:szCs w:val="20"/>
        </w:rPr>
        <w:t xml:space="preserve"> starejših od 50 let, kar je </w:t>
      </w:r>
      <w:r w:rsidR="007F2A79">
        <w:rPr>
          <w:rFonts w:cs="Arial"/>
          <w:szCs w:val="20"/>
        </w:rPr>
        <w:t>spodbudn</w:t>
      </w:r>
      <w:r w:rsidR="00094CA2">
        <w:rPr>
          <w:rFonts w:cs="Arial"/>
          <w:szCs w:val="20"/>
        </w:rPr>
        <w:t>o</w:t>
      </w:r>
      <w:r w:rsidR="00400822" w:rsidRPr="00400822">
        <w:rPr>
          <w:rFonts w:cs="Arial"/>
          <w:szCs w:val="20"/>
        </w:rPr>
        <w:t xml:space="preserve">, saj so ti pogosto ena </w:t>
      </w:r>
      <w:r w:rsidR="003F3256">
        <w:rPr>
          <w:rFonts w:cs="Arial"/>
          <w:szCs w:val="20"/>
        </w:rPr>
        <w:t>o</w:t>
      </w:r>
      <w:r w:rsidR="00400822" w:rsidRPr="00400822">
        <w:rPr>
          <w:rFonts w:cs="Arial"/>
          <w:szCs w:val="20"/>
        </w:rPr>
        <w:t>d ranljivejših skupin na trgu dela.</w:t>
      </w:r>
      <w:r w:rsidR="00400822">
        <w:rPr>
          <w:rFonts w:cs="Arial"/>
          <w:szCs w:val="20"/>
        </w:rPr>
        <w:t xml:space="preserve"> </w:t>
      </w:r>
      <w:r w:rsidR="003F3256">
        <w:rPr>
          <w:rFonts w:cs="Arial"/>
          <w:szCs w:val="20"/>
        </w:rPr>
        <w:t>Me</w:t>
      </w:r>
      <w:r w:rsidR="00400822" w:rsidRPr="00400822">
        <w:rPr>
          <w:rFonts w:cs="Arial"/>
          <w:szCs w:val="20"/>
        </w:rPr>
        <w:t>d glavni</w:t>
      </w:r>
      <w:r w:rsidR="003F3256">
        <w:rPr>
          <w:rFonts w:cs="Arial"/>
          <w:szCs w:val="20"/>
        </w:rPr>
        <w:t>mi</w:t>
      </w:r>
      <w:r w:rsidR="00400822" w:rsidRPr="00400822">
        <w:rPr>
          <w:rFonts w:cs="Arial"/>
          <w:szCs w:val="20"/>
        </w:rPr>
        <w:t xml:space="preserve"> razlog</w:t>
      </w:r>
      <w:r w:rsidR="003F3256">
        <w:rPr>
          <w:rFonts w:cs="Arial"/>
          <w:szCs w:val="20"/>
        </w:rPr>
        <w:t>i</w:t>
      </w:r>
      <w:r w:rsidR="00400822" w:rsidRPr="00400822">
        <w:rPr>
          <w:rFonts w:cs="Arial"/>
          <w:szCs w:val="20"/>
        </w:rPr>
        <w:t xml:space="preserve"> je </w:t>
      </w:r>
      <w:r w:rsidR="00400822" w:rsidRPr="005C1D9F">
        <w:rPr>
          <w:rFonts w:cs="Arial"/>
          <w:szCs w:val="20"/>
        </w:rPr>
        <w:t>splošno pomanjkanje delavcev</w:t>
      </w:r>
      <w:r w:rsidR="00400822" w:rsidRPr="00400822">
        <w:rPr>
          <w:rFonts w:cs="Arial"/>
          <w:szCs w:val="20"/>
        </w:rPr>
        <w:t xml:space="preserve">, zlasti v </w:t>
      </w:r>
      <w:r w:rsidR="003F3256">
        <w:rPr>
          <w:rFonts w:cs="Arial"/>
          <w:szCs w:val="20"/>
        </w:rPr>
        <w:t>n</w:t>
      </w:r>
      <w:r w:rsidR="00400822" w:rsidRPr="00400822">
        <w:rPr>
          <w:rFonts w:cs="Arial"/>
          <w:szCs w:val="20"/>
        </w:rPr>
        <w:t>e</w:t>
      </w:r>
      <w:r w:rsidR="003F3256">
        <w:rPr>
          <w:rFonts w:cs="Arial"/>
          <w:szCs w:val="20"/>
        </w:rPr>
        <w:t>kater</w:t>
      </w:r>
      <w:r w:rsidR="00400822" w:rsidRPr="00400822">
        <w:rPr>
          <w:rFonts w:cs="Arial"/>
          <w:szCs w:val="20"/>
        </w:rPr>
        <w:t>ih sektorjih</w:t>
      </w:r>
      <w:r w:rsidR="004A6871">
        <w:rPr>
          <w:rFonts w:cs="Arial"/>
          <w:szCs w:val="20"/>
        </w:rPr>
        <w:t xml:space="preserve">, kot so </w:t>
      </w:r>
      <w:r w:rsidR="00400822" w:rsidRPr="00400822">
        <w:rPr>
          <w:rFonts w:cs="Arial"/>
          <w:szCs w:val="20"/>
        </w:rPr>
        <w:t>zdravstvo, oskrba, logistika</w:t>
      </w:r>
      <w:r w:rsidR="003F3256">
        <w:rPr>
          <w:rFonts w:cs="Arial"/>
          <w:szCs w:val="20"/>
        </w:rPr>
        <w:t xml:space="preserve"> in</w:t>
      </w:r>
      <w:r w:rsidR="003F3256" w:rsidRPr="00400822">
        <w:rPr>
          <w:rFonts w:cs="Arial"/>
          <w:szCs w:val="20"/>
        </w:rPr>
        <w:t xml:space="preserve"> </w:t>
      </w:r>
      <w:r w:rsidR="00400822" w:rsidRPr="00400822">
        <w:rPr>
          <w:rFonts w:cs="Arial"/>
          <w:szCs w:val="20"/>
        </w:rPr>
        <w:t>proizvodnja. Zat</w:t>
      </w:r>
      <w:r w:rsidR="003F3256">
        <w:rPr>
          <w:rFonts w:cs="Arial"/>
          <w:szCs w:val="20"/>
        </w:rPr>
        <w:t>o</w:t>
      </w:r>
      <w:r w:rsidR="00400822" w:rsidRPr="00400822">
        <w:rPr>
          <w:rFonts w:cs="Arial"/>
          <w:szCs w:val="20"/>
        </w:rPr>
        <w:t xml:space="preserve"> so delodajalci bolj pripravljeni zaposlovati tudi starejše, ki jih prej morda niso obravnavali kot prvo izbiro.</w:t>
      </w:r>
      <w:r w:rsidR="00400822">
        <w:rPr>
          <w:rFonts w:cs="Arial"/>
          <w:szCs w:val="20"/>
        </w:rPr>
        <w:t xml:space="preserve"> Razlog </w:t>
      </w:r>
      <w:r w:rsidR="003F3256">
        <w:rPr>
          <w:rFonts w:cs="Arial"/>
          <w:szCs w:val="20"/>
        </w:rPr>
        <w:t>gr</w:t>
      </w:r>
      <w:r w:rsidR="00400822">
        <w:rPr>
          <w:rFonts w:cs="Arial"/>
          <w:szCs w:val="20"/>
        </w:rPr>
        <w:t xml:space="preserve">e </w:t>
      </w:r>
      <w:proofErr w:type="gramStart"/>
      <w:r w:rsidR="00400822">
        <w:rPr>
          <w:rFonts w:cs="Arial"/>
          <w:szCs w:val="20"/>
        </w:rPr>
        <w:t>iskati</w:t>
      </w:r>
      <w:proofErr w:type="gramEnd"/>
      <w:r w:rsidR="00400822">
        <w:rPr>
          <w:rFonts w:cs="Arial"/>
          <w:szCs w:val="20"/>
        </w:rPr>
        <w:t xml:space="preserve"> tudi v dejstvu, da se d</w:t>
      </w:r>
      <w:r w:rsidR="00400822" w:rsidRPr="00400822">
        <w:rPr>
          <w:rFonts w:cs="Arial"/>
          <w:szCs w:val="20"/>
        </w:rPr>
        <w:t xml:space="preserve">elodajalci </w:t>
      </w:r>
      <w:r w:rsidR="00400822">
        <w:rPr>
          <w:rFonts w:cs="Arial"/>
          <w:szCs w:val="20"/>
        </w:rPr>
        <w:t xml:space="preserve">prilagajajo demografskim spremembam </w:t>
      </w:r>
      <w:r w:rsidR="00400822" w:rsidRPr="00400822">
        <w:rPr>
          <w:rFonts w:cs="Arial"/>
          <w:szCs w:val="20"/>
        </w:rPr>
        <w:t>in razvijajo bolj vključujoče prakse zaposlovanja.</w:t>
      </w:r>
    </w:p>
    <w:p w14:paraId="5511DB50" w14:textId="77777777" w:rsidR="001E4ABB" w:rsidRDefault="001E4ABB" w:rsidP="00EE3C9F">
      <w:pPr>
        <w:spacing w:line="276" w:lineRule="auto"/>
        <w:rPr>
          <w:rFonts w:cs="Arial"/>
          <w:szCs w:val="20"/>
        </w:rPr>
      </w:pPr>
    </w:p>
    <w:p w14:paraId="6D1BE81E" w14:textId="7A67752B" w:rsidR="00400822" w:rsidRDefault="00400822" w:rsidP="00400822">
      <w:pPr>
        <w:tabs>
          <w:tab w:val="num" w:pos="720"/>
        </w:tabs>
        <w:spacing w:line="276" w:lineRule="auto"/>
        <w:rPr>
          <w:rFonts w:cs="Arial"/>
          <w:szCs w:val="20"/>
        </w:rPr>
      </w:pPr>
      <w:r>
        <w:rPr>
          <w:rFonts w:cs="Arial"/>
          <w:szCs w:val="20"/>
        </w:rPr>
        <w:t xml:space="preserve">Povprečno trajanje brezposelnosti pa </w:t>
      </w:r>
      <w:r w:rsidR="003F3256">
        <w:rPr>
          <w:rFonts w:cs="Arial"/>
          <w:szCs w:val="20"/>
        </w:rPr>
        <w:t xml:space="preserve">je </w:t>
      </w:r>
      <w:r>
        <w:rPr>
          <w:rFonts w:cs="Arial"/>
          <w:szCs w:val="20"/>
        </w:rPr>
        <w:t xml:space="preserve">še vedno </w:t>
      </w:r>
      <w:r w:rsidR="003F3256" w:rsidRPr="002158D1">
        <w:rPr>
          <w:rFonts w:cs="Arial"/>
          <w:szCs w:val="20"/>
        </w:rPr>
        <w:t>daljš</w:t>
      </w:r>
      <w:r w:rsidR="003F3256">
        <w:rPr>
          <w:rFonts w:cs="Arial"/>
          <w:szCs w:val="20"/>
        </w:rPr>
        <w:t>e</w:t>
      </w:r>
      <w:r>
        <w:rPr>
          <w:rFonts w:cs="Arial"/>
          <w:szCs w:val="20"/>
        </w:rPr>
        <w:t xml:space="preserve"> pri skupini </w:t>
      </w:r>
      <w:r w:rsidRPr="002C4A34">
        <w:rPr>
          <w:rFonts w:cs="Arial"/>
          <w:szCs w:val="20"/>
        </w:rPr>
        <w:t>brezpo</w:t>
      </w:r>
      <w:r w:rsidR="002C4A34">
        <w:rPr>
          <w:rFonts w:cs="Arial"/>
          <w:szCs w:val="20"/>
        </w:rPr>
        <w:t>se</w:t>
      </w:r>
      <w:r w:rsidRPr="002C4A34">
        <w:rPr>
          <w:rFonts w:cs="Arial"/>
          <w:szCs w:val="20"/>
        </w:rPr>
        <w:t>lnih</w:t>
      </w:r>
      <w:r>
        <w:rPr>
          <w:rFonts w:cs="Arial"/>
          <w:szCs w:val="20"/>
        </w:rPr>
        <w:t xml:space="preserve"> prejemnikov </w:t>
      </w:r>
      <w:r w:rsidR="003C6A93">
        <w:rPr>
          <w:rFonts w:cs="Arial"/>
          <w:szCs w:val="20"/>
        </w:rPr>
        <w:t>DSP</w:t>
      </w:r>
      <w:r>
        <w:rPr>
          <w:rFonts w:cs="Arial"/>
          <w:szCs w:val="20"/>
        </w:rPr>
        <w:t xml:space="preserve">. Razlogov je več. </w:t>
      </w:r>
      <w:r w:rsidRPr="00400822">
        <w:rPr>
          <w:rFonts w:cs="Arial"/>
          <w:szCs w:val="20"/>
        </w:rPr>
        <w:t xml:space="preserve">Prejemniki </w:t>
      </w:r>
      <w:r w:rsidR="003C6A93">
        <w:rPr>
          <w:rFonts w:cs="Arial"/>
          <w:szCs w:val="20"/>
        </w:rPr>
        <w:t>DSP</w:t>
      </w:r>
      <w:r w:rsidRPr="00400822">
        <w:rPr>
          <w:rFonts w:cs="Arial"/>
          <w:szCs w:val="20"/>
        </w:rPr>
        <w:t xml:space="preserve"> so pogosto </w:t>
      </w:r>
      <w:r w:rsidR="00F11BCA">
        <w:rPr>
          <w:rFonts w:cs="Arial"/>
          <w:szCs w:val="20"/>
        </w:rPr>
        <w:t>DBO</w:t>
      </w:r>
      <w:r w:rsidRPr="00400822">
        <w:rPr>
          <w:rFonts w:cs="Arial"/>
          <w:szCs w:val="20"/>
        </w:rPr>
        <w:t>, kar pomeni, da so izključeni iz rednega delovnega procesa</w:t>
      </w:r>
      <w:r w:rsidR="004A6871">
        <w:rPr>
          <w:rFonts w:cs="Arial"/>
          <w:szCs w:val="20"/>
        </w:rPr>
        <w:t>,</w:t>
      </w:r>
      <w:r>
        <w:rPr>
          <w:rFonts w:cs="Arial"/>
          <w:szCs w:val="20"/>
        </w:rPr>
        <w:t xml:space="preserve"> </w:t>
      </w:r>
      <w:r w:rsidR="002C4A34">
        <w:rPr>
          <w:rFonts w:cs="Arial"/>
          <w:szCs w:val="20"/>
        </w:rPr>
        <w:t xml:space="preserve">to pa </w:t>
      </w:r>
      <w:r w:rsidRPr="00400822">
        <w:rPr>
          <w:rFonts w:cs="Arial"/>
          <w:szCs w:val="20"/>
        </w:rPr>
        <w:t>vodi do</w:t>
      </w:r>
      <w:r>
        <w:rPr>
          <w:rFonts w:cs="Arial"/>
          <w:szCs w:val="20"/>
        </w:rPr>
        <w:t xml:space="preserve"> </w:t>
      </w:r>
      <w:r w:rsidRPr="00400822">
        <w:rPr>
          <w:rFonts w:cs="Arial"/>
          <w:szCs w:val="20"/>
        </w:rPr>
        <w:t>izgube delovnih navad in kompetenc,</w:t>
      </w:r>
      <w:r>
        <w:rPr>
          <w:rFonts w:cs="Arial"/>
          <w:szCs w:val="20"/>
        </w:rPr>
        <w:t xml:space="preserve"> </w:t>
      </w:r>
      <w:r w:rsidRPr="00400822">
        <w:rPr>
          <w:rFonts w:cs="Arial"/>
          <w:szCs w:val="20"/>
        </w:rPr>
        <w:t>zastarelih znanj</w:t>
      </w:r>
      <w:r>
        <w:rPr>
          <w:rFonts w:cs="Arial"/>
          <w:szCs w:val="20"/>
        </w:rPr>
        <w:t xml:space="preserve"> i</w:t>
      </w:r>
      <w:r w:rsidR="002C4A34">
        <w:rPr>
          <w:rFonts w:cs="Arial"/>
          <w:szCs w:val="20"/>
        </w:rPr>
        <w:t xml:space="preserve">n </w:t>
      </w:r>
      <w:r>
        <w:rPr>
          <w:rFonts w:cs="Arial"/>
          <w:szCs w:val="20"/>
        </w:rPr>
        <w:t>p</w:t>
      </w:r>
      <w:r w:rsidR="002C4A34">
        <w:rPr>
          <w:rFonts w:cs="Arial"/>
          <w:szCs w:val="20"/>
        </w:rPr>
        <w:t>o</w:t>
      </w:r>
      <w:r>
        <w:rPr>
          <w:rFonts w:cs="Arial"/>
          <w:szCs w:val="20"/>
        </w:rPr>
        <w:t>d</w:t>
      </w:r>
      <w:r w:rsidR="002C4A34">
        <w:rPr>
          <w:rFonts w:cs="Arial"/>
          <w:szCs w:val="20"/>
        </w:rPr>
        <w:t>obno</w:t>
      </w:r>
      <w:r>
        <w:rPr>
          <w:rFonts w:cs="Arial"/>
          <w:szCs w:val="20"/>
        </w:rPr>
        <w:t xml:space="preserve">. </w:t>
      </w:r>
      <w:r w:rsidRPr="00400822">
        <w:rPr>
          <w:rFonts w:cs="Arial"/>
          <w:szCs w:val="20"/>
        </w:rPr>
        <w:t xml:space="preserve">Velik delež prejemnikov </w:t>
      </w:r>
      <w:r w:rsidR="00E25404">
        <w:rPr>
          <w:rFonts w:cs="Arial"/>
          <w:szCs w:val="20"/>
        </w:rPr>
        <w:t>DSP</w:t>
      </w:r>
      <w:r w:rsidRPr="00400822">
        <w:rPr>
          <w:rFonts w:cs="Arial"/>
          <w:szCs w:val="20"/>
        </w:rPr>
        <w:t xml:space="preserve"> ima</w:t>
      </w:r>
      <w:r>
        <w:rPr>
          <w:rFonts w:cs="Arial"/>
          <w:szCs w:val="20"/>
        </w:rPr>
        <w:t xml:space="preserve"> n</w:t>
      </w:r>
      <w:r w:rsidRPr="00400822">
        <w:rPr>
          <w:rFonts w:cs="Arial"/>
          <w:szCs w:val="20"/>
        </w:rPr>
        <w:t>izko stopnjo izobrazbe</w:t>
      </w:r>
      <w:r>
        <w:rPr>
          <w:rFonts w:cs="Arial"/>
          <w:szCs w:val="20"/>
        </w:rPr>
        <w:t xml:space="preserve"> </w:t>
      </w:r>
      <w:r w:rsidR="00E25404">
        <w:rPr>
          <w:rFonts w:cs="Arial"/>
          <w:szCs w:val="20"/>
        </w:rPr>
        <w:t xml:space="preserve">ter </w:t>
      </w:r>
      <w:r w:rsidRPr="00400822">
        <w:rPr>
          <w:rFonts w:cs="Arial"/>
          <w:szCs w:val="20"/>
        </w:rPr>
        <w:t>omejene digitalne in funkcionalne spretnosti,</w:t>
      </w:r>
      <w:r>
        <w:rPr>
          <w:rFonts w:cs="Arial"/>
          <w:szCs w:val="20"/>
        </w:rPr>
        <w:t xml:space="preserve"> kar </w:t>
      </w:r>
      <w:r>
        <w:rPr>
          <w:rFonts w:cs="Arial"/>
          <w:szCs w:val="20"/>
        </w:rPr>
        <w:lastRenderedPageBreak/>
        <w:t>zmanjšuje njihovo konkurenčnost na trgu dela. Po</w:t>
      </w:r>
      <w:r w:rsidR="00E25404">
        <w:rPr>
          <w:rFonts w:cs="Arial"/>
          <w:szCs w:val="20"/>
        </w:rPr>
        <w:t xml:space="preserve">leg </w:t>
      </w:r>
      <w:r>
        <w:rPr>
          <w:rFonts w:cs="Arial"/>
          <w:szCs w:val="20"/>
        </w:rPr>
        <w:t>t</w:t>
      </w:r>
      <w:r w:rsidR="00E25404">
        <w:rPr>
          <w:rFonts w:cs="Arial"/>
          <w:szCs w:val="20"/>
        </w:rPr>
        <w:t>ega</w:t>
      </w:r>
      <w:r>
        <w:rPr>
          <w:rFonts w:cs="Arial"/>
          <w:szCs w:val="20"/>
        </w:rPr>
        <w:t xml:space="preserve"> </w:t>
      </w:r>
      <w:r w:rsidR="00E25404">
        <w:rPr>
          <w:rFonts w:cs="Arial"/>
          <w:szCs w:val="20"/>
        </w:rPr>
        <w:t xml:space="preserve">se ta </w:t>
      </w:r>
      <w:r>
        <w:rPr>
          <w:rFonts w:cs="Arial"/>
          <w:szCs w:val="20"/>
        </w:rPr>
        <w:t xml:space="preserve">skupina </w:t>
      </w:r>
      <w:r w:rsidR="00E25404">
        <w:rPr>
          <w:rFonts w:cs="Arial"/>
          <w:szCs w:val="20"/>
        </w:rPr>
        <w:t>s</w:t>
      </w:r>
      <w:r w:rsidR="002C4A34">
        <w:rPr>
          <w:rFonts w:cs="Arial"/>
          <w:szCs w:val="20"/>
        </w:rPr>
        <w:t>p</w:t>
      </w:r>
      <w:r w:rsidR="00E25404">
        <w:rPr>
          <w:rFonts w:cs="Arial"/>
          <w:szCs w:val="20"/>
        </w:rPr>
        <w:t>o</w:t>
      </w:r>
      <w:r w:rsidR="002C4A34">
        <w:rPr>
          <w:rFonts w:cs="Arial"/>
          <w:szCs w:val="20"/>
        </w:rPr>
        <w:t>prijem</w:t>
      </w:r>
      <w:r w:rsidR="00E25404">
        <w:rPr>
          <w:rFonts w:cs="Arial"/>
          <w:szCs w:val="20"/>
        </w:rPr>
        <w:t xml:space="preserve">a </w:t>
      </w:r>
      <w:r>
        <w:rPr>
          <w:rFonts w:cs="Arial"/>
          <w:szCs w:val="20"/>
        </w:rPr>
        <w:t xml:space="preserve">tudi </w:t>
      </w:r>
      <w:r w:rsidR="005C1D9F">
        <w:rPr>
          <w:rFonts w:cs="Arial"/>
          <w:szCs w:val="20"/>
        </w:rPr>
        <w:t>s</w:t>
      </w:r>
      <w:r>
        <w:rPr>
          <w:rFonts w:cs="Arial"/>
          <w:szCs w:val="20"/>
        </w:rPr>
        <w:t xml:space="preserve"> socialnimi in zdravstvenimi težavami</w:t>
      </w:r>
      <w:r w:rsidR="005C1D9F">
        <w:rPr>
          <w:rFonts w:cs="Arial"/>
          <w:szCs w:val="20"/>
        </w:rPr>
        <w:t xml:space="preserve">, </w:t>
      </w:r>
      <w:r w:rsidR="005C1D9F" w:rsidRPr="005C1D9F">
        <w:rPr>
          <w:rFonts w:cs="Arial"/>
          <w:szCs w:val="20"/>
        </w:rPr>
        <w:t xml:space="preserve">kar dodatno otežuje </w:t>
      </w:r>
      <w:r w:rsidR="00E25404">
        <w:rPr>
          <w:rFonts w:cs="Arial"/>
          <w:szCs w:val="20"/>
        </w:rPr>
        <w:t xml:space="preserve">njihovo </w:t>
      </w:r>
      <w:r w:rsidR="005C1D9F" w:rsidRPr="008F05FC">
        <w:rPr>
          <w:rFonts w:cs="Arial"/>
          <w:szCs w:val="20"/>
        </w:rPr>
        <w:t>aktivno iskanje zaposlitve.</w:t>
      </w:r>
    </w:p>
    <w:p w14:paraId="464BC35D" w14:textId="77777777" w:rsidR="001E4ABB" w:rsidRPr="00400822" w:rsidRDefault="001E4ABB" w:rsidP="00400822">
      <w:pPr>
        <w:tabs>
          <w:tab w:val="num" w:pos="720"/>
        </w:tabs>
        <w:spacing w:line="276" w:lineRule="auto"/>
        <w:rPr>
          <w:rFonts w:cs="Arial"/>
          <w:szCs w:val="20"/>
        </w:rPr>
      </w:pPr>
    </w:p>
    <w:p w14:paraId="36446C0B" w14:textId="68A3C7A7" w:rsidR="00E81718" w:rsidRDefault="00E81718" w:rsidP="00AB7959">
      <w:pPr>
        <w:rPr>
          <w:rFonts w:cs="Arial"/>
          <w:szCs w:val="20"/>
        </w:rPr>
      </w:pPr>
      <w:r>
        <w:t>ZRSZ</w:t>
      </w:r>
      <w:r w:rsidR="008F05FC">
        <w:t xml:space="preserve"> poleg programov APZ</w:t>
      </w:r>
      <w:r>
        <w:t xml:space="preserve"> </w:t>
      </w:r>
      <w:r w:rsidR="008F05FC">
        <w:t xml:space="preserve">izvaja tudi </w:t>
      </w:r>
      <w:r w:rsidR="008F05FC" w:rsidRPr="00AB7959">
        <w:t>zastopanje</w:t>
      </w:r>
      <w:r w:rsidR="008F05FC">
        <w:t xml:space="preserve"> </w:t>
      </w:r>
      <w:r w:rsidR="008F05FC" w:rsidRPr="007F45EE">
        <w:t xml:space="preserve">ranljivih skupin brezposelnih </w:t>
      </w:r>
      <w:r w:rsidR="008F05FC">
        <w:t>pri delodajalcih, kar povečuje njihove zaposlitvene možnosti (</w:t>
      </w:r>
      <w:r>
        <w:t xml:space="preserve">v okviru projekta </w:t>
      </w:r>
      <w:r w:rsidRPr="00AB7959">
        <w:t>Krepitev pisarn za delodajalce</w:t>
      </w:r>
      <w:r>
        <w:t>, ki je financiran iz ESS+</w:t>
      </w:r>
      <w:r w:rsidR="008F05FC">
        <w:t>). Pomemben je tudi pr</w:t>
      </w:r>
      <w:r w:rsidR="008F05FC" w:rsidRPr="008F05FC">
        <w:t>ojekt </w:t>
      </w:r>
      <w:r w:rsidR="008F05FC" w:rsidRPr="00AB7959">
        <w:t xml:space="preserve">Sodelovanje </w:t>
      </w:r>
      <w:r w:rsidR="008F05FC" w:rsidRPr="00AB7959">
        <w:rPr>
          <w:rFonts w:cs="Arial"/>
          <w:szCs w:val="20"/>
        </w:rPr>
        <w:t>institucij, ki ga izvaja ZRSZ in je usmerjen v krepitev sodelovanja med različnimi institucijami, kot so uradi za delo, CSD in druge službe (n</w:t>
      </w:r>
      <w:r w:rsidR="00A266F4">
        <w:rPr>
          <w:rFonts w:cs="Arial"/>
          <w:szCs w:val="20"/>
        </w:rPr>
        <w:t xml:space="preserve">a </w:t>
      </w:r>
      <w:r w:rsidR="008F05FC" w:rsidRPr="00AB7959">
        <w:rPr>
          <w:rFonts w:cs="Arial"/>
          <w:szCs w:val="20"/>
        </w:rPr>
        <w:t>pr</w:t>
      </w:r>
      <w:r w:rsidR="00A266F4">
        <w:rPr>
          <w:rFonts w:cs="Arial"/>
          <w:szCs w:val="20"/>
        </w:rPr>
        <w:t>imer v</w:t>
      </w:r>
      <w:r w:rsidR="008F05FC" w:rsidRPr="00AB7959">
        <w:rPr>
          <w:rFonts w:cs="Arial"/>
          <w:szCs w:val="20"/>
        </w:rPr>
        <w:t xml:space="preserve"> zdravstv</w:t>
      </w:r>
      <w:r w:rsidR="00A266F4">
        <w:rPr>
          <w:rFonts w:cs="Arial"/>
          <w:szCs w:val="20"/>
        </w:rPr>
        <w:t>u</w:t>
      </w:r>
      <w:r w:rsidR="008F05FC" w:rsidRPr="00AB7959">
        <w:rPr>
          <w:rFonts w:cs="Arial"/>
          <w:szCs w:val="20"/>
        </w:rPr>
        <w:t>)</w:t>
      </w:r>
      <w:r w:rsidR="001A63F5">
        <w:rPr>
          <w:rFonts w:cs="Arial"/>
          <w:szCs w:val="20"/>
        </w:rPr>
        <w:t>,</w:t>
      </w:r>
      <w:r w:rsidR="008F05FC" w:rsidRPr="00AB7959">
        <w:rPr>
          <w:rFonts w:cs="Arial"/>
          <w:szCs w:val="20"/>
        </w:rPr>
        <w:t xml:space="preserve"> za  učinkovite</w:t>
      </w:r>
      <w:r w:rsidR="00A266F4">
        <w:rPr>
          <w:rFonts w:cs="Arial"/>
          <w:szCs w:val="20"/>
        </w:rPr>
        <w:t>jšo vključitev</w:t>
      </w:r>
      <w:r w:rsidR="008F05FC" w:rsidRPr="00AB7959">
        <w:rPr>
          <w:rFonts w:cs="Arial"/>
          <w:szCs w:val="20"/>
        </w:rPr>
        <w:t xml:space="preserve"> </w:t>
      </w:r>
      <w:r w:rsidR="00F11BCA">
        <w:rPr>
          <w:rFonts w:cs="Arial"/>
          <w:szCs w:val="20"/>
        </w:rPr>
        <w:t>DBO</w:t>
      </w:r>
      <w:r w:rsidR="008F05FC" w:rsidRPr="00AB7959">
        <w:rPr>
          <w:rFonts w:cs="Arial"/>
          <w:szCs w:val="20"/>
        </w:rPr>
        <w:t xml:space="preserve"> na trg dela.</w:t>
      </w:r>
      <w:r w:rsidR="00AB7959" w:rsidRPr="00AB7959">
        <w:rPr>
          <w:rFonts w:cs="Arial"/>
          <w:szCs w:val="20"/>
        </w:rPr>
        <w:t xml:space="preserve"> </w:t>
      </w:r>
      <w:r w:rsidRPr="00AB7959">
        <w:rPr>
          <w:rFonts w:cs="Arial"/>
          <w:szCs w:val="20"/>
        </w:rPr>
        <w:t xml:space="preserve">Poleg </w:t>
      </w:r>
      <w:proofErr w:type="gramStart"/>
      <w:r w:rsidRPr="00AB7959">
        <w:rPr>
          <w:rFonts w:cs="Arial"/>
          <w:szCs w:val="20"/>
        </w:rPr>
        <w:t>aktivnosti</w:t>
      </w:r>
      <w:proofErr w:type="gramEnd"/>
      <w:r w:rsidRPr="00AB7959">
        <w:rPr>
          <w:rFonts w:cs="Arial"/>
          <w:szCs w:val="20"/>
        </w:rPr>
        <w:t xml:space="preserve"> ZRSZ se v okviru CSD izvajajo tudi programi socialne aktivacije. Za skupino ranljivih brezposelnih oseb je ključno dobro in tesno sodelovanje obeh institucij – </w:t>
      </w:r>
      <w:r w:rsidR="00AB7959" w:rsidRPr="00AB7959">
        <w:rPr>
          <w:rFonts w:cs="Arial"/>
          <w:szCs w:val="20"/>
        </w:rPr>
        <w:t>ZRSZ</w:t>
      </w:r>
      <w:r w:rsidRPr="00AB7959">
        <w:rPr>
          <w:rFonts w:cs="Arial"/>
          <w:szCs w:val="20"/>
        </w:rPr>
        <w:t xml:space="preserve"> in </w:t>
      </w:r>
      <w:r w:rsidR="00AB7959" w:rsidRPr="00AB7959">
        <w:rPr>
          <w:rFonts w:cs="Arial"/>
          <w:szCs w:val="20"/>
        </w:rPr>
        <w:t>CSD</w:t>
      </w:r>
      <w:r w:rsidRPr="00AB7959">
        <w:rPr>
          <w:rFonts w:cs="Arial"/>
          <w:szCs w:val="20"/>
        </w:rPr>
        <w:t xml:space="preserve">, ki lahko skupaj </w:t>
      </w:r>
      <w:r w:rsidR="001A63F5">
        <w:rPr>
          <w:rFonts w:cs="Arial"/>
          <w:szCs w:val="20"/>
        </w:rPr>
        <w:t>zagotavlja</w:t>
      </w:r>
      <w:r w:rsidRPr="00AB7959">
        <w:rPr>
          <w:rFonts w:cs="Arial"/>
          <w:szCs w:val="20"/>
        </w:rPr>
        <w:t xml:space="preserve">ta vzajemno in celostno podporo ranljivim </w:t>
      </w:r>
      <w:r w:rsidR="007F2A79">
        <w:rPr>
          <w:rFonts w:cs="Arial"/>
          <w:szCs w:val="20"/>
        </w:rPr>
        <w:t>skupinam.</w:t>
      </w:r>
    </w:p>
    <w:p w14:paraId="0D597295" w14:textId="77777777" w:rsidR="001E4ABB" w:rsidRPr="00AB7959" w:rsidRDefault="001E4ABB" w:rsidP="00AB7959">
      <w:pPr>
        <w:rPr>
          <w:rFonts w:cs="Arial"/>
          <w:szCs w:val="20"/>
        </w:rPr>
      </w:pPr>
    </w:p>
    <w:p w14:paraId="1E68F390" w14:textId="1AC35372" w:rsidR="005C1D9F" w:rsidRDefault="008F05FC" w:rsidP="00EE3C9F">
      <w:pPr>
        <w:spacing w:line="276" w:lineRule="auto"/>
      </w:pPr>
      <w:r>
        <w:t xml:space="preserve">Trajanje </w:t>
      </w:r>
      <w:r w:rsidRPr="002158D1">
        <w:t>brezposelnosti je v močni povezavi</w:t>
      </w:r>
      <w:r>
        <w:t xml:space="preserve"> tudi z dogajanjem v gospodarstvu. V </w:t>
      </w:r>
      <w:r w:rsidR="001A63F5">
        <w:t>obdobj</w:t>
      </w:r>
      <w:r>
        <w:t xml:space="preserve">u ugodnih gospodarskih razmer se osebe praviloma lažje zaposlujejo kot </w:t>
      </w:r>
      <w:r w:rsidR="001A63F5">
        <w:t>ob</w:t>
      </w:r>
      <w:r>
        <w:t xml:space="preserve"> neugodnih gospodarskih razmer</w:t>
      </w:r>
      <w:r w:rsidR="001A63F5">
        <w:t>ah</w:t>
      </w:r>
      <w:r>
        <w:t>. Zaposlitvene možnosti pa se s podaljševanjem trajanja brezposelnosti zmanjšujejo.</w:t>
      </w:r>
    </w:p>
    <w:p w14:paraId="3C887644" w14:textId="77777777" w:rsidR="001E4ABB" w:rsidRDefault="001E4ABB" w:rsidP="00EE3C9F">
      <w:pPr>
        <w:spacing w:line="276" w:lineRule="auto"/>
        <w:rPr>
          <w:rFonts w:cs="Arial"/>
          <w:szCs w:val="20"/>
        </w:rPr>
      </w:pPr>
    </w:p>
    <w:p w14:paraId="0CDC1F68" w14:textId="67DB4C31" w:rsidR="00EE3C9F" w:rsidRPr="00606031" w:rsidRDefault="00EE3C9F" w:rsidP="00AC74E5">
      <w:pPr>
        <w:rPr>
          <w:b/>
          <w:bCs/>
          <w:color w:val="002060"/>
        </w:rPr>
      </w:pPr>
      <w:r w:rsidRPr="00606031">
        <w:rPr>
          <w:b/>
          <w:bCs/>
          <w:color w:val="002060"/>
        </w:rPr>
        <w:t>CILJ 3: JAMSTVO ZA MLADE – hitrejši prehod brezposelnih</w:t>
      </w:r>
      <w:proofErr w:type="gramStart"/>
      <w:r w:rsidRPr="00606031">
        <w:rPr>
          <w:b/>
          <w:bCs/>
          <w:color w:val="002060"/>
        </w:rPr>
        <w:t xml:space="preserve"> mladih</w:t>
      </w:r>
      <w:proofErr w:type="gramEnd"/>
      <w:r w:rsidRPr="00606031">
        <w:rPr>
          <w:b/>
          <w:bCs/>
          <w:color w:val="002060"/>
        </w:rPr>
        <w:t xml:space="preserve"> do 29 let na trg dela</w:t>
      </w:r>
    </w:p>
    <w:tbl>
      <w:tblPr>
        <w:tblW w:w="4986"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2"/>
        <w:gridCol w:w="1820"/>
        <w:gridCol w:w="1372"/>
        <w:gridCol w:w="1755"/>
        <w:gridCol w:w="1778"/>
      </w:tblGrid>
      <w:tr w:rsidR="00EE3C9F" w:rsidRPr="007C0A31" w14:paraId="47838458" w14:textId="77777777" w:rsidTr="00156A26">
        <w:trPr>
          <w:trHeight w:val="782"/>
        </w:trPr>
        <w:tc>
          <w:tcPr>
            <w:tcW w:w="2312" w:type="dxa"/>
            <w:tcBorders>
              <w:top w:val="single" w:sz="4" w:space="0" w:color="000000"/>
              <w:left w:val="single" w:sz="4" w:space="0" w:color="000000"/>
              <w:bottom w:val="single" w:sz="4" w:space="0" w:color="000000"/>
              <w:right w:val="single" w:sz="4" w:space="0" w:color="000000"/>
            </w:tcBorders>
            <w:shd w:val="clear" w:color="auto" w:fill="B3E5A1" w:themeFill="accent6" w:themeFillTint="66"/>
            <w:vAlign w:val="center"/>
          </w:tcPr>
          <w:p w14:paraId="73AD9D30" w14:textId="77777777" w:rsidR="00EE3C9F" w:rsidRPr="000E264C" w:rsidRDefault="00EE3C9F" w:rsidP="001A12B9">
            <w:pPr>
              <w:pStyle w:val="tabela2B"/>
              <w:spacing w:line="276" w:lineRule="auto"/>
              <w:rPr>
                <w:noProof w:val="0"/>
                <w:sz w:val="16"/>
                <w:szCs w:val="16"/>
              </w:rPr>
            </w:pPr>
            <w:r w:rsidRPr="000E264C">
              <w:rPr>
                <w:noProof w:val="0"/>
                <w:sz w:val="16"/>
                <w:szCs w:val="16"/>
              </w:rPr>
              <w:t>KAZALNIK</w:t>
            </w:r>
          </w:p>
        </w:tc>
        <w:tc>
          <w:tcPr>
            <w:tcW w:w="1820" w:type="dxa"/>
            <w:tcBorders>
              <w:top w:val="single" w:sz="4" w:space="0" w:color="000000"/>
              <w:left w:val="single" w:sz="4" w:space="0" w:color="000000"/>
              <w:bottom w:val="single" w:sz="4" w:space="0" w:color="000000"/>
              <w:right w:val="single" w:sz="4" w:space="0" w:color="000000"/>
            </w:tcBorders>
            <w:shd w:val="clear" w:color="auto" w:fill="B3E5A1" w:themeFill="accent6" w:themeFillTint="66"/>
            <w:vAlign w:val="center"/>
          </w:tcPr>
          <w:p w14:paraId="6674346B" w14:textId="77777777" w:rsidR="00EE3C9F" w:rsidRDefault="00EE3C9F" w:rsidP="001A12B9">
            <w:pPr>
              <w:pStyle w:val="tabela2B"/>
              <w:spacing w:line="276" w:lineRule="auto"/>
              <w:rPr>
                <w:noProof w:val="0"/>
                <w:sz w:val="16"/>
                <w:szCs w:val="16"/>
              </w:rPr>
            </w:pPr>
            <w:r w:rsidRPr="000E264C">
              <w:rPr>
                <w:noProof w:val="0"/>
                <w:sz w:val="16"/>
                <w:szCs w:val="16"/>
              </w:rPr>
              <w:t xml:space="preserve">IZHODIŠČNA VREDNOST </w:t>
            </w:r>
          </w:p>
          <w:p w14:paraId="130BE1FD" w14:textId="77777777" w:rsidR="00EE3C9F" w:rsidRPr="000E264C" w:rsidRDefault="00EE3C9F" w:rsidP="001A12B9">
            <w:pPr>
              <w:pStyle w:val="tabela2B"/>
              <w:spacing w:line="276" w:lineRule="auto"/>
              <w:rPr>
                <w:noProof w:val="0"/>
                <w:sz w:val="16"/>
                <w:szCs w:val="16"/>
              </w:rPr>
            </w:pPr>
            <w:r>
              <w:rPr>
                <w:noProof w:val="0"/>
                <w:sz w:val="16"/>
                <w:szCs w:val="16"/>
              </w:rPr>
              <w:t>leta 2019</w:t>
            </w:r>
          </w:p>
        </w:tc>
        <w:tc>
          <w:tcPr>
            <w:tcW w:w="1372" w:type="dxa"/>
            <w:tcBorders>
              <w:top w:val="single" w:sz="4" w:space="0" w:color="000000"/>
              <w:left w:val="single" w:sz="4" w:space="0" w:color="000000"/>
              <w:bottom w:val="single" w:sz="4" w:space="0" w:color="000000"/>
              <w:right w:val="single" w:sz="4" w:space="0" w:color="000000"/>
            </w:tcBorders>
            <w:shd w:val="clear" w:color="auto" w:fill="B3E5A1" w:themeFill="accent6" w:themeFillTint="66"/>
            <w:vAlign w:val="center"/>
          </w:tcPr>
          <w:p w14:paraId="49E956B7" w14:textId="77777777" w:rsidR="00EE3C9F" w:rsidRDefault="00EE3C9F" w:rsidP="001A12B9">
            <w:pPr>
              <w:pStyle w:val="tabela2B"/>
              <w:spacing w:line="276" w:lineRule="auto"/>
              <w:rPr>
                <w:noProof w:val="0"/>
                <w:sz w:val="16"/>
                <w:szCs w:val="16"/>
              </w:rPr>
            </w:pPr>
            <w:r w:rsidRPr="000E264C">
              <w:rPr>
                <w:noProof w:val="0"/>
                <w:sz w:val="16"/>
                <w:szCs w:val="16"/>
              </w:rPr>
              <w:t xml:space="preserve">CILJNA VREDNOST </w:t>
            </w:r>
          </w:p>
          <w:p w14:paraId="17B07FFA" w14:textId="77777777" w:rsidR="00EE3C9F" w:rsidRPr="000E264C" w:rsidRDefault="00EE3C9F" w:rsidP="001A12B9">
            <w:pPr>
              <w:pStyle w:val="tabela2B"/>
              <w:spacing w:line="276" w:lineRule="auto"/>
              <w:rPr>
                <w:noProof w:val="0"/>
                <w:sz w:val="16"/>
                <w:szCs w:val="16"/>
              </w:rPr>
            </w:pPr>
            <w:r>
              <w:rPr>
                <w:noProof w:val="0"/>
                <w:sz w:val="16"/>
                <w:szCs w:val="16"/>
              </w:rPr>
              <w:t>leta 2025</w:t>
            </w:r>
          </w:p>
        </w:tc>
        <w:tc>
          <w:tcPr>
            <w:tcW w:w="1755"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692A56F6" w14:textId="77777777" w:rsidR="00EE3C9F" w:rsidRPr="00F7297F" w:rsidRDefault="00EE3C9F" w:rsidP="001A12B9">
            <w:pPr>
              <w:pStyle w:val="tabela2B"/>
              <w:spacing w:line="276" w:lineRule="auto"/>
              <w:rPr>
                <w:noProof w:val="0"/>
                <w:sz w:val="16"/>
                <w:szCs w:val="16"/>
              </w:rPr>
            </w:pPr>
            <w:r w:rsidRPr="00F7297F">
              <w:rPr>
                <w:noProof w:val="0"/>
                <w:sz w:val="16"/>
                <w:szCs w:val="16"/>
              </w:rPr>
              <w:t>DOSEŽENO</w:t>
            </w:r>
          </w:p>
          <w:p w14:paraId="1856FD9A" w14:textId="3DC7C88F" w:rsidR="00EE3C9F" w:rsidRPr="00A225D9" w:rsidRDefault="002207EE" w:rsidP="001A12B9">
            <w:pPr>
              <w:pStyle w:val="tabela2B"/>
              <w:spacing w:line="276" w:lineRule="auto"/>
              <w:rPr>
                <w:noProof w:val="0"/>
                <w:sz w:val="16"/>
                <w:szCs w:val="16"/>
              </w:rPr>
            </w:pPr>
            <w:r>
              <w:rPr>
                <w:noProof w:val="0"/>
                <w:sz w:val="16"/>
                <w:szCs w:val="16"/>
              </w:rPr>
              <w:t xml:space="preserve">leta </w:t>
            </w:r>
            <w:r w:rsidR="00EE3C9F" w:rsidRPr="00B90B4C">
              <w:rPr>
                <w:noProof w:val="0"/>
                <w:sz w:val="16"/>
                <w:szCs w:val="16"/>
              </w:rPr>
              <w:t>2024</w:t>
            </w:r>
          </w:p>
        </w:tc>
        <w:tc>
          <w:tcPr>
            <w:tcW w:w="1778"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5C4BB571" w14:textId="77777777" w:rsidR="00EE3C9F" w:rsidRPr="00F7297F" w:rsidRDefault="00EE3C9F" w:rsidP="001A12B9">
            <w:pPr>
              <w:pStyle w:val="tabela2B"/>
              <w:spacing w:line="276" w:lineRule="auto"/>
              <w:rPr>
                <w:noProof w:val="0"/>
                <w:sz w:val="16"/>
                <w:szCs w:val="16"/>
              </w:rPr>
            </w:pPr>
            <w:r w:rsidRPr="00F7297F">
              <w:rPr>
                <w:noProof w:val="0"/>
                <w:sz w:val="16"/>
                <w:szCs w:val="16"/>
              </w:rPr>
              <w:t>DOSEŽENO</w:t>
            </w:r>
          </w:p>
          <w:p w14:paraId="5F7C883D" w14:textId="253F0706" w:rsidR="00EE3C9F" w:rsidRPr="00F7297F" w:rsidRDefault="002207EE" w:rsidP="001A12B9">
            <w:pPr>
              <w:pStyle w:val="tabela2B"/>
              <w:spacing w:line="276" w:lineRule="auto"/>
              <w:rPr>
                <w:noProof w:val="0"/>
                <w:sz w:val="16"/>
                <w:szCs w:val="16"/>
              </w:rPr>
            </w:pPr>
            <w:r w:rsidRPr="002207EE">
              <w:rPr>
                <w:noProof w:val="0"/>
                <w:sz w:val="16"/>
                <w:szCs w:val="16"/>
              </w:rPr>
              <w:t>januar–junij 2025</w:t>
            </w:r>
          </w:p>
        </w:tc>
      </w:tr>
      <w:tr w:rsidR="00EE3C9F" w:rsidRPr="007C0A31" w14:paraId="3375A231" w14:textId="77777777" w:rsidTr="00156A26">
        <w:trPr>
          <w:trHeight w:val="290"/>
        </w:trPr>
        <w:tc>
          <w:tcPr>
            <w:tcW w:w="2312" w:type="dxa"/>
            <w:vAlign w:val="center"/>
          </w:tcPr>
          <w:p w14:paraId="0DB32899" w14:textId="43EA1014" w:rsidR="00EE3C9F" w:rsidRPr="00DD1756" w:rsidRDefault="00EE3C9F" w:rsidP="006659A0">
            <w:pPr>
              <w:spacing w:line="276" w:lineRule="auto"/>
              <w:rPr>
                <w:sz w:val="18"/>
                <w:szCs w:val="18"/>
              </w:rPr>
            </w:pPr>
            <w:r w:rsidRPr="00DD1756">
              <w:rPr>
                <w:sz w:val="18"/>
                <w:szCs w:val="18"/>
              </w:rPr>
              <w:t>Zmanjšanje stopnje NEET v starosti</w:t>
            </w:r>
            <w:r w:rsidR="00A228B7" w:rsidRPr="00DD1756">
              <w:rPr>
                <w:sz w:val="18"/>
                <w:szCs w:val="18"/>
              </w:rPr>
              <w:t xml:space="preserve"> </w:t>
            </w:r>
            <w:r w:rsidRPr="00DD1756">
              <w:rPr>
                <w:sz w:val="18"/>
              </w:rPr>
              <w:t>15–29 let</w:t>
            </w:r>
          </w:p>
        </w:tc>
        <w:tc>
          <w:tcPr>
            <w:tcW w:w="1820" w:type="dxa"/>
          </w:tcPr>
          <w:p w14:paraId="2D291BB9" w14:textId="77777777" w:rsidR="00EE3C9F" w:rsidRPr="00DD1756" w:rsidRDefault="00EE3C9F" w:rsidP="001A12B9">
            <w:pPr>
              <w:spacing w:line="276" w:lineRule="auto"/>
              <w:jc w:val="center"/>
              <w:rPr>
                <w:sz w:val="16"/>
                <w:szCs w:val="16"/>
              </w:rPr>
            </w:pPr>
          </w:p>
          <w:p w14:paraId="1D194D25" w14:textId="77777777" w:rsidR="00EE3C9F" w:rsidRPr="00DD1756" w:rsidRDefault="00EE3C9F" w:rsidP="001A12B9">
            <w:pPr>
              <w:spacing w:line="276" w:lineRule="auto"/>
              <w:jc w:val="center"/>
              <w:rPr>
                <w:sz w:val="16"/>
                <w:szCs w:val="16"/>
              </w:rPr>
            </w:pPr>
            <w:r w:rsidRPr="00DD1756">
              <w:rPr>
                <w:sz w:val="16"/>
                <w:szCs w:val="16"/>
              </w:rPr>
              <w:t>8,8 %</w:t>
            </w:r>
          </w:p>
          <w:p w14:paraId="5583325B" w14:textId="77777777" w:rsidR="002E66F7" w:rsidRDefault="002E66F7" w:rsidP="001A12B9">
            <w:pPr>
              <w:pStyle w:val="tabela4sr"/>
              <w:spacing w:line="276" w:lineRule="auto"/>
              <w:rPr>
                <w:i/>
                <w:sz w:val="16"/>
                <w:szCs w:val="16"/>
              </w:rPr>
            </w:pPr>
          </w:p>
          <w:p w14:paraId="205BFCCE" w14:textId="05779866" w:rsidR="00DD1756" w:rsidRPr="002E66F7" w:rsidRDefault="00EE3C9F" w:rsidP="001E3B16">
            <w:pPr>
              <w:pStyle w:val="tabela4sr"/>
              <w:spacing w:line="276" w:lineRule="auto"/>
              <w:rPr>
                <w:i/>
                <w:sz w:val="16"/>
                <w:szCs w:val="16"/>
              </w:rPr>
            </w:pPr>
            <w:r w:rsidRPr="00DD1756">
              <w:rPr>
                <w:i/>
                <w:sz w:val="16"/>
                <w:szCs w:val="16"/>
              </w:rPr>
              <w:t>(Vir: E</w:t>
            </w:r>
            <w:r w:rsidR="001E3B16">
              <w:rPr>
                <w:i/>
                <w:sz w:val="16"/>
                <w:szCs w:val="16"/>
              </w:rPr>
              <w:t>urostat</w:t>
            </w:r>
            <w:r w:rsidRPr="00DD1756">
              <w:rPr>
                <w:i/>
                <w:sz w:val="16"/>
                <w:szCs w:val="16"/>
              </w:rPr>
              <w:t>)</w:t>
            </w:r>
          </w:p>
        </w:tc>
        <w:tc>
          <w:tcPr>
            <w:tcW w:w="1372" w:type="dxa"/>
          </w:tcPr>
          <w:p w14:paraId="03FE1D6B" w14:textId="77777777" w:rsidR="00EE3C9F" w:rsidRPr="00DD1756" w:rsidRDefault="00EE3C9F" w:rsidP="001A12B9">
            <w:pPr>
              <w:spacing w:line="276" w:lineRule="auto"/>
              <w:jc w:val="center"/>
              <w:rPr>
                <w:sz w:val="16"/>
                <w:szCs w:val="16"/>
              </w:rPr>
            </w:pPr>
          </w:p>
          <w:p w14:paraId="171E7300" w14:textId="77777777" w:rsidR="00EE3C9F" w:rsidRPr="00DD1756" w:rsidRDefault="00EE3C9F" w:rsidP="00A228B7">
            <w:pPr>
              <w:pStyle w:val="tabela4sr"/>
              <w:spacing w:line="276" w:lineRule="auto"/>
              <w:rPr>
                <w:noProof w:val="0"/>
                <w:sz w:val="16"/>
                <w:szCs w:val="16"/>
              </w:rPr>
            </w:pPr>
            <w:r w:rsidRPr="00DD1756">
              <w:rPr>
                <w:sz w:val="16"/>
                <w:szCs w:val="16"/>
                <w:shd w:val="clear" w:color="auto" w:fill="FFFFFF" w:themeFill="background1"/>
              </w:rPr>
              <w:t>8,3 %</w:t>
            </w:r>
          </w:p>
        </w:tc>
        <w:tc>
          <w:tcPr>
            <w:tcW w:w="1755" w:type="dxa"/>
            <w:shd w:val="clear" w:color="auto" w:fill="E8E8E8" w:themeFill="background2"/>
            <w:vAlign w:val="center"/>
          </w:tcPr>
          <w:p w14:paraId="28246F54" w14:textId="77777777" w:rsidR="002A2A42" w:rsidRPr="00DD1756" w:rsidRDefault="002A2A42" w:rsidP="00143720">
            <w:pPr>
              <w:pStyle w:val="tabela4sr"/>
              <w:spacing w:line="276" w:lineRule="auto"/>
              <w:rPr>
                <w:noProof w:val="0"/>
                <w:sz w:val="16"/>
                <w:szCs w:val="16"/>
              </w:rPr>
            </w:pPr>
          </w:p>
          <w:p w14:paraId="402726EC" w14:textId="401D1F99" w:rsidR="00EE3C9F" w:rsidRPr="00DD1756" w:rsidRDefault="00A228B7" w:rsidP="00143720">
            <w:pPr>
              <w:pStyle w:val="tabela4sr"/>
              <w:spacing w:line="276" w:lineRule="auto"/>
              <w:rPr>
                <w:noProof w:val="0"/>
                <w:sz w:val="16"/>
                <w:szCs w:val="16"/>
              </w:rPr>
            </w:pPr>
            <w:r w:rsidRPr="00DD1756">
              <w:rPr>
                <w:noProof w:val="0"/>
                <w:sz w:val="16"/>
                <w:szCs w:val="16"/>
              </w:rPr>
              <w:t>7,6</w:t>
            </w:r>
            <w:r w:rsidR="002E66F7" w:rsidRPr="00DD1756">
              <w:rPr>
                <w:noProof w:val="0"/>
                <w:sz w:val="16"/>
                <w:szCs w:val="16"/>
              </w:rPr>
              <w:t> %</w:t>
            </w:r>
          </w:p>
          <w:p w14:paraId="66C39F52" w14:textId="77777777" w:rsidR="002A2A42" w:rsidRPr="00DD1756" w:rsidRDefault="002A2A42" w:rsidP="002A2A42">
            <w:pPr>
              <w:rPr>
                <w:i/>
                <w:sz w:val="16"/>
                <w:szCs w:val="16"/>
              </w:rPr>
            </w:pPr>
          </w:p>
          <w:p w14:paraId="70786659" w14:textId="77777777" w:rsidR="002A2A42" w:rsidRPr="00DD1756" w:rsidRDefault="002A2A42" w:rsidP="00143720">
            <w:pPr>
              <w:jc w:val="center"/>
              <w:rPr>
                <w:i/>
                <w:sz w:val="16"/>
                <w:szCs w:val="16"/>
              </w:rPr>
            </w:pPr>
          </w:p>
          <w:p w14:paraId="079D4247" w14:textId="77777777" w:rsidR="00DD1756" w:rsidRPr="00DD1756" w:rsidRDefault="00DD1756" w:rsidP="00143720">
            <w:pPr>
              <w:jc w:val="center"/>
              <w:rPr>
                <w:i/>
                <w:sz w:val="16"/>
                <w:szCs w:val="16"/>
              </w:rPr>
            </w:pPr>
          </w:p>
          <w:p w14:paraId="062E90BC" w14:textId="581E3F52" w:rsidR="00A228B7" w:rsidRPr="00DD1756" w:rsidRDefault="00A228B7" w:rsidP="001E3B16">
            <w:pPr>
              <w:jc w:val="center"/>
              <w:rPr>
                <w:lang w:eastAsia="sl-SI"/>
              </w:rPr>
            </w:pPr>
            <w:r w:rsidRPr="00DD1756">
              <w:rPr>
                <w:i/>
                <w:sz w:val="16"/>
                <w:szCs w:val="16"/>
              </w:rPr>
              <w:t>(Vir: E</w:t>
            </w:r>
            <w:r w:rsidR="001E3B16">
              <w:rPr>
                <w:i/>
                <w:sz w:val="16"/>
                <w:szCs w:val="16"/>
              </w:rPr>
              <w:t>urostat</w:t>
            </w:r>
            <w:r w:rsidRPr="00DD1756">
              <w:rPr>
                <w:i/>
                <w:sz w:val="16"/>
                <w:szCs w:val="16"/>
              </w:rPr>
              <w:t>)</w:t>
            </w:r>
          </w:p>
        </w:tc>
        <w:tc>
          <w:tcPr>
            <w:tcW w:w="1778" w:type="dxa"/>
            <w:shd w:val="clear" w:color="auto" w:fill="E8E8E8" w:themeFill="background2"/>
            <w:vAlign w:val="center"/>
          </w:tcPr>
          <w:p w14:paraId="42FA6C57" w14:textId="77777777" w:rsidR="0039734D" w:rsidRPr="00DD1756" w:rsidRDefault="0039734D" w:rsidP="001A12B9">
            <w:pPr>
              <w:pStyle w:val="tabela4sr"/>
              <w:spacing w:line="276" w:lineRule="auto"/>
              <w:rPr>
                <w:noProof w:val="0"/>
                <w:sz w:val="16"/>
                <w:szCs w:val="16"/>
              </w:rPr>
            </w:pPr>
          </w:p>
          <w:p w14:paraId="41A1DBA7" w14:textId="5B272D4F" w:rsidR="00EE3C9F" w:rsidRPr="00DD1756" w:rsidRDefault="00201D72" w:rsidP="00B262AE">
            <w:pPr>
              <w:pStyle w:val="tabela4sr"/>
              <w:spacing w:line="276" w:lineRule="auto"/>
              <w:rPr>
                <w:noProof w:val="0"/>
                <w:sz w:val="16"/>
                <w:szCs w:val="16"/>
              </w:rPr>
            </w:pPr>
            <w:r>
              <w:rPr>
                <w:noProof w:val="0"/>
                <w:sz w:val="16"/>
                <w:szCs w:val="16"/>
              </w:rPr>
              <w:t>7</w:t>
            </w:r>
            <w:r w:rsidR="00143720" w:rsidRPr="00DD1756">
              <w:rPr>
                <w:noProof w:val="0"/>
                <w:sz w:val="16"/>
                <w:szCs w:val="16"/>
              </w:rPr>
              <w:t>,</w:t>
            </w:r>
            <w:r>
              <w:rPr>
                <w:noProof w:val="0"/>
                <w:sz w:val="16"/>
                <w:szCs w:val="16"/>
              </w:rPr>
              <w:t>0</w:t>
            </w:r>
            <w:r w:rsidR="002E66F7" w:rsidRPr="00DD1756">
              <w:rPr>
                <w:noProof w:val="0"/>
                <w:sz w:val="16"/>
                <w:szCs w:val="16"/>
              </w:rPr>
              <w:t> %</w:t>
            </w:r>
            <w:r w:rsidR="00143720" w:rsidRPr="00DD1756">
              <w:rPr>
                <w:noProof w:val="0"/>
                <w:sz w:val="16"/>
                <w:szCs w:val="16"/>
              </w:rPr>
              <w:t xml:space="preserve"> </w:t>
            </w:r>
          </w:p>
          <w:p w14:paraId="105A7F36" w14:textId="77777777" w:rsidR="00143720" w:rsidRPr="00DD1756" w:rsidRDefault="00143720" w:rsidP="001A12B9">
            <w:pPr>
              <w:pStyle w:val="tabela4sr"/>
              <w:spacing w:line="276" w:lineRule="auto"/>
              <w:rPr>
                <w:noProof w:val="0"/>
                <w:sz w:val="16"/>
                <w:szCs w:val="16"/>
              </w:rPr>
            </w:pPr>
          </w:p>
          <w:p w14:paraId="43732595" w14:textId="07990EDE" w:rsidR="00143720" w:rsidRPr="00DD1756" w:rsidRDefault="00143720" w:rsidP="001E3B16">
            <w:pPr>
              <w:pStyle w:val="tabela4sr"/>
              <w:spacing w:line="276" w:lineRule="auto"/>
              <w:rPr>
                <w:noProof w:val="0"/>
                <w:sz w:val="16"/>
                <w:szCs w:val="16"/>
              </w:rPr>
            </w:pPr>
            <w:r w:rsidRPr="00DD1756">
              <w:rPr>
                <w:i/>
                <w:sz w:val="16"/>
                <w:szCs w:val="16"/>
              </w:rPr>
              <w:t>(Vir: E</w:t>
            </w:r>
            <w:r w:rsidR="001E3B16">
              <w:rPr>
                <w:i/>
                <w:sz w:val="16"/>
                <w:szCs w:val="16"/>
              </w:rPr>
              <w:t>urostat</w:t>
            </w:r>
            <w:r w:rsidR="006659A0">
              <w:rPr>
                <w:i/>
                <w:sz w:val="16"/>
                <w:szCs w:val="16"/>
              </w:rPr>
              <w:t>,</w:t>
            </w:r>
            <w:r w:rsidR="0039734D" w:rsidRPr="00DD1756">
              <w:rPr>
                <w:noProof w:val="0"/>
                <w:sz w:val="16"/>
                <w:szCs w:val="16"/>
              </w:rPr>
              <w:t xml:space="preserve"> </w:t>
            </w:r>
            <w:r w:rsidR="00201D72">
              <w:rPr>
                <w:noProof w:val="0"/>
                <w:sz w:val="16"/>
                <w:szCs w:val="16"/>
              </w:rPr>
              <w:t>drug</w:t>
            </w:r>
            <w:r w:rsidR="006659A0">
              <w:rPr>
                <w:noProof w:val="0"/>
                <w:sz w:val="16"/>
                <w:szCs w:val="16"/>
              </w:rPr>
              <w:t>o četrtletje</w:t>
            </w:r>
            <w:r w:rsidR="0039734D" w:rsidRPr="00DD1756">
              <w:rPr>
                <w:noProof w:val="0"/>
                <w:sz w:val="16"/>
                <w:szCs w:val="16"/>
              </w:rPr>
              <w:t xml:space="preserve"> 2025</w:t>
            </w:r>
            <w:r w:rsidR="007A4764">
              <w:rPr>
                <w:rStyle w:val="Sprotnaopomba-sklic"/>
                <w:noProof w:val="0"/>
                <w:szCs w:val="16"/>
              </w:rPr>
              <w:footnoteReference w:id="29"/>
            </w:r>
            <w:r w:rsidRPr="00DD1756">
              <w:rPr>
                <w:i/>
                <w:sz w:val="16"/>
                <w:szCs w:val="16"/>
              </w:rPr>
              <w:t>)</w:t>
            </w:r>
          </w:p>
        </w:tc>
      </w:tr>
      <w:tr w:rsidR="00EE3C9F" w:rsidRPr="007C0A31" w14:paraId="382B7E18" w14:textId="77777777" w:rsidTr="00156A26">
        <w:trPr>
          <w:trHeight w:val="58"/>
        </w:trPr>
        <w:tc>
          <w:tcPr>
            <w:tcW w:w="2312" w:type="dxa"/>
            <w:vAlign w:val="center"/>
          </w:tcPr>
          <w:p w14:paraId="42DBFC34" w14:textId="5DFD6BDB" w:rsidR="00EE3C9F" w:rsidRPr="00F7297F" w:rsidRDefault="00EE3C9F" w:rsidP="001A12B9">
            <w:pPr>
              <w:pStyle w:val="tabela6"/>
              <w:spacing w:line="276" w:lineRule="auto"/>
              <w:jc w:val="left"/>
              <w:rPr>
                <w:b/>
                <w:noProof w:val="0"/>
                <w:szCs w:val="16"/>
              </w:rPr>
            </w:pPr>
            <w:r w:rsidRPr="00801143">
              <w:rPr>
                <w:sz w:val="18"/>
              </w:rPr>
              <w:t xml:space="preserve">Zmanjšanje deleža mladih </w:t>
            </w:r>
            <w:r w:rsidR="001507C4">
              <w:rPr>
                <w:sz w:val="18"/>
              </w:rPr>
              <w:t>DBO</w:t>
            </w:r>
            <w:r>
              <w:rPr>
                <w:sz w:val="18"/>
              </w:rPr>
              <w:t xml:space="preserve">, starih 15–29 let (med </w:t>
            </w:r>
            <w:r w:rsidRPr="00801143">
              <w:rPr>
                <w:sz w:val="18"/>
              </w:rPr>
              <w:t>brezposelnimi mladimi)</w:t>
            </w:r>
          </w:p>
        </w:tc>
        <w:tc>
          <w:tcPr>
            <w:tcW w:w="1820" w:type="dxa"/>
            <w:vAlign w:val="center"/>
          </w:tcPr>
          <w:p w14:paraId="14F5164A" w14:textId="77777777" w:rsidR="002A2A42" w:rsidRDefault="002A2A42" w:rsidP="002A2A42">
            <w:pPr>
              <w:spacing w:line="276" w:lineRule="auto"/>
              <w:rPr>
                <w:sz w:val="16"/>
                <w:szCs w:val="16"/>
              </w:rPr>
            </w:pPr>
          </w:p>
          <w:p w14:paraId="2E550C09" w14:textId="4A65D328" w:rsidR="00EE3C9F" w:rsidRPr="00A06D4B" w:rsidRDefault="00EE3C9F" w:rsidP="002A2A42">
            <w:pPr>
              <w:spacing w:line="276" w:lineRule="auto"/>
              <w:jc w:val="center"/>
              <w:rPr>
                <w:sz w:val="16"/>
                <w:szCs w:val="16"/>
              </w:rPr>
            </w:pPr>
            <w:r w:rsidRPr="00A06D4B">
              <w:rPr>
                <w:sz w:val="16"/>
                <w:szCs w:val="16"/>
              </w:rPr>
              <w:t>27</w:t>
            </w:r>
            <w:r w:rsidR="002A2A42">
              <w:rPr>
                <w:sz w:val="16"/>
                <w:szCs w:val="16"/>
              </w:rPr>
              <w:t>,0</w:t>
            </w:r>
            <w:r w:rsidRPr="00A06D4B">
              <w:rPr>
                <w:sz w:val="16"/>
                <w:szCs w:val="16"/>
              </w:rPr>
              <w:t> %</w:t>
            </w:r>
          </w:p>
          <w:p w14:paraId="2285FF81" w14:textId="77777777" w:rsidR="00CD1420" w:rsidRDefault="00CD1420" w:rsidP="006659A0">
            <w:pPr>
              <w:pStyle w:val="tabela4sr"/>
              <w:spacing w:line="276" w:lineRule="auto"/>
              <w:jc w:val="left"/>
              <w:rPr>
                <w:i/>
                <w:sz w:val="16"/>
                <w:szCs w:val="16"/>
              </w:rPr>
            </w:pPr>
          </w:p>
          <w:p w14:paraId="0FBB7DBA" w14:textId="3F89BF8B" w:rsidR="00EE3C9F" w:rsidRPr="00A06D4B" w:rsidRDefault="00EE3C9F" w:rsidP="00CD1420">
            <w:pPr>
              <w:pStyle w:val="tabela4sr"/>
              <w:spacing w:line="276" w:lineRule="auto"/>
              <w:rPr>
                <w:noProof w:val="0"/>
                <w:sz w:val="16"/>
                <w:szCs w:val="16"/>
              </w:rPr>
            </w:pPr>
            <w:r w:rsidRPr="00A06D4B">
              <w:rPr>
                <w:i/>
                <w:sz w:val="16"/>
                <w:szCs w:val="16"/>
              </w:rPr>
              <w:t>(Vir: ZRSZ, dec</w:t>
            </w:r>
            <w:r w:rsidR="006659A0">
              <w:rPr>
                <w:i/>
                <w:sz w:val="16"/>
                <w:szCs w:val="16"/>
              </w:rPr>
              <w:t>ember</w:t>
            </w:r>
            <w:r w:rsidRPr="00A06D4B">
              <w:rPr>
                <w:i/>
                <w:sz w:val="16"/>
                <w:szCs w:val="16"/>
              </w:rPr>
              <w:t xml:space="preserve"> 2019)</w:t>
            </w:r>
          </w:p>
        </w:tc>
        <w:tc>
          <w:tcPr>
            <w:tcW w:w="1372" w:type="dxa"/>
            <w:vAlign w:val="center"/>
          </w:tcPr>
          <w:p w14:paraId="7390381A" w14:textId="43DADD55" w:rsidR="00EE3C9F" w:rsidRPr="00A06D4B" w:rsidRDefault="00EE3C9F" w:rsidP="002A2A42">
            <w:pPr>
              <w:pStyle w:val="tabela4sr"/>
              <w:spacing w:line="276" w:lineRule="auto"/>
              <w:rPr>
                <w:noProof w:val="0"/>
                <w:sz w:val="16"/>
                <w:szCs w:val="16"/>
              </w:rPr>
            </w:pPr>
            <w:r w:rsidRPr="00A06D4B">
              <w:rPr>
                <w:sz w:val="16"/>
                <w:szCs w:val="16"/>
              </w:rPr>
              <w:t>22</w:t>
            </w:r>
            <w:r w:rsidR="002A2A42">
              <w:rPr>
                <w:sz w:val="16"/>
                <w:szCs w:val="16"/>
              </w:rPr>
              <w:t>,0</w:t>
            </w:r>
            <w:r w:rsidRPr="00A06D4B">
              <w:rPr>
                <w:sz w:val="16"/>
                <w:szCs w:val="16"/>
              </w:rPr>
              <w:t xml:space="preserve"> %</w:t>
            </w:r>
          </w:p>
        </w:tc>
        <w:tc>
          <w:tcPr>
            <w:tcW w:w="1755" w:type="dxa"/>
            <w:shd w:val="clear" w:color="auto" w:fill="E8E8E8" w:themeFill="background2"/>
            <w:vAlign w:val="center"/>
          </w:tcPr>
          <w:p w14:paraId="73A64153" w14:textId="77777777" w:rsidR="002A2A42" w:rsidRDefault="002A2A42" w:rsidP="00143720">
            <w:pPr>
              <w:pStyle w:val="tabela4sr"/>
              <w:spacing w:line="276" w:lineRule="auto"/>
              <w:rPr>
                <w:noProof w:val="0"/>
                <w:sz w:val="16"/>
                <w:szCs w:val="16"/>
              </w:rPr>
            </w:pPr>
          </w:p>
          <w:p w14:paraId="4413D2AA" w14:textId="77777777" w:rsidR="002A2A42" w:rsidRDefault="002A2A42" w:rsidP="00143720">
            <w:pPr>
              <w:pStyle w:val="tabela4sr"/>
              <w:spacing w:line="276" w:lineRule="auto"/>
              <w:rPr>
                <w:noProof w:val="0"/>
                <w:sz w:val="16"/>
                <w:szCs w:val="16"/>
              </w:rPr>
            </w:pPr>
          </w:p>
          <w:p w14:paraId="6F09B3EB" w14:textId="4C250A95" w:rsidR="00143720" w:rsidRDefault="00143720" w:rsidP="00143720">
            <w:pPr>
              <w:pStyle w:val="tabela4sr"/>
              <w:spacing w:line="276" w:lineRule="auto"/>
              <w:rPr>
                <w:noProof w:val="0"/>
                <w:sz w:val="16"/>
                <w:szCs w:val="16"/>
              </w:rPr>
            </w:pPr>
            <w:r>
              <w:rPr>
                <w:noProof w:val="0"/>
                <w:sz w:val="16"/>
                <w:szCs w:val="16"/>
              </w:rPr>
              <w:t>23,3</w:t>
            </w:r>
            <w:r w:rsidR="002A2A42">
              <w:rPr>
                <w:noProof w:val="0"/>
                <w:sz w:val="16"/>
                <w:szCs w:val="16"/>
              </w:rPr>
              <w:t> %</w:t>
            </w:r>
          </w:p>
          <w:p w14:paraId="7A1432D1" w14:textId="77777777" w:rsidR="0039734D" w:rsidRDefault="0039734D" w:rsidP="00143720">
            <w:pPr>
              <w:pStyle w:val="tabela4sr"/>
              <w:spacing w:line="276" w:lineRule="auto"/>
              <w:rPr>
                <w:noProof w:val="0"/>
                <w:sz w:val="16"/>
                <w:szCs w:val="16"/>
              </w:rPr>
            </w:pPr>
          </w:p>
          <w:p w14:paraId="7EC53AF2" w14:textId="37C8BFC5" w:rsidR="00EE3C9F" w:rsidRPr="00A06D4B" w:rsidRDefault="00143720" w:rsidP="00CD1420">
            <w:pPr>
              <w:pStyle w:val="tabela4sr"/>
              <w:spacing w:line="276" w:lineRule="auto"/>
              <w:rPr>
                <w:noProof w:val="0"/>
                <w:sz w:val="16"/>
                <w:szCs w:val="16"/>
              </w:rPr>
            </w:pPr>
            <w:r>
              <w:rPr>
                <w:noProof w:val="0"/>
                <w:sz w:val="16"/>
                <w:szCs w:val="16"/>
              </w:rPr>
              <w:t>(</w:t>
            </w:r>
            <w:r w:rsidR="0039734D">
              <w:rPr>
                <w:noProof w:val="0"/>
                <w:sz w:val="16"/>
                <w:szCs w:val="16"/>
              </w:rPr>
              <w:t xml:space="preserve">Vir: ZRSZ, </w:t>
            </w:r>
            <w:r>
              <w:rPr>
                <w:noProof w:val="0"/>
                <w:sz w:val="16"/>
                <w:szCs w:val="16"/>
              </w:rPr>
              <w:t>dec</w:t>
            </w:r>
            <w:r w:rsidR="006659A0">
              <w:rPr>
                <w:noProof w:val="0"/>
                <w:sz w:val="16"/>
                <w:szCs w:val="16"/>
              </w:rPr>
              <w:t>ember</w:t>
            </w:r>
            <w:r>
              <w:rPr>
                <w:noProof w:val="0"/>
                <w:sz w:val="16"/>
                <w:szCs w:val="16"/>
              </w:rPr>
              <w:t xml:space="preserve"> 2024)</w:t>
            </w:r>
          </w:p>
        </w:tc>
        <w:tc>
          <w:tcPr>
            <w:tcW w:w="1778" w:type="dxa"/>
            <w:shd w:val="clear" w:color="auto" w:fill="E8E8E8" w:themeFill="background2"/>
            <w:vAlign w:val="center"/>
          </w:tcPr>
          <w:p w14:paraId="6DDBD2A7" w14:textId="77777777" w:rsidR="002A2A42" w:rsidRDefault="002A2A42" w:rsidP="001A12B9">
            <w:pPr>
              <w:pStyle w:val="tabela4sr"/>
              <w:spacing w:line="276" w:lineRule="auto"/>
              <w:rPr>
                <w:noProof w:val="0"/>
                <w:sz w:val="16"/>
                <w:szCs w:val="16"/>
              </w:rPr>
            </w:pPr>
          </w:p>
          <w:p w14:paraId="56CC2973" w14:textId="77777777" w:rsidR="002A2A42" w:rsidRDefault="002A2A42" w:rsidP="001A12B9">
            <w:pPr>
              <w:pStyle w:val="tabela4sr"/>
              <w:spacing w:line="276" w:lineRule="auto"/>
              <w:rPr>
                <w:noProof w:val="0"/>
                <w:sz w:val="16"/>
                <w:szCs w:val="16"/>
              </w:rPr>
            </w:pPr>
          </w:p>
          <w:p w14:paraId="755C8DDC" w14:textId="252D52BF" w:rsidR="00EE3C9F" w:rsidRDefault="00143720" w:rsidP="001A12B9">
            <w:pPr>
              <w:pStyle w:val="tabela4sr"/>
              <w:spacing w:line="276" w:lineRule="auto"/>
              <w:rPr>
                <w:noProof w:val="0"/>
                <w:sz w:val="16"/>
                <w:szCs w:val="16"/>
              </w:rPr>
            </w:pPr>
            <w:r>
              <w:rPr>
                <w:noProof w:val="0"/>
                <w:sz w:val="16"/>
                <w:szCs w:val="16"/>
              </w:rPr>
              <w:t>25,4</w:t>
            </w:r>
            <w:r w:rsidR="002A2A42">
              <w:rPr>
                <w:noProof w:val="0"/>
                <w:sz w:val="16"/>
                <w:szCs w:val="16"/>
              </w:rPr>
              <w:t> %</w:t>
            </w:r>
          </w:p>
          <w:p w14:paraId="4FD21B3D" w14:textId="77777777" w:rsidR="002A2A42" w:rsidRDefault="002A2A42" w:rsidP="002A2A42">
            <w:pPr>
              <w:pStyle w:val="tabela4sr"/>
              <w:spacing w:line="276" w:lineRule="auto"/>
              <w:jc w:val="left"/>
              <w:rPr>
                <w:noProof w:val="0"/>
                <w:sz w:val="16"/>
                <w:szCs w:val="16"/>
              </w:rPr>
            </w:pPr>
          </w:p>
          <w:p w14:paraId="6F735FB4" w14:textId="2B71B97E" w:rsidR="00143720" w:rsidRPr="00A06D4B" w:rsidRDefault="00143720" w:rsidP="00CD1420">
            <w:pPr>
              <w:pStyle w:val="tabela4sr"/>
              <w:spacing w:line="276" w:lineRule="auto"/>
              <w:rPr>
                <w:noProof w:val="0"/>
                <w:sz w:val="16"/>
                <w:szCs w:val="16"/>
              </w:rPr>
            </w:pPr>
            <w:r>
              <w:rPr>
                <w:noProof w:val="0"/>
                <w:sz w:val="16"/>
                <w:szCs w:val="16"/>
              </w:rPr>
              <w:t>(</w:t>
            </w:r>
            <w:r w:rsidR="0039734D">
              <w:rPr>
                <w:noProof w:val="0"/>
                <w:sz w:val="16"/>
                <w:szCs w:val="16"/>
              </w:rPr>
              <w:t xml:space="preserve">Vir: ZRSZ, </w:t>
            </w:r>
            <w:r>
              <w:rPr>
                <w:noProof w:val="0"/>
                <w:sz w:val="16"/>
                <w:szCs w:val="16"/>
              </w:rPr>
              <w:t>jun</w:t>
            </w:r>
            <w:r w:rsidR="006659A0">
              <w:rPr>
                <w:noProof w:val="0"/>
                <w:sz w:val="16"/>
                <w:szCs w:val="16"/>
              </w:rPr>
              <w:t>ij</w:t>
            </w:r>
            <w:r>
              <w:rPr>
                <w:noProof w:val="0"/>
                <w:sz w:val="16"/>
                <w:szCs w:val="16"/>
              </w:rPr>
              <w:t xml:space="preserve"> 2025)</w:t>
            </w:r>
          </w:p>
        </w:tc>
      </w:tr>
      <w:tr w:rsidR="00EE3C9F" w:rsidRPr="007C0A31" w14:paraId="6B28FC36" w14:textId="77777777" w:rsidTr="00156A26">
        <w:trPr>
          <w:trHeight w:val="290"/>
        </w:trPr>
        <w:tc>
          <w:tcPr>
            <w:tcW w:w="2312" w:type="dxa"/>
          </w:tcPr>
          <w:p w14:paraId="66757999" w14:textId="77777777" w:rsidR="007F2A79" w:rsidRDefault="007F2A79" w:rsidP="001A12B9">
            <w:pPr>
              <w:pStyle w:val="tabela6"/>
              <w:spacing w:line="276" w:lineRule="auto"/>
              <w:jc w:val="left"/>
              <w:rPr>
                <w:sz w:val="18"/>
              </w:rPr>
            </w:pPr>
          </w:p>
          <w:p w14:paraId="15E0BDE8" w14:textId="01B3B6B9" w:rsidR="00EE3C9F" w:rsidRPr="00F7297F" w:rsidRDefault="00EE3C9F" w:rsidP="001A12B9">
            <w:pPr>
              <w:pStyle w:val="tabela6"/>
              <w:spacing w:line="276" w:lineRule="auto"/>
              <w:jc w:val="left"/>
              <w:rPr>
                <w:b/>
                <w:noProof w:val="0"/>
                <w:szCs w:val="16"/>
              </w:rPr>
            </w:pPr>
            <w:r w:rsidRPr="00801143">
              <w:rPr>
                <w:sz w:val="18"/>
              </w:rPr>
              <w:t xml:space="preserve">Povprečno trajanje brezposelnosti </w:t>
            </w:r>
            <w:r>
              <w:rPr>
                <w:sz w:val="18"/>
              </w:rPr>
              <w:t>–</w:t>
            </w:r>
            <w:r w:rsidRPr="00801143">
              <w:rPr>
                <w:sz w:val="18"/>
              </w:rPr>
              <w:t xml:space="preserve"> mladi</w:t>
            </w:r>
          </w:p>
        </w:tc>
        <w:tc>
          <w:tcPr>
            <w:tcW w:w="1820" w:type="dxa"/>
            <w:vAlign w:val="center"/>
          </w:tcPr>
          <w:p w14:paraId="69E218AA" w14:textId="77777777" w:rsidR="00EE3C9F" w:rsidRPr="00A06D4B" w:rsidRDefault="00EE3C9F" w:rsidP="001A12B9">
            <w:pPr>
              <w:spacing w:line="276" w:lineRule="auto"/>
              <w:jc w:val="center"/>
              <w:rPr>
                <w:sz w:val="16"/>
                <w:szCs w:val="16"/>
              </w:rPr>
            </w:pPr>
          </w:p>
          <w:p w14:paraId="7CF9D616" w14:textId="77777777" w:rsidR="00CD1420" w:rsidRDefault="00CD1420" w:rsidP="002A2A42">
            <w:pPr>
              <w:spacing w:line="276" w:lineRule="auto"/>
              <w:jc w:val="center"/>
              <w:rPr>
                <w:sz w:val="16"/>
                <w:szCs w:val="16"/>
              </w:rPr>
            </w:pPr>
          </w:p>
          <w:p w14:paraId="1F98D301" w14:textId="01463207" w:rsidR="00EE3C9F" w:rsidRDefault="00EE3C9F" w:rsidP="002A2A42">
            <w:pPr>
              <w:spacing w:line="276" w:lineRule="auto"/>
              <w:jc w:val="center"/>
              <w:rPr>
                <w:sz w:val="16"/>
                <w:szCs w:val="16"/>
              </w:rPr>
            </w:pPr>
            <w:r w:rsidRPr="00A06D4B">
              <w:rPr>
                <w:sz w:val="16"/>
                <w:szCs w:val="16"/>
              </w:rPr>
              <w:t>10,9 meseca</w:t>
            </w:r>
          </w:p>
          <w:p w14:paraId="0398356C" w14:textId="77777777" w:rsidR="00CD1420" w:rsidRPr="00A06D4B" w:rsidRDefault="00CD1420" w:rsidP="002A2A42">
            <w:pPr>
              <w:spacing w:line="276" w:lineRule="auto"/>
              <w:jc w:val="center"/>
              <w:rPr>
                <w:sz w:val="16"/>
                <w:szCs w:val="16"/>
              </w:rPr>
            </w:pPr>
          </w:p>
          <w:p w14:paraId="44E3997E" w14:textId="44E5D0D8" w:rsidR="00EE3C9F" w:rsidRPr="00A06D4B" w:rsidRDefault="00EE3C9F" w:rsidP="00C85821">
            <w:pPr>
              <w:pStyle w:val="tabela4sr"/>
              <w:spacing w:line="276" w:lineRule="auto"/>
              <w:rPr>
                <w:noProof w:val="0"/>
                <w:sz w:val="16"/>
                <w:szCs w:val="16"/>
              </w:rPr>
            </w:pPr>
            <w:r w:rsidRPr="00A06D4B">
              <w:rPr>
                <w:sz w:val="16"/>
                <w:szCs w:val="16"/>
              </w:rPr>
              <w:t>(</w:t>
            </w:r>
            <w:r w:rsidRPr="00A06D4B">
              <w:rPr>
                <w:i/>
                <w:sz w:val="16"/>
                <w:szCs w:val="16"/>
              </w:rPr>
              <w:t>Vir: ZR</w:t>
            </w:r>
            <w:r w:rsidR="00C85821" w:rsidRPr="00A06D4B">
              <w:rPr>
                <w:i/>
                <w:sz w:val="16"/>
                <w:szCs w:val="16"/>
              </w:rPr>
              <w:t>S</w:t>
            </w:r>
            <w:r w:rsidRPr="00A06D4B">
              <w:rPr>
                <w:i/>
                <w:sz w:val="16"/>
                <w:szCs w:val="16"/>
              </w:rPr>
              <w:t>Z)</w:t>
            </w:r>
          </w:p>
        </w:tc>
        <w:tc>
          <w:tcPr>
            <w:tcW w:w="1372" w:type="dxa"/>
            <w:vAlign w:val="center"/>
          </w:tcPr>
          <w:p w14:paraId="6E7A86B5" w14:textId="77777777" w:rsidR="00EE3C9F" w:rsidRPr="00A06D4B" w:rsidRDefault="00EE3C9F" w:rsidP="002A2A42">
            <w:pPr>
              <w:pStyle w:val="tabela4sr"/>
              <w:spacing w:line="276" w:lineRule="auto"/>
              <w:rPr>
                <w:noProof w:val="0"/>
                <w:sz w:val="16"/>
                <w:szCs w:val="16"/>
              </w:rPr>
            </w:pPr>
            <w:r w:rsidRPr="00A06D4B">
              <w:rPr>
                <w:sz w:val="16"/>
                <w:szCs w:val="16"/>
              </w:rPr>
              <w:t>8 mesecev</w:t>
            </w:r>
          </w:p>
        </w:tc>
        <w:tc>
          <w:tcPr>
            <w:tcW w:w="1755" w:type="dxa"/>
            <w:shd w:val="clear" w:color="auto" w:fill="E8E8E8" w:themeFill="background2"/>
            <w:vAlign w:val="center"/>
          </w:tcPr>
          <w:p w14:paraId="6D8ECA82" w14:textId="7B8957F6" w:rsidR="00EE3C9F" w:rsidRPr="00CD1C94" w:rsidRDefault="002A2A42" w:rsidP="002A2A42">
            <w:pPr>
              <w:pStyle w:val="tabela4sr"/>
              <w:spacing w:line="276" w:lineRule="auto"/>
              <w:rPr>
                <w:noProof w:val="0"/>
                <w:color w:val="auto"/>
                <w:sz w:val="16"/>
                <w:szCs w:val="16"/>
              </w:rPr>
            </w:pPr>
            <w:r w:rsidRPr="00CD1C94">
              <w:rPr>
                <w:noProof w:val="0"/>
                <w:color w:val="auto"/>
                <w:sz w:val="16"/>
                <w:szCs w:val="16"/>
              </w:rPr>
              <w:t>10,8 meseca</w:t>
            </w:r>
          </w:p>
        </w:tc>
        <w:tc>
          <w:tcPr>
            <w:tcW w:w="1778" w:type="dxa"/>
            <w:shd w:val="clear" w:color="auto" w:fill="E8E8E8" w:themeFill="background2"/>
            <w:vAlign w:val="center"/>
          </w:tcPr>
          <w:p w14:paraId="19FBC7B4" w14:textId="2124F593" w:rsidR="00EE3C9F" w:rsidRPr="00CD1C94" w:rsidRDefault="002A2A42" w:rsidP="001A12B9">
            <w:pPr>
              <w:pStyle w:val="tabela4sr"/>
              <w:spacing w:line="276" w:lineRule="auto"/>
              <w:rPr>
                <w:noProof w:val="0"/>
                <w:color w:val="auto"/>
                <w:sz w:val="16"/>
                <w:szCs w:val="16"/>
              </w:rPr>
            </w:pPr>
            <w:r w:rsidRPr="00CD1C94">
              <w:rPr>
                <w:noProof w:val="0"/>
                <w:color w:val="auto"/>
                <w:sz w:val="16"/>
                <w:szCs w:val="16"/>
              </w:rPr>
              <w:t>10,4 meseca</w:t>
            </w:r>
          </w:p>
        </w:tc>
      </w:tr>
    </w:tbl>
    <w:p w14:paraId="73924BDE" w14:textId="77777777" w:rsidR="007A4764" w:rsidRDefault="007A4764" w:rsidP="007E2263">
      <w:pPr>
        <w:rPr>
          <w:rFonts w:cs="Arial"/>
          <w:b/>
          <w:bCs/>
          <w:i/>
          <w:szCs w:val="20"/>
        </w:rPr>
      </w:pPr>
    </w:p>
    <w:p w14:paraId="517CE3CC" w14:textId="68352C95" w:rsidR="00EC400F" w:rsidRDefault="008519C1" w:rsidP="007E2263">
      <w:r w:rsidRPr="006E223A">
        <w:t xml:space="preserve">Brezposelnost mladih, starih do vključno 29 let, je </w:t>
      </w:r>
      <w:r>
        <w:t xml:space="preserve">bila konec leta </w:t>
      </w:r>
      <w:r w:rsidRPr="006E223A">
        <w:t xml:space="preserve">2024 še vedno nižja, </w:t>
      </w:r>
      <w:r w:rsidR="00966135">
        <w:t xml:space="preserve">saj </w:t>
      </w:r>
      <w:r w:rsidR="006659A0">
        <w:t>so</w:t>
      </w:r>
      <w:r w:rsidR="00966135">
        <w:t xml:space="preserve"> bil</w:t>
      </w:r>
      <w:r w:rsidR="006659A0">
        <w:t>i</w:t>
      </w:r>
      <w:r w:rsidR="00966135">
        <w:t xml:space="preserve"> </w:t>
      </w:r>
      <w:r w:rsidR="00966135" w:rsidRPr="006E223A">
        <w:t>decemb</w:t>
      </w:r>
      <w:r w:rsidR="00012D33">
        <w:t>ra</w:t>
      </w:r>
      <w:r w:rsidR="00966135" w:rsidRPr="006E223A">
        <w:t xml:space="preserve"> 2024</w:t>
      </w:r>
      <w:r w:rsidR="00966135">
        <w:t xml:space="preserve"> registrirani </w:t>
      </w:r>
      <w:r>
        <w:t>1</w:t>
      </w:r>
      <w:r w:rsidRPr="006E223A">
        <w:t xml:space="preserve">0.004 </w:t>
      </w:r>
      <w:r>
        <w:t>brezposelni</w:t>
      </w:r>
      <w:r w:rsidR="00201D72">
        <w:t xml:space="preserve">, </w:t>
      </w:r>
      <w:r w:rsidR="00966135">
        <w:t xml:space="preserve">kar je </w:t>
      </w:r>
      <w:r w:rsidR="006659A0">
        <w:t xml:space="preserve">precej </w:t>
      </w:r>
      <w:r w:rsidR="00012D33">
        <w:t xml:space="preserve">manj </w:t>
      </w:r>
      <w:r w:rsidRPr="006E223A">
        <w:t xml:space="preserve">v primerjavi s podatki ob pripravi </w:t>
      </w:r>
      <w:r>
        <w:t>smernic APZ za obdobje 2021–2025</w:t>
      </w:r>
      <w:r w:rsidRPr="006E223A">
        <w:t xml:space="preserve">, ko je bilo </w:t>
      </w:r>
      <w:r w:rsidR="00966135" w:rsidRPr="003D76FA">
        <w:t>avgust</w:t>
      </w:r>
      <w:r w:rsidR="00012D33">
        <w:t>a</w:t>
      </w:r>
      <w:r w:rsidR="00966135" w:rsidRPr="003D76FA">
        <w:t xml:space="preserve"> 2020</w:t>
      </w:r>
      <w:r w:rsidR="00966135">
        <w:t xml:space="preserve"> </w:t>
      </w:r>
      <w:r w:rsidRPr="006E223A">
        <w:t xml:space="preserve">brezposelnih </w:t>
      </w:r>
      <w:r w:rsidR="003D76FA" w:rsidRPr="003D76FA">
        <w:t>17.187</w:t>
      </w:r>
      <w:r w:rsidRPr="003D76FA">
        <w:t xml:space="preserve"> </w:t>
      </w:r>
      <w:r w:rsidR="00EC6591">
        <w:t>mladih</w:t>
      </w:r>
      <w:r w:rsidRPr="006E223A">
        <w:t xml:space="preserve">. </w:t>
      </w:r>
      <w:r w:rsidR="0019731C">
        <w:t>To</w:t>
      </w:r>
      <w:r w:rsidRPr="006E223A">
        <w:t xml:space="preserve"> </w:t>
      </w:r>
      <w:r>
        <w:t xml:space="preserve">gre </w:t>
      </w:r>
      <w:proofErr w:type="gramStart"/>
      <w:r w:rsidR="007A4764" w:rsidRPr="006E223A">
        <w:t>pripis</w:t>
      </w:r>
      <w:r w:rsidR="007A4764">
        <w:t>at</w:t>
      </w:r>
      <w:r w:rsidR="006659A0">
        <w:t>i</w:t>
      </w:r>
      <w:proofErr w:type="gramEnd"/>
      <w:r w:rsidR="00012D33">
        <w:t xml:space="preserve"> vplivu</w:t>
      </w:r>
      <w:r w:rsidRPr="006E223A">
        <w:t xml:space="preserve"> še </w:t>
      </w:r>
      <w:r w:rsidR="00012D33">
        <w:t xml:space="preserve">vedno </w:t>
      </w:r>
      <w:r w:rsidR="00FA06E2">
        <w:t>ugodnih razmer na</w:t>
      </w:r>
      <w:r w:rsidRPr="006E223A">
        <w:t xml:space="preserve"> trgu dela</w:t>
      </w:r>
      <w:r w:rsidR="003D76FA">
        <w:t xml:space="preserve">. </w:t>
      </w:r>
      <w:r w:rsidR="00707036">
        <w:t>V</w:t>
      </w:r>
      <w:r w:rsidRPr="006E223A">
        <w:t xml:space="preserve"> evidenci brezposelnih oseb ostajajo mladi, ki se </w:t>
      </w:r>
      <w:r w:rsidR="007A4764" w:rsidRPr="006E223A">
        <w:t>spopadajo</w:t>
      </w:r>
      <w:r w:rsidRPr="006E223A">
        <w:t xml:space="preserve"> z </w:t>
      </w:r>
      <w:r w:rsidRPr="002158D1">
        <w:t>večjimi ovirami za vstop</w:t>
      </w:r>
      <w:r w:rsidRPr="006E223A">
        <w:t xml:space="preserve"> na trg dela</w:t>
      </w:r>
      <w:r w:rsidR="003D76FA">
        <w:t>. Konec junija 2025 je bilo med brezposelnimi mladimi</w:t>
      </w:r>
      <w:r w:rsidRPr="006E223A">
        <w:t xml:space="preserve"> </w:t>
      </w:r>
      <w:r w:rsidRPr="003D76FA">
        <w:t xml:space="preserve">kar </w:t>
      </w:r>
      <w:r w:rsidR="003D76FA" w:rsidRPr="003D76FA">
        <w:t>50,2</w:t>
      </w:r>
      <w:r w:rsidR="003E5B8E" w:rsidRPr="003D76FA">
        <w:t> %</w:t>
      </w:r>
      <w:r w:rsidR="003E5B8E">
        <w:t xml:space="preserve"> </w:t>
      </w:r>
      <w:r w:rsidRPr="003D76FA">
        <w:t xml:space="preserve">brezposelnih prejemnikov </w:t>
      </w:r>
      <w:r w:rsidR="003C6A93">
        <w:t>DSP</w:t>
      </w:r>
      <w:r w:rsidRPr="003D76FA">
        <w:t xml:space="preserve">, </w:t>
      </w:r>
      <w:r w:rsidR="003D76FA" w:rsidRPr="003D76FA">
        <w:t>44,6</w:t>
      </w:r>
      <w:r w:rsidR="003E5B8E" w:rsidRPr="003D76FA">
        <w:t> %</w:t>
      </w:r>
      <w:r w:rsidR="003E5B8E">
        <w:t xml:space="preserve"> </w:t>
      </w:r>
      <w:r w:rsidRPr="003D76FA">
        <w:t xml:space="preserve">jih </w:t>
      </w:r>
      <w:r w:rsidR="003D76FA" w:rsidRPr="003D76FA">
        <w:t xml:space="preserve">je imelo </w:t>
      </w:r>
      <w:r w:rsidRPr="003D76FA">
        <w:t>največ osnovnošolsko izobrazbo in 2</w:t>
      </w:r>
      <w:r w:rsidR="003D76FA" w:rsidRPr="003D76FA">
        <w:t>5,4</w:t>
      </w:r>
      <w:r w:rsidR="00E22205" w:rsidRPr="003D76FA">
        <w:t> %</w:t>
      </w:r>
      <w:r w:rsidR="003E5B8E">
        <w:t xml:space="preserve"> </w:t>
      </w:r>
      <w:r w:rsidRPr="003D76FA">
        <w:t xml:space="preserve">je </w:t>
      </w:r>
      <w:r w:rsidR="003D76FA" w:rsidRPr="003D76FA">
        <w:t xml:space="preserve">bilo </w:t>
      </w:r>
      <w:r w:rsidR="00F11BCA">
        <w:t>DBO</w:t>
      </w:r>
      <w:r w:rsidRPr="003D76FA">
        <w:t>.</w:t>
      </w:r>
      <w:r w:rsidRPr="006E223A">
        <w:t xml:space="preserve"> </w:t>
      </w:r>
      <w:r w:rsidR="00B262AE">
        <w:t>D</w:t>
      </w:r>
      <w:r w:rsidR="00B262AE" w:rsidRPr="00801143">
        <w:t xml:space="preserve">elež mladih </w:t>
      </w:r>
      <w:r w:rsidR="00F11BCA">
        <w:t>DBO</w:t>
      </w:r>
      <w:r w:rsidR="00B262AE" w:rsidRPr="004D720A">
        <w:t xml:space="preserve">, starih </w:t>
      </w:r>
      <w:r w:rsidR="00FA06E2">
        <w:t xml:space="preserve">od </w:t>
      </w:r>
      <w:r w:rsidR="00B262AE" w:rsidRPr="004D720A">
        <w:t>15</w:t>
      </w:r>
      <w:r w:rsidR="00FA06E2">
        <w:t xml:space="preserve"> do</w:t>
      </w:r>
      <w:r w:rsidR="00054D84">
        <w:t xml:space="preserve"> </w:t>
      </w:r>
      <w:r w:rsidR="00B262AE" w:rsidRPr="004D720A">
        <w:t>29 let</w:t>
      </w:r>
      <w:r w:rsidR="003864A6">
        <w:t>,</w:t>
      </w:r>
      <w:r w:rsidR="00B262AE" w:rsidRPr="004D720A">
        <w:t xml:space="preserve"> med brezposelnimi mladimi se je v primerjavi z izhodiščno vrednostjo leta 2019</w:t>
      </w:r>
      <w:r w:rsidRPr="004D720A">
        <w:t xml:space="preserve"> sicer</w:t>
      </w:r>
      <w:r w:rsidR="00B262AE" w:rsidRPr="004D720A">
        <w:t xml:space="preserve"> z</w:t>
      </w:r>
      <w:r w:rsidR="003864A6">
        <w:t>ma</w:t>
      </w:r>
      <w:r w:rsidR="00B262AE" w:rsidRPr="004D720A">
        <w:t>n</w:t>
      </w:r>
      <w:r w:rsidR="003864A6">
        <w:t>jš</w:t>
      </w:r>
      <w:r w:rsidR="00B262AE" w:rsidRPr="004D720A">
        <w:t>al, ni pa dosegel ciljne vrednosti leta 2025 (22</w:t>
      </w:r>
      <w:r w:rsidR="00EC6591">
        <w:t>,0</w:t>
      </w:r>
      <w:r w:rsidR="00B262AE" w:rsidRPr="004D720A">
        <w:t> </w:t>
      </w:r>
      <w:r w:rsidR="003E5B8E">
        <w:t>%</w:t>
      </w:r>
      <w:r w:rsidR="00EC6591">
        <w:t>).</w:t>
      </w:r>
      <w:r w:rsidR="00B262AE" w:rsidRPr="004D720A">
        <w:t xml:space="preserve"> Razlog je </w:t>
      </w:r>
      <w:r w:rsidR="003E5B8E">
        <w:t>verjetno</w:t>
      </w:r>
      <w:r w:rsidR="00B262AE" w:rsidRPr="004D720A">
        <w:t xml:space="preserve"> v neustreznih veščinah </w:t>
      </w:r>
      <w:r w:rsidR="003864A6">
        <w:t>ter</w:t>
      </w:r>
      <w:r w:rsidR="00B262AE" w:rsidRPr="004D720A">
        <w:t xml:space="preserve"> pomanjkanju delovnih </w:t>
      </w:r>
      <w:r w:rsidR="003864A6">
        <w:t>in</w:t>
      </w:r>
      <w:r w:rsidR="003864A6" w:rsidRPr="004D720A">
        <w:t xml:space="preserve"> </w:t>
      </w:r>
      <w:r w:rsidR="00B262AE" w:rsidRPr="004D720A">
        <w:t xml:space="preserve">praktičnih izkušenj med mladimi, ki </w:t>
      </w:r>
      <w:r w:rsidR="003E5B8E">
        <w:t xml:space="preserve">jih trg dela zahteva, saj </w:t>
      </w:r>
      <w:r w:rsidR="003864A6">
        <w:t>številn</w:t>
      </w:r>
      <w:r w:rsidR="003E5B8E">
        <w:t xml:space="preserve">i </w:t>
      </w:r>
      <w:r w:rsidR="00B262AE" w:rsidRPr="004D720A">
        <w:t xml:space="preserve">delodajalci iščejo kandidate z znanjem in izkušnjami, </w:t>
      </w:r>
      <w:r w:rsidR="003E5B8E">
        <w:t xml:space="preserve">ki jih </w:t>
      </w:r>
      <w:r w:rsidR="00B262AE" w:rsidRPr="004D720A">
        <w:t>mladi</w:t>
      </w:r>
      <w:r w:rsidR="003E5B8E">
        <w:t xml:space="preserve"> ob vstopu na trg dela še nimajo.</w:t>
      </w:r>
      <w:r w:rsidR="003D76FA" w:rsidRPr="004D720A">
        <w:t xml:space="preserve"> </w:t>
      </w:r>
    </w:p>
    <w:p w14:paraId="2CB51FE3" w14:textId="77777777" w:rsidR="001E4ABB" w:rsidRPr="00EC400F" w:rsidRDefault="001E4ABB" w:rsidP="007E2263"/>
    <w:p w14:paraId="0A11C675" w14:textId="439A6859" w:rsidR="00B262AE" w:rsidRDefault="008519C1" w:rsidP="007E2263">
      <w:r w:rsidRPr="007E2263">
        <w:t xml:space="preserve">V obdobju 2021–2025 je bil </w:t>
      </w:r>
      <w:r w:rsidR="0019731C" w:rsidRPr="007E2263">
        <w:t xml:space="preserve">v okviru APZ </w:t>
      </w:r>
      <w:r w:rsidRPr="007E2263">
        <w:t xml:space="preserve">velik poudarek </w:t>
      </w:r>
      <w:r w:rsidR="00DC46B5">
        <w:t xml:space="preserve">namenjen </w:t>
      </w:r>
      <w:r w:rsidRPr="007E2263">
        <w:t xml:space="preserve">zaposlovanju mladih za nedoločen čas. </w:t>
      </w:r>
      <w:r w:rsidR="00DC46B5">
        <w:t>N</w:t>
      </w:r>
      <w:r w:rsidRPr="007E2263">
        <w:t>av</w:t>
      </w:r>
      <w:r w:rsidR="00DC46B5">
        <w:t>ed</w:t>
      </w:r>
      <w:r w:rsidRPr="007E2263">
        <w:t xml:space="preserve">imo program Hitrejši vstop mladih na trg dela, sofinanciran iz sredstev </w:t>
      </w:r>
      <w:r w:rsidR="00852FE9">
        <w:t>m</w:t>
      </w:r>
      <w:r w:rsidR="00D87B54">
        <w:t>ehanizma</w:t>
      </w:r>
      <w:r w:rsidR="00D87B54" w:rsidRPr="007E2263">
        <w:t xml:space="preserve"> </w:t>
      </w:r>
      <w:r w:rsidRPr="007E2263">
        <w:t>za okrevanje in odpornost</w:t>
      </w:r>
      <w:proofErr w:type="gramStart"/>
      <w:r w:rsidRPr="007E2263">
        <w:t>.</w:t>
      </w:r>
      <w:proofErr w:type="gramEnd"/>
      <w:r w:rsidRPr="007E2263">
        <w:t xml:space="preserve"> Cilj programa je bil olajšati prehod v zaposlitev </w:t>
      </w:r>
      <w:r w:rsidR="00FA06E2">
        <w:t>ter</w:t>
      </w:r>
      <w:r w:rsidR="00FA06E2" w:rsidRPr="007E2263">
        <w:t xml:space="preserve"> </w:t>
      </w:r>
      <w:r w:rsidRPr="007E2263">
        <w:t xml:space="preserve">zmanjšati vrzel med njihovimi veščinami </w:t>
      </w:r>
      <w:r w:rsidR="00FA06E2">
        <w:t>in zahtevami</w:t>
      </w:r>
      <w:r w:rsidRPr="007E2263">
        <w:t xml:space="preserve"> trga dela</w:t>
      </w:r>
      <w:r w:rsidR="00FA06E2">
        <w:t xml:space="preserve">. Program </w:t>
      </w:r>
      <w:r w:rsidRPr="007E2263">
        <w:t>je vključeval usposabljanje</w:t>
      </w:r>
      <w:r w:rsidR="00FA06E2">
        <w:t>,</w:t>
      </w:r>
      <w:r w:rsidRPr="007E2263">
        <w:t xml:space="preserve"> izobraževanje </w:t>
      </w:r>
      <w:r w:rsidR="00DC46B5">
        <w:t>in</w:t>
      </w:r>
      <w:r w:rsidR="00DC46B5" w:rsidRPr="007E2263">
        <w:t xml:space="preserve"> </w:t>
      </w:r>
      <w:r w:rsidRPr="007E2263">
        <w:t xml:space="preserve">mentorstvo. S </w:t>
      </w:r>
      <w:r w:rsidRPr="007E2263">
        <w:lastRenderedPageBreak/>
        <w:t>po</w:t>
      </w:r>
      <w:r w:rsidR="00DC46B5">
        <w:t>dp</w:t>
      </w:r>
      <w:r w:rsidRPr="007E2263">
        <w:t>o</w:t>
      </w:r>
      <w:r w:rsidR="00DC46B5">
        <w:t>r</w:t>
      </w:r>
      <w:r w:rsidRPr="007E2263">
        <w:t xml:space="preserve">o programa se je za nedoločen čas </w:t>
      </w:r>
      <w:r w:rsidR="003D76FA" w:rsidRPr="007E2263">
        <w:t xml:space="preserve">zaposlilo </w:t>
      </w:r>
      <w:r w:rsidRPr="007E2263">
        <w:t>2</w:t>
      </w:r>
      <w:r w:rsidR="00DC46B5">
        <w:t>.</w:t>
      </w:r>
      <w:r w:rsidRPr="007E2263">
        <w:t>757 mladih.</w:t>
      </w:r>
      <w:r w:rsidR="003D76FA" w:rsidRPr="007E2263">
        <w:t xml:space="preserve"> </w:t>
      </w:r>
      <w:r w:rsidR="00D70A40" w:rsidRPr="007E2263">
        <w:t xml:space="preserve">MDDSZ je v okviru </w:t>
      </w:r>
      <w:r w:rsidR="00D9523B">
        <w:t>NOO</w:t>
      </w:r>
      <w:r w:rsidR="008431CC">
        <w:t xml:space="preserve"> </w:t>
      </w:r>
      <w:r w:rsidR="00D70A40" w:rsidRPr="007E2263">
        <w:t xml:space="preserve">od septembra 2023 do konca leta 2024 </w:t>
      </w:r>
      <w:r w:rsidR="00D70A40" w:rsidRPr="002158D1">
        <w:t xml:space="preserve">izvajalo </w:t>
      </w:r>
      <w:r w:rsidR="00EC6591" w:rsidRPr="00DA2DF8">
        <w:t>tudi</w:t>
      </w:r>
      <w:r w:rsidR="00EC6591">
        <w:t xml:space="preserve"> </w:t>
      </w:r>
      <w:r w:rsidR="00D70A40" w:rsidRPr="007E2263">
        <w:t xml:space="preserve">promocijsko kampanjo »Jamstvo za mlade – most do zaposlitve«, v okviru katere so </w:t>
      </w:r>
      <w:r w:rsidR="00DC46B5">
        <w:t>potek</w:t>
      </w:r>
      <w:r w:rsidR="00D70A40" w:rsidRPr="007E2263">
        <w:t xml:space="preserve">ale </w:t>
      </w:r>
      <w:proofErr w:type="gramStart"/>
      <w:r w:rsidR="00D70A40" w:rsidRPr="007E2263">
        <w:t>aktivnosti</w:t>
      </w:r>
      <w:proofErr w:type="gramEnd"/>
      <w:r w:rsidR="00D70A40" w:rsidRPr="007E2263">
        <w:t xml:space="preserve"> za o</w:t>
      </w:r>
      <w:r w:rsidR="00DC46B5">
        <w:t>za</w:t>
      </w:r>
      <w:r w:rsidR="00D70A40" w:rsidRPr="007E2263">
        <w:t xml:space="preserve">veščanje javnosti </w:t>
      </w:r>
      <w:r w:rsidR="00DC46B5">
        <w:t>ter</w:t>
      </w:r>
      <w:r w:rsidR="00D70A40" w:rsidRPr="007E2263">
        <w:t xml:space="preserve"> promocijske aktivnosti za delodajalce in mlade.</w:t>
      </w:r>
    </w:p>
    <w:p w14:paraId="61797289" w14:textId="77777777" w:rsidR="001E4ABB" w:rsidRPr="007E2263" w:rsidRDefault="001E4ABB" w:rsidP="007E2263"/>
    <w:p w14:paraId="5172AAFA" w14:textId="73FA9F75" w:rsidR="0019731C" w:rsidRDefault="0019731C" w:rsidP="007E2263">
      <w:r w:rsidRPr="007E2263">
        <w:t xml:space="preserve">ZRSZ izvaja različne programe za izboljšanje zaposljivosti mladih, saj </w:t>
      </w:r>
      <w:r w:rsidR="00FA06E2">
        <w:t>p</w:t>
      </w:r>
      <w:r w:rsidR="0050105E">
        <w:t>om</w:t>
      </w:r>
      <w:r w:rsidR="00FA06E2">
        <w:t>e</w:t>
      </w:r>
      <w:r w:rsidR="0050105E">
        <w:t>ni</w:t>
      </w:r>
      <w:r w:rsidR="00FA06E2">
        <w:t>jo</w:t>
      </w:r>
      <w:r w:rsidRPr="007E2263">
        <w:t xml:space="preserve"> prednostn</w:t>
      </w:r>
      <w:r w:rsidR="00FA06E2">
        <w:t>o</w:t>
      </w:r>
      <w:r w:rsidRPr="007E2263">
        <w:t xml:space="preserve"> ciljn</w:t>
      </w:r>
      <w:r w:rsidR="00FA06E2">
        <w:t>o</w:t>
      </w:r>
      <w:r w:rsidRPr="007E2263">
        <w:t xml:space="preserve"> skupin</w:t>
      </w:r>
      <w:r w:rsidR="00FA06E2">
        <w:t>o</w:t>
      </w:r>
      <w:r w:rsidRPr="007E2263">
        <w:t xml:space="preserve"> programov APZ</w:t>
      </w:r>
      <w:r w:rsidR="00FA06E2">
        <w:t>, med katerimi so</w:t>
      </w:r>
      <w:r w:rsidR="00201D72">
        <w:t xml:space="preserve"> </w:t>
      </w:r>
      <w:r w:rsidRPr="007E2263">
        <w:t xml:space="preserve">usposabljanja na delovnem mestu, javna dela </w:t>
      </w:r>
      <w:r w:rsidR="00EB4A47">
        <w:t>in</w:t>
      </w:r>
      <w:r w:rsidR="00EB4A47" w:rsidRPr="007E2263">
        <w:t xml:space="preserve"> </w:t>
      </w:r>
      <w:r w:rsidRPr="007E2263">
        <w:t xml:space="preserve">subvencije za zaposlitev. Pomembne so tudi druge </w:t>
      </w:r>
      <w:proofErr w:type="gramStart"/>
      <w:r w:rsidRPr="007E2263">
        <w:t>aktivnosti</w:t>
      </w:r>
      <w:proofErr w:type="gramEnd"/>
      <w:r w:rsidRPr="007E2263">
        <w:t xml:space="preserve">, ki prispevajo k zaposlovanju mladih. Namesto </w:t>
      </w:r>
      <w:r w:rsidRPr="002158D1">
        <w:t xml:space="preserve">univerzalnega </w:t>
      </w:r>
      <w:r w:rsidR="00EB4A47" w:rsidRPr="002158D1">
        <w:t>načina</w:t>
      </w:r>
      <w:r w:rsidR="00EB4A47">
        <w:t xml:space="preserve"> dela </w:t>
      </w:r>
      <w:r w:rsidRPr="007E2263">
        <w:t>svetovalcev za zaposlitev bodo na ZRSZ uvedli svetovalce, specializirane za delo z mladimi, ki bodo bolje opremljeni za razumevanje izzivov mladih. Delodajalci lahko po Zavod</w:t>
      </w:r>
      <w:r w:rsidR="00EB4A47">
        <w:t>u</w:t>
      </w:r>
      <w:r w:rsidRPr="007E2263">
        <w:t xml:space="preserve"> za pokojninsko in invalidsko zavarovanje Slovenije uveljavljajo tudi vračilo plačanih prispevkov za pokojninsko in invalidsko zavarovanje za prvo zaposlitev. </w:t>
      </w:r>
    </w:p>
    <w:p w14:paraId="2B628382" w14:textId="77777777" w:rsidR="001E4ABB" w:rsidRPr="007E2263" w:rsidRDefault="001E4ABB" w:rsidP="007E2263"/>
    <w:p w14:paraId="044192C8" w14:textId="1A302FDD" w:rsidR="002A3011" w:rsidRDefault="002A2A42" w:rsidP="002A3011">
      <w:r w:rsidRPr="007E2263">
        <w:t xml:space="preserve">Ciljna vrednost povprečnega časa trajanja brezposelnosti pri skupini mladih ni bila dosežena, </w:t>
      </w:r>
      <w:r w:rsidR="002E66F7">
        <w:t>vendar</w:t>
      </w:r>
      <w:r w:rsidRPr="007E2263">
        <w:t xml:space="preserve"> je ostala na približno enaki ravno kot v letu 2019.</w:t>
      </w:r>
      <w:r w:rsidR="006A0A3C" w:rsidRPr="007E2263">
        <w:t xml:space="preserve"> </w:t>
      </w:r>
      <w:r w:rsidRPr="007E2263">
        <w:t>P</w:t>
      </w:r>
      <w:r w:rsidR="00400822" w:rsidRPr="007E2263">
        <w:t xml:space="preserve">ovprečni čas v evidenci v </w:t>
      </w:r>
      <w:r w:rsidR="00EB4A47">
        <w:t xml:space="preserve">prvih </w:t>
      </w:r>
      <w:r w:rsidRPr="007E2263">
        <w:t xml:space="preserve">šestih </w:t>
      </w:r>
      <w:r w:rsidR="00400822" w:rsidRPr="007E2263">
        <w:t>mesecih leta 202</w:t>
      </w:r>
      <w:r w:rsidRPr="007E2263">
        <w:t>5</w:t>
      </w:r>
      <w:r w:rsidR="00400822" w:rsidRPr="007E2263">
        <w:t xml:space="preserve"> </w:t>
      </w:r>
      <w:r w:rsidR="00EB4A47" w:rsidRPr="007E2263">
        <w:t xml:space="preserve">se je </w:t>
      </w:r>
      <w:r w:rsidR="00400822" w:rsidRPr="007E2263">
        <w:t xml:space="preserve">v primerjavi z izhodiščno vrednostjo </w:t>
      </w:r>
      <w:r w:rsidR="00400822" w:rsidRPr="002158D1">
        <w:t xml:space="preserve">nekoliko </w:t>
      </w:r>
      <w:r w:rsidR="00EB4A47" w:rsidRPr="002158D1">
        <w:t>skrajšal</w:t>
      </w:r>
      <w:r w:rsidRPr="007E2263">
        <w:t xml:space="preserve"> (na 10,4 meseca)</w:t>
      </w:r>
      <w:r w:rsidR="00400822" w:rsidRPr="007E2263">
        <w:t xml:space="preserve">. </w:t>
      </w:r>
      <w:r w:rsidR="006A0A3C" w:rsidRPr="007E2263">
        <w:t xml:space="preserve">V tem obdobju je bilo iz evidence brezposelnih odjavljenih 8.688 brezposelnih v starosti od 15 do 29 let, med njimi pa je bilo 6.626 oseb, ki so se zaposlile, kar je </w:t>
      </w:r>
      <w:r w:rsidR="00EB4A47">
        <w:t xml:space="preserve">za </w:t>
      </w:r>
      <w:r w:rsidR="006A0A3C" w:rsidRPr="007E2263">
        <w:t>1,3</w:t>
      </w:r>
      <w:r w:rsidR="00367BA1" w:rsidRPr="007E2263">
        <w:t> </w:t>
      </w:r>
      <w:r w:rsidR="003E5B8E">
        <w:t>%</w:t>
      </w:r>
      <w:r w:rsidR="006A0A3C" w:rsidRPr="007E2263">
        <w:t xml:space="preserve"> več kot v </w:t>
      </w:r>
      <w:r w:rsidR="00EB4A47">
        <w:t>ist</w:t>
      </w:r>
      <w:r w:rsidR="006A0A3C" w:rsidRPr="007E2263">
        <w:t>em obdobju leta 2024.</w:t>
      </w:r>
    </w:p>
    <w:p w14:paraId="02A6A23E" w14:textId="77777777" w:rsidR="00766B8D" w:rsidRDefault="00766B8D" w:rsidP="002A3011"/>
    <w:p w14:paraId="54B8C355" w14:textId="1D31F8BE" w:rsidR="00156A26" w:rsidRDefault="007A4764" w:rsidP="007E2263">
      <w:r w:rsidRPr="007A4764">
        <w:t xml:space="preserve">Na področju vključevanja NEET ostaja še veliko izzivov. </w:t>
      </w:r>
      <w:r w:rsidR="00EB4A47">
        <w:t xml:space="preserve">V okviru </w:t>
      </w:r>
      <w:r w:rsidR="00663566">
        <w:t>APZ bo</w:t>
      </w:r>
      <w:r>
        <w:t xml:space="preserve"> </w:t>
      </w:r>
      <w:r w:rsidR="00663566">
        <w:t>p</w:t>
      </w:r>
      <w:r>
        <w:t xml:space="preserve">omembna </w:t>
      </w:r>
      <w:r w:rsidR="00663566">
        <w:t>predvsem</w:t>
      </w:r>
      <w:r>
        <w:t xml:space="preserve"> o</w:t>
      </w:r>
      <w:r w:rsidRPr="007A4764">
        <w:t xml:space="preserve">bravnava dolgotrajno brezposelnih mladih z usmerjanjem </w:t>
      </w:r>
      <w:r w:rsidR="00EB4A47">
        <w:t>ter</w:t>
      </w:r>
      <w:r w:rsidRPr="007A4764">
        <w:t xml:space="preserve"> prilagajanjem</w:t>
      </w:r>
      <w:r>
        <w:t xml:space="preserve"> </w:t>
      </w:r>
      <w:r w:rsidRPr="007A4764">
        <w:t xml:space="preserve">storitev in programov zaposlovanja </w:t>
      </w:r>
      <w:r w:rsidR="00EB4A47">
        <w:t>posameznikom</w:t>
      </w:r>
      <w:r w:rsidRPr="007A4764">
        <w:t>, ki so izpostavljeni tveganju dolgotrajne</w:t>
      </w:r>
      <w:r>
        <w:t xml:space="preserve"> </w:t>
      </w:r>
      <w:r w:rsidRPr="007A4764">
        <w:t>brezposelnosti. S posebni</w:t>
      </w:r>
      <w:r>
        <w:t>mi</w:t>
      </w:r>
      <w:r w:rsidRPr="007A4764">
        <w:t xml:space="preserve"> svetovalci za mlade jim</w:t>
      </w:r>
      <w:r w:rsidR="00D87B54">
        <w:t xml:space="preserve"> je </w:t>
      </w:r>
      <w:r w:rsidR="00E22205">
        <w:t>treba</w:t>
      </w:r>
      <w:r w:rsidRPr="007A4764">
        <w:t xml:space="preserve"> ponuditi ciljno usmerjeno svetovanje</w:t>
      </w:r>
      <w:r>
        <w:t xml:space="preserve">. </w:t>
      </w:r>
    </w:p>
    <w:p w14:paraId="1C450D64" w14:textId="77777777" w:rsidR="009B5920" w:rsidRDefault="009B5920" w:rsidP="007E2263"/>
    <w:p w14:paraId="4DEFD290" w14:textId="078C82B6" w:rsidR="00EE3C9F" w:rsidRPr="00606031" w:rsidRDefault="00EE3C9F" w:rsidP="00AC74E5">
      <w:pPr>
        <w:rPr>
          <w:b/>
          <w:bCs/>
          <w:color w:val="002060"/>
        </w:rPr>
      </w:pPr>
      <w:r w:rsidRPr="00606031">
        <w:rPr>
          <w:b/>
          <w:bCs/>
          <w:color w:val="002060"/>
        </w:rPr>
        <w:t xml:space="preserve">CILJ 4: Odprava strukturnih neskladij na </w:t>
      </w:r>
      <w:r w:rsidRPr="002158D1">
        <w:rPr>
          <w:b/>
          <w:bCs/>
          <w:color w:val="002060"/>
        </w:rPr>
        <w:t>trgu dela z namenom</w:t>
      </w:r>
      <w:r w:rsidRPr="00DA2DF8">
        <w:rPr>
          <w:b/>
          <w:bCs/>
          <w:color w:val="002060"/>
        </w:rPr>
        <w:t xml:space="preserve"> zagotoviti znanja</w:t>
      </w:r>
      <w:r w:rsidRPr="00606031">
        <w:rPr>
          <w:b/>
          <w:bCs/>
          <w:color w:val="002060"/>
        </w:rPr>
        <w:t xml:space="preserve"> in veščine za potrebe trga dela</w:t>
      </w:r>
    </w:p>
    <w:tbl>
      <w:tblPr>
        <w:tblW w:w="5022"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0"/>
        <w:gridCol w:w="2075"/>
        <w:gridCol w:w="1137"/>
        <w:gridCol w:w="2036"/>
        <w:gridCol w:w="1864"/>
      </w:tblGrid>
      <w:tr w:rsidR="00EE3C9F" w:rsidRPr="007C0A31" w14:paraId="27389D85" w14:textId="77777777" w:rsidTr="00156A26">
        <w:trPr>
          <w:trHeight w:val="257"/>
        </w:trPr>
        <w:tc>
          <w:tcPr>
            <w:tcW w:w="1989" w:type="dxa"/>
            <w:shd w:val="clear" w:color="auto" w:fill="B3E5A1" w:themeFill="accent6" w:themeFillTint="66"/>
            <w:vAlign w:val="center"/>
          </w:tcPr>
          <w:p w14:paraId="046DB60F" w14:textId="77777777" w:rsidR="00EE3C9F" w:rsidRPr="000E264C" w:rsidRDefault="00EE3C9F" w:rsidP="001A12B9">
            <w:pPr>
              <w:pStyle w:val="tabela2B"/>
              <w:spacing w:line="276" w:lineRule="auto"/>
              <w:rPr>
                <w:noProof w:val="0"/>
                <w:sz w:val="16"/>
                <w:szCs w:val="16"/>
              </w:rPr>
            </w:pPr>
            <w:r w:rsidRPr="000E264C">
              <w:rPr>
                <w:noProof w:val="0"/>
                <w:sz w:val="16"/>
                <w:szCs w:val="16"/>
              </w:rPr>
              <w:t>KAZALNIK</w:t>
            </w:r>
          </w:p>
        </w:tc>
        <w:tc>
          <w:tcPr>
            <w:tcW w:w="2075" w:type="dxa"/>
            <w:shd w:val="clear" w:color="auto" w:fill="B3E5A1" w:themeFill="accent6" w:themeFillTint="66"/>
            <w:vAlign w:val="center"/>
          </w:tcPr>
          <w:p w14:paraId="7FEE0575" w14:textId="77777777" w:rsidR="00EE3C9F" w:rsidRDefault="00EE3C9F" w:rsidP="001A12B9">
            <w:pPr>
              <w:pStyle w:val="tabela2B"/>
              <w:spacing w:line="276" w:lineRule="auto"/>
              <w:rPr>
                <w:noProof w:val="0"/>
                <w:sz w:val="16"/>
                <w:szCs w:val="16"/>
              </w:rPr>
            </w:pPr>
            <w:r w:rsidRPr="000E264C">
              <w:rPr>
                <w:noProof w:val="0"/>
                <w:sz w:val="16"/>
                <w:szCs w:val="16"/>
              </w:rPr>
              <w:t xml:space="preserve">IZHODIŠČNA VREDNOST </w:t>
            </w:r>
          </w:p>
          <w:p w14:paraId="6954598E" w14:textId="77777777" w:rsidR="00EE3C9F" w:rsidRPr="000E264C" w:rsidRDefault="00EE3C9F" w:rsidP="001A12B9">
            <w:pPr>
              <w:pStyle w:val="tabela2B"/>
              <w:spacing w:line="276" w:lineRule="auto"/>
              <w:rPr>
                <w:noProof w:val="0"/>
                <w:sz w:val="16"/>
                <w:szCs w:val="16"/>
              </w:rPr>
            </w:pPr>
            <w:r>
              <w:rPr>
                <w:noProof w:val="0"/>
                <w:sz w:val="16"/>
                <w:szCs w:val="16"/>
              </w:rPr>
              <w:t>leta 2019</w:t>
            </w:r>
          </w:p>
        </w:tc>
        <w:tc>
          <w:tcPr>
            <w:tcW w:w="1137" w:type="dxa"/>
            <w:shd w:val="clear" w:color="auto" w:fill="B3E5A1" w:themeFill="accent6" w:themeFillTint="66"/>
            <w:vAlign w:val="center"/>
          </w:tcPr>
          <w:p w14:paraId="63FC86C2" w14:textId="77777777" w:rsidR="00EE3C9F" w:rsidRPr="000E264C" w:rsidRDefault="00EE3C9F" w:rsidP="001A12B9">
            <w:pPr>
              <w:pStyle w:val="tabela2B"/>
              <w:spacing w:line="276" w:lineRule="auto"/>
              <w:rPr>
                <w:noProof w:val="0"/>
                <w:sz w:val="16"/>
                <w:szCs w:val="16"/>
              </w:rPr>
            </w:pPr>
            <w:r w:rsidRPr="000E264C">
              <w:rPr>
                <w:noProof w:val="0"/>
                <w:sz w:val="16"/>
                <w:szCs w:val="16"/>
              </w:rPr>
              <w:t xml:space="preserve">CILJNA VREDNOST </w:t>
            </w:r>
            <w:r>
              <w:rPr>
                <w:noProof w:val="0"/>
                <w:sz w:val="16"/>
                <w:szCs w:val="16"/>
              </w:rPr>
              <w:t>leta 2025</w:t>
            </w:r>
          </w:p>
        </w:tc>
        <w:tc>
          <w:tcPr>
            <w:tcW w:w="2036" w:type="dxa"/>
            <w:shd w:val="clear" w:color="auto" w:fill="E8E8E8" w:themeFill="background2"/>
            <w:vAlign w:val="center"/>
          </w:tcPr>
          <w:p w14:paraId="69CAA913" w14:textId="77777777" w:rsidR="00EE3C9F" w:rsidRDefault="00EE3C9F" w:rsidP="001A12B9">
            <w:pPr>
              <w:pStyle w:val="tabela2B"/>
              <w:spacing w:line="276" w:lineRule="auto"/>
              <w:rPr>
                <w:noProof w:val="0"/>
                <w:sz w:val="16"/>
                <w:szCs w:val="16"/>
              </w:rPr>
            </w:pPr>
            <w:r>
              <w:rPr>
                <w:noProof w:val="0"/>
                <w:sz w:val="16"/>
                <w:szCs w:val="16"/>
              </w:rPr>
              <w:t>DOSEŽENO</w:t>
            </w:r>
          </w:p>
          <w:p w14:paraId="1EC52D9F" w14:textId="32B9989F" w:rsidR="00EE3C9F" w:rsidRPr="000E264C" w:rsidRDefault="002207EE" w:rsidP="001A12B9">
            <w:pPr>
              <w:pStyle w:val="tabela2B"/>
              <w:spacing w:line="276" w:lineRule="auto"/>
              <w:rPr>
                <w:noProof w:val="0"/>
                <w:sz w:val="16"/>
                <w:szCs w:val="16"/>
              </w:rPr>
            </w:pPr>
            <w:r>
              <w:rPr>
                <w:sz w:val="16"/>
                <w:szCs w:val="16"/>
              </w:rPr>
              <w:t xml:space="preserve">leta </w:t>
            </w:r>
            <w:r w:rsidR="00EE3C9F">
              <w:rPr>
                <w:sz w:val="16"/>
                <w:szCs w:val="16"/>
              </w:rPr>
              <w:t>2024</w:t>
            </w:r>
          </w:p>
        </w:tc>
        <w:tc>
          <w:tcPr>
            <w:tcW w:w="1864" w:type="dxa"/>
            <w:shd w:val="clear" w:color="auto" w:fill="E8E8E8" w:themeFill="background2"/>
            <w:vAlign w:val="center"/>
          </w:tcPr>
          <w:p w14:paraId="0D73FFEF" w14:textId="77777777" w:rsidR="00EE3C9F" w:rsidRDefault="00EE3C9F" w:rsidP="001A12B9">
            <w:pPr>
              <w:pStyle w:val="tabela2B"/>
              <w:spacing w:line="276" w:lineRule="auto"/>
              <w:rPr>
                <w:noProof w:val="0"/>
                <w:sz w:val="16"/>
                <w:szCs w:val="16"/>
              </w:rPr>
            </w:pPr>
            <w:r>
              <w:rPr>
                <w:noProof w:val="0"/>
                <w:sz w:val="16"/>
                <w:szCs w:val="16"/>
              </w:rPr>
              <w:t>DOSEŽENO</w:t>
            </w:r>
          </w:p>
          <w:p w14:paraId="362E3F21" w14:textId="6F88B631" w:rsidR="00EE3C9F" w:rsidRDefault="002207EE" w:rsidP="001A12B9">
            <w:pPr>
              <w:pStyle w:val="tabela2B"/>
              <w:spacing w:line="276" w:lineRule="auto"/>
              <w:rPr>
                <w:noProof w:val="0"/>
                <w:sz w:val="16"/>
                <w:szCs w:val="16"/>
              </w:rPr>
            </w:pPr>
            <w:r w:rsidRPr="002207EE">
              <w:rPr>
                <w:sz w:val="16"/>
                <w:szCs w:val="16"/>
              </w:rPr>
              <w:t>januar–junij 2025</w:t>
            </w:r>
          </w:p>
        </w:tc>
      </w:tr>
      <w:tr w:rsidR="00EE3C9F" w:rsidRPr="007C0A31" w14:paraId="68C731F7" w14:textId="77777777" w:rsidTr="00156A26">
        <w:trPr>
          <w:trHeight w:val="1530"/>
        </w:trPr>
        <w:tc>
          <w:tcPr>
            <w:tcW w:w="1989" w:type="dxa"/>
            <w:vAlign w:val="center"/>
          </w:tcPr>
          <w:p w14:paraId="41FFCA90" w14:textId="0AD9CE82" w:rsidR="00EE3C9F" w:rsidRPr="00F7297F" w:rsidRDefault="00EE3C9F" w:rsidP="001A12B9">
            <w:pPr>
              <w:pStyle w:val="tabela6"/>
              <w:spacing w:line="276" w:lineRule="auto"/>
              <w:rPr>
                <w:b/>
                <w:noProof w:val="0"/>
                <w:szCs w:val="16"/>
              </w:rPr>
            </w:pPr>
            <w:r w:rsidRPr="00E62874">
              <w:rPr>
                <w:sz w:val="18"/>
              </w:rPr>
              <w:t>Delež</w:t>
            </w:r>
            <w:r>
              <w:rPr>
                <w:sz w:val="18"/>
              </w:rPr>
              <w:t xml:space="preserve"> brezposelnih,</w:t>
            </w:r>
            <w:r w:rsidRPr="00E62874">
              <w:rPr>
                <w:sz w:val="18"/>
              </w:rPr>
              <w:t xml:space="preserve"> vključenih v programe usposabljanja in </w:t>
            </w:r>
            <w:r w:rsidRPr="002158D1">
              <w:rPr>
                <w:sz w:val="18"/>
              </w:rPr>
              <w:t>izobraževanja</w:t>
            </w:r>
            <w:r w:rsidR="00EB4A47" w:rsidRPr="002158D1">
              <w:rPr>
                <w:sz w:val="18"/>
              </w:rPr>
              <w:t>,</w:t>
            </w:r>
            <w:r w:rsidRPr="00E62874">
              <w:rPr>
                <w:sz w:val="18"/>
              </w:rPr>
              <w:t xml:space="preserve"> med vsemi brezposelnimi</w:t>
            </w:r>
          </w:p>
        </w:tc>
        <w:tc>
          <w:tcPr>
            <w:tcW w:w="2075" w:type="dxa"/>
            <w:vAlign w:val="center"/>
          </w:tcPr>
          <w:p w14:paraId="49EC5096" w14:textId="77777777" w:rsidR="00CD1C94" w:rsidRPr="002158D1" w:rsidRDefault="00CD1C94" w:rsidP="001A12B9">
            <w:pPr>
              <w:spacing w:line="276" w:lineRule="auto"/>
              <w:jc w:val="center"/>
              <w:rPr>
                <w:rFonts w:cs="Arial"/>
                <w:color w:val="000000"/>
                <w:sz w:val="16"/>
                <w:szCs w:val="16"/>
              </w:rPr>
            </w:pPr>
          </w:p>
          <w:p w14:paraId="0D0AC896" w14:textId="577FD4A5" w:rsidR="00EE3C9F" w:rsidRPr="00DA2DF8" w:rsidRDefault="00EB4A47" w:rsidP="001A12B9">
            <w:pPr>
              <w:spacing w:line="276" w:lineRule="auto"/>
              <w:jc w:val="center"/>
              <w:rPr>
                <w:rFonts w:cs="Arial"/>
                <w:color w:val="000000"/>
                <w:sz w:val="16"/>
                <w:szCs w:val="16"/>
              </w:rPr>
            </w:pPr>
            <w:r w:rsidRPr="002158D1">
              <w:rPr>
                <w:rFonts w:cs="Arial"/>
                <w:color w:val="000000"/>
                <w:sz w:val="16"/>
                <w:szCs w:val="16"/>
              </w:rPr>
              <w:t>V ukrep 1 s</w:t>
            </w:r>
            <w:r w:rsidR="00EE3C9F" w:rsidRPr="00DA2DF8">
              <w:rPr>
                <w:rFonts w:cs="Arial"/>
                <w:color w:val="000000"/>
                <w:sz w:val="16"/>
                <w:szCs w:val="16"/>
              </w:rPr>
              <w:t>kup</w:t>
            </w:r>
            <w:r w:rsidRPr="00DA2DF8">
              <w:rPr>
                <w:rFonts w:cs="Arial"/>
                <w:color w:val="000000"/>
                <w:sz w:val="16"/>
                <w:szCs w:val="16"/>
              </w:rPr>
              <w:t>no</w:t>
            </w:r>
            <w:r w:rsidR="00EE3C9F" w:rsidRPr="00DA2DF8">
              <w:rPr>
                <w:rFonts w:cs="Arial"/>
                <w:color w:val="000000"/>
                <w:sz w:val="16"/>
                <w:szCs w:val="16"/>
              </w:rPr>
              <w:t xml:space="preserve"> vključenih 13.506 brezposelnih </w:t>
            </w:r>
          </w:p>
          <w:p w14:paraId="71BDE6E6" w14:textId="77777777" w:rsidR="00EE3C9F" w:rsidRPr="00A74ACC" w:rsidRDefault="00EE3C9F" w:rsidP="001A12B9">
            <w:pPr>
              <w:spacing w:line="276" w:lineRule="auto"/>
              <w:jc w:val="center"/>
              <w:rPr>
                <w:rFonts w:cs="Arial"/>
                <w:color w:val="000000"/>
                <w:sz w:val="16"/>
                <w:szCs w:val="16"/>
              </w:rPr>
            </w:pPr>
          </w:p>
          <w:p w14:paraId="1D4FFF8A" w14:textId="77777777" w:rsidR="00EE3C9F" w:rsidRPr="00DA6E7C" w:rsidRDefault="00EE3C9F" w:rsidP="001A12B9">
            <w:pPr>
              <w:pStyle w:val="tabela4sr"/>
              <w:spacing w:line="276" w:lineRule="auto"/>
              <w:rPr>
                <w:noProof w:val="0"/>
                <w:sz w:val="16"/>
                <w:szCs w:val="16"/>
              </w:rPr>
            </w:pPr>
            <w:r w:rsidRPr="00682EA9">
              <w:rPr>
                <w:sz w:val="16"/>
                <w:szCs w:val="16"/>
              </w:rPr>
              <w:t>18,2 % brezposelnih od povprečnega števila brezposelnih v 2019 je bilo vključenih v ukrep 1</w:t>
            </w:r>
          </w:p>
        </w:tc>
        <w:tc>
          <w:tcPr>
            <w:tcW w:w="1137" w:type="dxa"/>
            <w:vAlign w:val="center"/>
          </w:tcPr>
          <w:p w14:paraId="42D2F745" w14:textId="77777777" w:rsidR="00EE3C9F" w:rsidRPr="00F25CAD" w:rsidRDefault="00EE3C9F" w:rsidP="001E4ABB">
            <w:pPr>
              <w:spacing w:line="276" w:lineRule="auto"/>
              <w:jc w:val="center"/>
              <w:rPr>
                <w:sz w:val="16"/>
                <w:szCs w:val="16"/>
              </w:rPr>
            </w:pPr>
          </w:p>
          <w:p w14:paraId="3264E790" w14:textId="77777777" w:rsidR="00EE3C9F" w:rsidRPr="005C010B" w:rsidRDefault="00EE3C9F" w:rsidP="001A12B9">
            <w:pPr>
              <w:pStyle w:val="tabela4sr"/>
              <w:spacing w:line="276" w:lineRule="auto"/>
              <w:rPr>
                <w:noProof w:val="0"/>
                <w:sz w:val="16"/>
                <w:szCs w:val="16"/>
              </w:rPr>
            </w:pPr>
            <w:r w:rsidRPr="005C010B">
              <w:rPr>
                <w:sz w:val="16"/>
                <w:szCs w:val="16"/>
              </w:rPr>
              <w:t>25 %</w:t>
            </w:r>
          </w:p>
        </w:tc>
        <w:tc>
          <w:tcPr>
            <w:tcW w:w="2036" w:type="dxa"/>
            <w:shd w:val="clear" w:color="auto" w:fill="E8E8E8" w:themeFill="background2"/>
            <w:vAlign w:val="center"/>
          </w:tcPr>
          <w:p w14:paraId="68B3EF05" w14:textId="76ED6F6B" w:rsidR="00CD1C94" w:rsidRDefault="00EB4A47" w:rsidP="001E4ABB">
            <w:pPr>
              <w:spacing w:line="276" w:lineRule="auto"/>
              <w:jc w:val="center"/>
              <w:rPr>
                <w:rFonts w:cs="Arial"/>
                <w:color w:val="000000"/>
                <w:sz w:val="16"/>
                <w:szCs w:val="16"/>
              </w:rPr>
            </w:pPr>
            <w:r w:rsidRPr="008246DB">
              <w:rPr>
                <w:rFonts w:cs="Arial"/>
                <w:color w:val="000000"/>
                <w:sz w:val="16"/>
                <w:szCs w:val="16"/>
              </w:rPr>
              <w:t>V ukrep 1 s</w:t>
            </w:r>
            <w:r w:rsidR="00EE3C9F" w:rsidRPr="00A74ACC">
              <w:rPr>
                <w:rFonts w:cs="Arial"/>
                <w:color w:val="000000"/>
                <w:sz w:val="16"/>
                <w:szCs w:val="16"/>
              </w:rPr>
              <w:t>kup</w:t>
            </w:r>
            <w:r w:rsidRPr="00A74ACC">
              <w:rPr>
                <w:rFonts w:cs="Arial"/>
                <w:color w:val="000000"/>
                <w:sz w:val="16"/>
                <w:szCs w:val="16"/>
              </w:rPr>
              <w:t>no</w:t>
            </w:r>
            <w:r w:rsidR="00EE3C9F" w:rsidRPr="00A74ACC">
              <w:rPr>
                <w:rFonts w:cs="Arial"/>
                <w:color w:val="000000"/>
                <w:sz w:val="16"/>
                <w:szCs w:val="16"/>
              </w:rPr>
              <w:t xml:space="preserve"> vključenih </w:t>
            </w:r>
            <w:r w:rsidR="000638CC" w:rsidRPr="00A74ACC">
              <w:rPr>
                <w:rFonts w:cs="Arial"/>
                <w:color w:val="000000"/>
                <w:sz w:val="16"/>
                <w:szCs w:val="16"/>
              </w:rPr>
              <w:t>8.739</w:t>
            </w:r>
            <w:r w:rsidR="00EE3C9F" w:rsidRPr="00035692">
              <w:rPr>
                <w:rFonts w:cs="Arial"/>
                <w:color w:val="000000"/>
                <w:sz w:val="16"/>
                <w:szCs w:val="16"/>
              </w:rPr>
              <w:t xml:space="preserve"> </w:t>
            </w:r>
            <w:r w:rsidR="000638CC" w:rsidRPr="00682EA9">
              <w:rPr>
                <w:rFonts w:cs="Arial"/>
                <w:color w:val="000000"/>
                <w:sz w:val="16"/>
                <w:szCs w:val="16"/>
              </w:rPr>
              <w:t xml:space="preserve">brezposelnih </w:t>
            </w:r>
            <w:r w:rsidR="00EE3C9F" w:rsidRPr="00682EA9">
              <w:rPr>
                <w:rFonts w:cs="Arial"/>
                <w:color w:val="000000"/>
                <w:sz w:val="16"/>
                <w:szCs w:val="16"/>
              </w:rPr>
              <w:t>oseb</w:t>
            </w:r>
            <w:r w:rsidR="000638CC" w:rsidRPr="00DA6E7C">
              <w:rPr>
                <w:rFonts w:cs="Arial"/>
                <w:color w:val="000000"/>
                <w:sz w:val="16"/>
                <w:szCs w:val="16"/>
              </w:rPr>
              <w:t xml:space="preserve"> </w:t>
            </w:r>
          </w:p>
          <w:p w14:paraId="3C54A47C" w14:textId="77777777" w:rsidR="00E537A3" w:rsidRPr="00F25CAD" w:rsidRDefault="00E537A3" w:rsidP="001E4ABB">
            <w:pPr>
              <w:spacing w:line="276" w:lineRule="auto"/>
              <w:jc w:val="center"/>
              <w:rPr>
                <w:rFonts w:cs="Arial"/>
                <w:color w:val="000000"/>
                <w:sz w:val="16"/>
                <w:szCs w:val="16"/>
              </w:rPr>
            </w:pPr>
          </w:p>
          <w:p w14:paraId="7A9351F3" w14:textId="2B59C80D" w:rsidR="00EE3C9F" w:rsidRPr="000F13FE" w:rsidRDefault="000638CC" w:rsidP="001A12B9">
            <w:pPr>
              <w:spacing w:line="276" w:lineRule="auto"/>
              <w:jc w:val="center"/>
              <w:rPr>
                <w:rFonts w:cs="Arial"/>
                <w:color w:val="000000"/>
                <w:sz w:val="16"/>
                <w:szCs w:val="16"/>
              </w:rPr>
            </w:pPr>
            <w:r w:rsidRPr="005C010B">
              <w:rPr>
                <w:rFonts w:cs="Arial"/>
                <w:color w:val="000000"/>
                <w:sz w:val="16"/>
                <w:szCs w:val="16"/>
              </w:rPr>
              <w:t>19,0</w:t>
            </w:r>
            <w:r w:rsidR="007F2A79" w:rsidRPr="005C010B">
              <w:rPr>
                <w:rFonts w:cs="Arial"/>
                <w:color w:val="000000"/>
                <w:sz w:val="16"/>
                <w:szCs w:val="16"/>
              </w:rPr>
              <w:t> %</w:t>
            </w:r>
            <w:r w:rsidRPr="005C010B">
              <w:rPr>
                <w:rFonts w:cs="Arial"/>
                <w:color w:val="000000"/>
                <w:sz w:val="16"/>
                <w:szCs w:val="16"/>
              </w:rPr>
              <w:t xml:space="preserve"> brezposelnih od povprečnega števila brezposelnih v letu 2024 je bilo vključenih v </w:t>
            </w:r>
            <w:r w:rsidR="00712862" w:rsidRPr="00D721B6">
              <w:rPr>
                <w:rFonts w:cs="Arial"/>
                <w:color w:val="000000"/>
                <w:sz w:val="16"/>
                <w:szCs w:val="16"/>
              </w:rPr>
              <w:t>prvi u</w:t>
            </w:r>
            <w:r w:rsidRPr="00D721B6">
              <w:rPr>
                <w:rFonts w:cs="Arial"/>
                <w:color w:val="000000"/>
                <w:sz w:val="16"/>
                <w:szCs w:val="16"/>
              </w:rPr>
              <w:t xml:space="preserve">krep </w:t>
            </w:r>
          </w:p>
        </w:tc>
        <w:tc>
          <w:tcPr>
            <w:tcW w:w="1864" w:type="dxa"/>
            <w:shd w:val="clear" w:color="auto" w:fill="E8E8E8" w:themeFill="background2"/>
            <w:vAlign w:val="center"/>
          </w:tcPr>
          <w:p w14:paraId="76454AEC" w14:textId="77777777" w:rsidR="008578DF" w:rsidRPr="002158D1" w:rsidRDefault="008578DF" w:rsidP="008578DF">
            <w:pPr>
              <w:spacing w:line="276" w:lineRule="auto"/>
              <w:jc w:val="center"/>
              <w:rPr>
                <w:rFonts w:cs="Arial"/>
                <w:color w:val="000000"/>
                <w:sz w:val="16"/>
                <w:szCs w:val="16"/>
              </w:rPr>
            </w:pPr>
          </w:p>
          <w:p w14:paraId="68DE4B75" w14:textId="205B2816" w:rsidR="00EB4A47" w:rsidRPr="002158D1" w:rsidRDefault="00EB4A47" w:rsidP="00EB4A47">
            <w:pPr>
              <w:spacing w:line="276" w:lineRule="auto"/>
              <w:jc w:val="center"/>
              <w:rPr>
                <w:rFonts w:cs="Arial"/>
                <w:color w:val="000000"/>
                <w:sz w:val="16"/>
                <w:szCs w:val="16"/>
              </w:rPr>
            </w:pPr>
            <w:r w:rsidRPr="002158D1">
              <w:rPr>
                <w:rFonts w:cs="Arial"/>
                <w:color w:val="000000"/>
                <w:sz w:val="16"/>
                <w:szCs w:val="16"/>
              </w:rPr>
              <w:t xml:space="preserve">V </w:t>
            </w:r>
          </w:p>
          <w:p w14:paraId="420F9261" w14:textId="1CDBFF45" w:rsidR="00EE3C9F" w:rsidRPr="002158D1" w:rsidRDefault="00EB4A47" w:rsidP="00EB4A47">
            <w:pPr>
              <w:spacing w:line="276" w:lineRule="auto"/>
              <w:jc w:val="center"/>
              <w:rPr>
                <w:rFonts w:cs="Arial"/>
                <w:color w:val="000000"/>
                <w:sz w:val="16"/>
                <w:szCs w:val="16"/>
              </w:rPr>
            </w:pPr>
            <w:proofErr w:type="gramStart"/>
            <w:r w:rsidRPr="005417D7">
              <w:rPr>
                <w:rFonts w:cs="Arial"/>
                <w:color w:val="000000"/>
                <w:sz w:val="16"/>
                <w:szCs w:val="16"/>
              </w:rPr>
              <w:t>ukrep</w:t>
            </w:r>
            <w:proofErr w:type="gramEnd"/>
            <w:r w:rsidRPr="005417D7">
              <w:rPr>
                <w:rFonts w:cs="Arial"/>
                <w:color w:val="000000"/>
                <w:sz w:val="16"/>
                <w:szCs w:val="16"/>
              </w:rPr>
              <w:t xml:space="preserve"> 1 s</w:t>
            </w:r>
            <w:r w:rsidR="00EE3C9F" w:rsidRPr="002158D1">
              <w:rPr>
                <w:rFonts w:cs="Arial"/>
                <w:color w:val="000000"/>
                <w:sz w:val="16"/>
                <w:szCs w:val="16"/>
              </w:rPr>
              <w:t>kup</w:t>
            </w:r>
            <w:r w:rsidRPr="002158D1">
              <w:rPr>
                <w:rFonts w:cs="Arial"/>
                <w:color w:val="000000"/>
                <w:sz w:val="16"/>
                <w:szCs w:val="16"/>
              </w:rPr>
              <w:t>no</w:t>
            </w:r>
            <w:r w:rsidR="00EE3C9F" w:rsidRPr="002158D1">
              <w:rPr>
                <w:rFonts w:cs="Arial"/>
                <w:color w:val="000000"/>
                <w:sz w:val="16"/>
                <w:szCs w:val="16"/>
              </w:rPr>
              <w:t xml:space="preserve"> vključenih </w:t>
            </w:r>
            <w:r w:rsidR="00CD1C94" w:rsidRPr="002158D1">
              <w:rPr>
                <w:rFonts w:cs="Arial"/>
                <w:color w:val="000000"/>
                <w:sz w:val="16"/>
                <w:szCs w:val="16"/>
              </w:rPr>
              <w:t>5.776</w:t>
            </w:r>
            <w:r w:rsidR="00EE3C9F" w:rsidRPr="002158D1">
              <w:rPr>
                <w:rFonts w:cs="Arial"/>
                <w:color w:val="000000"/>
                <w:sz w:val="16"/>
                <w:szCs w:val="16"/>
              </w:rPr>
              <w:t xml:space="preserve"> </w:t>
            </w:r>
            <w:r w:rsidR="00712862" w:rsidRPr="002158D1">
              <w:rPr>
                <w:rFonts w:cs="Arial"/>
                <w:color w:val="000000"/>
                <w:sz w:val="16"/>
                <w:szCs w:val="16"/>
              </w:rPr>
              <w:t xml:space="preserve">brezposelnih </w:t>
            </w:r>
            <w:r w:rsidR="00EE3C9F" w:rsidRPr="002158D1">
              <w:rPr>
                <w:rFonts w:cs="Arial"/>
                <w:color w:val="000000"/>
                <w:sz w:val="16"/>
                <w:szCs w:val="16"/>
              </w:rPr>
              <w:t>oseb</w:t>
            </w:r>
            <w:r w:rsidR="00712862" w:rsidRPr="002158D1">
              <w:rPr>
                <w:rFonts w:cs="Arial"/>
                <w:color w:val="000000"/>
                <w:sz w:val="16"/>
                <w:szCs w:val="16"/>
              </w:rPr>
              <w:t>.</w:t>
            </w:r>
          </w:p>
          <w:p w14:paraId="6A481EF4" w14:textId="77777777" w:rsidR="008578DF" w:rsidRPr="002158D1" w:rsidRDefault="008578DF" w:rsidP="008578DF">
            <w:pPr>
              <w:spacing w:line="276" w:lineRule="auto"/>
              <w:jc w:val="center"/>
              <w:rPr>
                <w:rFonts w:cs="Arial"/>
                <w:color w:val="000000"/>
                <w:sz w:val="16"/>
                <w:szCs w:val="16"/>
              </w:rPr>
            </w:pPr>
          </w:p>
          <w:p w14:paraId="3348123A" w14:textId="31BB3074" w:rsidR="00712862" w:rsidRPr="00A74ACC" w:rsidRDefault="00CD1C94" w:rsidP="008578DF">
            <w:pPr>
              <w:spacing w:line="276" w:lineRule="auto"/>
              <w:jc w:val="center"/>
              <w:rPr>
                <w:rFonts w:cs="Arial"/>
                <w:color w:val="000000"/>
                <w:sz w:val="16"/>
                <w:szCs w:val="16"/>
              </w:rPr>
            </w:pPr>
            <w:r w:rsidRPr="002158D1">
              <w:rPr>
                <w:rFonts w:cs="Arial"/>
                <w:color w:val="000000"/>
                <w:sz w:val="16"/>
                <w:szCs w:val="16"/>
              </w:rPr>
              <w:t>12,6</w:t>
            </w:r>
            <w:r w:rsidR="007F2A79" w:rsidRPr="002158D1">
              <w:rPr>
                <w:rFonts w:cs="Arial"/>
                <w:color w:val="000000"/>
                <w:sz w:val="16"/>
                <w:szCs w:val="16"/>
              </w:rPr>
              <w:t> %</w:t>
            </w:r>
            <w:r w:rsidR="00712862" w:rsidRPr="002158D1">
              <w:rPr>
                <w:rFonts w:cs="Arial"/>
                <w:color w:val="000000"/>
                <w:sz w:val="16"/>
                <w:szCs w:val="16"/>
              </w:rPr>
              <w:t xml:space="preserve"> brezposelnih od povprečnega števila brezposelnih v </w:t>
            </w:r>
            <w:r w:rsidR="00C80E98" w:rsidRPr="00E537A3">
              <w:rPr>
                <w:rFonts w:cs="Arial"/>
                <w:color w:val="000000"/>
                <w:sz w:val="16"/>
                <w:szCs w:val="16"/>
              </w:rPr>
              <w:t xml:space="preserve">prvih </w:t>
            </w:r>
            <w:r w:rsidR="00712862" w:rsidRPr="002158D1">
              <w:rPr>
                <w:rFonts w:cs="Arial"/>
                <w:color w:val="000000"/>
                <w:sz w:val="16"/>
                <w:szCs w:val="16"/>
              </w:rPr>
              <w:t>šestih mesecih leta 2025 je bilo vključenih v prvi ukrep</w:t>
            </w:r>
          </w:p>
          <w:p w14:paraId="5740B75C" w14:textId="2D7DC6F9" w:rsidR="00EE3C9F" w:rsidRPr="00682EA9" w:rsidRDefault="00EE3C9F" w:rsidP="001A12B9">
            <w:pPr>
              <w:spacing w:line="276" w:lineRule="auto"/>
              <w:jc w:val="center"/>
              <w:rPr>
                <w:rFonts w:cs="Arial"/>
                <w:color w:val="000000"/>
                <w:sz w:val="16"/>
                <w:szCs w:val="16"/>
              </w:rPr>
            </w:pPr>
          </w:p>
        </w:tc>
      </w:tr>
      <w:tr w:rsidR="00EE3C9F" w:rsidRPr="007C0A31" w14:paraId="3B89F315" w14:textId="77777777" w:rsidTr="00156A26">
        <w:trPr>
          <w:trHeight w:val="674"/>
        </w:trPr>
        <w:tc>
          <w:tcPr>
            <w:tcW w:w="1989" w:type="dxa"/>
            <w:vAlign w:val="center"/>
          </w:tcPr>
          <w:p w14:paraId="3CD4C000" w14:textId="009E3C3E" w:rsidR="00EE3C9F" w:rsidRPr="00F7297F" w:rsidRDefault="00EE3C9F" w:rsidP="00C80E98">
            <w:pPr>
              <w:pStyle w:val="tabela6"/>
              <w:spacing w:line="276" w:lineRule="auto"/>
              <w:rPr>
                <w:b/>
                <w:noProof w:val="0"/>
                <w:szCs w:val="16"/>
              </w:rPr>
            </w:pPr>
            <w:r w:rsidRPr="00775DB1">
              <w:rPr>
                <w:sz w:val="18"/>
              </w:rPr>
              <w:t>Delež brezposelnih, vključenih v usposabljanje in izobraževanje, ki so se zaposlili 12 mesecev po k</w:t>
            </w:r>
            <w:r w:rsidR="00C80E98">
              <w:rPr>
                <w:sz w:val="18"/>
              </w:rPr>
              <w:t>onc</w:t>
            </w:r>
            <w:r w:rsidRPr="00775DB1">
              <w:rPr>
                <w:sz w:val="18"/>
              </w:rPr>
              <w:t xml:space="preserve">u programa </w:t>
            </w:r>
          </w:p>
        </w:tc>
        <w:tc>
          <w:tcPr>
            <w:tcW w:w="2075" w:type="dxa"/>
            <w:vAlign w:val="center"/>
          </w:tcPr>
          <w:p w14:paraId="1B60BE6A" w14:textId="77777777" w:rsidR="00CD1C94" w:rsidRDefault="00CD1C94" w:rsidP="00CD1C94">
            <w:pPr>
              <w:jc w:val="center"/>
              <w:rPr>
                <w:sz w:val="16"/>
                <w:szCs w:val="16"/>
              </w:rPr>
            </w:pPr>
          </w:p>
          <w:p w14:paraId="492E3A71" w14:textId="00425173" w:rsidR="00EE3C9F" w:rsidRPr="00A06D4B" w:rsidRDefault="00EE3C9F" w:rsidP="00CD1C94">
            <w:pPr>
              <w:jc w:val="center"/>
              <w:rPr>
                <w:sz w:val="16"/>
                <w:szCs w:val="16"/>
              </w:rPr>
            </w:pPr>
            <w:r w:rsidRPr="00A06D4B">
              <w:rPr>
                <w:sz w:val="16"/>
                <w:szCs w:val="16"/>
              </w:rPr>
              <w:t>66,9 %</w:t>
            </w:r>
          </w:p>
          <w:p w14:paraId="0D84E96E" w14:textId="2120513D" w:rsidR="00EE3C9F" w:rsidRPr="00A06D4B" w:rsidRDefault="00EE3C9F" w:rsidP="001A12B9">
            <w:pPr>
              <w:pStyle w:val="tabela4sr"/>
              <w:spacing w:line="276" w:lineRule="auto"/>
              <w:rPr>
                <w:noProof w:val="0"/>
                <w:sz w:val="16"/>
                <w:szCs w:val="16"/>
              </w:rPr>
            </w:pPr>
            <w:r w:rsidRPr="00A06D4B">
              <w:rPr>
                <w:sz w:val="16"/>
                <w:szCs w:val="16"/>
              </w:rPr>
              <w:t>(začasn</w:t>
            </w:r>
            <w:r w:rsidR="00C80E98">
              <w:rPr>
                <w:sz w:val="16"/>
                <w:szCs w:val="16"/>
              </w:rPr>
              <w:t>i</w:t>
            </w:r>
            <w:r w:rsidRPr="00A06D4B">
              <w:rPr>
                <w:sz w:val="16"/>
                <w:szCs w:val="16"/>
              </w:rPr>
              <w:t xml:space="preserve"> podatek za leto 2018)</w:t>
            </w:r>
          </w:p>
        </w:tc>
        <w:tc>
          <w:tcPr>
            <w:tcW w:w="1137" w:type="dxa"/>
            <w:vAlign w:val="center"/>
          </w:tcPr>
          <w:p w14:paraId="5E36FCAD" w14:textId="77777777" w:rsidR="00EE3C9F" w:rsidRPr="00A06D4B" w:rsidRDefault="00EE3C9F" w:rsidP="001E4ABB">
            <w:pPr>
              <w:jc w:val="center"/>
              <w:rPr>
                <w:sz w:val="16"/>
                <w:szCs w:val="16"/>
              </w:rPr>
            </w:pPr>
          </w:p>
          <w:p w14:paraId="7E886963" w14:textId="77777777" w:rsidR="00EE3C9F" w:rsidRPr="00A06D4B" w:rsidRDefault="00EE3C9F" w:rsidP="001A12B9">
            <w:pPr>
              <w:pStyle w:val="tabela4sr"/>
              <w:spacing w:line="276" w:lineRule="auto"/>
              <w:rPr>
                <w:noProof w:val="0"/>
                <w:sz w:val="16"/>
                <w:szCs w:val="16"/>
              </w:rPr>
            </w:pPr>
            <w:r w:rsidRPr="00A06D4B">
              <w:rPr>
                <w:sz w:val="16"/>
                <w:szCs w:val="16"/>
              </w:rPr>
              <w:t>68 %</w:t>
            </w:r>
          </w:p>
        </w:tc>
        <w:tc>
          <w:tcPr>
            <w:tcW w:w="2036" w:type="dxa"/>
            <w:shd w:val="clear" w:color="auto" w:fill="E8E8E8" w:themeFill="background2"/>
            <w:vAlign w:val="center"/>
          </w:tcPr>
          <w:p w14:paraId="523FF46C" w14:textId="38DF019D" w:rsidR="00EE3C9F" w:rsidRPr="00CD1C94" w:rsidRDefault="00EE3C9F" w:rsidP="001A12B9">
            <w:pPr>
              <w:spacing w:line="276" w:lineRule="auto"/>
              <w:jc w:val="center"/>
              <w:rPr>
                <w:rFonts w:cs="Arial"/>
                <w:sz w:val="16"/>
                <w:szCs w:val="16"/>
              </w:rPr>
            </w:pPr>
            <w:r w:rsidRPr="00CD1C94">
              <w:rPr>
                <w:rFonts w:cs="Arial"/>
                <w:sz w:val="16"/>
                <w:szCs w:val="16"/>
              </w:rPr>
              <w:t>47,5</w:t>
            </w:r>
            <w:r w:rsidR="008578DF">
              <w:rPr>
                <w:rFonts w:cs="Arial"/>
                <w:sz w:val="16"/>
                <w:szCs w:val="16"/>
              </w:rPr>
              <w:t> %</w:t>
            </w:r>
            <w:r w:rsidRPr="00CD1C94">
              <w:rPr>
                <w:rFonts w:cs="Arial"/>
                <w:sz w:val="16"/>
                <w:szCs w:val="16"/>
              </w:rPr>
              <w:t xml:space="preserve"> </w:t>
            </w:r>
          </w:p>
          <w:p w14:paraId="7A90BE01" w14:textId="37950A25" w:rsidR="00EE3C9F" w:rsidRPr="00CD1C94" w:rsidRDefault="00EE3C9F" w:rsidP="00C80E98">
            <w:pPr>
              <w:spacing w:line="276" w:lineRule="auto"/>
              <w:jc w:val="center"/>
              <w:rPr>
                <w:rFonts w:cs="Arial"/>
                <w:sz w:val="16"/>
                <w:szCs w:val="16"/>
              </w:rPr>
            </w:pPr>
            <w:r w:rsidRPr="00CD1C94">
              <w:rPr>
                <w:rFonts w:cs="Arial"/>
                <w:sz w:val="16"/>
                <w:szCs w:val="16"/>
              </w:rPr>
              <w:t>(</w:t>
            </w:r>
            <w:r w:rsidR="00C80E98">
              <w:rPr>
                <w:rFonts w:cs="Arial"/>
                <w:sz w:val="16"/>
                <w:szCs w:val="16"/>
              </w:rPr>
              <w:t xml:space="preserve">začasni </w:t>
            </w:r>
            <w:r w:rsidRPr="00CD1C94">
              <w:rPr>
                <w:rFonts w:cs="Arial"/>
                <w:sz w:val="16"/>
                <w:szCs w:val="16"/>
              </w:rPr>
              <w:t xml:space="preserve">podatek </w:t>
            </w:r>
            <w:r w:rsidR="00CD1C94" w:rsidRPr="00CD1C94">
              <w:rPr>
                <w:rFonts w:cs="Arial"/>
                <w:sz w:val="16"/>
                <w:szCs w:val="16"/>
              </w:rPr>
              <w:t>za leto 2024</w:t>
            </w:r>
            <w:r w:rsidRPr="00CD1C94">
              <w:rPr>
                <w:rFonts w:cs="Arial"/>
                <w:sz w:val="16"/>
                <w:szCs w:val="16"/>
              </w:rPr>
              <w:t>)</w:t>
            </w:r>
          </w:p>
        </w:tc>
        <w:tc>
          <w:tcPr>
            <w:tcW w:w="1864" w:type="dxa"/>
            <w:shd w:val="clear" w:color="auto" w:fill="E8E8E8" w:themeFill="background2"/>
            <w:vAlign w:val="center"/>
          </w:tcPr>
          <w:p w14:paraId="7CB3310B" w14:textId="0B4CAA7C" w:rsidR="00CD1C94" w:rsidRPr="00CD1C94" w:rsidRDefault="00CD1C94" w:rsidP="001A12B9">
            <w:pPr>
              <w:spacing w:line="276" w:lineRule="auto"/>
              <w:jc w:val="center"/>
              <w:rPr>
                <w:rFonts w:cs="Arial"/>
                <w:iCs/>
                <w:sz w:val="16"/>
                <w:szCs w:val="16"/>
              </w:rPr>
            </w:pPr>
            <w:r w:rsidRPr="00CD1C94">
              <w:rPr>
                <w:rFonts w:cs="Arial"/>
                <w:iCs/>
                <w:sz w:val="16"/>
                <w:szCs w:val="16"/>
              </w:rPr>
              <w:t>16,7</w:t>
            </w:r>
            <w:r w:rsidR="008578DF">
              <w:rPr>
                <w:rFonts w:cs="Arial"/>
                <w:iCs/>
                <w:sz w:val="16"/>
                <w:szCs w:val="16"/>
              </w:rPr>
              <w:t> %</w:t>
            </w:r>
            <w:r w:rsidRPr="00CD1C94">
              <w:rPr>
                <w:rFonts w:cs="Arial"/>
                <w:iCs/>
                <w:sz w:val="16"/>
                <w:szCs w:val="16"/>
              </w:rPr>
              <w:t xml:space="preserve"> </w:t>
            </w:r>
          </w:p>
          <w:p w14:paraId="1DD62659" w14:textId="6BB3052E" w:rsidR="00EE3C9F" w:rsidRPr="00CD1C94" w:rsidRDefault="00CD1C94" w:rsidP="001A12B9">
            <w:pPr>
              <w:spacing w:line="276" w:lineRule="auto"/>
              <w:jc w:val="center"/>
              <w:rPr>
                <w:rFonts w:cs="Arial"/>
                <w:i/>
                <w:sz w:val="16"/>
                <w:szCs w:val="16"/>
              </w:rPr>
            </w:pPr>
            <w:r w:rsidRPr="00CD1C94">
              <w:rPr>
                <w:rFonts w:cs="Arial"/>
                <w:iCs/>
                <w:sz w:val="16"/>
                <w:szCs w:val="16"/>
              </w:rPr>
              <w:t>(začasn</w:t>
            </w:r>
            <w:r w:rsidR="00C80E98">
              <w:rPr>
                <w:rFonts w:cs="Arial"/>
                <w:iCs/>
                <w:sz w:val="16"/>
                <w:szCs w:val="16"/>
              </w:rPr>
              <w:t>i</w:t>
            </w:r>
            <w:r w:rsidRPr="00CD1C94">
              <w:rPr>
                <w:rFonts w:cs="Arial"/>
                <w:iCs/>
                <w:sz w:val="16"/>
                <w:szCs w:val="16"/>
              </w:rPr>
              <w:t xml:space="preserve"> podatek za leto 2025)</w:t>
            </w:r>
          </w:p>
        </w:tc>
      </w:tr>
    </w:tbl>
    <w:p w14:paraId="363F42CC" w14:textId="77777777" w:rsidR="00EE3C9F" w:rsidRDefault="00EE3C9F" w:rsidP="00EE3C9F">
      <w:pPr>
        <w:spacing w:line="276" w:lineRule="auto"/>
        <w:rPr>
          <w:rFonts w:cs="Arial"/>
          <w:szCs w:val="20"/>
        </w:rPr>
      </w:pPr>
    </w:p>
    <w:p w14:paraId="3A39A92D" w14:textId="1C2FE38C" w:rsidR="002E66F7" w:rsidRPr="00B87039" w:rsidRDefault="008578DF" w:rsidP="00B262AE">
      <w:pPr>
        <w:spacing w:line="276" w:lineRule="auto"/>
        <w:rPr>
          <w:rFonts w:cs="Arial"/>
          <w:szCs w:val="20"/>
        </w:rPr>
      </w:pPr>
      <w:r w:rsidRPr="00712862">
        <w:rPr>
          <w:rFonts w:cs="Arial"/>
          <w:szCs w:val="20"/>
        </w:rPr>
        <w:t xml:space="preserve">V prvih šestih mesecih leta 2025 je bilo v programe izobraževanja in usposabljanja (ukrep 1) vključenih 5.776 brezposelnih oseb ali 30,7 % več kot v </w:t>
      </w:r>
      <w:r w:rsidR="00C34E86">
        <w:rPr>
          <w:rFonts w:cs="Arial"/>
          <w:szCs w:val="20"/>
        </w:rPr>
        <w:t>ist</w:t>
      </w:r>
      <w:r w:rsidRPr="00712862">
        <w:rPr>
          <w:rFonts w:cs="Arial"/>
          <w:szCs w:val="20"/>
        </w:rPr>
        <w:t>em obdobju let</w:t>
      </w:r>
      <w:r w:rsidR="00C34E86">
        <w:rPr>
          <w:rFonts w:cs="Arial"/>
          <w:szCs w:val="20"/>
        </w:rPr>
        <w:t>o prej</w:t>
      </w:r>
      <w:r w:rsidRPr="00712862">
        <w:rPr>
          <w:rFonts w:cs="Arial"/>
          <w:szCs w:val="20"/>
        </w:rPr>
        <w:t xml:space="preserve">. </w:t>
      </w:r>
      <w:r w:rsidR="00927ED7">
        <w:rPr>
          <w:rFonts w:cs="Arial"/>
          <w:szCs w:val="20"/>
        </w:rPr>
        <w:t>C</w:t>
      </w:r>
      <w:r w:rsidR="00927ED7" w:rsidRPr="002E66F7">
        <w:rPr>
          <w:rFonts w:cs="Arial"/>
          <w:szCs w:val="20"/>
        </w:rPr>
        <w:t xml:space="preserve">iljna vrednost </w:t>
      </w:r>
      <w:r w:rsidR="00927ED7">
        <w:rPr>
          <w:rFonts w:cs="Arial"/>
          <w:szCs w:val="20"/>
        </w:rPr>
        <w:t>k</w:t>
      </w:r>
      <w:r w:rsidR="002E66F7" w:rsidRPr="002E66F7">
        <w:rPr>
          <w:rFonts w:cs="Arial"/>
          <w:szCs w:val="20"/>
        </w:rPr>
        <w:t>ljub prizadevanjem ni bila dosežena niti v letu 2024 niti v prvih šestih mesecih leta 2025.</w:t>
      </w:r>
      <w:r w:rsidR="002E66F7">
        <w:rPr>
          <w:rFonts w:cs="Arial"/>
          <w:b/>
          <w:bCs/>
          <w:szCs w:val="20"/>
        </w:rPr>
        <w:t xml:space="preserve"> </w:t>
      </w:r>
      <w:r w:rsidR="004541DE" w:rsidRPr="008578DF">
        <w:rPr>
          <w:rFonts w:cs="Arial"/>
          <w:szCs w:val="20"/>
        </w:rPr>
        <w:t>Na vključevanje brezposelnih v programe izobraževanja in usposabljanja je v obdobju 2021–</w:t>
      </w:r>
      <w:r w:rsidR="004541DE">
        <w:rPr>
          <w:rFonts w:cs="Arial"/>
          <w:szCs w:val="20"/>
        </w:rPr>
        <w:t xml:space="preserve">2025 vplival </w:t>
      </w:r>
      <w:r w:rsidR="004541DE" w:rsidRPr="00B87039">
        <w:rPr>
          <w:rFonts w:cs="Arial"/>
          <w:szCs w:val="20"/>
        </w:rPr>
        <w:t>zamik začetk</w:t>
      </w:r>
      <w:r w:rsidR="00927ED7">
        <w:rPr>
          <w:rFonts w:cs="Arial"/>
          <w:szCs w:val="20"/>
        </w:rPr>
        <w:t>a</w:t>
      </w:r>
      <w:r w:rsidR="004541DE" w:rsidRPr="00B87039">
        <w:rPr>
          <w:rFonts w:cs="Arial"/>
          <w:szCs w:val="20"/>
        </w:rPr>
        <w:t xml:space="preserve"> izvajanja programov, financiranih iz </w:t>
      </w:r>
      <w:r w:rsidR="004541DE" w:rsidRPr="00DA2DF8">
        <w:rPr>
          <w:rFonts w:cs="Arial"/>
          <w:szCs w:val="20"/>
        </w:rPr>
        <w:t>sredstev EU za</w:t>
      </w:r>
      <w:r w:rsidR="004541DE" w:rsidRPr="00B87039">
        <w:rPr>
          <w:rFonts w:cs="Arial"/>
          <w:szCs w:val="20"/>
        </w:rPr>
        <w:t xml:space="preserve"> obdobje 2021–2027. </w:t>
      </w:r>
      <w:r w:rsidR="004C1FF3" w:rsidRPr="00B87039">
        <w:rPr>
          <w:rFonts w:cs="Arial"/>
          <w:szCs w:val="20"/>
        </w:rPr>
        <w:t>Na število vključitev je vplivala tudi spremenjena struktura brezposelnih oseb, saj v evidenci ostaja več posameznikov s kompleksnimi ovirami</w:t>
      </w:r>
      <w:r w:rsidR="00B87039" w:rsidRPr="00B87039">
        <w:rPr>
          <w:rFonts w:cs="Arial"/>
          <w:szCs w:val="20"/>
        </w:rPr>
        <w:t>, ki so dolgotrajno oddaljeni od trga dela in</w:t>
      </w:r>
      <w:r w:rsidR="004C1FF3" w:rsidRPr="00B87039">
        <w:rPr>
          <w:rFonts w:cs="Arial"/>
          <w:szCs w:val="20"/>
        </w:rPr>
        <w:t xml:space="preserve"> </w:t>
      </w:r>
      <w:r w:rsidR="00B87039" w:rsidRPr="00B87039">
        <w:rPr>
          <w:rFonts w:cs="Arial"/>
          <w:szCs w:val="20"/>
        </w:rPr>
        <w:t>zato</w:t>
      </w:r>
      <w:r w:rsidR="004C1FF3" w:rsidRPr="00B87039">
        <w:rPr>
          <w:rFonts w:cs="Arial"/>
          <w:szCs w:val="20"/>
        </w:rPr>
        <w:t xml:space="preserve"> </w:t>
      </w:r>
      <w:r w:rsidR="00B87039" w:rsidRPr="00B87039">
        <w:rPr>
          <w:rFonts w:cs="Arial"/>
          <w:szCs w:val="20"/>
        </w:rPr>
        <w:t>manj</w:t>
      </w:r>
      <w:r w:rsidR="004C1FF3" w:rsidRPr="00B87039">
        <w:rPr>
          <w:rFonts w:cs="Arial"/>
          <w:szCs w:val="20"/>
        </w:rPr>
        <w:t xml:space="preserve"> motivirati za vključitev v izobraževalne programe.</w:t>
      </w:r>
      <w:r w:rsidR="00B87039">
        <w:rPr>
          <w:rFonts w:cs="Arial"/>
          <w:szCs w:val="20"/>
        </w:rPr>
        <w:t xml:space="preserve"> Zato se v</w:t>
      </w:r>
      <w:r w:rsidR="00B262AE" w:rsidRPr="00B262AE">
        <w:rPr>
          <w:rFonts w:eastAsia="Times New Roman" w:cs="Arial"/>
          <w:szCs w:val="20"/>
        </w:rPr>
        <w:t xml:space="preserve"> teh razmerah zelo hitro zaposlujejo brezposelni z ustreznimi znanji in veščinami ter </w:t>
      </w:r>
      <w:r w:rsidR="00B262AE" w:rsidRPr="00B262AE">
        <w:rPr>
          <w:rFonts w:eastAsia="Times New Roman" w:cs="Arial"/>
          <w:szCs w:val="20"/>
        </w:rPr>
        <w:lastRenderedPageBreak/>
        <w:t>brez drugih ovir za zaposlitev, v evidenci brezposelnih pa ostaja</w:t>
      </w:r>
      <w:r w:rsidR="000D3641">
        <w:rPr>
          <w:rFonts w:eastAsia="Times New Roman" w:cs="Arial"/>
          <w:szCs w:val="20"/>
        </w:rPr>
        <w:t>j</w:t>
      </w:r>
      <w:r w:rsidR="00B262AE" w:rsidRPr="00B262AE">
        <w:rPr>
          <w:rFonts w:eastAsia="Times New Roman" w:cs="Arial"/>
          <w:szCs w:val="20"/>
        </w:rPr>
        <w:t xml:space="preserve">o </w:t>
      </w:r>
      <w:r w:rsidR="00CD1C94">
        <w:rPr>
          <w:rFonts w:eastAsia="Times New Roman" w:cs="Arial"/>
          <w:szCs w:val="20"/>
        </w:rPr>
        <w:t>skupine</w:t>
      </w:r>
      <w:r w:rsidR="00B262AE" w:rsidRPr="00B262AE">
        <w:rPr>
          <w:rFonts w:eastAsia="Times New Roman" w:cs="Arial"/>
          <w:szCs w:val="20"/>
        </w:rPr>
        <w:t xml:space="preserve"> oseb</w:t>
      </w:r>
      <w:r w:rsidR="00CD1C94">
        <w:rPr>
          <w:rFonts w:eastAsia="Times New Roman" w:cs="Arial"/>
          <w:szCs w:val="20"/>
        </w:rPr>
        <w:t>, ki so manj konkurenčne na trgu dela.</w:t>
      </w:r>
      <w:r w:rsidR="00B262AE" w:rsidRPr="00B262AE">
        <w:rPr>
          <w:rFonts w:eastAsia="Times New Roman" w:cs="Arial"/>
          <w:szCs w:val="20"/>
        </w:rPr>
        <w:t xml:space="preserve"> </w:t>
      </w:r>
      <w:bookmarkStart w:id="41" w:name="_Toc200974444"/>
      <w:bookmarkEnd w:id="38"/>
    </w:p>
    <w:p w14:paraId="0644A498" w14:textId="77777777" w:rsidR="006B68FB" w:rsidRPr="00B24DDD" w:rsidRDefault="006B68FB" w:rsidP="00B262AE">
      <w:pPr>
        <w:spacing w:line="276" w:lineRule="auto"/>
        <w:rPr>
          <w:rFonts w:eastAsia="Times New Roman" w:cs="Arial"/>
          <w:szCs w:val="20"/>
        </w:rPr>
      </w:pPr>
    </w:p>
    <w:p w14:paraId="6DB1A1C8" w14:textId="6D5FB2C0" w:rsidR="001643C3" w:rsidRPr="00AA0168" w:rsidRDefault="00B9451E" w:rsidP="00AA0168">
      <w:pPr>
        <w:pStyle w:val="Naslov2"/>
      </w:pPr>
      <w:bookmarkStart w:id="42" w:name="_Toc218592834"/>
      <w:r>
        <w:t>8</w:t>
      </w:r>
      <w:r w:rsidR="00AA0168">
        <w:t>.</w:t>
      </w:r>
      <w:r w:rsidR="00DB7514">
        <w:t>1</w:t>
      </w:r>
      <w:r w:rsidR="00AA0168">
        <w:t xml:space="preserve"> </w:t>
      </w:r>
      <w:r w:rsidR="00EE3C9F" w:rsidRPr="00AA0168">
        <w:t xml:space="preserve">Podrobnejši podatki </w:t>
      </w:r>
      <w:r w:rsidR="00927ED7">
        <w:t xml:space="preserve">o </w:t>
      </w:r>
      <w:r w:rsidR="00EE3C9F" w:rsidRPr="00AA0168">
        <w:t>trg</w:t>
      </w:r>
      <w:r w:rsidR="00927ED7" w:rsidRPr="00DA2DF8">
        <w:t>u</w:t>
      </w:r>
      <w:r w:rsidR="00EE3C9F" w:rsidRPr="00DA2DF8">
        <w:t xml:space="preserve"> dela in izvajanj</w:t>
      </w:r>
      <w:r w:rsidR="00927ED7" w:rsidRPr="00DA2DF8">
        <w:t>u</w:t>
      </w:r>
      <w:r w:rsidR="00EE3C9F" w:rsidRPr="00DA2DF8">
        <w:t xml:space="preserve"> APZ v obdobju </w:t>
      </w:r>
      <w:r w:rsidR="00E537A3">
        <w:t xml:space="preserve">od leta </w:t>
      </w:r>
      <w:r w:rsidR="00EE3C9F" w:rsidRPr="00DA2DF8">
        <w:t>2021</w:t>
      </w:r>
      <w:r w:rsidR="00E537A3">
        <w:t xml:space="preserve"> do konca junija </w:t>
      </w:r>
      <w:r w:rsidR="00EE3C9F" w:rsidRPr="00DA2DF8">
        <w:t>2025</w:t>
      </w:r>
      <w:bookmarkEnd w:id="41"/>
      <w:bookmarkEnd w:id="42"/>
    </w:p>
    <w:p w14:paraId="6DE69C6C" w14:textId="38741602" w:rsidR="000761BE" w:rsidRPr="0081712C" w:rsidRDefault="000761BE" w:rsidP="000761BE">
      <w:pPr>
        <w:pStyle w:val="Napis"/>
      </w:pPr>
    </w:p>
    <w:tbl>
      <w:tblPr>
        <w:tblW w:w="9328" w:type="dxa"/>
        <w:tblCellMar>
          <w:left w:w="70" w:type="dxa"/>
          <w:right w:w="70" w:type="dxa"/>
        </w:tblCellMar>
        <w:tblLook w:val="04A0" w:firstRow="1" w:lastRow="0" w:firstColumn="1" w:lastColumn="0" w:noHBand="0" w:noVBand="1"/>
      </w:tblPr>
      <w:tblGrid>
        <w:gridCol w:w="2785"/>
        <w:gridCol w:w="196"/>
        <w:gridCol w:w="2182"/>
        <w:gridCol w:w="846"/>
        <w:gridCol w:w="804"/>
        <w:gridCol w:w="804"/>
        <w:gridCol w:w="911"/>
        <w:gridCol w:w="800"/>
      </w:tblGrid>
      <w:tr w:rsidR="00EE3C9F" w:rsidRPr="00296392" w14:paraId="65AD319B" w14:textId="77777777" w:rsidTr="00156A26">
        <w:trPr>
          <w:trHeight w:val="283"/>
        </w:trPr>
        <w:tc>
          <w:tcPr>
            <w:tcW w:w="2981" w:type="dxa"/>
            <w:gridSpan w:val="2"/>
            <w:tcBorders>
              <w:top w:val="nil"/>
              <w:left w:val="nil"/>
              <w:bottom w:val="nil"/>
              <w:right w:val="nil"/>
            </w:tcBorders>
            <w:shd w:val="clear" w:color="000000" w:fill="B4C6E7"/>
            <w:noWrap/>
            <w:vAlign w:val="bottom"/>
            <w:hideMark/>
          </w:tcPr>
          <w:p w14:paraId="56D0B0F6" w14:textId="77777777" w:rsidR="00EE3C9F" w:rsidRPr="00296392" w:rsidRDefault="00EE3C9F" w:rsidP="001A12B9">
            <w:pPr>
              <w:spacing w:line="240" w:lineRule="auto"/>
              <w:rPr>
                <w:rFonts w:ascii="Arial Narrow" w:hAnsi="Arial Narrow" w:cs="Calibri Light"/>
                <w:b/>
                <w:bCs/>
                <w:color w:val="000000"/>
                <w:szCs w:val="20"/>
              </w:rPr>
            </w:pPr>
            <w:r w:rsidRPr="00296392">
              <w:rPr>
                <w:rFonts w:ascii="Arial Narrow" w:hAnsi="Arial Narrow" w:cs="Calibri Light"/>
                <w:b/>
                <w:bCs/>
                <w:color w:val="000000"/>
                <w:szCs w:val="20"/>
              </w:rPr>
              <w:t>TRG DELA</w:t>
            </w:r>
          </w:p>
        </w:tc>
        <w:tc>
          <w:tcPr>
            <w:tcW w:w="2181" w:type="dxa"/>
            <w:tcBorders>
              <w:top w:val="nil"/>
              <w:left w:val="nil"/>
              <w:bottom w:val="nil"/>
              <w:right w:val="nil"/>
            </w:tcBorders>
            <w:shd w:val="clear" w:color="000000" w:fill="B4C6E7"/>
            <w:noWrap/>
            <w:vAlign w:val="bottom"/>
            <w:hideMark/>
          </w:tcPr>
          <w:p w14:paraId="1F21B213" w14:textId="77777777" w:rsidR="00EE3C9F" w:rsidRPr="00296392" w:rsidRDefault="00EE3C9F" w:rsidP="001A12B9">
            <w:pPr>
              <w:spacing w:line="240" w:lineRule="auto"/>
              <w:rPr>
                <w:rFonts w:ascii="Arial Narrow" w:hAnsi="Arial Narrow" w:cs="Calibri Light"/>
                <w:b/>
                <w:bCs/>
                <w:color w:val="000000"/>
                <w:szCs w:val="20"/>
              </w:rPr>
            </w:pPr>
            <w:r w:rsidRPr="00296392">
              <w:rPr>
                <w:rFonts w:ascii="Arial Narrow" w:hAnsi="Arial Narrow" w:cs="Calibri Light"/>
                <w:b/>
                <w:bCs/>
                <w:color w:val="000000"/>
                <w:szCs w:val="20"/>
              </w:rPr>
              <w:t> </w:t>
            </w:r>
          </w:p>
        </w:tc>
        <w:tc>
          <w:tcPr>
            <w:tcW w:w="846" w:type="dxa"/>
            <w:tcBorders>
              <w:top w:val="nil"/>
              <w:left w:val="nil"/>
              <w:bottom w:val="nil"/>
              <w:right w:val="nil"/>
            </w:tcBorders>
            <w:shd w:val="clear" w:color="000000" w:fill="B4C6E7"/>
            <w:noWrap/>
            <w:vAlign w:val="bottom"/>
            <w:hideMark/>
          </w:tcPr>
          <w:p w14:paraId="6AB93B2C" w14:textId="77777777" w:rsidR="00EE3C9F" w:rsidRPr="00296392" w:rsidRDefault="00EE3C9F" w:rsidP="001A12B9">
            <w:pPr>
              <w:spacing w:line="240" w:lineRule="auto"/>
              <w:jc w:val="center"/>
              <w:rPr>
                <w:rFonts w:ascii="Arial Narrow" w:hAnsi="Arial Narrow" w:cs="Calibri Light"/>
                <w:b/>
                <w:bCs/>
                <w:color w:val="000000"/>
                <w:szCs w:val="20"/>
              </w:rPr>
            </w:pPr>
            <w:r w:rsidRPr="00296392">
              <w:rPr>
                <w:rFonts w:ascii="Arial Narrow" w:hAnsi="Arial Narrow" w:cs="Calibri Light"/>
                <w:b/>
                <w:bCs/>
                <w:color w:val="000000"/>
                <w:szCs w:val="20"/>
              </w:rPr>
              <w:t>2021</w:t>
            </w:r>
          </w:p>
        </w:tc>
        <w:tc>
          <w:tcPr>
            <w:tcW w:w="804" w:type="dxa"/>
            <w:tcBorders>
              <w:top w:val="nil"/>
              <w:left w:val="nil"/>
              <w:bottom w:val="nil"/>
              <w:right w:val="nil"/>
            </w:tcBorders>
            <w:shd w:val="clear" w:color="000000" w:fill="B4C6E7"/>
            <w:noWrap/>
            <w:vAlign w:val="bottom"/>
            <w:hideMark/>
          </w:tcPr>
          <w:p w14:paraId="5F1FF0A2" w14:textId="77777777" w:rsidR="00EE3C9F" w:rsidRPr="00296392" w:rsidRDefault="00EE3C9F" w:rsidP="001A12B9">
            <w:pPr>
              <w:spacing w:line="240" w:lineRule="auto"/>
              <w:jc w:val="center"/>
              <w:rPr>
                <w:rFonts w:ascii="Arial Narrow" w:hAnsi="Arial Narrow" w:cs="Calibri Light"/>
                <w:b/>
                <w:bCs/>
                <w:color w:val="000000"/>
                <w:szCs w:val="20"/>
              </w:rPr>
            </w:pPr>
            <w:r w:rsidRPr="00296392">
              <w:rPr>
                <w:rFonts w:ascii="Arial Narrow" w:hAnsi="Arial Narrow" w:cs="Calibri Light"/>
                <w:b/>
                <w:bCs/>
                <w:color w:val="000000"/>
                <w:szCs w:val="20"/>
              </w:rPr>
              <w:t>2022</w:t>
            </w:r>
          </w:p>
        </w:tc>
        <w:tc>
          <w:tcPr>
            <w:tcW w:w="804" w:type="dxa"/>
            <w:tcBorders>
              <w:top w:val="nil"/>
              <w:left w:val="nil"/>
              <w:bottom w:val="nil"/>
              <w:right w:val="nil"/>
            </w:tcBorders>
            <w:shd w:val="clear" w:color="000000" w:fill="B4C6E7"/>
            <w:noWrap/>
            <w:vAlign w:val="bottom"/>
            <w:hideMark/>
          </w:tcPr>
          <w:p w14:paraId="675F5509" w14:textId="77777777" w:rsidR="00EE3C9F" w:rsidRPr="00296392" w:rsidRDefault="00EE3C9F" w:rsidP="001A12B9">
            <w:pPr>
              <w:spacing w:line="240" w:lineRule="auto"/>
              <w:jc w:val="center"/>
              <w:rPr>
                <w:rFonts w:ascii="Arial Narrow" w:hAnsi="Arial Narrow" w:cs="Calibri Light"/>
                <w:b/>
                <w:bCs/>
                <w:color w:val="000000"/>
                <w:szCs w:val="20"/>
              </w:rPr>
            </w:pPr>
            <w:r w:rsidRPr="00296392">
              <w:rPr>
                <w:rFonts w:ascii="Arial Narrow" w:hAnsi="Arial Narrow" w:cs="Calibri Light"/>
                <w:b/>
                <w:bCs/>
                <w:color w:val="000000"/>
                <w:szCs w:val="20"/>
              </w:rPr>
              <w:t>2023</w:t>
            </w:r>
          </w:p>
        </w:tc>
        <w:tc>
          <w:tcPr>
            <w:tcW w:w="911" w:type="dxa"/>
            <w:tcBorders>
              <w:top w:val="nil"/>
              <w:left w:val="nil"/>
              <w:bottom w:val="nil"/>
              <w:right w:val="nil"/>
            </w:tcBorders>
            <w:shd w:val="clear" w:color="000000" w:fill="B4C6E7"/>
            <w:noWrap/>
            <w:vAlign w:val="bottom"/>
            <w:hideMark/>
          </w:tcPr>
          <w:p w14:paraId="4F4E2079" w14:textId="77777777" w:rsidR="00EE3C9F" w:rsidRPr="00296392" w:rsidRDefault="00EE3C9F" w:rsidP="001A12B9">
            <w:pPr>
              <w:spacing w:line="240" w:lineRule="auto"/>
              <w:jc w:val="center"/>
              <w:rPr>
                <w:rFonts w:ascii="Arial Narrow" w:hAnsi="Arial Narrow" w:cs="Calibri Light"/>
                <w:b/>
                <w:bCs/>
                <w:color w:val="000000"/>
                <w:szCs w:val="20"/>
              </w:rPr>
            </w:pPr>
            <w:r w:rsidRPr="00296392">
              <w:rPr>
                <w:rFonts w:ascii="Arial Narrow" w:hAnsi="Arial Narrow" w:cs="Calibri Light"/>
                <w:b/>
                <w:bCs/>
                <w:color w:val="000000"/>
                <w:szCs w:val="20"/>
              </w:rPr>
              <w:t>2024</w:t>
            </w:r>
          </w:p>
        </w:tc>
        <w:tc>
          <w:tcPr>
            <w:tcW w:w="800" w:type="dxa"/>
            <w:tcBorders>
              <w:top w:val="nil"/>
              <w:left w:val="nil"/>
              <w:bottom w:val="nil"/>
              <w:right w:val="nil"/>
            </w:tcBorders>
            <w:shd w:val="clear" w:color="000000" w:fill="B4C6E7"/>
            <w:noWrap/>
            <w:vAlign w:val="bottom"/>
            <w:hideMark/>
          </w:tcPr>
          <w:p w14:paraId="03409282" w14:textId="058FC9BB" w:rsidR="00EE3C9F" w:rsidRPr="00296392" w:rsidRDefault="00EE3C9F" w:rsidP="001643C3">
            <w:pPr>
              <w:spacing w:line="240" w:lineRule="auto"/>
              <w:jc w:val="center"/>
              <w:rPr>
                <w:rFonts w:ascii="Arial Narrow" w:hAnsi="Arial Narrow" w:cs="Calibri Light"/>
                <w:b/>
                <w:bCs/>
                <w:color w:val="000000"/>
                <w:szCs w:val="20"/>
              </w:rPr>
            </w:pPr>
            <w:r w:rsidRPr="00296392">
              <w:rPr>
                <w:rFonts w:ascii="Arial Narrow" w:hAnsi="Arial Narrow" w:cs="Calibri Light"/>
                <w:b/>
                <w:bCs/>
                <w:color w:val="000000"/>
                <w:szCs w:val="20"/>
              </w:rPr>
              <w:t xml:space="preserve"> 2025 </w:t>
            </w:r>
          </w:p>
          <w:p w14:paraId="5F4142D1" w14:textId="49E0A188" w:rsidR="00EE3C9F" w:rsidRPr="00296392" w:rsidRDefault="00EE3C9F" w:rsidP="001643C3">
            <w:pPr>
              <w:spacing w:line="240" w:lineRule="auto"/>
              <w:jc w:val="center"/>
              <w:rPr>
                <w:rFonts w:ascii="Arial Narrow" w:hAnsi="Arial Narrow" w:cs="Calibri Light"/>
                <w:b/>
                <w:bCs/>
                <w:color w:val="000000"/>
                <w:szCs w:val="20"/>
              </w:rPr>
            </w:pPr>
            <w:r w:rsidRPr="00923ED3">
              <w:rPr>
                <w:rFonts w:ascii="Arial Narrow" w:hAnsi="Arial Narrow" w:cs="Calibri Light"/>
                <w:b/>
                <w:bCs/>
                <w:szCs w:val="20"/>
              </w:rPr>
              <w:t>(</w:t>
            </w:r>
            <w:proofErr w:type="gramStart"/>
            <w:r w:rsidR="002207EE" w:rsidRPr="002207EE">
              <w:rPr>
                <w:rFonts w:ascii="Arial Narrow" w:hAnsi="Arial Narrow" w:cs="Calibri Light"/>
                <w:b/>
                <w:bCs/>
                <w:szCs w:val="20"/>
              </w:rPr>
              <w:t>jan</w:t>
            </w:r>
            <w:proofErr w:type="gramEnd"/>
            <w:r w:rsidR="002207EE">
              <w:rPr>
                <w:rFonts w:ascii="Arial Narrow" w:hAnsi="Arial Narrow" w:cs="Calibri Light"/>
                <w:b/>
                <w:bCs/>
                <w:szCs w:val="20"/>
              </w:rPr>
              <w:t>.</w:t>
            </w:r>
            <w:r w:rsidR="002207EE" w:rsidRPr="002207EE">
              <w:rPr>
                <w:rFonts w:ascii="Arial Narrow" w:hAnsi="Arial Narrow" w:cs="Calibri Light"/>
                <w:b/>
                <w:bCs/>
                <w:szCs w:val="20"/>
              </w:rPr>
              <w:t>–</w:t>
            </w:r>
            <w:proofErr w:type="gramStart"/>
            <w:r w:rsidR="002207EE" w:rsidRPr="002207EE">
              <w:rPr>
                <w:rFonts w:ascii="Arial Narrow" w:hAnsi="Arial Narrow" w:cs="Calibri Light"/>
                <w:b/>
                <w:bCs/>
                <w:szCs w:val="20"/>
              </w:rPr>
              <w:t>jun</w:t>
            </w:r>
            <w:proofErr w:type="gramEnd"/>
            <w:r w:rsidR="002207EE">
              <w:rPr>
                <w:rFonts w:ascii="Arial Narrow" w:hAnsi="Arial Narrow" w:cs="Calibri Light"/>
                <w:b/>
                <w:bCs/>
                <w:szCs w:val="20"/>
              </w:rPr>
              <w:t>.</w:t>
            </w:r>
            <w:r w:rsidRPr="00923ED3">
              <w:rPr>
                <w:rFonts w:ascii="Arial Narrow" w:hAnsi="Arial Narrow" w:cs="Calibri Light"/>
                <w:b/>
                <w:bCs/>
                <w:szCs w:val="20"/>
              </w:rPr>
              <w:t>)</w:t>
            </w:r>
          </w:p>
        </w:tc>
      </w:tr>
      <w:tr w:rsidR="00EE3C9F" w:rsidRPr="00923ED3" w14:paraId="62131823" w14:textId="77777777" w:rsidTr="00156A26">
        <w:trPr>
          <w:trHeight w:val="283"/>
        </w:trPr>
        <w:tc>
          <w:tcPr>
            <w:tcW w:w="2981" w:type="dxa"/>
            <w:gridSpan w:val="2"/>
            <w:tcBorders>
              <w:top w:val="nil"/>
              <w:left w:val="nil"/>
              <w:bottom w:val="single" w:sz="4" w:space="0" w:color="8EA9DB"/>
              <w:right w:val="nil"/>
            </w:tcBorders>
            <w:noWrap/>
            <w:vAlign w:val="bottom"/>
            <w:hideMark/>
          </w:tcPr>
          <w:p w14:paraId="4054E472" w14:textId="77777777" w:rsidR="00EE3C9F" w:rsidRPr="00296392" w:rsidRDefault="00EE3C9F" w:rsidP="001A12B9">
            <w:pPr>
              <w:spacing w:line="240" w:lineRule="auto"/>
              <w:rPr>
                <w:rFonts w:ascii="Arial Narrow" w:hAnsi="Arial Narrow" w:cs="Calibri Light"/>
                <w:color w:val="000000"/>
                <w:szCs w:val="20"/>
              </w:rPr>
            </w:pPr>
            <w:r w:rsidRPr="00296392">
              <w:rPr>
                <w:rFonts w:ascii="Arial Narrow" w:hAnsi="Arial Narrow" w:cs="Calibri Light"/>
                <w:color w:val="000000"/>
                <w:szCs w:val="20"/>
              </w:rPr>
              <w:t>Prijave brezposelnih oseb</w:t>
            </w:r>
          </w:p>
        </w:tc>
        <w:tc>
          <w:tcPr>
            <w:tcW w:w="2181" w:type="dxa"/>
            <w:tcBorders>
              <w:top w:val="nil"/>
              <w:left w:val="nil"/>
              <w:bottom w:val="single" w:sz="4" w:space="0" w:color="8EA9DB"/>
              <w:right w:val="nil"/>
            </w:tcBorders>
            <w:noWrap/>
            <w:vAlign w:val="bottom"/>
            <w:hideMark/>
          </w:tcPr>
          <w:p w14:paraId="13CCBACA" w14:textId="77777777" w:rsidR="00EE3C9F" w:rsidRPr="00296392" w:rsidRDefault="00EE3C9F" w:rsidP="001A12B9">
            <w:pPr>
              <w:spacing w:line="240" w:lineRule="auto"/>
              <w:rPr>
                <w:rFonts w:ascii="Arial Narrow" w:hAnsi="Arial Narrow" w:cs="Calibri Light"/>
                <w:color w:val="000000"/>
                <w:szCs w:val="20"/>
              </w:rPr>
            </w:pPr>
            <w:r w:rsidRPr="00296392">
              <w:rPr>
                <w:rFonts w:ascii="Arial Narrow" w:hAnsi="Arial Narrow" w:cs="Calibri Light"/>
                <w:color w:val="000000"/>
                <w:szCs w:val="20"/>
              </w:rPr>
              <w:t> </w:t>
            </w:r>
          </w:p>
        </w:tc>
        <w:tc>
          <w:tcPr>
            <w:tcW w:w="846" w:type="dxa"/>
            <w:tcBorders>
              <w:top w:val="nil"/>
              <w:left w:val="nil"/>
              <w:bottom w:val="single" w:sz="4" w:space="0" w:color="8EA9DB"/>
              <w:right w:val="nil"/>
            </w:tcBorders>
            <w:noWrap/>
            <w:vAlign w:val="bottom"/>
          </w:tcPr>
          <w:p w14:paraId="302694E6"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62.707</w:t>
            </w:r>
          </w:p>
        </w:tc>
        <w:tc>
          <w:tcPr>
            <w:tcW w:w="804" w:type="dxa"/>
            <w:tcBorders>
              <w:top w:val="nil"/>
              <w:left w:val="nil"/>
              <w:bottom w:val="single" w:sz="4" w:space="0" w:color="8EA9DB"/>
              <w:right w:val="nil"/>
            </w:tcBorders>
            <w:noWrap/>
            <w:vAlign w:val="bottom"/>
          </w:tcPr>
          <w:p w14:paraId="532B1A43"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59.757</w:t>
            </w:r>
          </w:p>
        </w:tc>
        <w:tc>
          <w:tcPr>
            <w:tcW w:w="804" w:type="dxa"/>
            <w:tcBorders>
              <w:top w:val="nil"/>
              <w:left w:val="nil"/>
              <w:bottom w:val="single" w:sz="4" w:space="0" w:color="8EA9DB"/>
              <w:right w:val="nil"/>
            </w:tcBorders>
            <w:noWrap/>
            <w:vAlign w:val="bottom"/>
          </w:tcPr>
          <w:p w14:paraId="379B6CF5"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59.662</w:t>
            </w:r>
          </w:p>
        </w:tc>
        <w:tc>
          <w:tcPr>
            <w:tcW w:w="911" w:type="dxa"/>
            <w:tcBorders>
              <w:top w:val="nil"/>
              <w:left w:val="nil"/>
              <w:bottom w:val="single" w:sz="4" w:space="0" w:color="8EA9DB"/>
              <w:right w:val="nil"/>
            </w:tcBorders>
            <w:noWrap/>
            <w:vAlign w:val="bottom"/>
          </w:tcPr>
          <w:p w14:paraId="60AFCD11"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62.173</w:t>
            </w:r>
          </w:p>
        </w:tc>
        <w:tc>
          <w:tcPr>
            <w:tcW w:w="800" w:type="dxa"/>
            <w:tcBorders>
              <w:top w:val="nil"/>
              <w:left w:val="nil"/>
              <w:bottom w:val="single" w:sz="4" w:space="0" w:color="8EA9DB"/>
              <w:right w:val="nil"/>
            </w:tcBorders>
            <w:noWrap/>
            <w:vAlign w:val="bottom"/>
            <w:hideMark/>
          </w:tcPr>
          <w:p w14:paraId="535AEBC0" w14:textId="19B048E5" w:rsidR="00EE3C9F" w:rsidRPr="00923ED3" w:rsidRDefault="00923ED3" w:rsidP="001A12B9">
            <w:pPr>
              <w:spacing w:line="240" w:lineRule="auto"/>
              <w:jc w:val="right"/>
              <w:rPr>
                <w:rFonts w:ascii="Arial Narrow" w:hAnsi="Arial Narrow" w:cs="Calibri Light"/>
                <w:color w:val="000000"/>
                <w:szCs w:val="20"/>
              </w:rPr>
            </w:pPr>
            <w:r w:rsidRPr="00923ED3">
              <w:rPr>
                <w:rFonts w:ascii="Arial Narrow" w:hAnsi="Arial Narrow" w:cs="Calibri Light"/>
                <w:color w:val="000000"/>
                <w:szCs w:val="20"/>
              </w:rPr>
              <w:t>29.315</w:t>
            </w:r>
          </w:p>
        </w:tc>
      </w:tr>
      <w:tr w:rsidR="00EE3C9F" w:rsidRPr="00923ED3" w14:paraId="5052AC36" w14:textId="77777777" w:rsidTr="00156A26">
        <w:trPr>
          <w:trHeight w:val="283"/>
        </w:trPr>
        <w:tc>
          <w:tcPr>
            <w:tcW w:w="2981" w:type="dxa"/>
            <w:gridSpan w:val="2"/>
            <w:tcBorders>
              <w:top w:val="single" w:sz="4" w:space="0" w:color="8EA9DB"/>
              <w:left w:val="nil"/>
              <w:bottom w:val="single" w:sz="4" w:space="0" w:color="8EA9DB"/>
              <w:right w:val="nil"/>
            </w:tcBorders>
            <w:noWrap/>
            <w:vAlign w:val="bottom"/>
            <w:hideMark/>
          </w:tcPr>
          <w:p w14:paraId="1191EC6E" w14:textId="77777777" w:rsidR="00EE3C9F" w:rsidRPr="00296392" w:rsidRDefault="00EE3C9F" w:rsidP="001A12B9">
            <w:pPr>
              <w:spacing w:line="240" w:lineRule="auto"/>
              <w:rPr>
                <w:rFonts w:ascii="Arial Narrow" w:hAnsi="Arial Narrow" w:cs="Calibri Light"/>
                <w:color w:val="000000"/>
                <w:szCs w:val="20"/>
              </w:rPr>
            </w:pPr>
            <w:r w:rsidRPr="00296392">
              <w:rPr>
                <w:rFonts w:ascii="Arial Narrow" w:hAnsi="Arial Narrow" w:cs="Calibri Light"/>
                <w:color w:val="000000"/>
                <w:szCs w:val="20"/>
              </w:rPr>
              <w:t>Odjave brezposelnih oseb</w:t>
            </w:r>
          </w:p>
        </w:tc>
        <w:tc>
          <w:tcPr>
            <w:tcW w:w="2181" w:type="dxa"/>
            <w:tcBorders>
              <w:top w:val="nil"/>
              <w:left w:val="nil"/>
              <w:bottom w:val="single" w:sz="4" w:space="0" w:color="8EA9DB"/>
              <w:right w:val="nil"/>
            </w:tcBorders>
            <w:noWrap/>
            <w:vAlign w:val="bottom"/>
            <w:hideMark/>
          </w:tcPr>
          <w:p w14:paraId="2627F927" w14:textId="77777777" w:rsidR="00EE3C9F" w:rsidRPr="00296392" w:rsidRDefault="00EE3C9F" w:rsidP="001A12B9">
            <w:pPr>
              <w:spacing w:line="240" w:lineRule="auto"/>
              <w:rPr>
                <w:rFonts w:ascii="Arial Narrow" w:hAnsi="Arial Narrow" w:cs="Calibri Light"/>
                <w:color w:val="000000"/>
                <w:szCs w:val="20"/>
              </w:rPr>
            </w:pPr>
            <w:r w:rsidRPr="00296392">
              <w:rPr>
                <w:rFonts w:ascii="Arial Narrow" w:hAnsi="Arial Narrow" w:cs="Calibri Light"/>
                <w:color w:val="000000"/>
                <w:szCs w:val="20"/>
              </w:rPr>
              <w:t> </w:t>
            </w:r>
          </w:p>
        </w:tc>
        <w:tc>
          <w:tcPr>
            <w:tcW w:w="846" w:type="dxa"/>
            <w:tcBorders>
              <w:top w:val="nil"/>
              <w:left w:val="nil"/>
              <w:bottom w:val="single" w:sz="4" w:space="0" w:color="8EA9DB"/>
              <w:right w:val="nil"/>
            </w:tcBorders>
            <w:noWrap/>
            <w:vAlign w:val="bottom"/>
          </w:tcPr>
          <w:p w14:paraId="668E01B1"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84.021</w:t>
            </w:r>
          </w:p>
        </w:tc>
        <w:tc>
          <w:tcPr>
            <w:tcW w:w="804" w:type="dxa"/>
            <w:tcBorders>
              <w:top w:val="nil"/>
              <w:left w:val="nil"/>
              <w:bottom w:val="single" w:sz="4" w:space="0" w:color="8EA9DB"/>
              <w:right w:val="nil"/>
            </w:tcBorders>
            <w:noWrap/>
            <w:vAlign w:val="bottom"/>
          </w:tcPr>
          <w:p w14:paraId="70E3C9CD"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72.545</w:t>
            </w:r>
          </w:p>
        </w:tc>
        <w:tc>
          <w:tcPr>
            <w:tcW w:w="804" w:type="dxa"/>
            <w:tcBorders>
              <w:top w:val="nil"/>
              <w:left w:val="nil"/>
              <w:bottom w:val="single" w:sz="4" w:space="0" w:color="8EA9DB"/>
              <w:right w:val="nil"/>
            </w:tcBorders>
            <w:noWrap/>
            <w:vAlign w:val="bottom"/>
          </w:tcPr>
          <w:p w14:paraId="6DC1A9E4"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64.490</w:t>
            </w:r>
          </w:p>
        </w:tc>
        <w:tc>
          <w:tcPr>
            <w:tcW w:w="911" w:type="dxa"/>
            <w:tcBorders>
              <w:top w:val="nil"/>
              <w:left w:val="nil"/>
              <w:bottom w:val="single" w:sz="4" w:space="0" w:color="8EA9DB"/>
              <w:right w:val="nil"/>
            </w:tcBorders>
            <w:noWrap/>
            <w:vAlign w:val="bottom"/>
          </w:tcPr>
          <w:p w14:paraId="399F89BD"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63.488</w:t>
            </w:r>
          </w:p>
        </w:tc>
        <w:tc>
          <w:tcPr>
            <w:tcW w:w="800" w:type="dxa"/>
            <w:tcBorders>
              <w:top w:val="nil"/>
              <w:left w:val="nil"/>
              <w:bottom w:val="single" w:sz="4" w:space="0" w:color="8EA9DB"/>
              <w:right w:val="nil"/>
            </w:tcBorders>
            <w:noWrap/>
            <w:vAlign w:val="bottom"/>
            <w:hideMark/>
          </w:tcPr>
          <w:p w14:paraId="3873DF84" w14:textId="264176B7" w:rsidR="00EE3C9F" w:rsidRPr="00923ED3" w:rsidRDefault="00923ED3" w:rsidP="001A12B9">
            <w:pPr>
              <w:spacing w:line="240" w:lineRule="auto"/>
              <w:jc w:val="right"/>
              <w:rPr>
                <w:rFonts w:ascii="Arial Narrow" w:hAnsi="Arial Narrow" w:cs="Calibri Light"/>
                <w:color w:val="000000"/>
                <w:szCs w:val="20"/>
              </w:rPr>
            </w:pPr>
            <w:r w:rsidRPr="00923ED3">
              <w:rPr>
                <w:rFonts w:ascii="Arial Narrow" w:hAnsi="Arial Narrow" w:cs="Calibri Light"/>
                <w:color w:val="000000"/>
                <w:szCs w:val="20"/>
              </w:rPr>
              <w:t>33.955</w:t>
            </w:r>
          </w:p>
        </w:tc>
      </w:tr>
      <w:tr w:rsidR="00EE3C9F" w:rsidRPr="00296392" w14:paraId="6CF713A8" w14:textId="77777777" w:rsidTr="00156A26">
        <w:trPr>
          <w:trHeight w:val="283"/>
        </w:trPr>
        <w:tc>
          <w:tcPr>
            <w:tcW w:w="2785" w:type="dxa"/>
            <w:tcBorders>
              <w:top w:val="single" w:sz="4" w:space="0" w:color="8EA9DB"/>
              <w:left w:val="nil"/>
              <w:bottom w:val="single" w:sz="4" w:space="0" w:color="8EA9DB"/>
              <w:right w:val="nil"/>
            </w:tcBorders>
            <w:noWrap/>
            <w:vAlign w:val="bottom"/>
            <w:hideMark/>
          </w:tcPr>
          <w:p w14:paraId="0EA5649E" w14:textId="77777777" w:rsidR="00EE3C9F" w:rsidRPr="00296392" w:rsidRDefault="00EE3C9F" w:rsidP="0074145D">
            <w:pPr>
              <w:pStyle w:val="Odstavekseznama"/>
              <w:numPr>
                <w:ilvl w:val="0"/>
                <w:numId w:val="7"/>
              </w:numPr>
              <w:spacing w:line="240" w:lineRule="auto"/>
              <w:rPr>
                <w:rFonts w:ascii="Arial Narrow" w:hAnsi="Arial Narrow" w:cs="Calibri Light"/>
                <w:color w:val="000000"/>
                <w:szCs w:val="20"/>
              </w:rPr>
            </w:pPr>
            <w:r w:rsidRPr="00296392">
              <w:rPr>
                <w:rFonts w:ascii="Arial Narrow" w:hAnsi="Arial Narrow" w:cs="Calibri Light"/>
                <w:color w:val="000000"/>
                <w:szCs w:val="20"/>
              </w:rPr>
              <w:t>od tega vključenih v zaposlitev</w:t>
            </w:r>
          </w:p>
        </w:tc>
        <w:tc>
          <w:tcPr>
            <w:tcW w:w="196" w:type="dxa"/>
            <w:tcBorders>
              <w:top w:val="nil"/>
              <w:left w:val="nil"/>
              <w:bottom w:val="single" w:sz="4" w:space="0" w:color="8EA9DB"/>
              <w:right w:val="nil"/>
            </w:tcBorders>
            <w:noWrap/>
            <w:vAlign w:val="bottom"/>
            <w:hideMark/>
          </w:tcPr>
          <w:p w14:paraId="7A11C26F" w14:textId="77777777" w:rsidR="00EE3C9F" w:rsidRPr="00296392" w:rsidRDefault="00EE3C9F" w:rsidP="001A12B9">
            <w:pPr>
              <w:spacing w:line="240" w:lineRule="auto"/>
              <w:rPr>
                <w:rFonts w:ascii="Arial Narrow" w:hAnsi="Arial Narrow" w:cs="Calibri Light"/>
                <w:color w:val="000000"/>
                <w:szCs w:val="20"/>
              </w:rPr>
            </w:pPr>
          </w:p>
        </w:tc>
        <w:tc>
          <w:tcPr>
            <w:tcW w:w="2181" w:type="dxa"/>
            <w:tcBorders>
              <w:top w:val="nil"/>
              <w:left w:val="nil"/>
              <w:bottom w:val="single" w:sz="4" w:space="0" w:color="8EA9DB"/>
              <w:right w:val="nil"/>
            </w:tcBorders>
            <w:noWrap/>
            <w:vAlign w:val="bottom"/>
            <w:hideMark/>
          </w:tcPr>
          <w:p w14:paraId="165D0FA4" w14:textId="77777777" w:rsidR="00EE3C9F" w:rsidRPr="00296392" w:rsidRDefault="00EE3C9F" w:rsidP="001A12B9">
            <w:pPr>
              <w:spacing w:line="240" w:lineRule="auto"/>
              <w:rPr>
                <w:rFonts w:ascii="Arial Narrow" w:hAnsi="Arial Narrow" w:cs="Calibri Light"/>
                <w:color w:val="000000"/>
                <w:szCs w:val="20"/>
              </w:rPr>
            </w:pPr>
            <w:r w:rsidRPr="00296392">
              <w:rPr>
                <w:rFonts w:ascii="Arial Narrow" w:hAnsi="Arial Narrow" w:cs="Calibri Light"/>
                <w:color w:val="000000"/>
                <w:szCs w:val="20"/>
              </w:rPr>
              <w:t> </w:t>
            </w:r>
          </w:p>
        </w:tc>
        <w:tc>
          <w:tcPr>
            <w:tcW w:w="846" w:type="dxa"/>
            <w:tcBorders>
              <w:top w:val="nil"/>
              <w:left w:val="nil"/>
              <w:bottom w:val="single" w:sz="4" w:space="0" w:color="8EA9DB"/>
              <w:right w:val="nil"/>
            </w:tcBorders>
            <w:noWrap/>
            <w:vAlign w:val="bottom"/>
          </w:tcPr>
          <w:p w14:paraId="0B2DCF0A"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60.351</w:t>
            </w:r>
          </w:p>
        </w:tc>
        <w:tc>
          <w:tcPr>
            <w:tcW w:w="804" w:type="dxa"/>
            <w:tcBorders>
              <w:top w:val="nil"/>
              <w:left w:val="nil"/>
              <w:bottom w:val="single" w:sz="4" w:space="0" w:color="8EA9DB"/>
              <w:right w:val="nil"/>
            </w:tcBorders>
            <w:noWrap/>
            <w:vAlign w:val="bottom"/>
          </w:tcPr>
          <w:p w14:paraId="776C588B"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46.001</w:t>
            </w:r>
          </w:p>
        </w:tc>
        <w:tc>
          <w:tcPr>
            <w:tcW w:w="804" w:type="dxa"/>
            <w:tcBorders>
              <w:top w:val="nil"/>
              <w:left w:val="nil"/>
              <w:bottom w:val="single" w:sz="4" w:space="0" w:color="8EA9DB"/>
              <w:right w:val="nil"/>
            </w:tcBorders>
            <w:noWrap/>
            <w:vAlign w:val="bottom"/>
          </w:tcPr>
          <w:p w14:paraId="128DC941"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41.253</w:t>
            </w:r>
          </w:p>
        </w:tc>
        <w:tc>
          <w:tcPr>
            <w:tcW w:w="911" w:type="dxa"/>
            <w:tcBorders>
              <w:top w:val="nil"/>
              <w:left w:val="nil"/>
              <w:bottom w:val="single" w:sz="4" w:space="0" w:color="8EA9DB"/>
              <w:right w:val="nil"/>
            </w:tcBorders>
            <w:noWrap/>
            <w:vAlign w:val="bottom"/>
          </w:tcPr>
          <w:p w14:paraId="646E86B9"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40.629</w:t>
            </w:r>
          </w:p>
        </w:tc>
        <w:tc>
          <w:tcPr>
            <w:tcW w:w="800" w:type="dxa"/>
            <w:tcBorders>
              <w:top w:val="nil"/>
              <w:left w:val="nil"/>
              <w:bottom w:val="single" w:sz="4" w:space="0" w:color="8EA9DB"/>
              <w:right w:val="nil"/>
            </w:tcBorders>
            <w:noWrap/>
            <w:vAlign w:val="bottom"/>
            <w:hideMark/>
          </w:tcPr>
          <w:p w14:paraId="7F334550" w14:textId="3F27B035" w:rsidR="00EE3C9F" w:rsidRPr="00923ED3" w:rsidRDefault="00923ED3" w:rsidP="001A12B9">
            <w:pPr>
              <w:spacing w:line="240" w:lineRule="auto"/>
              <w:jc w:val="right"/>
              <w:rPr>
                <w:rFonts w:ascii="Arial Narrow" w:hAnsi="Arial Narrow" w:cs="Calibri Light"/>
                <w:color w:val="000000"/>
                <w:szCs w:val="20"/>
              </w:rPr>
            </w:pPr>
            <w:r w:rsidRPr="00923ED3">
              <w:rPr>
                <w:rFonts w:ascii="Arial Narrow" w:hAnsi="Arial Narrow" w:cs="Calibri Light"/>
                <w:color w:val="000000"/>
                <w:szCs w:val="20"/>
              </w:rPr>
              <w:t>23.341</w:t>
            </w:r>
          </w:p>
        </w:tc>
      </w:tr>
      <w:tr w:rsidR="00923ED3" w:rsidRPr="00923ED3" w14:paraId="6D7EFA81" w14:textId="77777777" w:rsidTr="00156A26">
        <w:trPr>
          <w:trHeight w:val="283"/>
        </w:trPr>
        <w:tc>
          <w:tcPr>
            <w:tcW w:w="5163" w:type="dxa"/>
            <w:gridSpan w:val="3"/>
            <w:tcBorders>
              <w:top w:val="single" w:sz="4" w:space="0" w:color="8EA9DB"/>
              <w:left w:val="nil"/>
              <w:bottom w:val="single" w:sz="4" w:space="0" w:color="8EA9DB"/>
              <w:right w:val="nil"/>
            </w:tcBorders>
            <w:noWrap/>
            <w:vAlign w:val="bottom"/>
            <w:hideMark/>
          </w:tcPr>
          <w:p w14:paraId="5DBA0F23" w14:textId="77777777" w:rsidR="00EE3C9F" w:rsidRPr="00296392" w:rsidRDefault="00EE3C9F" w:rsidP="001A12B9">
            <w:pPr>
              <w:spacing w:line="240" w:lineRule="auto"/>
              <w:rPr>
                <w:rFonts w:ascii="Arial Narrow" w:hAnsi="Arial Narrow" w:cs="Calibri Light"/>
                <w:color w:val="000000"/>
                <w:szCs w:val="20"/>
              </w:rPr>
            </w:pPr>
            <w:r w:rsidRPr="00296392">
              <w:rPr>
                <w:rFonts w:ascii="Arial Narrow" w:hAnsi="Arial Narrow" w:cs="Calibri Light"/>
                <w:color w:val="000000"/>
                <w:szCs w:val="20"/>
              </w:rPr>
              <w:t>Brezposelne osebe, konec leta</w:t>
            </w:r>
          </w:p>
        </w:tc>
        <w:tc>
          <w:tcPr>
            <w:tcW w:w="846" w:type="dxa"/>
            <w:tcBorders>
              <w:top w:val="nil"/>
              <w:left w:val="nil"/>
              <w:bottom w:val="single" w:sz="4" w:space="0" w:color="8EA9DB"/>
              <w:right w:val="nil"/>
            </w:tcBorders>
            <w:noWrap/>
            <w:vAlign w:val="bottom"/>
          </w:tcPr>
          <w:p w14:paraId="45E39C56"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65.969</w:t>
            </w:r>
          </w:p>
        </w:tc>
        <w:tc>
          <w:tcPr>
            <w:tcW w:w="804" w:type="dxa"/>
            <w:tcBorders>
              <w:top w:val="nil"/>
              <w:left w:val="nil"/>
              <w:bottom w:val="single" w:sz="4" w:space="0" w:color="8EA9DB"/>
              <w:right w:val="nil"/>
            </w:tcBorders>
            <w:noWrap/>
            <w:vAlign w:val="bottom"/>
          </w:tcPr>
          <w:p w14:paraId="47F17B4A"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 xml:space="preserve">53.181 </w:t>
            </w:r>
          </w:p>
        </w:tc>
        <w:tc>
          <w:tcPr>
            <w:tcW w:w="804" w:type="dxa"/>
            <w:tcBorders>
              <w:top w:val="nil"/>
              <w:left w:val="nil"/>
              <w:bottom w:val="single" w:sz="4" w:space="0" w:color="8EA9DB"/>
              <w:right w:val="nil"/>
            </w:tcBorders>
            <w:noWrap/>
            <w:vAlign w:val="bottom"/>
          </w:tcPr>
          <w:p w14:paraId="16139CE1"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48.353</w:t>
            </w:r>
          </w:p>
        </w:tc>
        <w:tc>
          <w:tcPr>
            <w:tcW w:w="911" w:type="dxa"/>
            <w:tcBorders>
              <w:top w:val="nil"/>
              <w:left w:val="nil"/>
              <w:bottom w:val="single" w:sz="4" w:space="0" w:color="8EA9DB"/>
              <w:right w:val="nil"/>
            </w:tcBorders>
            <w:noWrap/>
            <w:vAlign w:val="bottom"/>
          </w:tcPr>
          <w:p w14:paraId="097612CC"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47.038</w:t>
            </w:r>
          </w:p>
        </w:tc>
        <w:tc>
          <w:tcPr>
            <w:tcW w:w="800" w:type="dxa"/>
            <w:tcBorders>
              <w:top w:val="nil"/>
              <w:left w:val="nil"/>
              <w:bottom w:val="single" w:sz="4" w:space="0" w:color="8EA9DB"/>
              <w:right w:val="nil"/>
            </w:tcBorders>
            <w:noWrap/>
            <w:vAlign w:val="bottom"/>
            <w:hideMark/>
          </w:tcPr>
          <w:p w14:paraId="11BBD249" w14:textId="623855D3" w:rsidR="00EE3C9F" w:rsidRPr="00923ED3" w:rsidRDefault="00923ED3" w:rsidP="001A12B9">
            <w:pPr>
              <w:spacing w:line="240" w:lineRule="auto"/>
              <w:jc w:val="right"/>
              <w:rPr>
                <w:rFonts w:ascii="Arial Narrow" w:hAnsi="Arial Narrow" w:cs="Calibri Light"/>
                <w:color w:val="FF0000"/>
                <w:szCs w:val="20"/>
              </w:rPr>
            </w:pPr>
            <w:r w:rsidRPr="00923ED3">
              <w:rPr>
                <w:rFonts w:ascii="Arial Narrow" w:hAnsi="Arial Narrow" w:cs="Calibri Light"/>
                <w:szCs w:val="20"/>
              </w:rPr>
              <w:t>42.398</w:t>
            </w:r>
          </w:p>
        </w:tc>
      </w:tr>
      <w:tr w:rsidR="00EE3C9F" w:rsidRPr="00296392" w14:paraId="37CC3CE7" w14:textId="77777777" w:rsidTr="00156A26">
        <w:trPr>
          <w:trHeight w:val="283"/>
        </w:trPr>
        <w:tc>
          <w:tcPr>
            <w:tcW w:w="2981" w:type="dxa"/>
            <w:gridSpan w:val="2"/>
            <w:tcBorders>
              <w:top w:val="single" w:sz="4" w:space="0" w:color="8EA9DB"/>
              <w:left w:val="nil"/>
              <w:bottom w:val="single" w:sz="4" w:space="0" w:color="8EA9DB"/>
              <w:right w:val="nil"/>
            </w:tcBorders>
            <w:noWrap/>
            <w:vAlign w:val="bottom"/>
            <w:hideMark/>
          </w:tcPr>
          <w:p w14:paraId="3B5D2BB6" w14:textId="77777777" w:rsidR="00EE3C9F" w:rsidRPr="00296392" w:rsidRDefault="00EE3C9F" w:rsidP="001A12B9">
            <w:pPr>
              <w:spacing w:line="240" w:lineRule="auto"/>
              <w:ind w:firstLineChars="100" w:firstLine="200"/>
              <w:rPr>
                <w:rFonts w:ascii="Arial Narrow" w:hAnsi="Arial Narrow" w:cs="Calibri Light"/>
                <w:color w:val="000000"/>
                <w:szCs w:val="20"/>
              </w:rPr>
            </w:pPr>
            <w:r w:rsidRPr="00296392">
              <w:rPr>
                <w:rFonts w:ascii="Arial Narrow" w:hAnsi="Arial Narrow" w:cs="Calibri Light"/>
                <w:color w:val="000000"/>
                <w:szCs w:val="20"/>
              </w:rPr>
              <w:t>Brezposelne ženske</w:t>
            </w:r>
          </w:p>
        </w:tc>
        <w:tc>
          <w:tcPr>
            <w:tcW w:w="2181" w:type="dxa"/>
            <w:tcBorders>
              <w:top w:val="nil"/>
              <w:left w:val="nil"/>
              <w:bottom w:val="single" w:sz="4" w:space="0" w:color="8EA9DB"/>
              <w:right w:val="nil"/>
            </w:tcBorders>
            <w:noWrap/>
            <w:vAlign w:val="bottom"/>
            <w:hideMark/>
          </w:tcPr>
          <w:p w14:paraId="0062C0E9" w14:textId="77777777" w:rsidR="00EE3C9F" w:rsidRPr="00296392" w:rsidRDefault="00EE3C9F" w:rsidP="001A12B9">
            <w:pPr>
              <w:spacing w:line="240" w:lineRule="auto"/>
              <w:ind w:firstLineChars="100" w:firstLine="200"/>
              <w:rPr>
                <w:rFonts w:ascii="Arial Narrow" w:hAnsi="Arial Narrow" w:cs="Calibri Light"/>
                <w:color w:val="000000"/>
                <w:szCs w:val="20"/>
              </w:rPr>
            </w:pPr>
            <w:r w:rsidRPr="00296392">
              <w:rPr>
                <w:rFonts w:ascii="Arial Narrow" w:hAnsi="Arial Narrow" w:cs="Calibri Light"/>
                <w:color w:val="000000"/>
                <w:szCs w:val="20"/>
              </w:rPr>
              <w:t> </w:t>
            </w:r>
          </w:p>
        </w:tc>
        <w:tc>
          <w:tcPr>
            <w:tcW w:w="846" w:type="dxa"/>
            <w:tcBorders>
              <w:top w:val="nil"/>
              <w:left w:val="nil"/>
              <w:bottom w:val="single" w:sz="4" w:space="0" w:color="8EA9DB"/>
              <w:right w:val="nil"/>
            </w:tcBorders>
            <w:noWrap/>
            <w:vAlign w:val="bottom"/>
          </w:tcPr>
          <w:p w14:paraId="678F4B50"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32.961</w:t>
            </w:r>
          </w:p>
        </w:tc>
        <w:tc>
          <w:tcPr>
            <w:tcW w:w="804" w:type="dxa"/>
            <w:tcBorders>
              <w:top w:val="nil"/>
              <w:left w:val="nil"/>
              <w:bottom w:val="single" w:sz="4" w:space="0" w:color="8EA9DB"/>
              <w:right w:val="nil"/>
            </w:tcBorders>
            <w:noWrap/>
            <w:vAlign w:val="bottom"/>
          </w:tcPr>
          <w:p w14:paraId="7F491D64"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26.380</w:t>
            </w:r>
          </w:p>
        </w:tc>
        <w:tc>
          <w:tcPr>
            <w:tcW w:w="804" w:type="dxa"/>
            <w:tcBorders>
              <w:top w:val="nil"/>
              <w:left w:val="nil"/>
              <w:bottom w:val="single" w:sz="4" w:space="0" w:color="8EA9DB"/>
              <w:right w:val="nil"/>
            </w:tcBorders>
            <w:noWrap/>
            <w:vAlign w:val="bottom"/>
          </w:tcPr>
          <w:p w14:paraId="32F9920B"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23.501</w:t>
            </w:r>
          </w:p>
        </w:tc>
        <w:tc>
          <w:tcPr>
            <w:tcW w:w="911" w:type="dxa"/>
            <w:tcBorders>
              <w:top w:val="nil"/>
              <w:left w:val="nil"/>
              <w:bottom w:val="single" w:sz="4" w:space="0" w:color="8EA9DB"/>
              <w:right w:val="nil"/>
            </w:tcBorders>
            <w:noWrap/>
            <w:vAlign w:val="bottom"/>
          </w:tcPr>
          <w:p w14:paraId="2B648EA2"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22.269</w:t>
            </w:r>
          </w:p>
        </w:tc>
        <w:tc>
          <w:tcPr>
            <w:tcW w:w="800" w:type="dxa"/>
            <w:tcBorders>
              <w:top w:val="nil"/>
              <w:left w:val="nil"/>
              <w:bottom w:val="single" w:sz="4" w:space="0" w:color="8EA9DB"/>
              <w:right w:val="nil"/>
            </w:tcBorders>
            <w:noWrap/>
            <w:vAlign w:val="bottom"/>
            <w:hideMark/>
          </w:tcPr>
          <w:p w14:paraId="4BC0A023" w14:textId="2538B067" w:rsidR="00EE3C9F" w:rsidRPr="00581665" w:rsidRDefault="00923ED3" w:rsidP="001A12B9">
            <w:pPr>
              <w:spacing w:line="240" w:lineRule="auto"/>
              <w:jc w:val="right"/>
              <w:rPr>
                <w:rFonts w:ascii="Arial Narrow" w:hAnsi="Arial Narrow" w:cs="Calibri Light"/>
                <w:color w:val="000000"/>
                <w:szCs w:val="20"/>
              </w:rPr>
            </w:pPr>
            <w:r w:rsidRPr="00581665">
              <w:rPr>
                <w:rFonts w:ascii="Arial Narrow" w:hAnsi="Arial Narrow" w:cs="Calibri Light"/>
                <w:color w:val="000000"/>
                <w:szCs w:val="20"/>
              </w:rPr>
              <w:t>20.476</w:t>
            </w:r>
          </w:p>
        </w:tc>
      </w:tr>
      <w:tr w:rsidR="00EE3C9F" w:rsidRPr="00296392" w14:paraId="67F8517C" w14:textId="77777777" w:rsidTr="00156A26">
        <w:trPr>
          <w:trHeight w:val="283"/>
        </w:trPr>
        <w:tc>
          <w:tcPr>
            <w:tcW w:w="5163" w:type="dxa"/>
            <w:gridSpan w:val="3"/>
            <w:tcBorders>
              <w:top w:val="single" w:sz="4" w:space="0" w:color="8EA9DB"/>
              <w:left w:val="nil"/>
              <w:bottom w:val="single" w:sz="4" w:space="0" w:color="8EA9DB"/>
              <w:right w:val="nil"/>
            </w:tcBorders>
            <w:noWrap/>
            <w:vAlign w:val="bottom"/>
            <w:hideMark/>
          </w:tcPr>
          <w:p w14:paraId="314929C2" w14:textId="77777777" w:rsidR="00EE3C9F" w:rsidRPr="00296392" w:rsidRDefault="00EE3C9F" w:rsidP="001A12B9">
            <w:pPr>
              <w:spacing w:line="240" w:lineRule="auto"/>
              <w:ind w:firstLineChars="100" w:firstLine="200"/>
              <w:rPr>
                <w:rFonts w:ascii="Arial Narrow" w:hAnsi="Arial Narrow" w:cs="Calibri Light"/>
                <w:color w:val="000000"/>
                <w:szCs w:val="20"/>
              </w:rPr>
            </w:pPr>
            <w:r w:rsidRPr="00296392">
              <w:rPr>
                <w:rFonts w:ascii="Arial Narrow" w:hAnsi="Arial Narrow" w:cs="Calibri Light"/>
                <w:color w:val="000000"/>
                <w:szCs w:val="20"/>
              </w:rPr>
              <w:t>Brezposelni, stari od 15 do 29 let</w:t>
            </w:r>
          </w:p>
        </w:tc>
        <w:tc>
          <w:tcPr>
            <w:tcW w:w="846" w:type="dxa"/>
            <w:tcBorders>
              <w:top w:val="nil"/>
              <w:left w:val="nil"/>
              <w:bottom w:val="single" w:sz="4" w:space="0" w:color="8EA9DB"/>
              <w:right w:val="nil"/>
            </w:tcBorders>
            <w:noWrap/>
            <w:vAlign w:val="bottom"/>
          </w:tcPr>
          <w:p w14:paraId="5ED3C806"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12.749</w:t>
            </w:r>
          </w:p>
        </w:tc>
        <w:tc>
          <w:tcPr>
            <w:tcW w:w="804" w:type="dxa"/>
            <w:tcBorders>
              <w:top w:val="nil"/>
              <w:left w:val="nil"/>
              <w:bottom w:val="single" w:sz="4" w:space="0" w:color="8EA9DB"/>
              <w:right w:val="nil"/>
            </w:tcBorders>
            <w:noWrap/>
            <w:vAlign w:val="bottom"/>
          </w:tcPr>
          <w:p w14:paraId="7DAD7221"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10.429</w:t>
            </w:r>
          </w:p>
        </w:tc>
        <w:tc>
          <w:tcPr>
            <w:tcW w:w="804" w:type="dxa"/>
            <w:tcBorders>
              <w:top w:val="nil"/>
              <w:left w:val="nil"/>
              <w:bottom w:val="single" w:sz="4" w:space="0" w:color="8EA9DB"/>
              <w:right w:val="nil"/>
            </w:tcBorders>
            <w:noWrap/>
            <w:vAlign w:val="bottom"/>
          </w:tcPr>
          <w:p w14:paraId="02006809"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9.852</w:t>
            </w:r>
          </w:p>
        </w:tc>
        <w:tc>
          <w:tcPr>
            <w:tcW w:w="911" w:type="dxa"/>
            <w:tcBorders>
              <w:top w:val="nil"/>
              <w:left w:val="nil"/>
              <w:bottom w:val="single" w:sz="4" w:space="0" w:color="8EA9DB"/>
              <w:right w:val="nil"/>
            </w:tcBorders>
            <w:noWrap/>
            <w:vAlign w:val="bottom"/>
          </w:tcPr>
          <w:p w14:paraId="64A3C11D"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10.004</w:t>
            </w:r>
          </w:p>
        </w:tc>
        <w:tc>
          <w:tcPr>
            <w:tcW w:w="800" w:type="dxa"/>
            <w:tcBorders>
              <w:top w:val="nil"/>
              <w:left w:val="nil"/>
              <w:bottom w:val="single" w:sz="4" w:space="0" w:color="8EA9DB"/>
              <w:right w:val="nil"/>
            </w:tcBorders>
            <w:noWrap/>
            <w:vAlign w:val="bottom"/>
            <w:hideMark/>
          </w:tcPr>
          <w:p w14:paraId="793456F1" w14:textId="1570EB25" w:rsidR="00EE3C9F" w:rsidRPr="00581665" w:rsidRDefault="00923ED3" w:rsidP="001A12B9">
            <w:pPr>
              <w:spacing w:line="240" w:lineRule="auto"/>
              <w:jc w:val="right"/>
              <w:rPr>
                <w:rFonts w:ascii="Arial Narrow" w:hAnsi="Arial Narrow" w:cs="Calibri Light"/>
                <w:color w:val="000000"/>
                <w:szCs w:val="20"/>
              </w:rPr>
            </w:pPr>
            <w:r w:rsidRPr="00581665">
              <w:rPr>
                <w:rFonts w:ascii="Arial Narrow" w:hAnsi="Arial Narrow" w:cs="Calibri Light"/>
                <w:color w:val="000000"/>
                <w:szCs w:val="20"/>
              </w:rPr>
              <w:t>8.354</w:t>
            </w:r>
          </w:p>
        </w:tc>
      </w:tr>
      <w:tr w:rsidR="00EE3C9F" w:rsidRPr="00296392" w14:paraId="19E63916" w14:textId="77777777" w:rsidTr="00156A26">
        <w:trPr>
          <w:trHeight w:val="283"/>
        </w:trPr>
        <w:tc>
          <w:tcPr>
            <w:tcW w:w="5163" w:type="dxa"/>
            <w:gridSpan w:val="3"/>
            <w:tcBorders>
              <w:top w:val="single" w:sz="4" w:space="0" w:color="8EA9DB"/>
              <w:left w:val="nil"/>
              <w:bottom w:val="single" w:sz="4" w:space="0" w:color="8EA9DB"/>
              <w:right w:val="nil"/>
            </w:tcBorders>
            <w:noWrap/>
            <w:vAlign w:val="bottom"/>
            <w:hideMark/>
          </w:tcPr>
          <w:p w14:paraId="3C5AFEA7" w14:textId="77777777" w:rsidR="00EE3C9F" w:rsidRPr="00296392" w:rsidRDefault="00EE3C9F" w:rsidP="001A12B9">
            <w:pPr>
              <w:spacing w:line="240" w:lineRule="auto"/>
              <w:ind w:firstLineChars="100" w:firstLine="200"/>
              <w:rPr>
                <w:rFonts w:ascii="Arial Narrow" w:hAnsi="Arial Narrow" w:cs="Calibri Light"/>
                <w:color w:val="000000"/>
                <w:szCs w:val="20"/>
              </w:rPr>
            </w:pPr>
            <w:r w:rsidRPr="00296392">
              <w:rPr>
                <w:rFonts w:ascii="Arial Narrow" w:hAnsi="Arial Narrow" w:cs="Calibri Light"/>
                <w:color w:val="000000"/>
                <w:szCs w:val="20"/>
              </w:rPr>
              <w:t>Brezposelni, stari 50 let ali več</w:t>
            </w:r>
          </w:p>
        </w:tc>
        <w:tc>
          <w:tcPr>
            <w:tcW w:w="846" w:type="dxa"/>
            <w:tcBorders>
              <w:top w:val="nil"/>
              <w:left w:val="nil"/>
              <w:bottom w:val="single" w:sz="4" w:space="0" w:color="8EA9DB"/>
              <w:right w:val="nil"/>
            </w:tcBorders>
            <w:noWrap/>
            <w:vAlign w:val="bottom"/>
          </w:tcPr>
          <w:p w14:paraId="09E82922"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25.371</w:t>
            </w:r>
          </w:p>
        </w:tc>
        <w:tc>
          <w:tcPr>
            <w:tcW w:w="804" w:type="dxa"/>
            <w:tcBorders>
              <w:top w:val="nil"/>
              <w:left w:val="nil"/>
              <w:bottom w:val="single" w:sz="4" w:space="0" w:color="8EA9DB"/>
              <w:right w:val="nil"/>
            </w:tcBorders>
            <w:noWrap/>
            <w:vAlign w:val="bottom"/>
          </w:tcPr>
          <w:p w14:paraId="2A7EB660"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20.477</w:t>
            </w:r>
          </w:p>
        </w:tc>
        <w:tc>
          <w:tcPr>
            <w:tcW w:w="804" w:type="dxa"/>
            <w:tcBorders>
              <w:top w:val="nil"/>
              <w:left w:val="nil"/>
              <w:bottom w:val="single" w:sz="4" w:space="0" w:color="8EA9DB"/>
              <w:right w:val="nil"/>
            </w:tcBorders>
            <w:noWrap/>
            <w:vAlign w:val="bottom"/>
          </w:tcPr>
          <w:p w14:paraId="5A273D1E"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18.113</w:t>
            </w:r>
          </w:p>
        </w:tc>
        <w:tc>
          <w:tcPr>
            <w:tcW w:w="911" w:type="dxa"/>
            <w:tcBorders>
              <w:top w:val="nil"/>
              <w:left w:val="nil"/>
              <w:bottom w:val="single" w:sz="4" w:space="0" w:color="8EA9DB"/>
              <w:right w:val="nil"/>
            </w:tcBorders>
            <w:noWrap/>
            <w:vAlign w:val="bottom"/>
          </w:tcPr>
          <w:p w14:paraId="2E60833D"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16.618</w:t>
            </w:r>
          </w:p>
        </w:tc>
        <w:tc>
          <w:tcPr>
            <w:tcW w:w="800" w:type="dxa"/>
            <w:tcBorders>
              <w:top w:val="nil"/>
              <w:left w:val="nil"/>
              <w:bottom w:val="single" w:sz="4" w:space="0" w:color="8EA9DB"/>
              <w:right w:val="nil"/>
            </w:tcBorders>
            <w:noWrap/>
            <w:vAlign w:val="bottom"/>
            <w:hideMark/>
          </w:tcPr>
          <w:p w14:paraId="47977EBF" w14:textId="22AB888A" w:rsidR="00EE3C9F" w:rsidRPr="00581665" w:rsidRDefault="00923ED3" w:rsidP="001A12B9">
            <w:pPr>
              <w:spacing w:line="240" w:lineRule="auto"/>
              <w:jc w:val="right"/>
              <w:rPr>
                <w:rFonts w:ascii="Arial Narrow" w:hAnsi="Arial Narrow" w:cs="Calibri Light"/>
                <w:color w:val="000000"/>
                <w:szCs w:val="20"/>
              </w:rPr>
            </w:pPr>
            <w:r w:rsidRPr="00581665">
              <w:rPr>
                <w:rFonts w:ascii="Arial Narrow" w:hAnsi="Arial Narrow" w:cs="Calibri Light"/>
                <w:color w:val="000000"/>
                <w:szCs w:val="20"/>
              </w:rPr>
              <w:t>15.326</w:t>
            </w:r>
          </w:p>
        </w:tc>
      </w:tr>
      <w:tr w:rsidR="00EE3C9F" w:rsidRPr="00296392" w14:paraId="5197495C" w14:textId="77777777" w:rsidTr="00156A26">
        <w:trPr>
          <w:trHeight w:val="283"/>
        </w:trPr>
        <w:tc>
          <w:tcPr>
            <w:tcW w:w="5163" w:type="dxa"/>
            <w:gridSpan w:val="3"/>
            <w:tcBorders>
              <w:top w:val="single" w:sz="4" w:space="0" w:color="8EA9DB"/>
              <w:left w:val="nil"/>
              <w:bottom w:val="single" w:sz="4" w:space="0" w:color="8EA9DB"/>
              <w:right w:val="nil"/>
            </w:tcBorders>
            <w:noWrap/>
            <w:vAlign w:val="bottom"/>
          </w:tcPr>
          <w:p w14:paraId="3028B059" w14:textId="77777777" w:rsidR="00EE3C9F" w:rsidRPr="00296392" w:rsidRDefault="00EE3C9F" w:rsidP="001A12B9">
            <w:pPr>
              <w:spacing w:line="240" w:lineRule="auto"/>
              <w:ind w:firstLineChars="100" w:firstLine="200"/>
              <w:rPr>
                <w:rFonts w:ascii="Arial Narrow" w:hAnsi="Arial Narrow" w:cs="Calibri Light"/>
                <w:color w:val="000000"/>
                <w:szCs w:val="20"/>
              </w:rPr>
            </w:pPr>
            <w:r w:rsidRPr="00296392">
              <w:rPr>
                <w:rFonts w:ascii="Arial Narrow" w:hAnsi="Arial Narrow" w:cs="Calibri Light"/>
                <w:color w:val="000000"/>
                <w:szCs w:val="20"/>
              </w:rPr>
              <w:t>Iskalci prve zaposlitve</w:t>
            </w:r>
          </w:p>
        </w:tc>
        <w:tc>
          <w:tcPr>
            <w:tcW w:w="846" w:type="dxa"/>
            <w:tcBorders>
              <w:top w:val="nil"/>
              <w:left w:val="nil"/>
              <w:bottom w:val="single" w:sz="4" w:space="0" w:color="8EA9DB"/>
              <w:right w:val="nil"/>
            </w:tcBorders>
            <w:noWrap/>
            <w:vAlign w:val="bottom"/>
          </w:tcPr>
          <w:p w14:paraId="24021861"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10.448</w:t>
            </w:r>
          </w:p>
        </w:tc>
        <w:tc>
          <w:tcPr>
            <w:tcW w:w="804" w:type="dxa"/>
            <w:tcBorders>
              <w:top w:val="nil"/>
              <w:left w:val="nil"/>
              <w:bottom w:val="single" w:sz="4" w:space="0" w:color="8EA9DB"/>
              <w:right w:val="nil"/>
            </w:tcBorders>
            <w:noWrap/>
            <w:vAlign w:val="bottom"/>
          </w:tcPr>
          <w:p w14:paraId="7F6E171A"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8.384</w:t>
            </w:r>
          </w:p>
        </w:tc>
        <w:tc>
          <w:tcPr>
            <w:tcW w:w="804" w:type="dxa"/>
            <w:tcBorders>
              <w:top w:val="nil"/>
              <w:left w:val="nil"/>
              <w:bottom w:val="single" w:sz="4" w:space="0" w:color="8EA9DB"/>
              <w:right w:val="nil"/>
            </w:tcBorders>
            <w:noWrap/>
            <w:vAlign w:val="bottom"/>
          </w:tcPr>
          <w:p w14:paraId="3D7946CB"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7.501</w:t>
            </w:r>
          </w:p>
        </w:tc>
        <w:tc>
          <w:tcPr>
            <w:tcW w:w="911" w:type="dxa"/>
            <w:tcBorders>
              <w:top w:val="nil"/>
              <w:left w:val="nil"/>
              <w:bottom w:val="single" w:sz="4" w:space="0" w:color="8EA9DB"/>
              <w:right w:val="nil"/>
            </w:tcBorders>
            <w:noWrap/>
            <w:vAlign w:val="bottom"/>
          </w:tcPr>
          <w:p w14:paraId="709DA772"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7.475</w:t>
            </w:r>
          </w:p>
        </w:tc>
        <w:tc>
          <w:tcPr>
            <w:tcW w:w="800" w:type="dxa"/>
            <w:tcBorders>
              <w:top w:val="nil"/>
              <w:left w:val="nil"/>
              <w:bottom w:val="single" w:sz="4" w:space="0" w:color="8EA9DB"/>
              <w:right w:val="nil"/>
            </w:tcBorders>
            <w:noWrap/>
            <w:vAlign w:val="bottom"/>
          </w:tcPr>
          <w:p w14:paraId="6B2DA81D" w14:textId="3139F12B" w:rsidR="00EE3C9F" w:rsidRPr="00581665" w:rsidRDefault="00923ED3" w:rsidP="001A12B9">
            <w:pPr>
              <w:spacing w:line="240" w:lineRule="auto"/>
              <w:jc w:val="right"/>
              <w:rPr>
                <w:rFonts w:ascii="Arial Narrow" w:hAnsi="Arial Narrow" w:cs="Calibri Light"/>
                <w:color w:val="000000"/>
                <w:szCs w:val="20"/>
              </w:rPr>
            </w:pPr>
            <w:r w:rsidRPr="00581665">
              <w:rPr>
                <w:rFonts w:ascii="Arial Narrow" w:hAnsi="Arial Narrow" w:cs="Calibri Light"/>
                <w:color w:val="000000"/>
                <w:szCs w:val="20"/>
              </w:rPr>
              <w:t>6.489</w:t>
            </w:r>
          </w:p>
        </w:tc>
      </w:tr>
      <w:tr w:rsidR="00EE3C9F" w:rsidRPr="00296392" w14:paraId="65AF700E" w14:textId="77777777" w:rsidTr="00156A26">
        <w:trPr>
          <w:trHeight w:val="283"/>
        </w:trPr>
        <w:tc>
          <w:tcPr>
            <w:tcW w:w="5163" w:type="dxa"/>
            <w:gridSpan w:val="3"/>
            <w:tcBorders>
              <w:top w:val="single" w:sz="4" w:space="0" w:color="8EA9DB"/>
              <w:left w:val="nil"/>
              <w:bottom w:val="single" w:sz="4" w:space="0" w:color="8EA9DB"/>
              <w:right w:val="nil"/>
            </w:tcBorders>
            <w:noWrap/>
            <w:vAlign w:val="bottom"/>
            <w:hideMark/>
          </w:tcPr>
          <w:p w14:paraId="33E62CC2" w14:textId="77777777" w:rsidR="00EE3C9F" w:rsidRPr="00296392" w:rsidRDefault="00EE3C9F" w:rsidP="001A12B9">
            <w:pPr>
              <w:spacing w:line="240" w:lineRule="auto"/>
              <w:ind w:firstLineChars="100" w:firstLine="200"/>
              <w:rPr>
                <w:rFonts w:ascii="Arial Narrow" w:hAnsi="Arial Narrow" w:cs="Calibri Light"/>
                <w:color w:val="000000"/>
                <w:szCs w:val="20"/>
              </w:rPr>
            </w:pPr>
            <w:r w:rsidRPr="00296392">
              <w:rPr>
                <w:rFonts w:ascii="Arial Narrow" w:hAnsi="Arial Narrow" w:cs="Calibri Light"/>
                <w:color w:val="000000"/>
                <w:szCs w:val="20"/>
              </w:rPr>
              <w:t>Dolgotrajno brezposelni (eno leto ali več)</w:t>
            </w:r>
          </w:p>
        </w:tc>
        <w:tc>
          <w:tcPr>
            <w:tcW w:w="846" w:type="dxa"/>
            <w:tcBorders>
              <w:top w:val="nil"/>
              <w:left w:val="nil"/>
              <w:bottom w:val="single" w:sz="4" w:space="0" w:color="8EA9DB"/>
              <w:right w:val="nil"/>
            </w:tcBorders>
            <w:noWrap/>
            <w:vAlign w:val="bottom"/>
          </w:tcPr>
          <w:p w14:paraId="204FDC41"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37.179</w:t>
            </w:r>
          </w:p>
        </w:tc>
        <w:tc>
          <w:tcPr>
            <w:tcW w:w="804" w:type="dxa"/>
            <w:tcBorders>
              <w:top w:val="nil"/>
              <w:left w:val="nil"/>
              <w:bottom w:val="single" w:sz="4" w:space="0" w:color="8EA9DB"/>
              <w:right w:val="nil"/>
            </w:tcBorders>
            <w:noWrap/>
            <w:vAlign w:val="bottom"/>
          </w:tcPr>
          <w:p w14:paraId="32C171EC"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25.361</w:t>
            </w:r>
          </w:p>
        </w:tc>
        <w:tc>
          <w:tcPr>
            <w:tcW w:w="804" w:type="dxa"/>
            <w:tcBorders>
              <w:top w:val="nil"/>
              <w:left w:val="nil"/>
              <w:bottom w:val="single" w:sz="4" w:space="0" w:color="8EA9DB"/>
              <w:right w:val="nil"/>
            </w:tcBorders>
            <w:noWrap/>
            <w:vAlign w:val="bottom"/>
          </w:tcPr>
          <w:p w14:paraId="423C2913"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20.805</w:t>
            </w:r>
          </w:p>
        </w:tc>
        <w:tc>
          <w:tcPr>
            <w:tcW w:w="911" w:type="dxa"/>
            <w:tcBorders>
              <w:top w:val="nil"/>
              <w:left w:val="nil"/>
              <w:bottom w:val="single" w:sz="4" w:space="0" w:color="8EA9DB"/>
              <w:right w:val="nil"/>
            </w:tcBorders>
            <w:noWrap/>
            <w:vAlign w:val="bottom"/>
          </w:tcPr>
          <w:p w14:paraId="19009C8A"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18.200</w:t>
            </w:r>
          </w:p>
        </w:tc>
        <w:tc>
          <w:tcPr>
            <w:tcW w:w="800" w:type="dxa"/>
            <w:tcBorders>
              <w:top w:val="nil"/>
              <w:left w:val="nil"/>
              <w:bottom w:val="single" w:sz="4" w:space="0" w:color="8EA9DB"/>
              <w:right w:val="nil"/>
            </w:tcBorders>
            <w:noWrap/>
            <w:vAlign w:val="bottom"/>
            <w:hideMark/>
          </w:tcPr>
          <w:p w14:paraId="47821D6B" w14:textId="417F1E0C" w:rsidR="00EE3C9F" w:rsidRPr="00581665" w:rsidRDefault="00923ED3" w:rsidP="001A12B9">
            <w:pPr>
              <w:spacing w:line="240" w:lineRule="auto"/>
              <w:jc w:val="right"/>
              <w:rPr>
                <w:rFonts w:ascii="Arial Narrow" w:hAnsi="Arial Narrow" w:cs="Calibri Light"/>
                <w:color w:val="000000"/>
                <w:szCs w:val="20"/>
              </w:rPr>
            </w:pPr>
            <w:r w:rsidRPr="00581665">
              <w:rPr>
                <w:rFonts w:ascii="Arial Narrow" w:hAnsi="Arial Narrow" w:cs="Calibri Light"/>
                <w:color w:val="000000"/>
                <w:szCs w:val="20"/>
              </w:rPr>
              <w:t>17.342</w:t>
            </w:r>
          </w:p>
        </w:tc>
      </w:tr>
      <w:tr w:rsidR="00EE3C9F" w:rsidRPr="00296392" w14:paraId="4464C4C4" w14:textId="77777777" w:rsidTr="00156A26">
        <w:trPr>
          <w:trHeight w:val="283"/>
        </w:trPr>
        <w:tc>
          <w:tcPr>
            <w:tcW w:w="5163" w:type="dxa"/>
            <w:gridSpan w:val="3"/>
            <w:tcBorders>
              <w:top w:val="single" w:sz="4" w:space="0" w:color="8EA9DB"/>
              <w:left w:val="nil"/>
              <w:bottom w:val="nil"/>
              <w:right w:val="nil"/>
            </w:tcBorders>
            <w:noWrap/>
            <w:vAlign w:val="bottom"/>
            <w:hideMark/>
          </w:tcPr>
          <w:p w14:paraId="166AAF4A" w14:textId="77777777" w:rsidR="00EE3C9F" w:rsidRPr="00296392" w:rsidRDefault="00EE3C9F" w:rsidP="001A12B9">
            <w:pPr>
              <w:spacing w:line="240" w:lineRule="auto"/>
              <w:ind w:firstLineChars="100" w:firstLine="200"/>
              <w:rPr>
                <w:rFonts w:ascii="Arial Narrow" w:hAnsi="Arial Narrow" w:cs="Calibri Light"/>
                <w:color w:val="000000"/>
                <w:szCs w:val="20"/>
              </w:rPr>
            </w:pPr>
            <w:r w:rsidRPr="00296392">
              <w:rPr>
                <w:rFonts w:ascii="Arial Narrow" w:hAnsi="Arial Narrow" w:cs="Calibri Light"/>
                <w:color w:val="000000"/>
                <w:szCs w:val="20"/>
              </w:rPr>
              <w:t>Brezposelni z nizko izobrazbo (OŠ ali manj)</w:t>
            </w:r>
          </w:p>
        </w:tc>
        <w:tc>
          <w:tcPr>
            <w:tcW w:w="846" w:type="dxa"/>
            <w:tcBorders>
              <w:top w:val="nil"/>
              <w:left w:val="nil"/>
              <w:bottom w:val="nil"/>
              <w:right w:val="nil"/>
            </w:tcBorders>
            <w:noWrap/>
            <w:vAlign w:val="bottom"/>
          </w:tcPr>
          <w:p w14:paraId="15D37A6F"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21.471</w:t>
            </w:r>
          </w:p>
        </w:tc>
        <w:tc>
          <w:tcPr>
            <w:tcW w:w="804" w:type="dxa"/>
            <w:tcBorders>
              <w:top w:val="nil"/>
              <w:left w:val="nil"/>
              <w:bottom w:val="nil"/>
              <w:right w:val="nil"/>
            </w:tcBorders>
            <w:noWrap/>
            <w:vAlign w:val="bottom"/>
          </w:tcPr>
          <w:p w14:paraId="6D0CB1EA"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17.218</w:t>
            </w:r>
          </w:p>
        </w:tc>
        <w:tc>
          <w:tcPr>
            <w:tcW w:w="804" w:type="dxa"/>
            <w:tcBorders>
              <w:top w:val="nil"/>
              <w:left w:val="nil"/>
              <w:bottom w:val="nil"/>
              <w:right w:val="nil"/>
            </w:tcBorders>
            <w:noWrap/>
            <w:vAlign w:val="bottom"/>
          </w:tcPr>
          <w:p w14:paraId="1B1243B0"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16.409</w:t>
            </w:r>
          </w:p>
        </w:tc>
        <w:tc>
          <w:tcPr>
            <w:tcW w:w="911" w:type="dxa"/>
            <w:tcBorders>
              <w:top w:val="nil"/>
              <w:left w:val="nil"/>
              <w:bottom w:val="nil"/>
              <w:right w:val="nil"/>
            </w:tcBorders>
            <w:noWrap/>
            <w:vAlign w:val="bottom"/>
          </w:tcPr>
          <w:p w14:paraId="26BB7D26"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16.137</w:t>
            </w:r>
          </w:p>
        </w:tc>
        <w:tc>
          <w:tcPr>
            <w:tcW w:w="800" w:type="dxa"/>
            <w:tcBorders>
              <w:top w:val="nil"/>
              <w:left w:val="nil"/>
              <w:bottom w:val="nil"/>
              <w:right w:val="nil"/>
            </w:tcBorders>
            <w:noWrap/>
            <w:vAlign w:val="bottom"/>
            <w:hideMark/>
          </w:tcPr>
          <w:p w14:paraId="01BCD5DA" w14:textId="6DB6765D" w:rsidR="00EE3C9F" w:rsidRPr="00581665" w:rsidRDefault="00581665" w:rsidP="001A12B9">
            <w:pPr>
              <w:spacing w:line="240" w:lineRule="auto"/>
              <w:jc w:val="right"/>
              <w:rPr>
                <w:rFonts w:ascii="Arial Narrow" w:hAnsi="Arial Narrow" w:cs="Calibri Light"/>
                <w:color w:val="000000"/>
                <w:szCs w:val="20"/>
              </w:rPr>
            </w:pPr>
            <w:r w:rsidRPr="00581665">
              <w:rPr>
                <w:rFonts w:ascii="Arial Narrow" w:hAnsi="Arial Narrow" w:cs="Calibri Light"/>
                <w:color w:val="000000"/>
                <w:szCs w:val="20"/>
              </w:rPr>
              <w:t>14.575</w:t>
            </w:r>
          </w:p>
        </w:tc>
      </w:tr>
      <w:tr w:rsidR="00EE3C9F" w:rsidRPr="00DB1516" w14:paraId="6AC25328" w14:textId="77777777" w:rsidTr="00156A26">
        <w:trPr>
          <w:trHeight w:val="283"/>
        </w:trPr>
        <w:tc>
          <w:tcPr>
            <w:tcW w:w="5163" w:type="dxa"/>
            <w:gridSpan w:val="3"/>
            <w:tcBorders>
              <w:top w:val="nil"/>
              <w:left w:val="nil"/>
              <w:bottom w:val="nil"/>
              <w:right w:val="nil"/>
            </w:tcBorders>
            <w:shd w:val="clear" w:color="000000" w:fill="B4C6E7"/>
            <w:noWrap/>
            <w:vAlign w:val="bottom"/>
            <w:hideMark/>
          </w:tcPr>
          <w:p w14:paraId="68DD725D" w14:textId="77777777" w:rsidR="00EE3C9F" w:rsidRPr="00DB1516" w:rsidRDefault="00EE3C9F" w:rsidP="001A12B9">
            <w:pPr>
              <w:spacing w:line="240" w:lineRule="auto"/>
              <w:rPr>
                <w:rFonts w:ascii="Arial Narrow" w:hAnsi="Arial Narrow" w:cs="Calibri Light"/>
                <w:b/>
                <w:bCs/>
                <w:color w:val="000000"/>
                <w:szCs w:val="20"/>
              </w:rPr>
            </w:pPr>
            <w:r w:rsidRPr="00DB1516">
              <w:rPr>
                <w:rFonts w:ascii="Arial Narrow" w:hAnsi="Arial Narrow" w:cs="Calibri Light"/>
                <w:b/>
                <w:bCs/>
                <w:color w:val="000000"/>
                <w:szCs w:val="20"/>
              </w:rPr>
              <w:t>AKTIVNA POLITIKA ZAPOSLOVANJA (APZ)</w:t>
            </w:r>
            <w:r w:rsidRPr="00DB1516">
              <w:rPr>
                <w:rStyle w:val="Sprotnaopomba-sklic"/>
                <w:rFonts w:ascii="Arial Narrow" w:hAnsi="Arial Narrow"/>
                <w:b/>
                <w:bCs/>
                <w:color w:val="000000"/>
                <w:szCs w:val="20"/>
              </w:rPr>
              <w:footnoteReference w:id="30"/>
            </w:r>
          </w:p>
        </w:tc>
        <w:tc>
          <w:tcPr>
            <w:tcW w:w="846" w:type="dxa"/>
            <w:tcBorders>
              <w:top w:val="nil"/>
              <w:left w:val="nil"/>
              <w:bottom w:val="nil"/>
              <w:right w:val="nil"/>
            </w:tcBorders>
            <w:shd w:val="clear" w:color="000000" w:fill="B4C6E7"/>
            <w:noWrap/>
            <w:vAlign w:val="bottom"/>
            <w:hideMark/>
          </w:tcPr>
          <w:p w14:paraId="12793E7E" w14:textId="77777777" w:rsidR="00EE3C9F" w:rsidRPr="00DB1516" w:rsidRDefault="00EE3C9F" w:rsidP="001A12B9">
            <w:pPr>
              <w:spacing w:line="240" w:lineRule="auto"/>
              <w:jc w:val="center"/>
              <w:rPr>
                <w:rFonts w:ascii="Arial Narrow" w:hAnsi="Arial Narrow" w:cs="Calibri Light"/>
                <w:b/>
                <w:bCs/>
                <w:color w:val="000000"/>
                <w:szCs w:val="20"/>
              </w:rPr>
            </w:pPr>
            <w:r w:rsidRPr="00DB1516">
              <w:rPr>
                <w:rFonts w:ascii="Arial Narrow" w:hAnsi="Arial Narrow" w:cs="Calibri Light"/>
                <w:b/>
                <w:bCs/>
                <w:color w:val="000000"/>
                <w:szCs w:val="20"/>
              </w:rPr>
              <w:t>2021</w:t>
            </w:r>
          </w:p>
        </w:tc>
        <w:tc>
          <w:tcPr>
            <w:tcW w:w="804" w:type="dxa"/>
            <w:tcBorders>
              <w:top w:val="nil"/>
              <w:left w:val="nil"/>
              <w:bottom w:val="nil"/>
              <w:right w:val="nil"/>
            </w:tcBorders>
            <w:shd w:val="clear" w:color="000000" w:fill="B4C6E7"/>
            <w:noWrap/>
            <w:vAlign w:val="bottom"/>
            <w:hideMark/>
          </w:tcPr>
          <w:p w14:paraId="505F200B" w14:textId="77777777" w:rsidR="00EE3C9F" w:rsidRPr="00DB1516" w:rsidRDefault="00EE3C9F" w:rsidP="001A12B9">
            <w:pPr>
              <w:spacing w:line="240" w:lineRule="auto"/>
              <w:jc w:val="center"/>
              <w:rPr>
                <w:rFonts w:ascii="Arial Narrow" w:hAnsi="Arial Narrow" w:cs="Calibri Light"/>
                <w:b/>
                <w:bCs/>
                <w:color w:val="000000"/>
                <w:szCs w:val="20"/>
              </w:rPr>
            </w:pPr>
            <w:r w:rsidRPr="00DB1516">
              <w:rPr>
                <w:rFonts w:ascii="Arial Narrow" w:hAnsi="Arial Narrow" w:cs="Calibri Light"/>
                <w:b/>
                <w:bCs/>
                <w:color w:val="000000"/>
                <w:szCs w:val="20"/>
              </w:rPr>
              <w:t>2022</w:t>
            </w:r>
          </w:p>
        </w:tc>
        <w:tc>
          <w:tcPr>
            <w:tcW w:w="804" w:type="dxa"/>
            <w:tcBorders>
              <w:top w:val="nil"/>
              <w:left w:val="nil"/>
              <w:bottom w:val="nil"/>
              <w:right w:val="nil"/>
            </w:tcBorders>
            <w:shd w:val="clear" w:color="000000" w:fill="B4C6E7"/>
            <w:noWrap/>
            <w:vAlign w:val="bottom"/>
            <w:hideMark/>
          </w:tcPr>
          <w:p w14:paraId="6C5D2FA5" w14:textId="77777777" w:rsidR="00EE3C9F" w:rsidRPr="00DB1516" w:rsidRDefault="00EE3C9F" w:rsidP="001A12B9">
            <w:pPr>
              <w:spacing w:line="240" w:lineRule="auto"/>
              <w:jc w:val="center"/>
              <w:rPr>
                <w:rFonts w:ascii="Arial Narrow" w:hAnsi="Arial Narrow" w:cs="Calibri Light"/>
                <w:b/>
                <w:bCs/>
                <w:color w:val="000000"/>
                <w:szCs w:val="20"/>
              </w:rPr>
            </w:pPr>
            <w:r w:rsidRPr="00DB1516">
              <w:rPr>
                <w:rFonts w:ascii="Arial Narrow" w:hAnsi="Arial Narrow" w:cs="Calibri Light"/>
                <w:b/>
                <w:bCs/>
                <w:color w:val="000000"/>
                <w:szCs w:val="20"/>
              </w:rPr>
              <w:t>2023</w:t>
            </w:r>
          </w:p>
        </w:tc>
        <w:tc>
          <w:tcPr>
            <w:tcW w:w="911" w:type="dxa"/>
            <w:tcBorders>
              <w:top w:val="nil"/>
              <w:left w:val="nil"/>
              <w:bottom w:val="nil"/>
              <w:right w:val="nil"/>
            </w:tcBorders>
            <w:shd w:val="clear" w:color="000000" w:fill="B4C6E7"/>
            <w:noWrap/>
            <w:vAlign w:val="bottom"/>
            <w:hideMark/>
          </w:tcPr>
          <w:p w14:paraId="4DF9AB20" w14:textId="77777777" w:rsidR="00EE3C9F" w:rsidRPr="00DB1516" w:rsidRDefault="00EE3C9F" w:rsidP="001A12B9">
            <w:pPr>
              <w:spacing w:line="240" w:lineRule="auto"/>
              <w:jc w:val="center"/>
              <w:rPr>
                <w:rFonts w:ascii="Arial Narrow" w:hAnsi="Arial Narrow" w:cs="Calibri Light"/>
                <w:b/>
                <w:bCs/>
                <w:color w:val="000000"/>
                <w:szCs w:val="20"/>
              </w:rPr>
            </w:pPr>
            <w:r w:rsidRPr="00DB1516">
              <w:rPr>
                <w:rFonts w:ascii="Arial Narrow" w:hAnsi="Arial Narrow" w:cs="Calibri Light"/>
                <w:b/>
                <w:bCs/>
                <w:color w:val="000000"/>
                <w:szCs w:val="20"/>
              </w:rPr>
              <w:t>2024</w:t>
            </w:r>
          </w:p>
        </w:tc>
        <w:tc>
          <w:tcPr>
            <w:tcW w:w="800" w:type="dxa"/>
            <w:tcBorders>
              <w:top w:val="nil"/>
              <w:left w:val="nil"/>
              <w:bottom w:val="nil"/>
              <w:right w:val="nil"/>
            </w:tcBorders>
            <w:shd w:val="clear" w:color="000000" w:fill="B4C6E7"/>
            <w:noWrap/>
            <w:vAlign w:val="bottom"/>
            <w:hideMark/>
          </w:tcPr>
          <w:p w14:paraId="7E26D0E6" w14:textId="77777777" w:rsidR="00EE3C9F" w:rsidRPr="00DB1516" w:rsidRDefault="00EE3C9F" w:rsidP="001643C3">
            <w:pPr>
              <w:spacing w:line="240" w:lineRule="auto"/>
              <w:jc w:val="center"/>
              <w:rPr>
                <w:rFonts w:ascii="Arial Narrow" w:hAnsi="Arial Narrow" w:cs="Calibri Light"/>
                <w:b/>
                <w:bCs/>
                <w:color w:val="000000"/>
                <w:szCs w:val="20"/>
              </w:rPr>
            </w:pPr>
            <w:r w:rsidRPr="00DB1516">
              <w:rPr>
                <w:rFonts w:ascii="Arial Narrow" w:hAnsi="Arial Narrow" w:cs="Calibri Light"/>
                <w:b/>
                <w:bCs/>
                <w:color w:val="000000"/>
                <w:szCs w:val="20"/>
              </w:rPr>
              <w:t xml:space="preserve">2025 </w:t>
            </w:r>
          </w:p>
          <w:p w14:paraId="3229056F" w14:textId="7EEEE019" w:rsidR="00EE3C9F" w:rsidRPr="00DB1516" w:rsidRDefault="00EE3C9F" w:rsidP="001643C3">
            <w:pPr>
              <w:spacing w:line="240" w:lineRule="auto"/>
              <w:jc w:val="center"/>
              <w:rPr>
                <w:rFonts w:ascii="Arial Narrow" w:hAnsi="Arial Narrow" w:cs="Calibri Light"/>
                <w:b/>
                <w:bCs/>
                <w:color w:val="000000"/>
                <w:szCs w:val="20"/>
              </w:rPr>
            </w:pPr>
            <w:r w:rsidRPr="00DB1516">
              <w:rPr>
                <w:rFonts w:ascii="Arial Narrow" w:hAnsi="Arial Narrow" w:cs="Calibri Light"/>
                <w:b/>
                <w:bCs/>
                <w:color w:val="000000"/>
                <w:szCs w:val="20"/>
              </w:rPr>
              <w:t>(</w:t>
            </w:r>
            <w:proofErr w:type="gramStart"/>
            <w:r w:rsidR="002207EE" w:rsidRPr="002207EE">
              <w:rPr>
                <w:rFonts w:ascii="Arial Narrow" w:hAnsi="Arial Narrow" w:cs="Calibri Light"/>
                <w:b/>
                <w:bCs/>
                <w:szCs w:val="20"/>
              </w:rPr>
              <w:t>jan</w:t>
            </w:r>
            <w:proofErr w:type="gramEnd"/>
            <w:r w:rsidR="002207EE">
              <w:rPr>
                <w:rFonts w:ascii="Arial Narrow" w:hAnsi="Arial Narrow" w:cs="Calibri Light"/>
                <w:b/>
                <w:bCs/>
                <w:szCs w:val="20"/>
              </w:rPr>
              <w:t>.</w:t>
            </w:r>
            <w:r w:rsidR="002207EE" w:rsidRPr="002207EE">
              <w:rPr>
                <w:rFonts w:ascii="Arial Narrow" w:hAnsi="Arial Narrow" w:cs="Calibri Light"/>
                <w:b/>
                <w:bCs/>
                <w:szCs w:val="20"/>
              </w:rPr>
              <w:t>–</w:t>
            </w:r>
            <w:proofErr w:type="gramStart"/>
            <w:r w:rsidR="002207EE" w:rsidRPr="002207EE">
              <w:rPr>
                <w:rFonts w:ascii="Arial Narrow" w:hAnsi="Arial Narrow" w:cs="Calibri Light"/>
                <w:b/>
                <w:bCs/>
                <w:szCs w:val="20"/>
              </w:rPr>
              <w:t>jun</w:t>
            </w:r>
            <w:proofErr w:type="gramEnd"/>
            <w:r w:rsidR="002207EE">
              <w:rPr>
                <w:rFonts w:ascii="Arial Narrow" w:hAnsi="Arial Narrow" w:cs="Calibri Light"/>
                <w:b/>
                <w:bCs/>
                <w:szCs w:val="20"/>
              </w:rPr>
              <w:t>.</w:t>
            </w:r>
            <w:r w:rsidRPr="00DB1516">
              <w:rPr>
                <w:rFonts w:ascii="Arial Narrow" w:hAnsi="Arial Narrow" w:cs="Calibri Light"/>
                <w:b/>
                <w:bCs/>
                <w:szCs w:val="20"/>
              </w:rPr>
              <w:t>)</w:t>
            </w:r>
          </w:p>
        </w:tc>
      </w:tr>
      <w:tr w:rsidR="00EE3C9F" w:rsidRPr="00296392" w14:paraId="559681B3" w14:textId="77777777" w:rsidTr="00156A26">
        <w:trPr>
          <w:trHeight w:val="283"/>
        </w:trPr>
        <w:tc>
          <w:tcPr>
            <w:tcW w:w="5163" w:type="dxa"/>
            <w:gridSpan w:val="3"/>
            <w:tcBorders>
              <w:top w:val="nil"/>
              <w:left w:val="nil"/>
              <w:bottom w:val="single" w:sz="4" w:space="0" w:color="8EA9DB"/>
              <w:right w:val="nil"/>
            </w:tcBorders>
            <w:noWrap/>
            <w:vAlign w:val="bottom"/>
            <w:hideMark/>
          </w:tcPr>
          <w:p w14:paraId="3BFD0B96" w14:textId="77777777" w:rsidR="00EE3C9F" w:rsidRPr="00296392" w:rsidRDefault="00EE3C9F" w:rsidP="001A12B9">
            <w:pPr>
              <w:spacing w:line="240" w:lineRule="auto"/>
              <w:rPr>
                <w:rFonts w:ascii="Arial Narrow" w:hAnsi="Arial Narrow" w:cs="Calibri Light"/>
                <w:b/>
                <w:bCs/>
                <w:color w:val="000000"/>
                <w:szCs w:val="20"/>
              </w:rPr>
            </w:pPr>
            <w:r w:rsidRPr="00296392">
              <w:rPr>
                <w:rFonts w:ascii="Arial Narrow" w:hAnsi="Arial Narrow" w:cs="Calibri Light"/>
                <w:b/>
                <w:bCs/>
                <w:color w:val="000000"/>
                <w:szCs w:val="20"/>
              </w:rPr>
              <w:t>Vsi vključeni v ukrepe APZ (brezposelni in zaposleni)</w:t>
            </w:r>
          </w:p>
        </w:tc>
        <w:tc>
          <w:tcPr>
            <w:tcW w:w="846" w:type="dxa"/>
            <w:tcBorders>
              <w:top w:val="nil"/>
              <w:left w:val="nil"/>
              <w:bottom w:val="single" w:sz="4" w:space="0" w:color="8EA9DB"/>
              <w:right w:val="nil"/>
            </w:tcBorders>
            <w:noWrap/>
            <w:vAlign w:val="bottom"/>
          </w:tcPr>
          <w:p w14:paraId="75B23C1A" w14:textId="77777777" w:rsidR="00EE3C9F" w:rsidRPr="00296392" w:rsidRDefault="00EE3C9F" w:rsidP="001A12B9">
            <w:pPr>
              <w:spacing w:line="240" w:lineRule="auto"/>
              <w:jc w:val="right"/>
              <w:rPr>
                <w:rFonts w:ascii="Arial Narrow" w:hAnsi="Arial Narrow" w:cs="Calibri Light"/>
                <w:b/>
                <w:bCs/>
                <w:color w:val="000000"/>
                <w:szCs w:val="20"/>
              </w:rPr>
            </w:pPr>
            <w:r w:rsidRPr="00296392">
              <w:rPr>
                <w:rFonts w:ascii="Arial Narrow" w:hAnsi="Arial Narrow" w:cs="Calibri Light"/>
                <w:b/>
                <w:bCs/>
                <w:color w:val="000000"/>
                <w:szCs w:val="20"/>
              </w:rPr>
              <w:t>36.669</w:t>
            </w:r>
          </w:p>
        </w:tc>
        <w:tc>
          <w:tcPr>
            <w:tcW w:w="804" w:type="dxa"/>
            <w:tcBorders>
              <w:top w:val="nil"/>
              <w:left w:val="nil"/>
              <w:bottom w:val="single" w:sz="4" w:space="0" w:color="8EA9DB"/>
              <w:right w:val="nil"/>
            </w:tcBorders>
            <w:noWrap/>
            <w:vAlign w:val="bottom"/>
          </w:tcPr>
          <w:p w14:paraId="51B89DA4" w14:textId="77777777" w:rsidR="00EE3C9F" w:rsidRPr="00296392" w:rsidRDefault="00EE3C9F" w:rsidP="001A12B9">
            <w:pPr>
              <w:spacing w:line="240" w:lineRule="auto"/>
              <w:jc w:val="right"/>
              <w:rPr>
                <w:rFonts w:ascii="Arial Narrow" w:hAnsi="Arial Narrow" w:cs="Calibri Light"/>
                <w:b/>
                <w:bCs/>
                <w:color w:val="000000"/>
                <w:szCs w:val="20"/>
              </w:rPr>
            </w:pPr>
            <w:r w:rsidRPr="00296392">
              <w:rPr>
                <w:rFonts w:ascii="Arial Narrow" w:hAnsi="Arial Narrow" w:cs="Calibri Light"/>
                <w:b/>
                <w:bCs/>
                <w:color w:val="000000"/>
                <w:szCs w:val="20"/>
              </w:rPr>
              <w:t>26.281</w:t>
            </w:r>
          </w:p>
        </w:tc>
        <w:tc>
          <w:tcPr>
            <w:tcW w:w="804" w:type="dxa"/>
            <w:tcBorders>
              <w:top w:val="nil"/>
              <w:left w:val="nil"/>
              <w:bottom w:val="single" w:sz="4" w:space="0" w:color="8EA9DB"/>
              <w:right w:val="nil"/>
            </w:tcBorders>
            <w:noWrap/>
            <w:vAlign w:val="bottom"/>
          </w:tcPr>
          <w:p w14:paraId="32848182" w14:textId="77777777" w:rsidR="00EE3C9F" w:rsidRPr="00296392" w:rsidRDefault="00EE3C9F" w:rsidP="001A12B9">
            <w:pPr>
              <w:spacing w:line="240" w:lineRule="auto"/>
              <w:jc w:val="right"/>
              <w:rPr>
                <w:rFonts w:ascii="Arial Narrow" w:hAnsi="Arial Narrow" w:cs="Calibri Light"/>
                <w:b/>
                <w:bCs/>
                <w:color w:val="000000"/>
                <w:szCs w:val="20"/>
              </w:rPr>
            </w:pPr>
            <w:r w:rsidRPr="00296392">
              <w:rPr>
                <w:rFonts w:ascii="Arial Narrow" w:hAnsi="Arial Narrow" w:cs="Calibri Light"/>
                <w:b/>
                <w:bCs/>
                <w:color w:val="000000"/>
                <w:szCs w:val="20"/>
              </w:rPr>
              <w:t>10.000</w:t>
            </w:r>
          </w:p>
        </w:tc>
        <w:tc>
          <w:tcPr>
            <w:tcW w:w="911" w:type="dxa"/>
            <w:tcBorders>
              <w:top w:val="nil"/>
              <w:left w:val="nil"/>
              <w:bottom w:val="single" w:sz="4" w:space="0" w:color="8EA9DB"/>
              <w:right w:val="nil"/>
            </w:tcBorders>
            <w:noWrap/>
            <w:vAlign w:val="bottom"/>
          </w:tcPr>
          <w:p w14:paraId="20692568" w14:textId="77777777" w:rsidR="00EE3C9F" w:rsidRPr="00296392" w:rsidRDefault="00EE3C9F" w:rsidP="001A12B9">
            <w:pPr>
              <w:spacing w:line="240" w:lineRule="auto"/>
              <w:jc w:val="right"/>
              <w:rPr>
                <w:rFonts w:ascii="Arial Narrow" w:hAnsi="Arial Narrow" w:cs="Calibri Light"/>
                <w:b/>
                <w:bCs/>
                <w:color w:val="000000"/>
                <w:szCs w:val="20"/>
              </w:rPr>
            </w:pPr>
            <w:r w:rsidRPr="00296392">
              <w:rPr>
                <w:rFonts w:ascii="Arial Narrow" w:hAnsi="Arial Narrow" w:cs="Calibri Light"/>
                <w:b/>
                <w:bCs/>
                <w:color w:val="000000"/>
                <w:szCs w:val="20"/>
              </w:rPr>
              <w:t>13.880</w:t>
            </w:r>
          </w:p>
        </w:tc>
        <w:tc>
          <w:tcPr>
            <w:tcW w:w="800" w:type="dxa"/>
            <w:tcBorders>
              <w:top w:val="nil"/>
              <w:left w:val="nil"/>
              <w:bottom w:val="single" w:sz="4" w:space="0" w:color="8EA9DB"/>
              <w:right w:val="nil"/>
            </w:tcBorders>
            <w:noWrap/>
            <w:vAlign w:val="bottom"/>
          </w:tcPr>
          <w:p w14:paraId="7CCCBDB3" w14:textId="5CD038C4" w:rsidR="00EE3C9F" w:rsidRPr="00581665" w:rsidRDefault="00581665" w:rsidP="001A12B9">
            <w:pPr>
              <w:spacing w:line="240" w:lineRule="auto"/>
              <w:jc w:val="right"/>
              <w:rPr>
                <w:rFonts w:ascii="Arial Narrow" w:hAnsi="Arial Narrow" w:cs="Calibri Light"/>
                <w:b/>
                <w:bCs/>
                <w:color w:val="000000"/>
                <w:szCs w:val="20"/>
              </w:rPr>
            </w:pPr>
            <w:r w:rsidRPr="00581665">
              <w:rPr>
                <w:rFonts w:ascii="Arial Narrow" w:hAnsi="Arial Narrow" w:cs="Calibri Light"/>
                <w:b/>
                <w:bCs/>
                <w:color w:val="000000"/>
                <w:szCs w:val="20"/>
              </w:rPr>
              <w:t>9.780</w:t>
            </w:r>
          </w:p>
        </w:tc>
      </w:tr>
      <w:tr w:rsidR="00EE3C9F" w:rsidRPr="00296392" w14:paraId="4AE332D6" w14:textId="77777777" w:rsidTr="00156A26">
        <w:trPr>
          <w:trHeight w:val="283"/>
        </w:trPr>
        <w:tc>
          <w:tcPr>
            <w:tcW w:w="5163" w:type="dxa"/>
            <w:gridSpan w:val="3"/>
            <w:tcBorders>
              <w:top w:val="single" w:sz="4" w:space="0" w:color="8EA9DB"/>
              <w:left w:val="nil"/>
              <w:bottom w:val="single" w:sz="4" w:space="0" w:color="8EA9DB"/>
              <w:right w:val="nil"/>
            </w:tcBorders>
            <w:noWrap/>
            <w:vAlign w:val="bottom"/>
            <w:hideMark/>
          </w:tcPr>
          <w:p w14:paraId="09FA8BAB" w14:textId="77777777" w:rsidR="00EE3C9F" w:rsidRPr="00296392" w:rsidRDefault="00EE3C9F" w:rsidP="001A12B9">
            <w:pPr>
              <w:spacing w:line="240" w:lineRule="auto"/>
              <w:ind w:firstLineChars="100" w:firstLine="200"/>
              <w:rPr>
                <w:rFonts w:ascii="Arial Narrow" w:hAnsi="Arial Narrow" w:cs="Calibri Light"/>
                <w:color w:val="000000"/>
                <w:szCs w:val="20"/>
              </w:rPr>
            </w:pPr>
            <w:r w:rsidRPr="00296392">
              <w:rPr>
                <w:rFonts w:ascii="Arial Narrow" w:hAnsi="Arial Narrow" w:cs="Calibri Light"/>
                <w:color w:val="000000"/>
                <w:szCs w:val="20"/>
              </w:rPr>
              <w:t>Ukrep 1 Usposabljanje in izobraževanje</w:t>
            </w:r>
          </w:p>
        </w:tc>
        <w:tc>
          <w:tcPr>
            <w:tcW w:w="846" w:type="dxa"/>
            <w:tcBorders>
              <w:top w:val="nil"/>
              <w:left w:val="nil"/>
              <w:bottom w:val="single" w:sz="4" w:space="0" w:color="8EA9DB"/>
              <w:right w:val="nil"/>
            </w:tcBorders>
            <w:noWrap/>
            <w:vAlign w:val="bottom"/>
          </w:tcPr>
          <w:p w14:paraId="6BCCD837"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27.880</w:t>
            </w:r>
          </w:p>
        </w:tc>
        <w:tc>
          <w:tcPr>
            <w:tcW w:w="804" w:type="dxa"/>
            <w:tcBorders>
              <w:top w:val="nil"/>
              <w:left w:val="nil"/>
              <w:bottom w:val="single" w:sz="4" w:space="0" w:color="8EA9DB"/>
              <w:right w:val="nil"/>
            </w:tcBorders>
            <w:noWrap/>
            <w:vAlign w:val="bottom"/>
          </w:tcPr>
          <w:p w14:paraId="2C8F9F8E"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21.531</w:t>
            </w:r>
          </w:p>
        </w:tc>
        <w:tc>
          <w:tcPr>
            <w:tcW w:w="804" w:type="dxa"/>
            <w:tcBorders>
              <w:top w:val="nil"/>
              <w:left w:val="nil"/>
              <w:bottom w:val="single" w:sz="4" w:space="0" w:color="8EA9DB"/>
              <w:right w:val="nil"/>
            </w:tcBorders>
            <w:noWrap/>
            <w:vAlign w:val="bottom"/>
          </w:tcPr>
          <w:p w14:paraId="1CE8E1E1"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5.497</w:t>
            </w:r>
          </w:p>
        </w:tc>
        <w:tc>
          <w:tcPr>
            <w:tcW w:w="911" w:type="dxa"/>
            <w:tcBorders>
              <w:top w:val="nil"/>
              <w:left w:val="nil"/>
              <w:bottom w:val="single" w:sz="4" w:space="0" w:color="8EA9DB"/>
              <w:right w:val="nil"/>
            </w:tcBorders>
            <w:noWrap/>
            <w:vAlign w:val="bottom"/>
          </w:tcPr>
          <w:p w14:paraId="2D2E3FAB"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8.739</w:t>
            </w:r>
          </w:p>
        </w:tc>
        <w:tc>
          <w:tcPr>
            <w:tcW w:w="800" w:type="dxa"/>
            <w:tcBorders>
              <w:top w:val="nil"/>
              <w:left w:val="nil"/>
              <w:bottom w:val="single" w:sz="4" w:space="0" w:color="8EA9DB"/>
              <w:right w:val="nil"/>
            </w:tcBorders>
            <w:noWrap/>
            <w:vAlign w:val="bottom"/>
          </w:tcPr>
          <w:p w14:paraId="624D4F2C" w14:textId="2809A091" w:rsidR="00EE3C9F" w:rsidRPr="00581665" w:rsidRDefault="00581665" w:rsidP="001A12B9">
            <w:pPr>
              <w:spacing w:line="240" w:lineRule="auto"/>
              <w:jc w:val="right"/>
              <w:rPr>
                <w:rFonts w:ascii="Arial Narrow" w:hAnsi="Arial Narrow" w:cs="Calibri Light"/>
                <w:color w:val="000000"/>
                <w:szCs w:val="20"/>
              </w:rPr>
            </w:pPr>
            <w:r w:rsidRPr="00581665">
              <w:rPr>
                <w:rFonts w:ascii="Arial Narrow" w:hAnsi="Arial Narrow" w:cs="Calibri Light"/>
                <w:color w:val="000000"/>
                <w:szCs w:val="20"/>
              </w:rPr>
              <w:t>5.776</w:t>
            </w:r>
          </w:p>
        </w:tc>
      </w:tr>
      <w:tr w:rsidR="00EE3C9F" w:rsidRPr="00296392" w14:paraId="5AD1888E" w14:textId="77777777" w:rsidTr="00156A26">
        <w:trPr>
          <w:trHeight w:val="283"/>
        </w:trPr>
        <w:tc>
          <w:tcPr>
            <w:tcW w:w="5163" w:type="dxa"/>
            <w:gridSpan w:val="3"/>
            <w:tcBorders>
              <w:top w:val="single" w:sz="4" w:space="0" w:color="8EA9DB"/>
              <w:left w:val="nil"/>
              <w:bottom w:val="single" w:sz="4" w:space="0" w:color="8EA9DB"/>
              <w:right w:val="nil"/>
            </w:tcBorders>
            <w:noWrap/>
            <w:vAlign w:val="bottom"/>
          </w:tcPr>
          <w:p w14:paraId="09220C25" w14:textId="77777777" w:rsidR="00EE3C9F" w:rsidRPr="00296392" w:rsidRDefault="00EE3C9F" w:rsidP="00581665">
            <w:pPr>
              <w:spacing w:line="240" w:lineRule="auto"/>
              <w:ind w:firstLineChars="100" w:firstLine="200"/>
              <w:rPr>
                <w:rFonts w:ascii="Arial Narrow" w:hAnsi="Arial Narrow" w:cs="Calibri Light"/>
                <w:color w:val="000000"/>
                <w:szCs w:val="20"/>
              </w:rPr>
            </w:pPr>
            <w:r w:rsidRPr="00296392">
              <w:rPr>
                <w:rFonts w:ascii="Arial Narrow" w:hAnsi="Arial Narrow" w:cs="Calibri Light"/>
                <w:color w:val="000000"/>
                <w:szCs w:val="20"/>
              </w:rPr>
              <w:t xml:space="preserve">Ukrep 2 </w:t>
            </w:r>
            <w:proofErr w:type="gramStart"/>
            <w:r w:rsidRPr="00296392">
              <w:rPr>
                <w:rFonts w:ascii="Arial Narrow" w:hAnsi="Arial Narrow" w:cs="Calibri Light"/>
                <w:color w:val="000000"/>
                <w:szCs w:val="20"/>
              </w:rPr>
              <w:t>Nadomeščanje</w:t>
            </w:r>
            <w:proofErr w:type="gramEnd"/>
            <w:r w:rsidRPr="00296392">
              <w:rPr>
                <w:rFonts w:ascii="Arial Narrow" w:hAnsi="Arial Narrow" w:cs="Calibri Light"/>
                <w:color w:val="000000"/>
                <w:szCs w:val="20"/>
              </w:rPr>
              <w:t xml:space="preserve"> na delovnem mestu in </w:t>
            </w:r>
          </w:p>
          <w:p w14:paraId="7A389718" w14:textId="77777777" w:rsidR="00EE3C9F" w:rsidRPr="00296392" w:rsidRDefault="00EE3C9F" w:rsidP="00581665">
            <w:pPr>
              <w:spacing w:line="240" w:lineRule="auto"/>
              <w:ind w:firstLineChars="100" w:firstLine="200"/>
              <w:rPr>
                <w:rFonts w:ascii="Arial Narrow" w:hAnsi="Arial Narrow" w:cs="Calibri Light"/>
                <w:color w:val="000000"/>
                <w:szCs w:val="20"/>
              </w:rPr>
            </w:pPr>
            <w:r w:rsidRPr="00296392">
              <w:rPr>
                <w:rFonts w:ascii="Arial Narrow" w:hAnsi="Arial Narrow" w:cs="Calibri Light"/>
                <w:color w:val="000000"/>
                <w:szCs w:val="20"/>
              </w:rPr>
              <w:t>delitev delovnega mesta</w:t>
            </w:r>
          </w:p>
        </w:tc>
        <w:tc>
          <w:tcPr>
            <w:tcW w:w="846" w:type="dxa"/>
            <w:tcBorders>
              <w:top w:val="nil"/>
              <w:left w:val="nil"/>
              <w:bottom w:val="single" w:sz="4" w:space="0" w:color="8EA9DB"/>
              <w:right w:val="nil"/>
            </w:tcBorders>
            <w:noWrap/>
            <w:vAlign w:val="bottom"/>
          </w:tcPr>
          <w:p w14:paraId="680961A3"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0</w:t>
            </w:r>
          </w:p>
        </w:tc>
        <w:tc>
          <w:tcPr>
            <w:tcW w:w="804" w:type="dxa"/>
            <w:tcBorders>
              <w:top w:val="nil"/>
              <w:left w:val="nil"/>
              <w:bottom w:val="single" w:sz="4" w:space="0" w:color="8EA9DB"/>
              <w:right w:val="nil"/>
            </w:tcBorders>
            <w:noWrap/>
            <w:vAlign w:val="bottom"/>
          </w:tcPr>
          <w:p w14:paraId="4AF39609"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0</w:t>
            </w:r>
          </w:p>
        </w:tc>
        <w:tc>
          <w:tcPr>
            <w:tcW w:w="804" w:type="dxa"/>
            <w:tcBorders>
              <w:top w:val="nil"/>
              <w:left w:val="nil"/>
              <w:bottom w:val="single" w:sz="4" w:space="0" w:color="8EA9DB"/>
              <w:right w:val="nil"/>
            </w:tcBorders>
            <w:noWrap/>
            <w:vAlign w:val="bottom"/>
          </w:tcPr>
          <w:p w14:paraId="7DCFBFB7"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0</w:t>
            </w:r>
          </w:p>
        </w:tc>
        <w:tc>
          <w:tcPr>
            <w:tcW w:w="911" w:type="dxa"/>
            <w:tcBorders>
              <w:top w:val="nil"/>
              <w:left w:val="nil"/>
              <w:bottom w:val="single" w:sz="4" w:space="0" w:color="8EA9DB"/>
              <w:right w:val="nil"/>
            </w:tcBorders>
            <w:noWrap/>
            <w:vAlign w:val="bottom"/>
          </w:tcPr>
          <w:p w14:paraId="25FAD7A1"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0</w:t>
            </w:r>
          </w:p>
        </w:tc>
        <w:tc>
          <w:tcPr>
            <w:tcW w:w="800" w:type="dxa"/>
            <w:tcBorders>
              <w:top w:val="nil"/>
              <w:left w:val="nil"/>
              <w:bottom w:val="single" w:sz="4" w:space="0" w:color="8EA9DB"/>
              <w:right w:val="nil"/>
            </w:tcBorders>
            <w:noWrap/>
            <w:vAlign w:val="bottom"/>
          </w:tcPr>
          <w:p w14:paraId="232EF09D" w14:textId="77777777" w:rsidR="00EE3C9F" w:rsidRPr="00581665" w:rsidRDefault="00EE3C9F" w:rsidP="001A12B9">
            <w:pPr>
              <w:spacing w:line="240" w:lineRule="auto"/>
              <w:jc w:val="right"/>
              <w:rPr>
                <w:rFonts w:ascii="Arial Narrow" w:hAnsi="Arial Narrow" w:cs="Calibri Light"/>
                <w:color w:val="000000"/>
                <w:szCs w:val="20"/>
              </w:rPr>
            </w:pPr>
            <w:r w:rsidRPr="00581665">
              <w:rPr>
                <w:rFonts w:ascii="Arial Narrow" w:hAnsi="Arial Narrow" w:cs="Calibri Light"/>
                <w:color w:val="000000"/>
                <w:szCs w:val="20"/>
              </w:rPr>
              <w:t>0</w:t>
            </w:r>
          </w:p>
        </w:tc>
      </w:tr>
      <w:tr w:rsidR="00EE3C9F" w:rsidRPr="00296392" w14:paraId="7B7B31BF" w14:textId="77777777" w:rsidTr="00156A26">
        <w:trPr>
          <w:trHeight w:val="283"/>
        </w:trPr>
        <w:tc>
          <w:tcPr>
            <w:tcW w:w="5163" w:type="dxa"/>
            <w:gridSpan w:val="3"/>
            <w:tcBorders>
              <w:top w:val="single" w:sz="4" w:space="0" w:color="8EA9DB"/>
              <w:left w:val="nil"/>
              <w:bottom w:val="single" w:sz="4" w:space="0" w:color="8EA9DB"/>
              <w:right w:val="nil"/>
            </w:tcBorders>
            <w:noWrap/>
            <w:vAlign w:val="bottom"/>
            <w:hideMark/>
          </w:tcPr>
          <w:p w14:paraId="3370A167" w14:textId="77777777" w:rsidR="00EE3C9F" w:rsidRPr="00296392" w:rsidRDefault="00EE3C9F" w:rsidP="001A12B9">
            <w:pPr>
              <w:spacing w:line="240" w:lineRule="auto"/>
              <w:ind w:firstLineChars="100" w:firstLine="200"/>
              <w:rPr>
                <w:rFonts w:ascii="Arial Narrow" w:hAnsi="Arial Narrow" w:cs="Calibri Light"/>
                <w:color w:val="000000"/>
                <w:szCs w:val="20"/>
              </w:rPr>
            </w:pPr>
            <w:r w:rsidRPr="00296392">
              <w:rPr>
                <w:rFonts w:ascii="Arial Narrow" w:hAnsi="Arial Narrow" w:cs="Calibri Light"/>
                <w:color w:val="000000"/>
                <w:szCs w:val="20"/>
              </w:rPr>
              <w:t>Ukrep 3 Spodbude za zaposlovanje</w:t>
            </w:r>
          </w:p>
        </w:tc>
        <w:tc>
          <w:tcPr>
            <w:tcW w:w="846" w:type="dxa"/>
            <w:tcBorders>
              <w:top w:val="nil"/>
              <w:left w:val="nil"/>
              <w:bottom w:val="single" w:sz="4" w:space="0" w:color="8EA9DB"/>
              <w:right w:val="nil"/>
            </w:tcBorders>
            <w:noWrap/>
            <w:vAlign w:val="bottom"/>
          </w:tcPr>
          <w:p w14:paraId="02ECC2E4"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4.860</w:t>
            </w:r>
          </w:p>
        </w:tc>
        <w:tc>
          <w:tcPr>
            <w:tcW w:w="804" w:type="dxa"/>
            <w:tcBorders>
              <w:top w:val="nil"/>
              <w:left w:val="nil"/>
              <w:bottom w:val="single" w:sz="4" w:space="0" w:color="8EA9DB"/>
              <w:right w:val="nil"/>
            </w:tcBorders>
            <w:noWrap/>
            <w:vAlign w:val="bottom"/>
          </w:tcPr>
          <w:p w14:paraId="4FFD4978"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1.853</w:t>
            </w:r>
          </w:p>
        </w:tc>
        <w:tc>
          <w:tcPr>
            <w:tcW w:w="804" w:type="dxa"/>
            <w:tcBorders>
              <w:top w:val="nil"/>
              <w:left w:val="nil"/>
              <w:bottom w:val="single" w:sz="4" w:space="0" w:color="8EA9DB"/>
              <w:right w:val="nil"/>
            </w:tcBorders>
            <w:noWrap/>
            <w:vAlign w:val="bottom"/>
          </w:tcPr>
          <w:p w14:paraId="42F8539E"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1.621</w:t>
            </w:r>
          </w:p>
        </w:tc>
        <w:tc>
          <w:tcPr>
            <w:tcW w:w="911" w:type="dxa"/>
            <w:tcBorders>
              <w:top w:val="nil"/>
              <w:left w:val="nil"/>
              <w:bottom w:val="single" w:sz="4" w:space="0" w:color="8EA9DB"/>
              <w:right w:val="nil"/>
            </w:tcBorders>
            <w:noWrap/>
            <w:vAlign w:val="bottom"/>
          </w:tcPr>
          <w:p w14:paraId="4BACA8C4"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2.733</w:t>
            </w:r>
          </w:p>
        </w:tc>
        <w:tc>
          <w:tcPr>
            <w:tcW w:w="800" w:type="dxa"/>
            <w:tcBorders>
              <w:top w:val="nil"/>
              <w:left w:val="nil"/>
              <w:bottom w:val="single" w:sz="4" w:space="0" w:color="8EA9DB"/>
              <w:right w:val="nil"/>
            </w:tcBorders>
            <w:noWrap/>
            <w:vAlign w:val="bottom"/>
          </w:tcPr>
          <w:p w14:paraId="39D35546" w14:textId="4B9C9D78" w:rsidR="00EE3C9F" w:rsidRPr="00581665" w:rsidRDefault="00581665" w:rsidP="001A12B9">
            <w:pPr>
              <w:spacing w:line="240" w:lineRule="auto"/>
              <w:jc w:val="right"/>
              <w:rPr>
                <w:rFonts w:ascii="Arial Narrow" w:hAnsi="Arial Narrow" w:cs="Calibri Light"/>
                <w:color w:val="000000"/>
                <w:szCs w:val="20"/>
              </w:rPr>
            </w:pPr>
            <w:r w:rsidRPr="00581665">
              <w:rPr>
                <w:rFonts w:ascii="Arial Narrow" w:hAnsi="Arial Narrow" w:cs="Calibri Light"/>
                <w:color w:val="000000"/>
                <w:szCs w:val="20"/>
              </w:rPr>
              <w:t>2.030</w:t>
            </w:r>
          </w:p>
        </w:tc>
      </w:tr>
      <w:tr w:rsidR="00EE3C9F" w:rsidRPr="00296392" w14:paraId="78B360DF" w14:textId="77777777" w:rsidTr="00156A26">
        <w:trPr>
          <w:trHeight w:val="283"/>
        </w:trPr>
        <w:tc>
          <w:tcPr>
            <w:tcW w:w="5163" w:type="dxa"/>
            <w:gridSpan w:val="3"/>
            <w:tcBorders>
              <w:top w:val="single" w:sz="4" w:space="0" w:color="8EA9DB"/>
              <w:left w:val="nil"/>
              <w:bottom w:val="single" w:sz="4" w:space="0" w:color="8EA9DB"/>
              <w:right w:val="nil"/>
            </w:tcBorders>
            <w:noWrap/>
            <w:vAlign w:val="bottom"/>
            <w:hideMark/>
          </w:tcPr>
          <w:p w14:paraId="40306BFD" w14:textId="77777777" w:rsidR="00EE3C9F" w:rsidRPr="00296392" w:rsidRDefault="00EE3C9F" w:rsidP="001A12B9">
            <w:pPr>
              <w:spacing w:line="240" w:lineRule="auto"/>
              <w:ind w:firstLineChars="100" w:firstLine="200"/>
              <w:rPr>
                <w:rFonts w:ascii="Arial Narrow" w:hAnsi="Arial Narrow" w:cs="Calibri Light"/>
                <w:color w:val="000000"/>
                <w:szCs w:val="20"/>
              </w:rPr>
            </w:pPr>
            <w:r w:rsidRPr="00296392">
              <w:rPr>
                <w:rFonts w:ascii="Arial Narrow" w:hAnsi="Arial Narrow" w:cs="Calibri Light"/>
                <w:color w:val="000000"/>
                <w:szCs w:val="20"/>
              </w:rPr>
              <w:t xml:space="preserve">Ukrep 4 </w:t>
            </w:r>
            <w:proofErr w:type="gramStart"/>
            <w:r w:rsidRPr="00E537A3">
              <w:rPr>
                <w:rFonts w:ascii="Arial Narrow" w:hAnsi="Arial Narrow" w:cs="Calibri Light"/>
                <w:color w:val="000000"/>
                <w:szCs w:val="20"/>
              </w:rPr>
              <w:t>Kreiranje</w:t>
            </w:r>
            <w:proofErr w:type="gramEnd"/>
            <w:r w:rsidRPr="00296392">
              <w:rPr>
                <w:rFonts w:ascii="Arial Narrow" w:hAnsi="Arial Narrow" w:cs="Calibri Light"/>
                <w:color w:val="000000"/>
                <w:szCs w:val="20"/>
              </w:rPr>
              <w:t xml:space="preserve"> delovnih mest</w:t>
            </w:r>
          </w:p>
        </w:tc>
        <w:tc>
          <w:tcPr>
            <w:tcW w:w="846" w:type="dxa"/>
            <w:tcBorders>
              <w:top w:val="nil"/>
              <w:left w:val="nil"/>
              <w:bottom w:val="single" w:sz="4" w:space="0" w:color="8EA9DB"/>
              <w:right w:val="nil"/>
            </w:tcBorders>
            <w:noWrap/>
            <w:vAlign w:val="bottom"/>
          </w:tcPr>
          <w:p w14:paraId="1CABAFA4"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3.929</w:t>
            </w:r>
          </w:p>
        </w:tc>
        <w:tc>
          <w:tcPr>
            <w:tcW w:w="804" w:type="dxa"/>
            <w:tcBorders>
              <w:top w:val="nil"/>
              <w:left w:val="nil"/>
              <w:bottom w:val="single" w:sz="4" w:space="0" w:color="8EA9DB"/>
              <w:right w:val="nil"/>
            </w:tcBorders>
            <w:noWrap/>
            <w:vAlign w:val="bottom"/>
          </w:tcPr>
          <w:p w14:paraId="017DDB2F"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2.896</w:t>
            </w:r>
          </w:p>
        </w:tc>
        <w:tc>
          <w:tcPr>
            <w:tcW w:w="804" w:type="dxa"/>
            <w:tcBorders>
              <w:top w:val="nil"/>
              <w:left w:val="nil"/>
              <w:bottom w:val="single" w:sz="4" w:space="0" w:color="8EA9DB"/>
              <w:right w:val="nil"/>
            </w:tcBorders>
            <w:noWrap/>
            <w:vAlign w:val="bottom"/>
          </w:tcPr>
          <w:p w14:paraId="544E3AD1"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2.882</w:t>
            </w:r>
          </w:p>
        </w:tc>
        <w:tc>
          <w:tcPr>
            <w:tcW w:w="911" w:type="dxa"/>
            <w:tcBorders>
              <w:top w:val="nil"/>
              <w:left w:val="nil"/>
              <w:bottom w:val="single" w:sz="4" w:space="0" w:color="8EA9DB"/>
              <w:right w:val="nil"/>
            </w:tcBorders>
            <w:noWrap/>
            <w:vAlign w:val="bottom"/>
          </w:tcPr>
          <w:p w14:paraId="58334C3A"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2.408</w:t>
            </w:r>
          </w:p>
        </w:tc>
        <w:tc>
          <w:tcPr>
            <w:tcW w:w="800" w:type="dxa"/>
            <w:tcBorders>
              <w:top w:val="nil"/>
              <w:left w:val="nil"/>
              <w:bottom w:val="single" w:sz="4" w:space="0" w:color="8EA9DB"/>
              <w:right w:val="nil"/>
            </w:tcBorders>
            <w:noWrap/>
            <w:vAlign w:val="bottom"/>
          </w:tcPr>
          <w:p w14:paraId="43002C61" w14:textId="0D9006B6" w:rsidR="00EE3C9F" w:rsidRPr="00581665" w:rsidRDefault="00581665" w:rsidP="001A12B9">
            <w:pPr>
              <w:spacing w:line="240" w:lineRule="auto"/>
              <w:jc w:val="right"/>
              <w:rPr>
                <w:rFonts w:ascii="Arial Narrow" w:hAnsi="Arial Narrow" w:cs="Calibri Light"/>
                <w:color w:val="000000"/>
                <w:szCs w:val="20"/>
              </w:rPr>
            </w:pPr>
            <w:r w:rsidRPr="00581665">
              <w:rPr>
                <w:rFonts w:ascii="Arial Narrow" w:hAnsi="Arial Narrow" w:cs="Calibri Light"/>
                <w:color w:val="000000"/>
                <w:szCs w:val="20"/>
              </w:rPr>
              <w:t>1.974</w:t>
            </w:r>
          </w:p>
        </w:tc>
      </w:tr>
      <w:tr w:rsidR="00EE3C9F" w:rsidRPr="00296392" w14:paraId="61894BE7" w14:textId="77777777" w:rsidTr="00156A26">
        <w:trPr>
          <w:trHeight w:val="283"/>
        </w:trPr>
        <w:tc>
          <w:tcPr>
            <w:tcW w:w="5163" w:type="dxa"/>
            <w:gridSpan w:val="3"/>
            <w:tcBorders>
              <w:top w:val="single" w:sz="4" w:space="0" w:color="8EA9DB"/>
              <w:left w:val="nil"/>
              <w:bottom w:val="single" w:sz="4" w:space="0" w:color="8EA9DB"/>
              <w:right w:val="nil"/>
            </w:tcBorders>
            <w:noWrap/>
            <w:vAlign w:val="bottom"/>
            <w:hideMark/>
          </w:tcPr>
          <w:p w14:paraId="149850D6" w14:textId="77777777" w:rsidR="00EE3C9F" w:rsidRPr="00296392" w:rsidRDefault="00EE3C9F" w:rsidP="001A12B9">
            <w:pPr>
              <w:spacing w:line="240" w:lineRule="auto"/>
              <w:ind w:firstLineChars="100" w:firstLine="200"/>
              <w:rPr>
                <w:rFonts w:ascii="Arial Narrow" w:hAnsi="Arial Narrow" w:cs="Calibri Light"/>
                <w:color w:val="000000"/>
                <w:szCs w:val="20"/>
              </w:rPr>
            </w:pPr>
            <w:r w:rsidRPr="00296392">
              <w:rPr>
                <w:rFonts w:ascii="Arial Narrow" w:hAnsi="Arial Narrow" w:cs="Calibri Light"/>
                <w:color w:val="000000"/>
                <w:szCs w:val="20"/>
              </w:rPr>
              <w:t xml:space="preserve">Ukrep 5 </w:t>
            </w:r>
            <w:proofErr w:type="gramStart"/>
            <w:r w:rsidRPr="00296392">
              <w:rPr>
                <w:rFonts w:ascii="Arial Narrow" w:hAnsi="Arial Narrow" w:cs="Calibri Light"/>
                <w:color w:val="000000"/>
                <w:szCs w:val="20"/>
              </w:rPr>
              <w:t>Spodbujanje</w:t>
            </w:r>
            <w:proofErr w:type="gramEnd"/>
            <w:r w:rsidRPr="00296392">
              <w:rPr>
                <w:rFonts w:ascii="Arial Narrow" w:hAnsi="Arial Narrow" w:cs="Calibri Light"/>
                <w:color w:val="000000"/>
                <w:szCs w:val="20"/>
              </w:rPr>
              <w:t xml:space="preserve"> samozaposlovanja</w:t>
            </w:r>
          </w:p>
        </w:tc>
        <w:tc>
          <w:tcPr>
            <w:tcW w:w="846" w:type="dxa"/>
            <w:tcBorders>
              <w:top w:val="nil"/>
              <w:left w:val="nil"/>
              <w:bottom w:val="single" w:sz="4" w:space="0" w:color="8EA9DB"/>
              <w:right w:val="nil"/>
            </w:tcBorders>
            <w:noWrap/>
            <w:vAlign w:val="bottom"/>
          </w:tcPr>
          <w:p w14:paraId="3261E51B"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0</w:t>
            </w:r>
          </w:p>
        </w:tc>
        <w:tc>
          <w:tcPr>
            <w:tcW w:w="804" w:type="dxa"/>
            <w:tcBorders>
              <w:top w:val="nil"/>
              <w:left w:val="nil"/>
              <w:bottom w:val="single" w:sz="4" w:space="0" w:color="8EA9DB"/>
              <w:right w:val="nil"/>
            </w:tcBorders>
            <w:noWrap/>
            <w:vAlign w:val="bottom"/>
          </w:tcPr>
          <w:p w14:paraId="709EFB99"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0</w:t>
            </w:r>
          </w:p>
        </w:tc>
        <w:tc>
          <w:tcPr>
            <w:tcW w:w="804" w:type="dxa"/>
            <w:tcBorders>
              <w:top w:val="nil"/>
              <w:left w:val="nil"/>
              <w:bottom w:val="single" w:sz="4" w:space="0" w:color="8EA9DB"/>
              <w:right w:val="nil"/>
            </w:tcBorders>
            <w:noWrap/>
            <w:vAlign w:val="bottom"/>
          </w:tcPr>
          <w:p w14:paraId="1E26FEAA"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0</w:t>
            </w:r>
          </w:p>
        </w:tc>
        <w:tc>
          <w:tcPr>
            <w:tcW w:w="911" w:type="dxa"/>
            <w:tcBorders>
              <w:top w:val="nil"/>
              <w:left w:val="nil"/>
              <w:bottom w:val="single" w:sz="4" w:space="0" w:color="8EA9DB"/>
              <w:right w:val="nil"/>
            </w:tcBorders>
            <w:noWrap/>
            <w:vAlign w:val="bottom"/>
          </w:tcPr>
          <w:p w14:paraId="590490C1" w14:textId="77777777" w:rsidR="00EE3C9F" w:rsidRPr="00296392" w:rsidRDefault="00EE3C9F" w:rsidP="001A12B9">
            <w:pPr>
              <w:spacing w:line="240" w:lineRule="auto"/>
              <w:jc w:val="right"/>
              <w:rPr>
                <w:rFonts w:ascii="Arial Narrow" w:hAnsi="Arial Narrow" w:cs="Calibri Light"/>
                <w:color w:val="000000"/>
                <w:szCs w:val="20"/>
              </w:rPr>
            </w:pPr>
            <w:r w:rsidRPr="00296392">
              <w:rPr>
                <w:rFonts w:ascii="Arial Narrow" w:hAnsi="Arial Narrow" w:cs="Calibri Light"/>
                <w:color w:val="000000"/>
                <w:szCs w:val="20"/>
              </w:rPr>
              <w:t>0</w:t>
            </w:r>
          </w:p>
        </w:tc>
        <w:tc>
          <w:tcPr>
            <w:tcW w:w="800" w:type="dxa"/>
            <w:tcBorders>
              <w:top w:val="nil"/>
              <w:left w:val="nil"/>
              <w:bottom w:val="single" w:sz="4" w:space="0" w:color="8EA9DB"/>
              <w:right w:val="nil"/>
            </w:tcBorders>
            <w:noWrap/>
            <w:vAlign w:val="bottom"/>
          </w:tcPr>
          <w:p w14:paraId="1F322384" w14:textId="77777777" w:rsidR="00EE3C9F" w:rsidRPr="00581665" w:rsidRDefault="00EE3C9F" w:rsidP="001A12B9">
            <w:pPr>
              <w:spacing w:line="240" w:lineRule="auto"/>
              <w:jc w:val="right"/>
              <w:rPr>
                <w:rFonts w:ascii="Arial Narrow" w:hAnsi="Arial Narrow" w:cs="Calibri Light"/>
                <w:color w:val="000000"/>
                <w:szCs w:val="20"/>
              </w:rPr>
            </w:pPr>
            <w:r w:rsidRPr="00581665">
              <w:rPr>
                <w:rFonts w:ascii="Arial Narrow" w:hAnsi="Arial Narrow" w:cs="Calibri Light"/>
                <w:color w:val="000000"/>
                <w:szCs w:val="20"/>
              </w:rPr>
              <w:t>0</w:t>
            </w:r>
          </w:p>
        </w:tc>
      </w:tr>
      <w:tr w:rsidR="00EE3C9F" w:rsidRPr="00296392" w14:paraId="408013DB" w14:textId="77777777" w:rsidTr="00156A26">
        <w:trPr>
          <w:trHeight w:val="283"/>
        </w:trPr>
        <w:tc>
          <w:tcPr>
            <w:tcW w:w="5163" w:type="dxa"/>
            <w:gridSpan w:val="3"/>
            <w:tcBorders>
              <w:top w:val="single" w:sz="4" w:space="0" w:color="8EA9DB"/>
              <w:left w:val="nil"/>
              <w:right w:val="nil"/>
            </w:tcBorders>
            <w:noWrap/>
            <w:vAlign w:val="bottom"/>
          </w:tcPr>
          <w:p w14:paraId="6B31CBA9" w14:textId="77777777" w:rsidR="00EE3C9F" w:rsidRPr="00296392" w:rsidRDefault="00EE3C9F" w:rsidP="00994603">
            <w:pPr>
              <w:spacing w:line="240" w:lineRule="auto"/>
              <w:ind w:firstLineChars="100" w:firstLine="200"/>
              <w:jc w:val="center"/>
              <w:rPr>
                <w:rFonts w:ascii="Arial Narrow" w:hAnsi="Arial Narrow" w:cs="Calibri Light"/>
                <w:color w:val="000000"/>
                <w:szCs w:val="20"/>
              </w:rPr>
            </w:pPr>
          </w:p>
        </w:tc>
        <w:tc>
          <w:tcPr>
            <w:tcW w:w="846" w:type="dxa"/>
            <w:tcBorders>
              <w:top w:val="nil"/>
              <w:left w:val="nil"/>
              <w:right w:val="nil"/>
            </w:tcBorders>
            <w:noWrap/>
            <w:vAlign w:val="bottom"/>
          </w:tcPr>
          <w:p w14:paraId="705EFE10" w14:textId="77777777" w:rsidR="00EE3C9F" w:rsidRPr="00296392" w:rsidRDefault="00EE3C9F" w:rsidP="00994603">
            <w:pPr>
              <w:spacing w:line="240" w:lineRule="auto"/>
              <w:jc w:val="center"/>
              <w:rPr>
                <w:rFonts w:ascii="Arial Narrow" w:hAnsi="Arial Narrow" w:cs="Calibri Light"/>
                <w:color w:val="000000"/>
                <w:szCs w:val="20"/>
              </w:rPr>
            </w:pPr>
          </w:p>
        </w:tc>
        <w:tc>
          <w:tcPr>
            <w:tcW w:w="804" w:type="dxa"/>
            <w:tcBorders>
              <w:top w:val="nil"/>
              <w:left w:val="nil"/>
              <w:right w:val="nil"/>
            </w:tcBorders>
            <w:noWrap/>
            <w:vAlign w:val="bottom"/>
          </w:tcPr>
          <w:p w14:paraId="0745ACC5" w14:textId="77777777" w:rsidR="00EE3C9F" w:rsidRPr="00296392" w:rsidRDefault="00EE3C9F" w:rsidP="00994603">
            <w:pPr>
              <w:spacing w:line="240" w:lineRule="auto"/>
              <w:jc w:val="center"/>
              <w:rPr>
                <w:rFonts w:ascii="Arial Narrow" w:hAnsi="Arial Narrow" w:cs="Calibri Light"/>
                <w:color w:val="000000"/>
                <w:szCs w:val="20"/>
              </w:rPr>
            </w:pPr>
          </w:p>
        </w:tc>
        <w:tc>
          <w:tcPr>
            <w:tcW w:w="804" w:type="dxa"/>
            <w:tcBorders>
              <w:top w:val="nil"/>
              <w:left w:val="nil"/>
              <w:right w:val="nil"/>
            </w:tcBorders>
            <w:noWrap/>
            <w:vAlign w:val="bottom"/>
          </w:tcPr>
          <w:p w14:paraId="1701A5E9" w14:textId="77777777" w:rsidR="00EE3C9F" w:rsidRPr="00296392" w:rsidRDefault="00EE3C9F" w:rsidP="00994603">
            <w:pPr>
              <w:spacing w:line="240" w:lineRule="auto"/>
              <w:jc w:val="center"/>
              <w:rPr>
                <w:rFonts w:ascii="Arial Narrow" w:hAnsi="Arial Narrow" w:cs="Calibri Light"/>
                <w:color w:val="000000"/>
                <w:szCs w:val="20"/>
              </w:rPr>
            </w:pPr>
          </w:p>
        </w:tc>
        <w:tc>
          <w:tcPr>
            <w:tcW w:w="911" w:type="dxa"/>
            <w:tcBorders>
              <w:top w:val="nil"/>
              <w:left w:val="nil"/>
              <w:right w:val="nil"/>
            </w:tcBorders>
            <w:noWrap/>
            <w:vAlign w:val="bottom"/>
          </w:tcPr>
          <w:p w14:paraId="354692CB" w14:textId="77777777" w:rsidR="00EE3C9F" w:rsidRPr="00296392" w:rsidRDefault="00EE3C9F" w:rsidP="00994603">
            <w:pPr>
              <w:spacing w:line="240" w:lineRule="auto"/>
              <w:jc w:val="center"/>
              <w:rPr>
                <w:rFonts w:ascii="Arial Narrow" w:hAnsi="Arial Narrow" w:cs="Calibri Light"/>
                <w:color w:val="000000"/>
                <w:szCs w:val="20"/>
              </w:rPr>
            </w:pPr>
          </w:p>
        </w:tc>
        <w:tc>
          <w:tcPr>
            <w:tcW w:w="800" w:type="dxa"/>
            <w:tcBorders>
              <w:top w:val="nil"/>
              <w:left w:val="nil"/>
              <w:right w:val="nil"/>
            </w:tcBorders>
            <w:noWrap/>
            <w:vAlign w:val="bottom"/>
          </w:tcPr>
          <w:p w14:paraId="6F7A4398" w14:textId="77777777" w:rsidR="00EE3C9F" w:rsidRPr="00296392" w:rsidRDefault="00EE3C9F" w:rsidP="00994603">
            <w:pPr>
              <w:spacing w:line="240" w:lineRule="auto"/>
              <w:jc w:val="center"/>
              <w:rPr>
                <w:rFonts w:ascii="Arial Narrow" w:hAnsi="Arial Narrow" w:cs="Calibri Light"/>
                <w:color w:val="000000"/>
                <w:szCs w:val="20"/>
              </w:rPr>
            </w:pPr>
          </w:p>
        </w:tc>
      </w:tr>
      <w:tr w:rsidR="00EE3C9F" w:rsidRPr="00296392" w14:paraId="4E5D4291" w14:textId="77777777" w:rsidTr="00156A26">
        <w:trPr>
          <w:trHeight w:val="283"/>
        </w:trPr>
        <w:tc>
          <w:tcPr>
            <w:tcW w:w="5163" w:type="dxa"/>
            <w:gridSpan w:val="3"/>
            <w:tcBorders>
              <w:left w:val="nil"/>
              <w:right w:val="nil"/>
            </w:tcBorders>
            <w:noWrap/>
            <w:vAlign w:val="bottom"/>
            <w:hideMark/>
          </w:tcPr>
          <w:p w14:paraId="0C86994B" w14:textId="77777777" w:rsidR="00EE3C9F" w:rsidRPr="00296392" w:rsidRDefault="00EE3C9F" w:rsidP="00B15283">
            <w:pPr>
              <w:spacing w:line="240" w:lineRule="auto"/>
              <w:rPr>
                <w:rFonts w:ascii="Arial Narrow" w:hAnsi="Arial Narrow" w:cs="Calibri Light"/>
                <w:b/>
                <w:bCs/>
                <w:color w:val="000000"/>
                <w:szCs w:val="20"/>
              </w:rPr>
            </w:pPr>
            <w:r w:rsidRPr="00296392">
              <w:rPr>
                <w:rFonts w:ascii="Arial Narrow" w:hAnsi="Arial Narrow" w:cs="Calibri Light"/>
                <w:b/>
                <w:bCs/>
                <w:color w:val="000000"/>
                <w:szCs w:val="20"/>
              </w:rPr>
              <w:t>Skupaj sredstva APZ (v mio. EUR)</w:t>
            </w:r>
          </w:p>
        </w:tc>
        <w:tc>
          <w:tcPr>
            <w:tcW w:w="846" w:type="dxa"/>
            <w:tcBorders>
              <w:left w:val="nil"/>
              <w:right w:val="nil"/>
            </w:tcBorders>
            <w:noWrap/>
            <w:vAlign w:val="bottom"/>
          </w:tcPr>
          <w:p w14:paraId="22B398D5" w14:textId="77777777" w:rsidR="00EE3C9F" w:rsidRPr="00994603" w:rsidRDefault="00EE3C9F" w:rsidP="00994603">
            <w:pPr>
              <w:spacing w:line="240" w:lineRule="auto"/>
              <w:jc w:val="center"/>
              <w:rPr>
                <w:rFonts w:ascii="Arial Narrow" w:hAnsi="Arial Narrow" w:cs="Calibri Light"/>
                <w:b/>
                <w:bCs/>
                <w:color w:val="000000"/>
                <w:szCs w:val="20"/>
              </w:rPr>
            </w:pPr>
            <w:r w:rsidRPr="00994603">
              <w:rPr>
                <w:rFonts w:ascii="Arial Narrow" w:hAnsi="Arial Narrow" w:cs="Calibri Light"/>
                <w:b/>
                <w:bCs/>
                <w:color w:val="000000"/>
                <w:szCs w:val="20"/>
              </w:rPr>
              <w:t>71,2</w:t>
            </w:r>
          </w:p>
        </w:tc>
        <w:tc>
          <w:tcPr>
            <w:tcW w:w="804" w:type="dxa"/>
            <w:tcBorders>
              <w:left w:val="nil"/>
              <w:right w:val="nil"/>
            </w:tcBorders>
            <w:noWrap/>
            <w:vAlign w:val="bottom"/>
          </w:tcPr>
          <w:p w14:paraId="5EFADAE6" w14:textId="77777777" w:rsidR="00EE3C9F" w:rsidRPr="00994603" w:rsidRDefault="00EE3C9F" w:rsidP="00994603">
            <w:pPr>
              <w:spacing w:line="240" w:lineRule="auto"/>
              <w:jc w:val="center"/>
              <w:rPr>
                <w:rFonts w:ascii="Arial Narrow" w:hAnsi="Arial Narrow" w:cs="Calibri Light"/>
                <w:b/>
                <w:bCs/>
                <w:color w:val="000000"/>
                <w:szCs w:val="20"/>
              </w:rPr>
            </w:pPr>
            <w:r w:rsidRPr="00994603">
              <w:rPr>
                <w:rFonts w:ascii="Arial Narrow" w:hAnsi="Arial Narrow" w:cs="Calibri Light"/>
                <w:b/>
                <w:bCs/>
                <w:color w:val="000000"/>
                <w:szCs w:val="20"/>
              </w:rPr>
              <w:t>56,2</w:t>
            </w:r>
          </w:p>
        </w:tc>
        <w:tc>
          <w:tcPr>
            <w:tcW w:w="804" w:type="dxa"/>
            <w:tcBorders>
              <w:left w:val="nil"/>
              <w:right w:val="nil"/>
            </w:tcBorders>
            <w:noWrap/>
            <w:vAlign w:val="bottom"/>
          </w:tcPr>
          <w:p w14:paraId="58AC9A3F" w14:textId="77777777" w:rsidR="00EE3C9F" w:rsidRPr="00994603" w:rsidRDefault="00EE3C9F" w:rsidP="00994603">
            <w:pPr>
              <w:spacing w:line="240" w:lineRule="auto"/>
              <w:jc w:val="center"/>
              <w:rPr>
                <w:rFonts w:ascii="Arial Narrow" w:hAnsi="Arial Narrow" w:cs="Calibri Light"/>
                <w:b/>
                <w:bCs/>
                <w:color w:val="000000"/>
                <w:szCs w:val="20"/>
              </w:rPr>
            </w:pPr>
            <w:r w:rsidRPr="00994603">
              <w:rPr>
                <w:rFonts w:ascii="Arial Narrow" w:hAnsi="Arial Narrow" w:cs="Calibri Light"/>
                <w:b/>
                <w:bCs/>
                <w:color w:val="000000"/>
                <w:szCs w:val="20"/>
              </w:rPr>
              <w:t>34,5</w:t>
            </w:r>
          </w:p>
        </w:tc>
        <w:tc>
          <w:tcPr>
            <w:tcW w:w="911" w:type="dxa"/>
            <w:tcBorders>
              <w:left w:val="nil"/>
              <w:right w:val="nil"/>
            </w:tcBorders>
            <w:noWrap/>
            <w:vAlign w:val="bottom"/>
          </w:tcPr>
          <w:p w14:paraId="70A643EB" w14:textId="35B68FCF" w:rsidR="00EE3C9F" w:rsidRPr="00994603" w:rsidRDefault="00EE3C9F" w:rsidP="00994603">
            <w:pPr>
              <w:spacing w:line="240" w:lineRule="auto"/>
              <w:jc w:val="center"/>
              <w:rPr>
                <w:rFonts w:ascii="Arial Narrow" w:hAnsi="Arial Narrow" w:cs="Calibri Light"/>
                <w:b/>
                <w:bCs/>
                <w:color w:val="000000"/>
                <w:szCs w:val="20"/>
              </w:rPr>
            </w:pPr>
            <w:r w:rsidRPr="00994603">
              <w:rPr>
                <w:rFonts w:ascii="Arial Narrow" w:hAnsi="Arial Narrow" w:cs="Calibri Light"/>
                <w:b/>
                <w:bCs/>
                <w:color w:val="000000"/>
                <w:szCs w:val="20"/>
              </w:rPr>
              <w:t>37,7</w:t>
            </w:r>
          </w:p>
        </w:tc>
        <w:tc>
          <w:tcPr>
            <w:tcW w:w="800" w:type="dxa"/>
            <w:tcBorders>
              <w:left w:val="nil"/>
              <w:right w:val="nil"/>
            </w:tcBorders>
            <w:noWrap/>
            <w:vAlign w:val="bottom"/>
          </w:tcPr>
          <w:p w14:paraId="358870D4" w14:textId="37B7D8DC" w:rsidR="00EE3C9F" w:rsidRPr="00994603" w:rsidRDefault="00994603" w:rsidP="00994603">
            <w:pPr>
              <w:spacing w:line="240" w:lineRule="auto"/>
              <w:jc w:val="center"/>
              <w:rPr>
                <w:rFonts w:ascii="Arial Narrow" w:hAnsi="Arial Narrow" w:cs="Calibri Light"/>
                <w:b/>
                <w:bCs/>
                <w:color w:val="000000"/>
                <w:szCs w:val="20"/>
              </w:rPr>
            </w:pPr>
            <w:r w:rsidRPr="00994603">
              <w:rPr>
                <w:rFonts w:ascii="Arial Narrow" w:hAnsi="Arial Narrow" w:cs="Calibri Light"/>
                <w:b/>
                <w:bCs/>
                <w:color w:val="000000"/>
                <w:szCs w:val="20"/>
              </w:rPr>
              <w:t>23,9</w:t>
            </w:r>
          </w:p>
        </w:tc>
      </w:tr>
      <w:tr w:rsidR="00EE3C9F" w:rsidRPr="00296392" w14:paraId="04034A5B" w14:textId="77777777" w:rsidTr="00156A26">
        <w:trPr>
          <w:trHeight w:val="283"/>
        </w:trPr>
        <w:tc>
          <w:tcPr>
            <w:tcW w:w="5163" w:type="dxa"/>
            <w:gridSpan w:val="3"/>
            <w:tcBorders>
              <w:left w:val="nil"/>
              <w:bottom w:val="single" w:sz="4" w:space="0" w:color="auto"/>
              <w:right w:val="nil"/>
            </w:tcBorders>
            <w:noWrap/>
            <w:vAlign w:val="bottom"/>
            <w:hideMark/>
          </w:tcPr>
          <w:p w14:paraId="6ACF8E70" w14:textId="3E255748" w:rsidR="00EE3C9F" w:rsidRPr="00296392" w:rsidRDefault="00994603" w:rsidP="001A12B9">
            <w:pPr>
              <w:spacing w:line="240" w:lineRule="auto"/>
              <w:ind w:firstLineChars="100" w:firstLine="200"/>
              <w:rPr>
                <w:rFonts w:ascii="Arial Narrow" w:hAnsi="Arial Narrow" w:cs="Calibri Light"/>
                <w:color w:val="000000"/>
                <w:szCs w:val="20"/>
              </w:rPr>
            </w:pPr>
            <w:r>
              <w:rPr>
                <w:rFonts w:ascii="Arial Narrow" w:hAnsi="Arial Narrow" w:cs="Calibri Light"/>
                <w:color w:val="000000"/>
                <w:szCs w:val="20"/>
              </w:rPr>
              <w:t>Od tega s</w:t>
            </w:r>
            <w:r w:rsidR="00EE3C9F" w:rsidRPr="00296392">
              <w:rPr>
                <w:rFonts w:ascii="Arial Narrow" w:hAnsi="Arial Narrow" w:cs="Calibri Light"/>
                <w:color w:val="000000"/>
                <w:szCs w:val="20"/>
              </w:rPr>
              <w:t>redstva ESS</w:t>
            </w:r>
            <w:r>
              <w:rPr>
                <w:rFonts w:ascii="Arial Narrow" w:hAnsi="Arial Narrow" w:cs="Calibri Light"/>
                <w:color w:val="000000"/>
                <w:szCs w:val="20"/>
              </w:rPr>
              <w:t xml:space="preserve"> in ESS+</w:t>
            </w:r>
            <w:r w:rsidR="00EE3C9F" w:rsidRPr="00296392">
              <w:rPr>
                <w:rFonts w:ascii="Arial Narrow" w:hAnsi="Arial Narrow" w:cs="Calibri Light"/>
                <w:color w:val="000000"/>
                <w:szCs w:val="20"/>
              </w:rPr>
              <w:t xml:space="preserve"> </w:t>
            </w:r>
            <w:r>
              <w:rPr>
                <w:rFonts w:ascii="Arial Narrow" w:hAnsi="Arial Narrow" w:cs="Calibri Light"/>
                <w:color w:val="000000"/>
                <w:szCs w:val="20"/>
              </w:rPr>
              <w:t>ter</w:t>
            </w:r>
            <w:r w:rsidR="00EE3C9F" w:rsidRPr="00994603">
              <w:rPr>
                <w:rFonts w:ascii="Arial Narrow" w:hAnsi="Arial Narrow" w:cs="Calibri Light"/>
                <w:szCs w:val="20"/>
              </w:rPr>
              <w:t xml:space="preserve"> NOO </w:t>
            </w:r>
            <w:r w:rsidR="00EE3C9F" w:rsidRPr="00296392">
              <w:rPr>
                <w:rFonts w:ascii="Arial Narrow" w:hAnsi="Arial Narrow" w:cs="Calibri Light"/>
                <w:color w:val="000000"/>
                <w:szCs w:val="20"/>
              </w:rPr>
              <w:t>(v mio. EUR)</w:t>
            </w:r>
          </w:p>
        </w:tc>
        <w:tc>
          <w:tcPr>
            <w:tcW w:w="846" w:type="dxa"/>
            <w:tcBorders>
              <w:left w:val="nil"/>
              <w:bottom w:val="single" w:sz="4" w:space="0" w:color="auto"/>
              <w:right w:val="nil"/>
            </w:tcBorders>
            <w:noWrap/>
            <w:vAlign w:val="bottom"/>
          </w:tcPr>
          <w:p w14:paraId="37984FC1" w14:textId="77777777" w:rsidR="00EE3C9F" w:rsidRPr="00994603" w:rsidRDefault="00EE3C9F" w:rsidP="00994603">
            <w:pPr>
              <w:spacing w:line="240" w:lineRule="auto"/>
              <w:jc w:val="center"/>
              <w:rPr>
                <w:rFonts w:ascii="Arial Narrow" w:hAnsi="Arial Narrow" w:cs="Calibri Light"/>
                <w:color w:val="000000"/>
                <w:szCs w:val="20"/>
              </w:rPr>
            </w:pPr>
            <w:r w:rsidRPr="00994603">
              <w:rPr>
                <w:rFonts w:ascii="Arial Narrow" w:hAnsi="Arial Narrow" w:cs="Calibri Light"/>
                <w:color w:val="000000"/>
                <w:szCs w:val="20"/>
              </w:rPr>
              <w:t>44,9</w:t>
            </w:r>
          </w:p>
        </w:tc>
        <w:tc>
          <w:tcPr>
            <w:tcW w:w="804" w:type="dxa"/>
            <w:tcBorders>
              <w:left w:val="nil"/>
              <w:bottom w:val="single" w:sz="4" w:space="0" w:color="auto"/>
              <w:right w:val="nil"/>
            </w:tcBorders>
            <w:noWrap/>
            <w:vAlign w:val="bottom"/>
          </w:tcPr>
          <w:p w14:paraId="69387CB2" w14:textId="77777777" w:rsidR="00EE3C9F" w:rsidRPr="00994603" w:rsidRDefault="00EE3C9F" w:rsidP="00994603">
            <w:pPr>
              <w:spacing w:line="240" w:lineRule="auto"/>
              <w:jc w:val="center"/>
              <w:rPr>
                <w:rFonts w:ascii="Arial Narrow" w:hAnsi="Arial Narrow" w:cs="Calibri Light"/>
                <w:color w:val="000000"/>
                <w:szCs w:val="20"/>
              </w:rPr>
            </w:pPr>
            <w:r w:rsidRPr="00994603">
              <w:rPr>
                <w:rFonts w:ascii="Arial Narrow" w:hAnsi="Arial Narrow" w:cs="Calibri Light"/>
                <w:color w:val="000000"/>
                <w:szCs w:val="20"/>
              </w:rPr>
              <w:t>31,2</w:t>
            </w:r>
          </w:p>
        </w:tc>
        <w:tc>
          <w:tcPr>
            <w:tcW w:w="804" w:type="dxa"/>
            <w:tcBorders>
              <w:left w:val="nil"/>
              <w:bottom w:val="single" w:sz="4" w:space="0" w:color="auto"/>
              <w:right w:val="nil"/>
            </w:tcBorders>
            <w:noWrap/>
            <w:vAlign w:val="bottom"/>
          </w:tcPr>
          <w:p w14:paraId="3714B3D9" w14:textId="77777777" w:rsidR="00EE3C9F" w:rsidRPr="00994603" w:rsidRDefault="00EE3C9F" w:rsidP="00994603">
            <w:pPr>
              <w:spacing w:line="240" w:lineRule="auto"/>
              <w:jc w:val="center"/>
              <w:rPr>
                <w:rFonts w:ascii="Arial Narrow" w:hAnsi="Arial Narrow" w:cs="Calibri Light"/>
                <w:color w:val="000000"/>
                <w:szCs w:val="20"/>
              </w:rPr>
            </w:pPr>
            <w:r w:rsidRPr="00994603">
              <w:rPr>
                <w:rFonts w:ascii="Arial Narrow" w:hAnsi="Arial Narrow" w:cs="Calibri Light"/>
                <w:color w:val="000000"/>
                <w:szCs w:val="20"/>
              </w:rPr>
              <w:t>8,1</w:t>
            </w:r>
          </w:p>
        </w:tc>
        <w:tc>
          <w:tcPr>
            <w:tcW w:w="911" w:type="dxa"/>
            <w:tcBorders>
              <w:left w:val="nil"/>
              <w:bottom w:val="single" w:sz="4" w:space="0" w:color="auto"/>
              <w:right w:val="nil"/>
            </w:tcBorders>
            <w:noWrap/>
            <w:vAlign w:val="bottom"/>
          </w:tcPr>
          <w:p w14:paraId="304456FD" w14:textId="23072F8A" w:rsidR="00EE3C9F" w:rsidRPr="00994603" w:rsidRDefault="00EE3C9F" w:rsidP="00994603">
            <w:pPr>
              <w:spacing w:line="240" w:lineRule="auto"/>
              <w:jc w:val="center"/>
              <w:rPr>
                <w:rFonts w:ascii="Arial Narrow" w:hAnsi="Arial Narrow" w:cs="Calibri Light"/>
                <w:color w:val="000000"/>
                <w:szCs w:val="20"/>
              </w:rPr>
            </w:pPr>
            <w:r w:rsidRPr="00994603">
              <w:rPr>
                <w:rFonts w:ascii="Arial Narrow" w:hAnsi="Arial Narrow" w:cs="Calibri Light"/>
                <w:color w:val="000000"/>
                <w:szCs w:val="20"/>
              </w:rPr>
              <w:t>10,9</w:t>
            </w:r>
          </w:p>
        </w:tc>
        <w:tc>
          <w:tcPr>
            <w:tcW w:w="800" w:type="dxa"/>
            <w:tcBorders>
              <w:left w:val="nil"/>
              <w:bottom w:val="single" w:sz="4" w:space="0" w:color="auto"/>
              <w:right w:val="nil"/>
            </w:tcBorders>
            <w:noWrap/>
            <w:vAlign w:val="bottom"/>
          </w:tcPr>
          <w:p w14:paraId="48C9E281" w14:textId="79EE88BF" w:rsidR="00EE3C9F" w:rsidRPr="00994603" w:rsidRDefault="00994603" w:rsidP="00994603">
            <w:pPr>
              <w:spacing w:line="240" w:lineRule="auto"/>
              <w:jc w:val="center"/>
              <w:rPr>
                <w:rFonts w:ascii="Arial Narrow" w:hAnsi="Arial Narrow" w:cs="Calibri Light"/>
                <w:color w:val="000000"/>
                <w:szCs w:val="20"/>
              </w:rPr>
            </w:pPr>
            <w:r w:rsidRPr="00994603">
              <w:rPr>
                <w:rFonts w:ascii="Arial Narrow" w:hAnsi="Arial Narrow" w:cs="Calibri Light"/>
                <w:color w:val="000000"/>
                <w:szCs w:val="20"/>
              </w:rPr>
              <w:t>12,4</w:t>
            </w:r>
          </w:p>
        </w:tc>
      </w:tr>
    </w:tbl>
    <w:p w14:paraId="2F736564" w14:textId="77777777" w:rsidR="00243FD4" w:rsidRDefault="00243FD4" w:rsidP="00243FD4">
      <w:pPr>
        <w:rPr>
          <w:rFonts w:cs="Arial"/>
          <w:color w:val="000000"/>
          <w:szCs w:val="20"/>
        </w:rPr>
      </w:pPr>
      <w:bookmarkStart w:id="43" w:name="_Toc207351891"/>
    </w:p>
    <w:p w14:paraId="630B9F91" w14:textId="7EBA983B" w:rsidR="004D2CE8" w:rsidRDefault="00243FD4" w:rsidP="00243FD4">
      <w:pPr>
        <w:rPr>
          <w:rFonts w:cs="Arial"/>
          <w:color w:val="000000"/>
          <w:szCs w:val="20"/>
        </w:rPr>
      </w:pPr>
      <w:r w:rsidRPr="0081712C">
        <w:rPr>
          <w:rFonts w:cs="Arial"/>
          <w:color w:val="000000"/>
          <w:szCs w:val="20"/>
        </w:rPr>
        <w:t xml:space="preserve">V </w:t>
      </w:r>
      <w:r w:rsidRPr="00397FDD">
        <w:rPr>
          <w:rFonts w:cs="Arial"/>
          <w:color w:val="000000"/>
          <w:szCs w:val="20"/>
        </w:rPr>
        <w:t xml:space="preserve">obdobju </w:t>
      </w:r>
      <w:r w:rsidR="004676AC" w:rsidRPr="00397FDD">
        <w:rPr>
          <w:rFonts w:cs="Arial"/>
          <w:color w:val="000000"/>
          <w:szCs w:val="20"/>
        </w:rPr>
        <w:t>od</w:t>
      </w:r>
      <w:r w:rsidR="004676AC">
        <w:rPr>
          <w:rFonts w:cs="Arial"/>
          <w:color w:val="000000"/>
          <w:szCs w:val="20"/>
        </w:rPr>
        <w:t xml:space="preserve"> leta 2021 do </w:t>
      </w:r>
      <w:r w:rsidR="00397FDD">
        <w:rPr>
          <w:rFonts w:cs="Arial"/>
          <w:color w:val="000000"/>
          <w:szCs w:val="20"/>
        </w:rPr>
        <w:t xml:space="preserve">konca </w:t>
      </w:r>
      <w:r w:rsidR="004676AC">
        <w:rPr>
          <w:rFonts w:cs="Arial"/>
          <w:color w:val="000000"/>
          <w:szCs w:val="20"/>
        </w:rPr>
        <w:t>ju</w:t>
      </w:r>
      <w:r w:rsidR="00397FDD">
        <w:rPr>
          <w:rFonts w:cs="Arial"/>
          <w:color w:val="000000"/>
          <w:szCs w:val="20"/>
        </w:rPr>
        <w:t>n</w:t>
      </w:r>
      <w:r w:rsidR="004676AC">
        <w:rPr>
          <w:rFonts w:cs="Arial"/>
          <w:color w:val="000000"/>
          <w:szCs w:val="20"/>
        </w:rPr>
        <w:t xml:space="preserve">ija 2025 </w:t>
      </w:r>
      <w:r w:rsidRPr="0081712C">
        <w:rPr>
          <w:rFonts w:cs="Arial"/>
          <w:color w:val="000000"/>
          <w:szCs w:val="20"/>
        </w:rPr>
        <w:t xml:space="preserve">je bilo v </w:t>
      </w:r>
      <w:r>
        <w:rPr>
          <w:rFonts w:cs="Arial"/>
          <w:color w:val="000000"/>
          <w:szCs w:val="20"/>
        </w:rPr>
        <w:t xml:space="preserve">programe </w:t>
      </w:r>
      <w:r w:rsidRPr="0081712C">
        <w:rPr>
          <w:rFonts w:cs="Arial"/>
          <w:color w:val="000000"/>
          <w:szCs w:val="20"/>
        </w:rPr>
        <w:t>APZ vključenih 29.284 brezposelnih oseb z nizko izobrazbo, kar je 40,6 </w:t>
      </w:r>
      <w:r w:rsidR="003E5B8E">
        <w:rPr>
          <w:rFonts w:cs="Arial"/>
          <w:color w:val="000000"/>
          <w:szCs w:val="20"/>
        </w:rPr>
        <w:t>%</w:t>
      </w:r>
      <w:r w:rsidRPr="0081712C">
        <w:rPr>
          <w:rFonts w:cs="Arial"/>
          <w:color w:val="000000"/>
          <w:szCs w:val="20"/>
        </w:rPr>
        <w:t xml:space="preserve"> vseh vključenih brezposelnih v tem obdobju. Sledijo </w:t>
      </w:r>
      <w:r w:rsidR="001507C4">
        <w:rPr>
          <w:rFonts w:cs="Arial"/>
          <w:color w:val="000000"/>
          <w:szCs w:val="20"/>
        </w:rPr>
        <w:t>DBO</w:t>
      </w:r>
      <w:r w:rsidRPr="0081712C">
        <w:rPr>
          <w:rFonts w:cs="Arial"/>
          <w:color w:val="000000"/>
          <w:szCs w:val="20"/>
        </w:rPr>
        <w:t xml:space="preserve"> s 26.405 vključitvami</w:t>
      </w:r>
      <w:r w:rsidR="004C1FF3">
        <w:rPr>
          <w:rFonts w:cs="Arial"/>
          <w:color w:val="000000"/>
          <w:szCs w:val="20"/>
        </w:rPr>
        <w:t xml:space="preserve"> (</w:t>
      </w:r>
      <w:r w:rsidRPr="0081712C">
        <w:rPr>
          <w:rFonts w:cs="Arial"/>
          <w:color w:val="000000"/>
          <w:szCs w:val="20"/>
        </w:rPr>
        <w:t>36,6 </w:t>
      </w:r>
      <w:r w:rsidR="003E5B8E">
        <w:rPr>
          <w:rFonts w:cs="Arial"/>
          <w:color w:val="000000"/>
          <w:szCs w:val="20"/>
        </w:rPr>
        <w:t>%</w:t>
      </w:r>
      <w:r w:rsidRPr="0081712C">
        <w:rPr>
          <w:rFonts w:cs="Arial"/>
          <w:color w:val="000000"/>
          <w:szCs w:val="20"/>
        </w:rPr>
        <w:t xml:space="preserve"> vseh vključenih</w:t>
      </w:r>
      <w:r w:rsidR="004C1FF3">
        <w:rPr>
          <w:rFonts w:cs="Arial"/>
          <w:color w:val="000000"/>
          <w:szCs w:val="20"/>
        </w:rPr>
        <w:t>)</w:t>
      </w:r>
      <w:r w:rsidR="004676AC">
        <w:rPr>
          <w:rFonts w:cs="Arial"/>
          <w:color w:val="000000"/>
          <w:szCs w:val="20"/>
        </w:rPr>
        <w:t xml:space="preserve"> in prejemniki DSP s </w:t>
      </w:r>
      <w:r w:rsidRPr="0081712C">
        <w:rPr>
          <w:rFonts w:cs="Arial"/>
          <w:color w:val="000000"/>
          <w:szCs w:val="20"/>
        </w:rPr>
        <w:t xml:space="preserve">23.011 </w:t>
      </w:r>
      <w:r w:rsidR="004676AC">
        <w:rPr>
          <w:rFonts w:cs="Arial"/>
          <w:color w:val="000000"/>
          <w:szCs w:val="20"/>
        </w:rPr>
        <w:t>vključitvami</w:t>
      </w:r>
      <w:r w:rsidRPr="0081712C">
        <w:rPr>
          <w:rFonts w:cs="Arial"/>
          <w:color w:val="000000"/>
          <w:szCs w:val="20"/>
        </w:rPr>
        <w:t xml:space="preserve"> (31,9 </w:t>
      </w:r>
      <w:r w:rsidR="003E5B8E">
        <w:rPr>
          <w:rFonts w:cs="Arial"/>
          <w:color w:val="000000"/>
          <w:szCs w:val="20"/>
        </w:rPr>
        <w:t>%</w:t>
      </w:r>
      <w:r w:rsidRPr="0081712C">
        <w:rPr>
          <w:rFonts w:cs="Arial"/>
          <w:color w:val="000000"/>
          <w:szCs w:val="20"/>
        </w:rPr>
        <w:t>)</w:t>
      </w:r>
      <w:r w:rsidR="004676AC">
        <w:rPr>
          <w:rFonts w:cs="Arial"/>
          <w:color w:val="000000"/>
          <w:szCs w:val="20"/>
        </w:rPr>
        <w:t>. Vključenih je bilo tudi</w:t>
      </w:r>
      <w:r w:rsidRPr="0081712C">
        <w:rPr>
          <w:rFonts w:cs="Arial"/>
          <w:color w:val="000000"/>
          <w:szCs w:val="20"/>
        </w:rPr>
        <w:t xml:space="preserve"> 20.326 starejših od 50 let (28,2 </w:t>
      </w:r>
      <w:r w:rsidR="003E5B8E">
        <w:rPr>
          <w:rFonts w:cs="Arial"/>
          <w:color w:val="000000"/>
          <w:szCs w:val="20"/>
        </w:rPr>
        <w:t>%</w:t>
      </w:r>
      <w:r w:rsidRPr="0081712C">
        <w:rPr>
          <w:rFonts w:cs="Arial"/>
          <w:color w:val="000000"/>
          <w:szCs w:val="20"/>
        </w:rPr>
        <w:t>) in 19.370 mladih, starih do 29 let (26,9 </w:t>
      </w:r>
      <w:r w:rsidR="003E5B8E">
        <w:rPr>
          <w:rFonts w:cs="Arial"/>
          <w:color w:val="000000"/>
          <w:szCs w:val="20"/>
        </w:rPr>
        <w:t>%</w:t>
      </w:r>
      <w:r w:rsidR="004C1FF3">
        <w:rPr>
          <w:rFonts w:cs="Arial"/>
          <w:color w:val="000000"/>
          <w:szCs w:val="20"/>
        </w:rPr>
        <w:t>).</w:t>
      </w:r>
    </w:p>
    <w:bookmarkEnd w:id="43"/>
    <w:p w14:paraId="280E2417" w14:textId="13A4D5DF" w:rsidR="00F70C2E" w:rsidRPr="000163DD" w:rsidRDefault="00F70C2E" w:rsidP="000163DD">
      <w:pPr>
        <w:pStyle w:val="Napis"/>
        <w:rPr>
          <w:b w:val="0"/>
          <w:bCs w:val="0"/>
          <w:sz w:val="18"/>
          <w:szCs w:val="18"/>
        </w:rPr>
      </w:pPr>
    </w:p>
    <w:sectPr w:rsidR="00F70C2E" w:rsidRPr="000163DD" w:rsidSect="000B46C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C8DF5" w14:textId="77777777" w:rsidR="00236A86" w:rsidRDefault="00236A86" w:rsidP="00C0099A">
      <w:pPr>
        <w:spacing w:line="240" w:lineRule="auto"/>
      </w:pPr>
      <w:r>
        <w:separator/>
      </w:r>
    </w:p>
  </w:endnote>
  <w:endnote w:type="continuationSeparator" w:id="0">
    <w:p w14:paraId="4F5AD080" w14:textId="77777777" w:rsidR="00236A86" w:rsidRDefault="00236A86" w:rsidP="00C009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1)">
    <w:altName w:val="Arial"/>
    <w:charset w:val="EE"/>
    <w:family w:val="swiss"/>
    <w:pitch w:val="variable"/>
    <w:sig w:usb0="00000000"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907629"/>
      <w:docPartObj>
        <w:docPartGallery w:val="Page Numbers (Bottom of Page)"/>
        <w:docPartUnique/>
      </w:docPartObj>
    </w:sdtPr>
    <w:sdtEndPr/>
    <w:sdtContent>
      <w:p w14:paraId="6DB7E29E" w14:textId="77777777" w:rsidR="00906E72" w:rsidRDefault="00906E72">
        <w:pPr>
          <w:pStyle w:val="Noga"/>
          <w:jc w:val="right"/>
        </w:pPr>
        <w:r>
          <w:fldChar w:fldCharType="begin"/>
        </w:r>
        <w:r>
          <w:instrText>PAGE   \* MERGEFORMAT</w:instrText>
        </w:r>
        <w:r>
          <w:fldChar w:fldCharType="separate"/>
        </w:r>
        <w:r w:rsidR="00561E8A">
          <w:rPr>
            <w:noProof/>
          </w:rPr>
          <w:t>20</w:t>
        </w:r>
        <w:r>
          <w:fldChar w:fldCharType="end"/>
        </w:r>
      </w:p>
    </w:sdtContent>
  </w:sdt>
  <w:p w14:paraId="427DC6A0" w14:textId="77777777" w:rsidR="00906E72" w:rsidRDefault="00906E72" w:rsidP="001A12B9">
    <w:pPr>
      <w:pStyle w:val="Noga"/>
      <w:tabs>
        <w:tab w:val="left" w:pos="48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3372E" w14:textId="77777777" w:rsidR="00236A86" w:rsidRDefault="00236A86" w:rsidP="00C0099A">
      <w:pPr>
        <w:spacing w:line="240" w:lineRule="auto"/>
      </w:pPr>
      <w:r>
        <w:separator/>
      </w:r>
    </w:p>
  </w:footnote>
  <w:footnote w:type="continuationSeparator" w:id="0">
    <w:p w14:paraId="4A61E285" w14:textId="77777777" w:rsidR="00236A86" w:rsidRDefault="00236A86" w:rsidP="00C0099A">
      <w:pPr>
        <w:spacing w:line="240" w:lineRule="auto"/>
      </w:pPr>
      <w:r>
        <w:continuationSeparator/>
      </w:r>
    </w:p>
  </w:footnote>
  <w:footnote w:id="1">
    <w:p w14:paraId="47B63BC4" w14:textId="10C6605C" w:rsidR="00906E72" w:rsidRPr="007B6EFA" w:rsidRDefault="00906E72">
      <w:pPr>
        <w:pStyle w:val="Sprotnaopomba-besedilo"/>
      </w:pPr>
      <w:r>
        <w:rPr>
          <w:rStyle w:val="Sprotnaopomba-sklic"/>
        </w:rPr>
        <w:footnoteRef/>
      </w:r>
      <w:r>
        <w:t xml:space="preserve"> </w:t>
      </w:r>
      <w:r w:rsidRPr="007B6EFA">
        <w:t>OECD/</w:t>
      </w:r>
      <w:proofErr w:type="spellStart"/>
      <w:r w:rsidRPr="007B6EFA">
        <w:t>European</w:t>
      </w:r>
      <w:proofErr w:type="spellEnd"/>
      <w:r w:rsidRPr="007B6EFA">
        <w:t xml:space="preserve"> </w:t>
      </w:r>
      <w:proofErr w:type="spellStart"/>
      <w:r w:rsidRPr="007B6EFA">
        <w:t>Commission</w:t>
      </w:r>
      <w:proofErr w:type="spellEnd"/>
      <w:r w:rsidRPr="007B6EFA">
        <w:t xml:space="preserve"> (2025), Impact </w:t>
      </w:r>
      <w:proofErr w:type="spellStart"/>
      <w:r w:rsidRPr="007B6EFA">
        <w:t>Evaluation</w:t>
      </w:r>
      <w:proofErr w:type="spellEnd"/>
      <w:r w:rsidRPr="007B6EFA">
        <w:t xml:space="preserve"> of </w:t>
      </w:r>
      <w:proofErr w:type="spellStart"/>
      <w:r w:rsidRPr="007B6EFA">
        <w:t>Wage</w:t>
      </w:r>
      <w:proofErr w:type="spellEnd"/>
      <w:r w:rsidRPr="007B6EFA">
        <w:t xml:space="preserve"> </w:t>
      </w:r>
      <w:proofErr w:type="spellStart"/>
      <w:r w:rsidRPr="007B6EFA">
        <w:t>Subsidies</w:t>
      </w:r>
      <w:proofErr w:type="spellEnd"/>
      <w:r w:rsidRPr="007B6EFA">
        <w:t xml:space="preserve"> and </w:t>
      </w:r>
      <w:proofErr w:type="spellStart"/>
      <w:r w:rsidRPr="007B6EFA">
        <w:t>Training</w:t>
      </w:r>
      <w:proofErr w:type="spellEnd"/>
      <w:r w:rsidRPr="007B6EFA">
        <w:t xml:space="preserve"> for the </w:t>
      </w:r>
      <w:proofErr w:type="spellStart"/>
      <w:r w:rsidRPr="007B6EFA">
        <w:t>Unemployed</w:t>
      </w:r>
      <w:proofErr w:type="spellEnd"/>
      <w:r w:rsidRPr="007B6EFA">
        <w:t xml:space="preserve"> in Slovenia, </w:t>
      </w:r>
      <w:proofErr w:type="spellStart"/>
      <w:r w:rsidRPr="007B6EFA">
        <w:t>Connecting</w:t>
      </w:r>
      <w:proofErr w:type="spellEnd"/>
      <w:r w:rsidRPr="007B6EFA">
        <w:t xml:space="preserve"> </w:t>
      </w:r>
      <w:proofErr w:type="spellStart"/>
      <w:r w:rsidRPr="007B6EFA">
        <w:t>People</w:t>
      </w:r>
      <w:proofErr w:type="spellEnd"/>
      <w:r w:rsidRPr="007B6EFA">
        <w:t xml:space="preserve"> </w:t>
      </w:r>
      <w:proofErr w:type="spellStart"/>
      <w:proofErr w:type="gramStart"/>
      <w:r w:rsidRPr="007B6EFA">
        <w:t>with</w:t>
      </w:r>
      <w:proofErr w:type="spellEnd"/>
      <w:proofErr w:type="gramEnd"/>
      <w:r w:rsidRPr="007B6EFA">
        <w:t xml:space="preserve"> Jobs, </w:t>
      </w:r>
      <w:bookmarkStart w:id="7" w:name="_Hlk216783187"/>
      <w:r w:rsidRPr="007B6EFA">
        <w:t xml:space="preserve">OECD </w:t>
      </w:r>
      <w:proofErr w:type="spellStart"/>
      <w:r w:rsidRPr="007B6EFA">
        <w:t>Publishing</w:t>
      </w:r>
      <w:proofErr w:type="spellEnd"/>
      <w:r w:rsidRPr="007B6EFA">
        <w:t xml:space="preserve">, Paris. Dostopno na: </w:t>
      </w:r>
      <w:bookmarkEnd w:id="7"/>
      <w:r w:rsidRPr="007B6EFA">
        <w:fldChar w:fldCharType="begin"/>
      </w:r>
      <w:r w:rsidRPr="007B6EFA">
        <w:instrText>HYPERLINK "https://doi.org/10.1787/47098a5e-en"</w:instrText>
      </w:r>
      <w:r w:rsidRPr="007B6EFA">
        <w:fldChar w:fldCharType="separate"/>
      </w:r>
      <w:r w:rsidRPr="007B6EFA">
        <w:rPr>
          <w:rStyle w:val="Hiperpovezava"/>
          <w:color w:val="auto"/>
          <w:u w:val="none"/>
        </w:rPr>
        <w:t>https://doi.org/10.1787/47098a5e-en</w:t>
      </w:r>
      <w:r w:rsidRPr="007B6EFA">
        <w:fldChar w:fldCharType="end"/>
      </w:r>
    </w:p>
  </w:footnote>
  <w:footnote w:id="2">
    <w:p w14:paraId="66C7942F" w14:textId="2CAC9BF5" w:rsidR="00906E72" w:rsidRPr="007B6EFA" w:rsidRDefault="00906E72" w:rsidP="000C0D3D">
      <w:pPr>
        <w:pStyle w:val="Sprotnaopomba-besedilo"/>
      </w:pPr>
      <w:r w:rsidRPr="007B6EFA">
        <w:rPr>
          <w:rStyle w:val="Sprotnaopomba-sklic"/>
        </w:rPr>
        <w:footnoteRef/>
      </w:r>
      <w:r w:rsidRPr="007B6EFA">
        <w:t xml:space="preserve"> OECD (2025), </w:t>
      </w:r>
      <w:proofErr w:type="spellStart"/>
      <w:r w:rsidRPr="007B6EFA">
        <w:t>Evaluating</w:t>
      </w:r>
      <w:proofErr w:type="spellEnd"/>
      <w:r w:rsidRPr="007B6EFA">
        <w:t xml:space="preserve"> </w:t>
      </w:r>
      <w:proofErr w:type="spellStart"/>
      <w:r w:rsidRPr="007B6EFA">
        <w:t>active</w:t>
      </w:r>
      <w:proofErr w:type="spellEnd"/>
      <w:r w:rsidRPr="007B6EFA">
        <w:t xml:space="preserve"> </w:t>
      </w:r>
      <w:proofErr w:type="spellStart"/>
      <w:r w:rsidRPr="007B6EFA">
        <w:t>labour</w:t>
      </w:r>
      <w:proofErr w:type="spellEnd"/>
      <w:r w:rsidRPr="007B6EFA">
        <w:t xml:space="preserve"> market </w:t>
      </w:r>
      <w:proofErr w:type="spellStart"/>
      <w:r w:rsidRPr="007B6EFA">
        <w:t>policies</w:t>
      </w:r>
      <w:proofErr w:type="spellEnd"/>
      <w:r w:rsidRPr="007B6EFA">
        <w:t xml:space="preserve"> in Slovenia, OECD </w:t>
      </w:r>
      <w:proofErr w:type="spellStart"/>
      <w:r w:rsidRPr="007B6EFA">
        <w:t>Publishing</w:t>
      </w:r>
      <w:proofErr w:type="spellEnd"/>
      <w:r w:rsidRPr="007B6EFA">
        <w:t xml:space="preserve">, Paris. Dostopno na spletni strani projekta; </w:t>
      </w:r>
    </w:p>
    <w:p w14:paraId="118CB5CE" w14:textId="74DEE514" w:rsidR="00906E72" w:rsidRPr="007B6EFA" w:rsidRDefault="00906E72" w:rsidP="000C0D3D">
      <w:pPr>
        <w:pStyle w:val="Sprotnaopomba-besedilo"/>
      </w:pPr>
      <w:hyperlink r:id="rId1" w:history="1">
        <w:r w:rsidRPr="00634CE9">
          <w:rPr>
            <w:rStyle w:val="Hiperpovezava"/>
            <w:color w:val="auto"/>
            <w:u w:val="none"/>
            <w:lang w:val="pt-BR"/>
          </w:rPr>
          <w:t>https://oe.cd/evaluatingALMPs</w:t>
        </w:r>
      </w:hyperlink>
      <w:r w:rsidRPr="007B6EFA">
        <w:t>; posamezni moduli evalvacije so dostopni na povezavah:</w:t>
      </w:r>
      <w:r w:rsidR="00634CE9">
        <w:t xml:space="preserve"> </w:t>
      </w:r>
    </w:p>
    <w:p w14:paraId="5E27546F" w14:textId="77777777" w:rsidR="00906E72" w:rsidRDefault="00906E72" w:rsidP="000C0D3D">
      <w:pPr>
        <w:pStyle w:val="Sprotnaopomba-besedilo"/>
      </w:pPr>
      <w:hyperlink r:id="rId2" w:history="1">
        <w:r w:rsidRPr="007B6EFA">
          <w:rPr>
            <w:rStyle w:val="Hiperpovezava"/>
            <w:color w:val="auto"/>
            <w:u w:val="none"/>
          </w:rPr>
          <w:t>http</w:t>
        </w:r>
        <w:r w:rsidRPr="007B6EFA">
          <w:rPr>
            <w:rStyle w:val="Hiperpovezava"/>
            <w:color w:val="auto"/>
            <w:u w:val="none"/>
          </w:rPr>
          <w:t>s</w:t>
        </w:r>
        <w:r w:rsidRPr="007B6EFA">
          <w:rPr>
            <w:rStyle w:val="Hiperpovezava"/>
            <w:color w:val="auto"/>
            <w:u w:val="none"/>
          </w:rPr>
          <w:t>://www.oecd.org/content/dam/oecd/en/about/projects/technical-reports-and-presentations-dg-reform/slovenia/Module1.pdf</w:t>
        </w:r>
      </w:hyperlink>
    </w:p>
    <w:p w14:paraId="25DF13CC" w14:textId="77777777" w:rsidR="00906E72" w:rsidRPr="007B6EFA" w:rsidRDefault="00906E72" w:rsidP="000C0D3D">
      <w:pPr>
        <w:pStyle w:val="Sprotnaopomba-besedilo"/>
      </w:pPr>
      <w:hyperlink r:id="rId3" w:history="1">
        <w:r w:rsidRPr="007B6EFA">
          <w:rPr>
            <w:rStyle w:val="Hiperpovezava"/>
            <w:color w:val="auto"/>
            <w:u w:val="none"/>
          </w:rPr>
          <w:t>https://www.oecd.org/content/dam/oecd/en/about/projects/technical-reports-and-presentations-dg-reform/sl</w:t>
        </w:r>
        <w:r w:rsidRPr="007B6EFA">
          <w:rPr>
            <w:rStyle w:val="Hiperpovezava"/>
            <w:color w:val="auto"/>
            <w:u w:val="none"/>
          </w:rPr>
          <w:t>o</w:t>
        </w:r>
        <w:r w:rsidRPr="007B6EFA">
          <w:rPr>
            <w:rStyle w:val="Hiperpovezava"/>
            <w:color w:val="auto"/>
            <w:u w:val="none"/>
          </w:rPr>
          <w:t>venia/Module2.pdf</w:t>
        </w:r>
      </w:hyperlink>
    </w:p>
    <w:p w14:paraId="7A073B0B" w14:textId="77777777" w:rsidR="00906E72" w:rsidRPr="007B6EFA" w:rsidRDefault="00906E72" w:rsidP="000C0D3D">
      <w:pPr>
        <w:pStyle w:val="Sprotnaopomba-besedilo"/>
      </w:pPr>
      <w:hyperlink r:id="rId4" w:history="1">
        <w:r w:rsidRPr="007B6EFA">
          <w:rPr>
            <w:rStyle w:val="Hiperpovezava"/>
            <w:color w:val="auto"/>
            <w:u w:val="none"/>
          </w:rPr>
          <w:t>https://www.oecd.org/content/dam/oecd/en/about/project</w:t>
        </w:r>
        <w:r w:rsidRPr="007B6EFA">
          <w:rPr>
            <w:rStyle w:val="Hiperpovezava"/>
            <w:color w:val="auto"/>
            <w:u w:val="none"/>
          </w:rPr>
          <w:t>s</w:t>
        </w:r>
        <w:r w:rsidRPr="007B6EFA">
          <w:rPr>
            <w:rStyle w:val="Hiperpovezava"/>
            <w:color w:val="auto"/>
            <w:u w:val="none"/>
          </w:rPr>
          <w:t>/technical-reports-and-presentations-dg-reform/slovenia/Module3.pdf</w:t>
        </w:r>
      </w:hyperlink>
    </w:p>
    <w:p w14:paraId="02710F35" w14:textId="77777777" w:rsidR="00906E72" w:rsidRPr="007B6EFA" w:rsidRDefault="00906E72" w:rsidP="000C0D3D">
      <w:pPr>
        <w:pStyle w:val="Sprotnaopomba-besedilo"/>
      </w:pPr>
      <w:hyperlink r:id="rId5" w:history="1">
        <w:r w:rsidRPr="007B6EFA">
          <w:rPr>
            <w:rStyle w:val="Hiperpovezava"/>
            <w:color w:val="auto"/>
            <w:u w:val="none"/>
          </w:rPr>
          <w:t>https://www.oecd.org/content/dam/oecd/en/about/projects/technic</w:t>
        </w:r>
        <w:r w:rsidRPr="007B6EFA">
          <w:rPr>
            <w:rStyle w:val="Hiperpovezava"/>
            <w:color w:val="auto"/>
            <w:u w:val="none"/>
          </w:rPr>
          <w:t>a</w:t>
        </w:r>
        <w:r w:rsidRPr="007B6EFA">
          <w:rPr>
            <w:rStyle w:val="Hiperpovezava"/>
            <w:color w:val="auto"/>
            <w:u w:val="none"/>
          </w:rPr>
          <w:t>l-reports-and-presentations-dg-reform/slovenia/Module4.pdf</w:t>
        </w:r>
      </w:hyperlink>
    </w:p>
    <w:p w14:paraId="4661219F" w14:textId="77777777" w:rsidR="00906E72" w:rsidRDefault="00906E72" w:rsidP="000C0D3D">
      <w:pPr>
        <w:pStyle w:val="Sprotnaopomba-besedilo"/>
        <w:rPr>
          <w:u w:val="single"/>
        </w:rPr>
      </w:pPr>
      <w:hyperlink r:id="rId6" w:history="1">
        <w:r w:rsidRPr="007B6EFA">
          <w:rPr>
            <w:rStyle w:val="Hiperpovezava"/>
            <w:color w:val="auto"/>
            <w:u w:val="none"/>
          </w:rPr>
          <w:t>https://www.oecd.org/content/dam/oecd/en/about/projects/technical-reports-and-presenta</w:t>
        </w:r>
        <w:r w:rsidRPr="007B6EFA">
          <w:rPr>
            <w:rStyle w:val="Hiperpovezava"/>
            <w:color w:val="auto"/>
            <w:u w:val="none"/>
          </w:rPr>
          <w:t>t</w:t>
        </w:r>
        <w:r w:rsidRPr="007B6EFA">
          <w:rPr>
            <w:rStyle w:val="Hiperpovezava"/>
            <w:color w:val="auto"/>
            <w:u w:val="none"/>
          </w:rPr>
          <w:t>ions-dg-reform/slovenia/Module5.pdf</w:t>
        </w:r>
      </w:hyperlink>
    </w:p>
    <w:p w14:paraId="1A3020CF" w14:textId="1753A18A" w:rsidR="00906E72" w:rsidRDefault="00906E72">
      <w:pPr>
        <w:pStyle w:val="Sprotnaopomba-besedilo"/>
      </w:pPr>
    </w:p>
  </w:footnote>
  <w:footnote w:id="3">
    <w:p w14:paraId="450A5F92" w14:textId="20E4C7A7" w:rsidR="00906E72" w:rsidRPr="007B6EFA" w:rsidRDefault="00906E72">
      <w:pPr>
        <w:pStyle w:val="Sprotnaopomba-besedilo"/>
      </w:pPr>
      <w:r>
        <w:rPr>
          <w:rStyle w:val="Sprotnaopomba-sklic"/>
        </w:rPr>
        <w:footnoteRef/>
      </w:r>
      <w:r>
        <w:t xml:space="preserve"> </w:t>
      </w:r>
      <w:r w:rsidRPr="007B6EFA">
        <w:t xml:space="preserve">ZRSZ. Napovednik zaposlovanja. Dostopno na: </w:t>
      </w:r>
      <w:hyperlink r:id="rId7" w:history="1">
        <w:r w:rsidRPr="007B6EFA">
          <w:rPr>
            <w:rStyle w:val="Hiperpovezava"/>
            <w:color w:val="auto"/>
            <w:u w:val="none"/>
          </w:rPr>
          <w:t>https://www.ess.gov.si/partnerji/trg-dela/napovednik-zaposlovanja/</w:t>
        </w:r>
      </w:hyperlink>
    </w:p>
  </w:footnote>
  <w:footnote w:id="4">
    <w:p w14:paraId="0969CBD3" w14:textId="6CA62F3E" w:rsidR="00906E72" w:rsidRDefault="00906E72" w:rsidP="00D348D2">
      <w:pPr>
        <w:pStyle w:val="Sprotnaopomba-besedilo"/>
      </w:pPr>
      <w:r w:rsidRPr="007B6EFA">
        <w:rPr>
          <w:rStyle w:val="Sprotnaopomba-sklic"/>
        </w:rPr>
        <w:footnoteRef/>
      </w:r>
      <w:r w:rsidRPr="007B6EFA">
        <w:t xml:space="preserve"> OECD. </w:t>
      </w:r>
      <w:proofErr w:type="spellStart"/>
      <w:r w:rsidRPr="007B6EFA">
        <w:t>Economic</w:t>
      </w:r>
      <w:proofErr w:type="spellEnd"/>
      <w:r w:rsidRPr="007B6EFA">
        <w:t xml:space="preserve"> Outlook, </w:t>
      </w:r>
      <w:proofErr w:type="spellStart"/>
      <w:r w:rsidRPr="007B6EFA">
        <w:t>Volume</w:t>
      </w:r>
      <w:proofErr w:type="spellEnd"/>
      <w:r w:rsidRPr="007B6EFA">
        <w:t xml:space="preserve"> 2025, </w:t>
      </w:r>
      <w:proofErr w:type="spellStart"/>
      <w:r w:rsidRPr="007B6EFA">
        <w:t>Issue</w:t>
      </w:r>
      <w:proofErr w:type="spellEnd"/>
      <w:r w:rsidRPr="007B6EFA">
        <w:t xml:space="preserve"> 1. Dostopno na: </w:t>
      </w:r>
      <w:hyperlink r:id="rId8" w:history="1">
        <w:r w:rsidRPr="007B6EFA">
          <w:rPr>
            <w:rStyle w:val="Hiperpovezava"/>
            <w:color w:val="auto"/>
            <w:u w:val="none"/>
          </w:rPr>
          <w:t>https://www.oecd.org/en/publications/oecd-economic-outlook-volume-2025-issue-1_83363382-en.html</w:t>
        </w:r>
      </w:hyperlink>
    </w:p>
  </w:footnote>
  <w:footnote w:id="5">
    <w:p w14:paraId="03BE6062" w14:textId="5B130A71" w:rsidR="00906E72" w:rsidRPr="007B6EFA" w:rsidRDefault="00906E72" w:rsidP="006F5753">
      <w:pPr>
        <w:pStyle w:val="Sprotnaopomba-besedilo"/>
      </w:pPr>
      <w:r>
        <w:rPr>
          <w:rStyle w:val="Sprotnaopomba-sklic"/>
        </w:rPr>
        <w:footnoteRef/>
      </w:r>
      <w:r>
        <w:t xml:space="preserve"> </w:t>
      </w:r>
      <w:r w:rsidRPr="007B6EFA">
        <w:t xml:space="preserve">Jesenska napoved gospodarskih gibanj 2025. UMAR. (2025). Dostopno na: </w:t>
      </w:r>
      <w:hyperlink r:id="rId9" w:history="1">
        <w:r w:rsidRPr="007B6EFA">
          <w:rPr>
            <w:rStyle w:val="Hiperpovezava"/>
            <w:color w:val="auto"/>
            <w:u w:val="none"/>
          </w:rPr>
          <w:t>https://www.umar.gov.si/napovedi/single/napoved?tx_news_pi1%5Baction%5D=detail&amp;tx_news_pi1%5Bcontroller%5D=News&amp;tx_news_pi1%5Bnews%5D=4956&amp;cHash=8c2c7ad24bc529cfc472a0169e970181</w:t>
        </w:r>
      </w:hyperlink>
    </w:p>
  </w:footnote>
  <w:footnote w:id="6">
    <w:p w14:paraId="3D813A35" w14:textId="116BEB68" w:rsidR="00906E72" w:rsidRPr="007B6EFA" w:rsidRDefault="00906E72" w:rsidP="00440A31">
      <w:pPr>
        <w:pStyle w:val="Sprotnaopomba-besedilo"/>
        <w:spacing w:line="200" w:lineRule="exact"/>
        <w:rPr>
          <w:rStyle w:val="Sprotnaopomba-sklic"/>
          <w:rFonts w:cstheme="minorBidi"/>
          <w:sz w:val="18"/>
          <w:vertAlign w:val="baseline"/>
        </w:rPr>
      </w:pPr>
      <w:r w:rsidRPr="007B6EFA">
        <w:rPr>
          <w:rStyle w:val="Sprotnaopomba-sklic"/>
        </w:rPr>
        <w:footnoteRef/>
      </w:r>
      <w:r w:rsidRPr="007B6EFA">
        <w:rPr>
          <w:rStyle w:val="Sprotnaopomba-sklic"/>
        </w:rPr>
        <w:t xml:space="preserve"> </w:t>
      </w:r>
      <w:r w:rsidRPr="007B6EFA">
        <w:t xml:space="preserve">Poročilo o produktivnosti. UMAR. (2023). Dostopno na: </w:t>
      </w:r>
      <w:hyperlink r:id="rId10" w:history="1">
        <w:r w:rsidRPr="007B6EFA">
          <w:rPr>
            <w:rStyle w:val="Hiperpovezava"/>
            <w:color w:val="auto"/>
            <w:szCs w:val="16"/>
            <w:u w:val="none"/>
          </w:rPr>
          <w:t>https://www.umar.gov.si/publikacije/porocilo-o-produktivnosti/publikacija/porocilo-o-produktivnosti-2023</w:t>
        </w:r>
      </w:hyperlink>
    </w:p>
  </w:footnote>
  <w:footnote w:id="7">
    <w:p w14:paraId="3A6B1D10" w14:textId="3CAFA4B8" w:rsidR="00906E72" w:rsidRPr="007B6EFA" w:rsidRDefault="00906E72" w:rsidP="002E14F1">
      <w:pPr>
        <w:pStyle w:val="Sprotnaopomba-besedilo"/>
        <w:spacing w:line="200" w:lineRule="exact"/>
        <w:rPr>
          <w:szCs w:val="16"/>
        </w:rPr>
      </w:pPr>
      <w:r w:rsidRPr="0077702A">
        <w:rPr>
          <w:rStyle w:val="Sprotnaopomba-sklic"/>
        </w:rPr>
        <w:footnoteRef/>
      </w:r>
      <w:r>
        <w:t xml:space="preserve"> </w:t>
      </w:r>
      <w:r w:rsidRPr="007B6EFA">
        <w:t xml:space="preserve">Strategija razvoja Slovenije 2030. (2017). Dostopno na: </w:t>
      </w:r>
      <w:hyperlink r:id="rId11" w:history="1">
        <w:r w:rsidRPr="007B6EFA">
          <w:rPr>
            <w:rStyle w:val="Hiperpovezava"/>
            <w:color w:val="auto"/>
            <w:u w:val="none"/>
          </w:rPr>
          <w:t>https://www.gov.si/assets/ministrstva/MKRR/Strategija-razvoja-Slovenije-2030/Strategija_razvoja_Slovenije_2030.pdf</w:t>
        </w:r>
      </w:hyperlink>
    </w:p>
  </w:footnote>
  <w:footnote w:id="8">
    <w:p w14:paraId="23B49BB4" w14:textId="63D69789" w:rsidR="00906E72" w:rsidRPr="007B6EFA" w:rsidRDefault="00906E72">
      <w:pPr>
        <w:pStyle w:val="Sprotnaopomba-besedilo"/>
      </w:pPr>
      <w:r w:rsidRPr="007B6EFA">
        <w:rPr>
          <w:rStyle w:val="Sprotnaopomba-sklic"/>
        </w:rPr>
        <w:footnoteRef/>
      </w:r>
      <w:r w:rsidRPr="007B6EFA">
        <w:t xml:space="preserve"> Srednjeročni </w:t>
      </w:r>
      <w:proofErr w:type="gramStart"/>
      <w:r w:rsidRPr="007B6EFA">
        <w:t>fiskalno</w:t>
      </w:r>
      <w:proofErr w:type="gramEnd"/>
      <w:r w:rsidRPr="007B6EFA">
        <w:t xml:space="preserve">-strukturni načrt RS 2025–2028. (2024). Dostopno na: </w:t>
      </w:r>
      <w:hyperlink r:id="rId12" w:history="1">
        <w:r w:rsidRPr="007B6EFA">
          <w:rPr>
            <w:rStyle w:val="Hiperpovezava"/>
            <w:color w:val="auto"/>
            <w:u w:val="none"/>
          </w:rPr>
          <w:t>https://www.gov.si/assets/ministrstva/MF/ekonomska-in-fiskalna-poltika/evropski-semester/Srednjerocni-fiskalno-strukturni-nacrt.pdf</w:t>
        </w:r>
      </w:hyperlink>
    </w:p>
  </w:footnote>
  <w:footnote w:id="9">
    <w:p w14:paraId="3B66BFF3" w14:textId="402CA9A3" w:rsidR="00906E72" w:rsidRPr="007B6EFA" w:rsidRDefault="00906E72">
      <w:pPr>
        <w:pStyle w:val="Sprotnaopomba-besedilo"/>
      </w:pPr>
      <w:r w:rsidRPr="007B6EFA">
        <w:rPr>
          <w:rStyle w:val="Sprotnaopomba-sklic"/>
        </w:rPr>
        <w:footnoteRef/>
      </w:r>
      <w:r w:rsidRPr="007B6EFA">
        <w:t xml:space="preserve"> Akcijski načrt za evropski steber socialnih pravic. Dostopno na: </w:t>
      </w:r>
      <w:hyperlink r:id="rId13" w:history="1">
        <w:r w:rsidRPr="007B6EFA">
          <w:rPr>
            <w:rStyle w:val="Hiperpovezava"/>
            <w:color w:val="auto"/>
            <w:u w:val="none"/>
          </w:rPr>
          <w:t>https://op.europa.eu/webpub/empl/european-pillar-of-social-rights/sl/</w:t>
        </w:r>
      </w:hyperlink>
    </w:p>
  </w:footnote>
  <w:footnote w:id="10">
    <w:p w14:paraId="29923399" w14:textId="3A8050FD" w:rsidR="00906E72" w:rsidRPr="007B6EFA" w:rsidRDefault="00906E72">
      <w:pPr>
        <w:pStyle w:val="Sprotnaopomba-besedilo"/>
      </w:pPr>
      <w:r w:rsidRPr="007B6EFA">
        <w:rPr>
          <w:rStyle w:val="Sprotnaopomba-sklic"/>
        </w:rPr>
        <w:footnoteRef/>
      </w:r>
      <w:r w:rsidRPr="007B6EFA">
        <w:t xml:space="preserve"> Akcijski načrt digitalnega izobraževanja 2021–2027. Dostopno na: </w:t>
      </w:r>
      <w:hyperlink r:id="rId14" w:history="1">
        <w:r w:rsidRPr="007B6EFA">
          <w:rPr>
            <w:rStyle w:val="Hiperpovezava"/>
            <w:color w:val="auto"/>
            <w:u w:val="none"/>
          </w:rPr>
          <w:t>https://www.gov.si/assets/ministrstva/MIZS/SDIG/JR-NOO-usposabljanja-303-35/2022/Akcijski-nacrt-digitalnega-izobrazevanja-2021-2027.pdf</w:t>
        </w:r>
      </w:hyperlink>
    </w:p>
  </w:footnote>
  <w:footnote w:id="11">
    <w:p w14:paraId="40788FB5" w14:textId="67AFDB2A" w:rsidR="00906E72" w:rsidRPr="007B6EFA" w:rsidRDefault="00906E72" w:rsidP="00EB3F98">
      <w:pPr>
        <w:pStyle w:val="Sprotnaopomba-besedilo"/>
      </w:pPr>
      <w:r w:rsidRPr="007B6EFA">
        <w:rPr>
          <w:rStyle w:val="Sprotnaopomba-sklic"/>
        </w:rPr>
        <w:footnoteRef/>
      </w:r>
      <w:r w:rsidRPr="007B6EFA">
        <w:t xml:space="preserve"> Evropski semester 2025. Priporočila za posamezne države, priporočila Komisije. Dostopno na: </w:t>
      </w:r>
      <w:hyperlink r:id="rId15" w:history="1">
        <w:r w:rsidRPr="007B6EFA">
          <w:rPr>
            <w:rStyle w:val="Hiperpovezava"/>
            <w:color w:val="auto"/>
            <w:u w:val="none"/>
          </w:rPr>
          <w:t>https://commission.europa.eu/publications/2025-european-semester-country-specific-recommendations-commission-recommendations_en</w:t>
        </w:r>
      </w:hyperlink>
    </w:p>
  </w:footnote>
  <w:footnote w:id="12">
    <w:p w14:paraId="168F59DF" w14:textId="1E4BFD2B" w:rsidR="00906E72" w:rsidRPr="007B6EFA" w:rsidRDefault="00906E72" w:rsidP="00813F4A">
      <w:pPr>
        <w:pStyle w:val="Sprotnaopomba-besedilo"/>
      </w:pPr>
      <w:r w:rsidRPr="0077702A">
        <w:rPr>
          <w:rStyle w:val="Sprotnaopomba-sklic"/>
        </w:rPr>
        <w:footnoteRef/>
      </w:r>
      <w:r w:rsidRPr="0077702A">
        <w:rPr>
          <w:rStyle w:val="Sprotnaopomba-sklic"/>
        </w:rPr>
        <w:t xml:space="preserve"> </w:t>
      </w:r>
      <w:proofErr w:type="spellStart"/>
      <w:proofErr w:type="gramStart"/>
      <w:r w:rsidRPr="007B6EFA">
        <w:t>Joint</w:t>
      </w:r>
      <w:proofErr w:type="spellEnd"/>
      <w:proofErr w:type="gramEnd"/>
      <w:r w:rsidRPr="007B6EFA">
        <w:t xml:space="preserve"> </w:t>
      </w:r>
      <w:proofErr w:type="spellStart"/>
      <w:r w:rsidRPr="007B6EFA">
        <w:t>employment</w:t>
      </w:r>
      <w:proofErr w:type="spellEnd"/>
      <w:r w:rsidRPr="007B6EFA">
        <w:t xml:space="preserve"> </w:t>
      </w:r>
      <w:proofErr w:type="spellStart"/>
      <w:r w:rsidRPr="007B6EFA">
        <w:t>Report</w:t>
      </w:r>
      <w:proofErr w:type="spellEnd"/>
      <w:r w:rsidRPr="007B6EFA">
        <w:t xml:space="preserve"> 2025. Sprejeto na Svetu EPSCO dne 10. marca 2025. Dostopno na: </w:t>
      </w:r>
      <w:hyperlink r:id="rId16" w:history="1">
        <w:r w:rsidRPr="007B6EFA">
          <w:rPr>
            <w:rStyle w:val="Hiperpovezava"/>
            <w:color w:val="auto"/>
            <w:u w:val="none"/>
          </w:rPr>
          <w:t>https://op.europa.eu/en/publication-detail/-/publication/25dfee93-ffc4-11ef-9503-01aa75ed71a1</w:t>
        </w:r>
      </w:hyperlink>
    </w:p>
  </w:footnote>
  <w:footnote w:id="13">
    <w:p w14:paraId="5B22FCA3" w14:textId="5E7019DC" w:rsidR="00906E72" w:rsidRPr="007B6EFA" w:rsidRDefault="00906E72">
      <w:pPr>
        <w:pStyle w:val="Sprotnaopomba-besedilo"/>
      </w:pPr>
      <w:r w:rsidRPr="007B6EFA">
        <w:rPr>
          <w:rStyle w:val="Sprotnaopomba-sklic"/>
        </w:rPr>
        <w:footnoteRef/>
      </w:r>
      <w:r w:rsidRPr="007B6EFA">
        <w:t xml:space="preserve"> Slovenska strategija pametne specializacije. Dostopno na: </w:t>
      </w:r>
      <w:hyperlink r:id="rId17" w:history="1">
        <w:r w:rsidRPr="007B6EFA">
          <w:rPr>
            <w:rStyle w:val="Hiperpovezava"/>
            <w:color w:val="auto"/>
            <w:u w:val="none"/>
          </w:rPr>
          <w:t>https://evropskasredstva.si/evropska-kohezijska-politika/slovenska-strategija-pametne-specializacije/</w:t>
        </w:r>
      </w:hyperlink>
    </w:p>
  </w:footnote>
  <w:footnote w:id="14">
    <w:p w14:paraId="0F04E673" w14:textId="29689DB2" w:rsidR="00906E72" w:rsidRPr="007B6EFA" w:rsidRDefault="00906E72">
      <w:pPr>
        <w:pStyle w:val="Sprotnaopomba-besedilo"/>
      </w:pPr>
      <w:r w:rsidRPr="007B6EFA">
        <w:rPr>
          <w:rStyle w:val="Sprotnaopomba-sklic"/>
        </w:rPr>
        <w:footnoteRef/>
      </w:r>
      <w:r w:rsidRPr="007B6EFA">
        <w:t xml:space="preserve"> Agenda za trajnostni razvoj do leta 2030. Dostopno na: </w:t>
      </w:r>
      <w:hyperlink r:id="rId18" w:history="1">
        <w:r w:rsidRPr="007B6EFA">
          <w:rPr>
            <w:rStyle w:val="Hiperpovezava"/>
            <w:color w:val="auto"/>
            <w:u w:val="none"/>
          </w:rPr>
          <w:t>agenda_za_trajnostni_razvoj_</w:t>
        </w:r>
        <w:proofErr w:type="spellStart"/>
        <w:proofErr w:type="gramStart"/>
        <w:r w:rsidRPr="007B6EFA">
          <w:rPr>
            <w:rStyle w:val="Hiperpovezava"/>
            <w:color w:val="auto"/>
            <w:u w:val="none"/>
          </w:rPr>
          <w:t>2030.</w:t>
        </w:r>
        <w:proofErr w:type="gramEnd"/>
        <w:r w:rsidRPr="007B6EFA">
          <w:rPr>
            <w:rStyle w:val="Hiperpovezava"/>
            <w:color w:val="auto"/>
            <w:u w:val="none"/>
          </w:rPr>
          <w:t>pdf</w:t>
        </w:r>
        <w:proofErr w:type="spellEnd"/>
      </w:hyperlink>
    </w:p>
  </w:footnote>
  <w:footnote w:id="15">
    <w:p w14:paraId="4756332F" w14:textId="680D2134" w:rsidR="00906E72" w:rsidRPr="007B6EFA" w:rsidRDefault="00906E72">
      <w:pPr>
        <w:pStyle w:val="Sprotnaopomba-besedilo"/>
      </w:pPr>
      <w:r w:rsidRPr="007B6EFA">
        <w:rPr>
          <w:rStyle w:val="Sprotnaopomba-sklic"/>
        </w:rPr>
        <w:footnoteRef/>
      </w:r>
      <w:r w:rsidRPr="007B6EFA">
        <w:t xml:space="preserve"> Programski dokumenti za obdobje 2021–2027. Dostopno na: </w:t>
      </w:r>
      <w:hyperlink r:id="rId19" w:history="1">
        <w:r w:rsidRPr="007B6EFA">
          <w:rPr>
            <w:rStyle w:val="Hiperpovezava"/>
            <w:color w:val="auto"/>
            <w:u w:val="none"/>
          </w:rPr>
          <w:t>https://evropskasredstva.si/evropska-kohezijska-politika/kljucni-dokumenti/programski-dokumenti-za-obdobje-2021-2027/</w:t>
        </w:r>
      </w:hyperlink>
    </w:p>
  </w:footnote>
  <w:footnote w:id="16">
    <w:p w14:paraId="24A815A7" w14:textId="71C1668D" w:rsidR="00906E72" w:rsidRPr="007B6EFA" w:rsidRDefault="00906E72" w:rsidP="00813F4A">
      <w:pPr>
        <w:pStyle w:val="Sprotnaopomba-besedilo"/>
        <w:rPr>
          <w:rFonts w:cs="Arial"/>
          <w:bCs/>
        </w:rPr>
      </w:pPr>
      <w:r w:rsidRPr="007B6EFA">
        <w:rPr>
          <w:rStyle w:val="Sprotnaopomba-sklic"/>
        </w:rPr>
        <w:footnoteRef/>
      </w:r>
      <w:r w:rsidRPr="007B6EFA">
        <w:rPr>
          <w:rStyle w:val="Sprotnaopomba-sklic"/>
        </w:rPr>
        <w:t xml:space="preserve"> </w:t>
      </w:r>
      <w:r w:rsidRPr="007B6EFA">
        <w:rPr>
          <w:rFonts w:cs="Arial"/>
          <w:bCs/>
          <w:szCs w:val="16"/>
        </w:rPr>
        <w:t>Priporočilo Sveta »Most do delovnih mest – okrepitev jamstva za mlade«, ki nadomešča Priporočilo Sveta z dne 22. aprila 2013 o vzpostavitvi jamstva za mladino.</w:t>
      </w:r>
      <w:r w:rsidRPr="007B6EFA">
        <w:rPr>
          <w:rFonts w:cs="Arial"/>
          <w:bCs/>
        </w:rPr>
        <w:t xml:space="preserve"> EK. (2020). Dostopno na: </w:t>
      </w:r>
      <w:hyperlink r:id="rId20" w:history="1">
        <w:r w:rsidRPr="007B6EFA">
          <w:rPr>
            <w:rStyle w:val="Hiperpovezava"/>
            <w:rFonts w:cs="Arial"/>
            <w:bCs/>
            <w:color w:val="auto"/>
            <w:u w:val="none"/>
          </w:rPr>
          <w:t>eur-lex.europa.eu/legal-content/SL/TXT/PDF/?uri=CELEX:52020DC0277&amp;from=EN</w:t>
        </w:r>
      </w:hyperlink>
    </w:p>
  </w:footnote>
  <w:footnote w:id="17">
    <w:p w14:paraId="7652A77C" w14:textId="73B48342" w:rsidR="00906E72" w:rsidRPr="007B6EFA" w:rsidRDefault="00906E72">
      <w:pPr>
        <w:pStyle w:val="Sprotnaopomba-besedilo"/>
      </w:pPr>
      <w:r w:rsidRPr="007B6EFA">
        <w:rPr>
          <w:rStyle w:val="Sprotnaopomba-sklic"/>
        </w:rPr>
        <w:footnoteRef/>
      </w:r>
      <w:r w:rsidRPr="007B6EFA">
        <w:t xml:space="preserve"> Priporočilo Sveta z dne 15. februarja 2016 o vključevanju dolgotrajno brezposelnih na trg dela. (2016). Dostopno na: </w:t>
      </w:r>
      <w:hyperlink r:id="rId21" w:history="1">
        <w:r w:rsidRPr="007B6EFA">
          <w:rPr>
            <w:rStyle w:val="Hiperpovezava"/>
            <w:color w:val="auto"/>
            <w:u w:val="none"/>
          </w:rPr>
          <w:t>https://eur-lex.europa.eu/legal-content/SL/TXT/PDF/?uri=CELEX:32016H0220(01)</w:t>
        </w:r>
      </w:hyperlink>
    </w:p>
  </w:footnote>
  <w:footnote w:id="18">
    <w:p w14:paraId="10CCB4DC" w14:textId="7B3BD6FA" w:rsidR="00906E72" w:rsidRPr="007B6EFA" w:rsidRDefault="00906E72">
      <w:pPr>
        <w:pStyle w:val="Sprotnaopomba-besedilo"/>
      </w:pPr>
      <w:r w:rsidRPr="007B6EFA">
        <w:rPr>
          <w:rStyle w:val="Sprotnaopomba-sklic"/>
        </w:rPr>
        <w:footnoteRef/>
      </w:r>
      <w:r w:rsidRPr="007B6EFA">
        <w:t xml:space="preserve"> Priporočilo Sveta z dne 24. novembra 2020 o poklicnem izobraževanju in usposabljanju (PIU) za trajnostno konkurenčnost, socialno pravičnost in odpornost. (2020). Dostopno na: </w:t>
      </w:r>
      <w:hyperlink r:id="rId22" w:history="1">
        <w:r w:rsidRPr="007B6EFA">
          <w:rPr>
            <w:rStyle w:val="Hiperpovezava"/>
            <w:color w:val="auto"/>
            <w:u w:val="none"/>
          </w:rPr>
          <w:t>C_</w:t>
        </w:r>
        <w:proofErr w:type="spellStart"/>
        <w:r w:rsidRPr="007B6EFA">
          <w:rPr>
            <w:rStyle w:val="Hiperpovezava"/>
            <w:color w:val="auto"/>
            <w:u w:val="none"/>
          </w:rPr>
          <w:t>2020417SL.01000101.xml</w:t>
        </w:r>
        <w:proofErr w:type="spellEnd"/>
      </w:hyperlink>
    </w:p>
  </w:footnote>
  <w:footnote w:id="19">
    <w:p w14:paraId="5F6658B4" w14:textId="23881248" w:rsidR="00906E72" w:rsidRPr="00D279C2" w:rsidRDefault="00906E72">
      <w:pPr>
        <w:pStyle w:val="Sprotnaopomba-besedilo"/>
      </w:pPr>
      <w:r>
        <w:rPr>
          <w:rStyle w:val="Sprotnaopomba-sklic"/>
        </w:rPr>
        <w:footnoteRef/>
      </w:r>
      <w:r>
        <w:t xml:space="preserve"> </w:t>
      </w:r>
      <w:r w:rsidRPr="00D279C2">
        <w:t xml:space="preserve">Sporočilo Komisije Evropskemu parlamentu, Evropskemu svetu, Svetu, Evropskemu ekonomsko-socialnemu odboru in odboru regij, Unija spretnosti COM(2025) 90 </w:t>
      </w:r>
      <w:proofErr w:type="spellStart"/>
      <w:proofErr w:type="gramStart"/>
      <w:r w:rsidRPr="00D279C2">
        <w:t>final</w:t>
      </w:r>
      <w:proofErr w:type="spellEnd"/>
      <w:proofErr w:type="gramEnd"/>
      <w:r w:rsidRPr="00D279C2">
        <w:t xml:space="preserve">. Dostopno na: </w:t>
      </w:r>
      <w:hyperlink r:id="rId23" w:history="1">
        <w:r w:rsidRPr="00D279C2">
          <w:rPr>
            <w:rStyle w:val="Hiperpovezava"/>
            <w:color w:val="auto"/>
            <w:u w:val="none"/>
          </w:rPr>
          <w:t>https://eur-lex.europa.eu/legal-content/SL/TXT/PDF/?uri=CELEX%3A52025DC0090</w:t>
        </w:r>
      </w:hyperlink>
      <w:r w:rsidRPr="00D279C2">
        <w:t xml:space="preserve"> </w:t>
      </w:r>
    </w:p>
  </w:footnote>
  <w:footnote w:id="20">
    <w:p w14:paraId="4A04165C" w14:textId="36320CBA" w:rsidR="00906E72" w:rsidRPr="00D279C2" w:rsidRDefault="00906E72">
      <w:pPr>
        <w:pStyle w:val="Sprotnaopomba-besedilo"/>
      </w:pPr>
      <w:r w:rsidRPr="00D279C2">
        <w:rPr>
          <w:rStyle w:val="Sprotnaopomba-sklic"/>
        </w:rPr>
        <w:footnoteRef/>
      </w:r>
      <w:r w:rsidRPr="00D279C2">
        <w:t xml:space="preserve"> Priporočila Sveta o zagotavljanju pravičnega prehoda na podnebno nevtralnost. (2021). Dostopno na: </w:t>
      </w:r>
      <w:hyperlink r:id="rId24" w:history="1">
        <w:r w:rsidRPr="00D279C2">
          <w:rPr>
            <w:rStyle w:val="Hiperpovezava"/>
            <w:color w:val="auto"/>
            <w:szCs w:val="16"/>
            <w:u w:val="none"/>
          </w:rPr>
          <w:t>https://eur-lex.europa.eu/legal-content/SL/TXT/HTML/?uri=CELEX:52021DC0801</w:t>
        </w:r>
      </w:hyperlink>
    </w:p>
  </w:footnote>
  <w:footnote w:id="21">
    <w:p w14:paraId="11FBEBBC" w14:textId="502532E2" w:rsidR="00906E72" w:rsidRPr="00D279C2" w:rsidRDefault="00906E72">
      <w:pPr>
        <w:pStyle w:val="Sprotnaopomba-besedilo"/>
      </w:pPr>
      <w:r w:rsidRPr="00D279C2">
        <w:rPr>
          <w:rStyle w:val="Sprotnaopomba-sklic"/>
        </w:rPr>
        <w:footnoteRef/>
      </w:r>
      <w:r w:rsidRPr="00D279C2">
        <w:t xml:space="preserve"> Digitalna Slovenija 2030. (2023). Dostopno na: </w:t>
      </w:r>
      <w:hyperlink r:id="rId25" w:history="1">
        <w:r w:rsidRPr="00D279C2">
          <w:rPr>
            <w:rStyle w:val="Hiperpovezava"/>
            <w:color w:val="auto"/>
            <w:u w:val="none"/>
          </w:rPr>
          <w:t>https://www.gov.si/assets/ministrstva/MDP/Dokumenti/DSI2030-potrjena-na-Vladi-RS_marec-2023.pdf</w:t>
        </w:r>
      </w:hyperlink>
    </w:p>
    <w:p w14:paraId="337B70DC" w14:textId="77777777" w:rsidR="00906E72" w:rsidRPr="00D279C2" w:rsidRDefault="00906E72">
      <w:pPr>
        <w:pStyle w:val="Sprotnaopomba-besedilo"/>
      </w:pPr>
    </w:p>
  </w:footnote>
  <w:footnote w:id="22">
    <w:p w14:paraId="2BAE0C37" w14:textId="6D6D22DB" w:rsidR="00906E72" w:rsidRDefault="00906E72" w:rsidP="008F5CF5">
      <w:pPr>
        <w:pStyle w:val="Sprotnaopomba-besedilo"/>
      </w:pPr>
      <w:r>
        <w:rPr>
          <w:rStyle w:val="Sprotnaopomba-sklic"/>
        </w:rPr>
        <w:footnoteRef/>
      </w:r>
      <w:r>
        <w:t xml:space="preserve"> </w:t>
      </w:r>
      <w:r w:rsidRPr="00E20687">
        <w:t xml:space="preserve">OECD (2025), OECD </w:t>
      </w:r>
      <w:proofErr w:type="spellStart"/>
      <w:r w:rsidRPr="00E20687">
        <w:t>Employment</w:t>
      </w:r>
      <w:proofErr w:type="spellEnd"/>
      <w:r w:rsidRPr="00E20687">
        <w:t xml:space="preserve"> Outlook 2025: Can </w:t>
      </w:r>
      <w:proofErr w:type="spellStart"/>
      <w:r w:rsidRPr="00E20687">
        <w:t>We</w:t>
      </w:r>
      <w:proofErr w:type="spellEnd"/>
      <w:r w:rsidRPr="00E20687">
        <w:t xml:space="preserve"> </w:t>
      </w:r>
      <w:proofErr w:type="spellStart"/>
      <w:r w:rsidRPr="00E20687">
        <w:t>Get</w:t>
      </w:r>
      <w:proofErr w:type="spellEnd"/>
      <w:r w:rsidRPr="00E20687">
        <w:t xml:space="preserve"> </w:t>
      </w:r>
      <w:proofErr w:type="spellStart"/>
      <w:r w:rsidRPr="00E20687">
        <w:t>Through</w:t>
      </w:r>
      <w:proofErr w:type="spellEnd"/>
      <w:r w:rsidRPr="00E20687">
        <w:t xml:space="preserve"> the </w:t>
      </w:r>
      <w:proofErr w:type="spellStart"/>
      <w:r w:rsidRPr="00E20687">
        <w:t>Demographic</w:t>
      </w:r>
      <w:proofErr w:type="spellEnd"/>
      <w:r w:rsidRPr="00E20687">
        <w:t xml:space="preserve"> </w:t>
      </w:r>
      <w:proofErr w:type="spellStart"/>
      <w:r w:rsidRPr="00E20687">
        <w:t>Crunch</w:t>
      </w:r>
      <w:proofErr w:type="spellEnd"/>
      <w:r w:rsidRPr="00E20687">
        <w:t xml:space="preserve">?, OECD </w:t>
      </w:r>
      <w:proofErr w:type="spellStart"/>
      <w:r w:rsidRPr="00E20687">
        <w:t>Publishing</w:t>
      </w:r>
      <w:proofErr w:type="spellEnd"/>
      <w:r w:rsidRPr="00E20687">
        <w:t>, Paris</w:t>
      </w:r>
      <w:r>
        <w:t>.</w:t>
      </w:r>
    </w:p>
  </w:footnote>
  <w:footnote w:id="23">
    <w:p w14:paraId="0A00B8FA" w14:textId="0B08ACB5" w:rsidR="00906E72" w:rsidRPr="00FB0093" w:rsidRDefault="00906E72">
      <w:pPr>
        <w:pStyle w:val="Sprotnaopomba-besedilo"/>
      </w:pPr>
      <w:r>
        <w:rPr>
          <w:rStyle w:val="Sprotnaopomba-sklic"/>
        </w:rPr>
        <w:footnoteRef/>
      </w:r>
      <w:r>
        <w:t xml:space="preserve"> </w:t>
      </w:r>
      <w:r w:rsidRPr="00FB0093">
        <w:t xml:space="preserve">Redek, T., Domadenik, P., Kostevc, Č., Godnov, U. (2022). </w:t>
      </w:r>
      <w:hyperlink r:id="rId26" w:history="1">
        <w:r w:rsidRPr="00FB0093">
          <w:rPr>
            <w:rStyle w:val="Hiperpovezava"/>
            <w:color w:val="auto"/>
            <w:u w:val="none"/>
          </w:rPr>
          <w:t>Evalvacija projekta Krepitev svetovalnega dela z mladimi na Zavodu RS za zaposlovanje.</w:t>
        </w:r>
      </w:hyperlink>
      <w:r w:rsidRPr="00FB0093">
        <w:t xml:space="preserve"> </w:t>
      </w:r>
      <w:proofErr w:type="gramStart"/>
      <w:r w:rsidRPr="00FB0093">
        <w:t>Center</w:t>
      </w:r>
      <w:proofErr w:type="gramEnd"/>
      <w:r w:rsidRPr="00FB0093">
        <w:t xml:space="preserve"> poslovne odličnosti Ekonomske fakultete Univerze v Ljubljani.</w:t>
      </w:r>
    </w:p>
  </w:footnote>
  <w:footnote w:id="24">
    <w:p w14:paraId="5211DF38" w14:textId="49E52E46" w:rsidR="00906E72" w:rsidRPr="00FB0093" w:rsidRDefault="00906E72">
      <w:pPr>
        <w:pStyle w:val="Sprotnaopomba-besedilo"/>
      </w:pPr>
      <w:r w:rsidRPr="00FB0093">
        <w:rPr>
          <w:rStyle w:val="Sprotnaopomba-sklic"/>
        </w:rPr>
        <w:footnoteRef/>
      </w:r>
      <w:r w:rsidRPr="00FB0093">
        <w:t xml:space="preserve"> </w:t>
      </w:r>
      <w:r w:rsidRPr="00FB0093">
        <w:rPr>
          <w:rStyle w:val="Sprotnaopomba-sklic"/>
          <w:rFonts w:cstheme="minorBidi"/>
          <w:sz w:val="16"/>
          <w:vertAlign w:val="baseline"/>
        </w:rPr>
        <w:t xml:space="preserve">NEET (angl. </w:t>
      </w:r>
      <w:r w:rsidRPr="00FB0093">
        <w:rPr>
          <w:rStyle w:val="Sprotnaopomba-sklic"/>
          <w:rFonts w:cstheme="minorBidi"/>
          <w:i/>
          <w:sz w:val="16"/>
          <w:vertAlign w:val="baseline"/>
        </w:rPr>
        <w:t xml:space="preserve">Not in </w:t>
      </w:r>
      <w:proofErr w:type="spellStart"/>
      <w:r w:rsidRPr="00FB0093">
        <w:rPr>
          <w:rStyle w:val="Sprotnaopomba-sklic"/>
          <w:rFonts w:cstheme="minorBidi"/>
          <w:i/>
          <w:sz w:val="16"/>
          <w:vertAlign w:val="baseline"/>
        </w:rPr>
        <w:t>Education</w:t>
      </w:r>
      <w:proofErr w:type="spellEnd"/>
      <w:r w:rsidRPr="00FB0093">
        <w:rPr>
          <w:rStyle w:val="Sprotnaopomba-sklic"/>
          <w:rFonts w:cstheme="minorBidi"/>
          <w:i/>
          <w:sz w:val="16"/>
          <w:vertAlign w:val="baseline"/>
        </w:rPr>
        <w:t xml:space="preserve">, </w:t>
      </w:r>
      <w:proofErr w:type="spellStart"/>
      <w:r w:rsidRPr="00FB0093">
        <w:rPr>
          <w:rStyle w:val="Sprotnaopomba-sklic"/>
          <w:rFonts w:cstheme="minorBidi"/>
          <w:i/>
          <w:sz w:val="16"/>
          <w:vertAlign w:val="baseline"/>
        </w:rPr>
        <w:t>Employment</w:t>
      </w:r>
      <w:proofErr w:type="spellEnd"/>
      <w:r w:rsidRPr="00FB0093">
        <w:rPr>
          <w:rStyle w:val="Sprotnaopomba-sklic"/>
          <w:rFonts w:cstheme="minorBidi"/>
          <w:i/>
          <w:sz w:val="16"/>
          <w:vertAlign w:val="baseline"/>
        </w:rPr>
        <w:t xml:space="preserve"> or </w:t>
      </w:r>
      <w:proofErr w:type="spellStart"/>
      <w:r w:rsidRPr="00FB0093">
        <w:rPr>
          <w:rStyle w:val="Sprotnaopomba-sklic"/>
          <w:rFonts w:cstheme="minorBidi"/>
          <w:i/>
          <w:sz w:val="16"/>
          <w:vertAlign w:val="baseline"/>
        </w:rPr>
        <w:t>Training</w:t>
      </w:r>
      <w:proofErr w:type="spellEnd"/>
      <w:r w:rsidRPr="00FB0093">
        <w:rPr>
          <w:rStyle w:val="Sprotnaopomba-sklic"/>
          <w:rFonts w:cstheme="minorBidi"/>
          <w:sz w:val="16"/>
          <w:vertAlign w:val="baseline"/>
        </w:rPr>
        <w:t>) prikazuje mlade od 15. do 2</w:t>
      </w:r>
      <w:r w:rsidRPr="00FB0093">
        <w:t>9</w:t>
      </w:r>
      <w:r w:rsidRPr="00FB0093">
        <w:rPr>
          <w:rStyle w:val="Sprotnaopomba-sklic"/>
          <w:rFonts w:cstheme="minorBidi"/>
          <w:sz w:val="16"/>
          <w:vertAlign w:val="baseline"/>
        </w:rPr>
        <w:t>. leta starosti, ki niso niti zaposleni niti vključeni v izobraževanje ali</w:t>
      </w:r>
      <w:r w:rsidRPr="00FB0093">
        <w:t xml:space="preserve"> </w:t>
      </w:r>
      <w:r w:rsidRPr="00FB0093">
        <w:rPr>
          <w:rStyle w:val="Sprotnaopomba-sklic"/>
          <w:rFonts w:cstheme="minorBidi"/>
          <w:sz w:val="16"/>
          <w:vertAlign w:val="baseline"/>
        </w:rPr>
        <w:t>usposabljanje.</w:t>
      </w:r>
    </w:p>
  </w:footnote>
  <w:footnote w:id="25">
    <w:p w14:paraId="15BF0999" w14:textId="215869BF" w:rsidR="00906E72" w:rsidRDefault="00906E72">
      <w:pPr>
        <w:pStyle w:val="Sprotnaopomba-besedilo"/>
      </w:pPr>
      <w:r>
        <w:rPr>
          <w:rStyle w:val="Sprotnaopomba-sklic"/>
        </w:rPr>
        <w:footnoteRef/>
      </w:r>
      <w:r>
        <w:t xml:space="preserve"> Brezposelni prejemniki DSP, prijavljeni v evidenci registrir</w:t>
      </w:r>
      <w:r w:rsidRPr="006D53F2">
        <w:t>an</w:t>
      </w:r>
      <w:r>
        <w:t>ih brezposelnih na ZRSZ.</w:t>
      </w:r>
    </w:p>
  </w:footnote>
  <w:footnote w:id="26">
    <w:p w14:paraId="3DA8200A" w14:textId="5C082368" w:rsidR="00906E72" w:rsidRPr="00D80DDF" w:rsidRDefault="00906E72" w:rsidP="00E074F5">
      <w:pPr>
        <w:pStyle w:val="Sprotnaopomba-besedilo"/>
        <w:rPr>
          <w:rFonts w:cs="Arial"/>
          <w:szCs w:val="16"/>
        </w:rPr>
      </w:pPr>
      <w:r w:rsidRPr="00D80DDF">
        <w:rPr>
          <w:rStyle w:val="Sprotnaopomba-sklic"/>
          <w:rFonts w:cs="Arial"/>
          <w:sz w:val="16"/>
          <w:szCs w:val="16"/>
        </w:rPr>
        <w:footnoteRef/>
      </w:r>
      <w:r w:rsidRPr="00D80DDF">
        <w:rPr>
          <w:rFonts w:cs="Arial"/>
          <w:szCs w:val="16"/>
        </w:rPr>
        <w:t xml:space="preserve"> </w:t>
      </w:r>
      <w:r w:rsidRPr="001533A9">
        <w:rPr>
          <w:rFonts w:cs="Arial"/>
          <w:szCs w:val="16"/>
        </w:rPr>
        <w:t xml:space="preserve">Podatek za izhodiščno vrednost za leto </w:t>
      </w:r>
      <w:r w:rsidRPr="008725D1">
        <w:rPr>
          <w:rFonts w:cs="Arial"/>
          <w:szCs w:val="16"/>
        </w:rPr>
        <w:t>2024 je začasen, saj ob</w:t>
      </w:r>
      <w:r w:rsidRPr="001533A9">
        <w:rPr>
          <w:rFonts w:cs="Arial"/>
          <w:szCs w:val="16"/>
        </w:rPr>
        <w:t xml:space="preserve"> merjenju prehodov v zaposlitev iz programov usposabljanja in izobraževanja vsi vključeni v letu 2024 še niso dosegli točke merjenja. </w:t>
      </w:r>
    </w:p>
  </w:footnote>
  <w:footnote w:id="27">
    <w:p w14:paraId="161B1BF7" w14:textId="059A8F05" w:rsidR="00906E72" w:rsidRPr="00FB0093" w:rsidRDefault="00906E72">
      <w:pPr>
        <w:pStyle w:val="Sprotnaopomba-besedilo"/>
      </w:pPr>
      <w:r w:rsidRPr="00FB0093">
        <w:rPr>
          <w:rStyle w:val="Sprotnaopomba-sklic"/>
        </w:rPr>
        <w:footnoteRef/>
      </w:r>
      <w:r w:rsidRPr="00FB0093">
        <w:t xml:space="preserve"> Analiza razmer na trgu dela in rezultati srednje in dolgoročnih napovedi potreb trga dela do leta 2039. MDDSZ. (2025). Dostopno na: </w:t>
      </w:r>
      <w:hyperlink r:id="rId27" w:history="1">
        <w:r w:rsidRPr="00FB0093">
          <w:rPr>
            <w:rStyle w:val="Hiperpovezava"/>
            <w:color w:val="auto"/>
            <w:u w:val="none"/>
          </w:rPr>
          <w:t>https://www.gov.si/assets/ministrstva/MDDSZ/Analiza-razmer-na-trgu-dela-in-rezultati-srednje-in-dolgorocnih-napovedi-potreb-trga-dela-do-leta-2039.pdf</w:t>
        </w:r>
      </w:hyperlink>
    </w:p>
  </w:footnote>
  <w:footnote w:id="28">
    <w:p w14:paraId="62FAD9BF" w14:textId="054A15BE" w:rsidR="00906E72" w:rsidRPr="00FB0093" w:rsidRDefault="00906E72">
      <w:pPr>
        <w:pStyle w:val="Sprotnaopomba-besedilo"/>
      </w:pPr>
      <w:r w:rsidRPr="00FB0093">
        <w:rPr>
          <w:rStyle w:val="Sprotnaopomba-sklic"/>
        </w:rPr>
        <w:footnoteRef/>
      </w:r>
      <w:r w:rsidRPr="00FB0093">
        <w:t xml:space="preserve"> ZRSZ. Platforma trga dela. Dostopno na: </w:t>
      </w:r>
      <w:hyperlink r:id="rId28" w:history="1">
        <w:r w:rsidRPr="00FB0093">
          <w:rPr>
            <w:rStyle w:val="Hiperpovezava"/>
            <w:color w:val="auto"/>
            <w:u w:val="none"/>
          </w:rPr>
          <w:t>https://trgdela.si/</w:t>
        </w:r>
      </w:hyperlink>
    </w:p>
    <w:p w14:paraId="13AB0949" w14:textId="77777777" w:rsidR="00906E72" w:rsidRPr="00FB0093" w:rsidRDefault="00906E72">
      <w:pPr>
        <w:pStyle w:val="Sprotnaopomba-besedilo"/>
      </w:pPr>
    </w:p>
  </w:footnote>
  <w:footnote w:id="29">
    <w:p w14:paraId="01E17FF2" w14:textId="4800C840" w:rsidR="00906E72" w:rsidRDefault="00906E72">
      <w:pPr>
        <w:pStyle w:val="Sprotnaopomba-besedilo"/>
      </w:pPr>
      <w:r>
        <w:rPr>
          <w:rStyle w:val="Sprotnaopomba-sklic"/>
        </w:rPr>
        <w:footnoteRef/>
      </w:r>
      <w:r>
        <w:t xml:space="preserve"> Eurostat. (2025</w:t>
      </w:r>
      <w:r w:rsidRPr="00FB0093">
        <w:t xml:space="preserve">). Dostopno na: </w:t>
      </w:r>
      <w:hyperlink r:id="rId29" w:history="1">
        <w:r w:rsidRPr="00FB0093">
          <w:rPr>
            <w:rStyle w:val="Hiperpovezava"/>
            <w:color w:val="auto"/>
            <w:u w:val="none"/>
          </w:rPr>
          <w:t>https://doi.org/10.2908/LFSI_NEET_Q</w:t>
        </w:r>
      </w:hyperlink>
    </w:p>
    <w:p w14:paraId="31DC21EF" w14:textId="77777777" w:rsidR="00906E72" w:rsidRDefault="00906E72">
      <w:pPr>
        <w:pStyle w:val="Sprotnaopomba-besedilo"/>
      </w:pPr>
    </w:p>
    <w:p w14:paraId="1F356FCA" w14:textId="4D085772" w:rsidR="00906E72" w:rsidRDefault="00906E72">
      <w:pPr>
        <w:pStyle w:val="Sprotnaopomba-besedilo"/>
      </w:pPr>
    </w:p>
    <w:p w14:paraId="4214F320" w14:textId="77777777" w:rsidR="00906E72" w:rsidRDefault="00906E72">
      <w:pPr>
        <w:pStyle w:val="Sprotnaopomba-besedilo"/>
      </w:pPr>
    </w:p>
  </w:footnote>
  <w:footnote w:id="30">
    <w:p w14:paraId="6505903A" w14:textId="3D52D4B2" w:rsidR="00906E72" w:rsidRPr="00FB0093" w:rsidRDefault="00906E72" w:rsidP="00EE3C9F">
      <w:pPr>
        <w:pStyle w:val="Sprotnaopomba-besedilo"/>
        <w:rPr>
          <w:szCs w:val="16"/>
        </w:rPr>
      </w:pPr>
      <w:r w:rsidRPr="009B5920">
        <w:rPr>
          <w:rStyle w:val="Sprotnaopomba-sklic"/>
          <w:sz w:val="16"/>
          <w:szCs w:val="16"/>
        </w:rPr>
        <w:footnoteRef/>
      </w:r>
      <w:r w:rsidRPr="00E21F89">
        <w:rPr>
          <w:szCs w:val="16"/>
        </w:rPr>
        <w:t xml:space="preserve"> </w:t>
      </w:r>
      <w:r w:rsidRPr="00FB0093">
        <w:rPr>
          <w:szCs w:val="16"/>
        </w:rPr>
        <w:t xml:space="preserve">Letna poročila o izvajanju ukrepov države na trgu dela. MDDSZ. Dostopno na: </w:t>
      </w:r>
      <w:hyperlink r:id="rId30" w:history="1">
        <w:r w:rsidRPr="00FB0093">
          <w:rPr>
            <w:rStyle w:val="Hiperpovezava"/>
            <w:color w:val="auto"/>
            <w:szCs w:val="16"/>
            <w:u w:val="none"/>
          </w:rPr>
          <w:t>https://www.gov.si/teme/aktivna-politika-zaposlovanja/</w:t>
        </w:r>
      </w:hyperlink>
    </w:p>
    <w:p w14:paraId="5F7B0F9D" w14:textId="77777777" w:rsidR="00906E72" w:rsidRPr="00FB0093" w:rsidRDefault="00906E72" w:rsidP="00EE3C9F">
      <w:pPr>
        <w:pStyle w:val="Sprotnaopomba-besedilo"/>
        <w:rPr>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4266" w14:textId="77777777" w:rsidR="00906E72" w:rsidRDefault="00906E72">
    <w:pPr>
      <w:pStyle w:val="Glava"/>
    </w:pPr>
  </w:p>
  <w:p w14:paraId="12C8E519" w14:textId="77777777" w:rsidR="00906E72" w:rsidRDefault="00906E72" w:rsidP="00C643D7">
    <w:pPr>
      <w:pStyle w:val="Glava"/>
      <w:tabs>
        <w:tab w:val="left" w:pos="5112"/>
      </w:tabs>
      <w:spacing w:before="120" w:line="240" w:lineRule="exact"/>
      <w:rPr>
        <w:rFonts w:cs="Arial"/>
        <w:sz w:val="16"/>
      </w:rPr>
    </w:pPr>
  </w:p>
  <w:p w14:paraId="4009B95D" w14:textId="77777777" w:rsidR="00906E72" w:rsidRDefault="00906E72" w:rsidP="00C643D7">
    <w:pPr>
      <w:pStyle w:val="Glava"/>
      <w:tabs>
        <w:tab w:val="left" w:pos="5112"/>
      </w:tabs>
      <w:spacing w:before="120" w:line="240" w:lineRule="exact"/>
      <w:rPr>
        <w:rFonts w:cs="Arial"/>
        <w:sz w:val="16"/>
      </w:rPr>
    </w:pPr>
  </w:p>
  <w:p w14:paraId="0EB9A715" w14:textId="77777777" w:rsidR="00906E72" w:rsidRDefault="00906E72" w:rsidP="00C643D7">
    <w:pPr>
      <w:pStyle w:val="Glava"/>
      <w:tabs>
        <w:tab w:val="left" w:pos="5112"/>
      </w:tabs>
      <w:spacing w:before="120" w:line="240" w:lineRule="exact"/>
      <w:rPr>
        <w:rFonts w:cs="Arial"/>
        <w:sz w:val="16"/>
      </w:rPr>
    </w:pPr>
    <w:r>
      <w:rPr>
        <w:noProof/>
        <w:lang w:eastAsia="sl-SI"/>
      </w:rPr>
      <w:drawing>
        <wp:anchor distT="0" distB="0" distL="114300" distR="114300" simplePos="0" relativeHeight="251659264" behindDoc="0" locked="0" layoutInCell="1" allowOverlap="1" wp14:anchorId="0BF1C676" wp14:editId="5557579C">
          <wp:simplePos x="0" y="0"/>
          <wp:positionH relativeFrom="page">
            <wp:posOffset>0</wp:posOffset>
          </wp:positionH>
          <wp:positionV relativeFrom="page">
            <wp:posOffset>0</wp:posOffset>
          </wp:positionV>
          <wp:extent cx="4321810" cy="972185"/>
          <wp:effectExtent l="0" t="0" r="2540" b="0"/>
          <wp:wrapSquare wrapText="bothSides"/>
          <wp:docPr id="21" name="Slika 21"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 xml:space="preserve">Gregorčičeva 20–25, </w:t>
    </w:r>
    <w:proofErr w:type="gramStart"/>
    <w:r>
      <w:rPr>
        <w:rFonts w:cs="Arial"/>
        <w:sz w:val="16"/>
      </w:rPr>
      <w:t>Sl</w:t>
    </w:r>
    <w:proofErr w:type="gramEnd"/>
    <w:r>
      <w:rPr>
        <w:rFonts w:cs="Arial"/>
        <w:sz w:val="16"/>
      </w:rPr>
      <w:t>-1001 Ljubljana</w:t>
    </w:r>
    <w:r>
      <w:rPr>
        <w:rFonts w:cs="Arial"/>
        <w:sz w:val="16"/>
      </w:rPr>
      <w:tab/>
      <w:t>T: +386 1 478 1000</w:t>
    </w:r>
  </w:p>
  <w:p w14:paraId="034B92A5" w14:textId="77777777" w:rsidR="00906E72" w:rsidRDefault="00906E72" w:rsidP="00C643D7">
    <w:pPr>
      <w:pStyle w:val="Glava"/>
      <w:tabs>
        <w:tab w:val="left" w:pos="5112"/>
      </w:tabs>
      <w:spacing w:line="240" w:lineRule="exact"/>
      <w:rPr>
        <w:rFonts w:cs="Arial"/>
        <w:sz w:val="16"/>
      </w:rPr>
    </w:pPr>
    <w:r>
      <w:rPr>
        <w:rFonts w:cs="Arial"/>
        <w:sz w:val="16"/>
      </w:rPr>
      <w:tab/>
      <w:t>F: +386 1 478 1607</w:t>
    </w:r>
  </w:p>
  <w:p w14:paraId="05457865" w14:textId="77777777" w:rsidR="00906E72" w:rsidRDefault="00906E72" w:rsidP="00C643D7">
    <w:pPr>
      <w:pStyle w:val="Glava"/>
      <w:tabs>
        <w:tab w:val="left" w:pos="5112"/>
      </w:tabs>
      <w:spacing w:line="240" w:lineRule="exact"/>
      <w:rPr>
        <w:rFonts w:cs="Arial"/>
        <w:sz w:val="16"/>
      </w:rPr>
    </w:pPr>
    <w:r>
      <w:rPr>
        <w:rFonts w:cs="Arial"/>
        <w:sz w:val="16"/>
      </w:rPr>
      <w:tab/>
      <w:t>E: gp.gs@gov.si</w:t>
    </w:r>
  </w:p>
  <w:p w14:paraId="552873DD" w14:textId="77777777" w:rsidR="00906E72" w:rsidRDefault="00906E72" w:rsidP="00C643D7">
    <w:pPr>
      <w:pStyle w:val="Glava"/>
      <w:tabs>
        <w:tab w:val="left" w:pos="5112"/>
      </w:tabs>
      <w:spacing w:line="240" w:lineRule="exact"/>
      <w:rPr>
        <w:rFonts w:cs="Arial"/>
        <w:sz w:val="16"/>
      </w:rPr>
    </w:pPr>
    <w:r>
      <w:rPr>
        <w:rFonts w:cs="Arial"/>
        <w:sz w:val="16"/>
      </w:rPr>
      <w:tab/>
      <w:t>http://www.vlada.si/</w:t>
    </w:r>
  </w:p>
  <w:p w14:paraId="751055D4" w14:textId="77777777" w:rsidR="00906E72" w:rsidRDefault="00906E7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FFA"/>
    <w:multiLevelType w:val="hybridMultilevel"/>
    <w:tmpl w:val="49688728"/>
    <w:lvl w:ilvl="0" w:tplc="2006DA0E">
      <w:numFmt w:val="bullet"/>
      <w:lvlText w:val="‒"/>
      <w:lvlJc w:val="left"/>
      <w:pPr>
        <w:ind w:left="36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497555"/>
    <w:multiLevelType w:val="hybridMultilevel"/>
    <w:tmpl w:val="17FC5E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AD3D89"/>
    <w:multiLevelType w:val="hybridMultilevel"/>
    <w:tmpl w:val="0074C1F8"/>
    <w:lvl w:ilvl="0" w:tplc="C7AEF5D4">
      <w:start w:val="1"/>
      <w:numFmt w:val="decimal"/>
      <w:lvlText w:val="%1."/>
      <w:lvlJc w:val="left"/>
      <w:pPr>
        <w:ind w:left="1440" w:hanging="360"/>
      </w:pPr>
    </w:lvl>
    <w:lvl w:ilvl="1" w:tplc="88F6D736">
      <w:start w:val="1"/>
      <w:numFmt w:val="decimal"/>
      <w:lvlText w:val="%2."/>
      <w:lvlJc w:val="left"/>
      <w:pPr>
        <w:ind w:left="1440" w:hanging="360"/>
      </w:pPr>
    </w:lvl>
    <w:lvl w:ilvl="2" w:tplc="B9B4E538">
      <w:start w:val="1"/>
      <w:numFmt w:val="decimal"/>
      <w:lvlText w:val="%3."/>
      <w:lvlJc w:val="left"/>
      <w:pPr>
        <w:ind w:left="1440" w:hanging="360"/>
      </w:pPr>
    </w:lvl>
    <w:lvl w:ilvl="3" w:tplc="12605FC4">
      <w:start w:val="1"/>
      <w:numFmt w:val="decimal"/>
      <w:lvlText w:val="%4."/>
      <w:lvlJc w:val="left"/>
      <w:pPr>
        <w:ind w:left="1440" w:hanging="360"/>
      </w:pPr>
    </w:lvl>
    <w:lvl w:ilvl="4" w:tplc="43384BCE">
      <w:start w:val="1"/>
      <w:numFmt w:val="decimal"/>
      <w:lvlText w:val="%5."/>
      <w:lvlJc w:val="left"/>
      <w:pPr>
        <w:ind w:left="1440" w:hanging="360"/>
      </w:pPr>
    </w:lvl>
    <w:lvl w:ilvl="5" w:tplc="924CD198">
      <w:start w:val="1"/>
      <w:numFmt w:val="decimal"/>
      <w:lvlText w:val="%6."/>
      <w:lvlJc w:val="left"/>
      <w:pPr>
        <w:ind w:left="1440" w:hanging="360"/>
      </w:pPr>
    </w:lvl>
    <w:lvl w:ilvl="6" w:tplc="6212DABE">
      <w:start w:val="1"/>
      <w:numFmt w:val="decimal"/>
      <w:lvlText w:val="%7."/>
      <w:lvlJc w:val="left"/>
      <w:pPr>
        <w:ind w:left="1440" w:hanging="360"/>
      </w:pPr>
    </w:lvl>
    <w:lvl w:ilvl="7" w:tplc="3D2ABD02">
      <w:start w:val="1"/>
      <w:numFmt w:val="decimal"/>
      <w:lvlText w:val="%8."/>
      <w:lvlJc w:val="left"/>
      <w:pPr>
        <w:ind w:left="1440" w:hanging="360"/>
      </w:pPr>
    </w:lvl>
    <w:lvl w:ilvl="8" w:tplc="A7E80E8C">
      <w:start w:val="1"/>
      <w:numFmt w:val="decimal"/>
      <w:lvlText w:val="%9."/>
      <w:lvlJc w:val="left"/>
      <w:pPr>
        <w:ind w:left="1440" w:hanging="360"/>
      </w:pPr>
    </w:lvl>
  </w:abstractNum>
  <w:abstractNum w:abstractNumId="3" w15:restartNumberingAfterBreak="0">
    <w:nsid w:val="17A42106"/>
    <w:multiLevelType w:val="hybridMultilevel"/>
    <w:tmpl w:val="25A0C3D0"/>
    <w:lvl w:ilvl="0" w:tplc="A53469E6">
      <w:start w:val="1"/>
      <w:numFmt w:val="bullet"/>
      <w:lvlText w:val="-"/>
      <w:lvlJc w:val="left"/>
      <w:pPr>
        <w:ind w:left="501" w:hanging="360"/>
      </w:pPr>
      <w:rPr>
        <w:rFonts w:ascii="Symbol" w:hAnsi="Symbol" w:hint="default"/>
      </w:rPr>
    </w:lvl>
    <w:lvl w:ilvl="1" w:tplc="04240003" w:tentative="1">
      <w:start w:val="1"/>
      <w:numFmt w:val="bullet"/>
      <w:lvlText w:val="o"/>
      <w:lvlJc w:val="left"/>
      <w:pPr>
        <w:ind w:left="1221" w:hanging="360"/>
      </w:pPr>
      <w:rPr>
        <w:rFonts w:ascii="Courier New" w:hAnsi="Courier New" w:cs="Courier New" w:hint="default"/>
      </w:rPr>
    </w:lvl>
    <w:lvl w:ilvl="2" w:tplc="04240005" w:tentative="1">
      <w:start w:val="1"/>
      <w:numFmt w:val="bullet"/>
      <w:lvlText w:val=""/>
      <w:lvlJc w:val="left"/>
      <w:pPr>
        <w:ind w:left="1941" w:hanging="360"/>
      </w:pPr>
      <w:rPr>
        <w:rFonts w:ascii="Wingdings" w:hAnsi="Wingdings" w:hint="default"/>
      </w:rPr>
    </w:lvl>
    <w:lvl w:ilvl="3" w:tplc="04240001" w:tentative="1">
      <w:start w:val="1"/>
      <w:numFmt w:val="bullet"/>
      <w:lvlText w:val=""/>
      <w:lvlJc w:val="left"/>
      <w:pPr>
        <w:ind w:left="2661" w:hanging="360"/>
      </w:pPr>
      <w:rPr>
        <w:rFonts w:ascii="Symbol" w:hAnsi="Symbol" w:hint="default"/>
      </w:rPr>
    </w:lvl>
    <w:lvl w:ilvl="4" w:tplc="04240003" w:tentative="1">
      <w:start w:val="1"/>
      <w:numFmt w:val="bullet"/>
      <w:lvlText w:val="o"/>
      <w:lvlJc w:val="left"/>
      <w:pPr>
        <w:ind w:left="3381" w:hanging="360"/>
      </w:pPr>
      <w:rPr>
        <w:rFonts w:ascii="Courier New" w:hAnsi="Courier New" w:cs="Courier New" w:hint="default"/>
      </w:rPr>
    </w:lvl>
    <w:lvl w:ilvl="5" w:tplc="04240005" w:tentative="1">
      <w:start w:val="1"/>
      <w:numFmt w:val="bullet"/>
      <w:lvlText w:val=""/>
      <w:lvlJc w:val="left"/>
      <w:pPr>
        <w:ind w:left="4101" w:hanging="360"/>
      </w:pPr>
      <w:rPr>
        <w:rFonts w:ascii="Wingdings" w:hAnsi="Wingdings" w:hint="default"/>
      </w:rPr>
    </w:lvl>
    <w:lvl w:ilvl="6" w:tplc="04240001" w:tentative="1">
      <w:start w:val="1"/>
      <w:numFmt w:val="bullet"/>
      <w:lvlText w:val=""/>
      <w:lvlJc w:val="left"/>
      <w:pPr>
        <w:ind w:left="4821" w:hanging="360"/>
      </w:pPr>
      <w:rPr>
        <w:rFonts w:ascii="Symbol" w:hAnsi="Symbol" w:hint="default"/>
      </w:rPr>
    </w:lvl>
    <w:lvl w:ilvl="7" w:tplc="04240003" w:tentative="1">
      <w:start w:val="1"/>
      <w:numFmt w:val="bullet"/>
      <w:lvlText w:val="o"/>
      <w:lvlJc w:val="left"/>
      <w:pPr>
        <w:ind w:left="5541" w:hanging="360"/>
      </w:pPr>
      <w:rPr>
        <w:rFonts w:ascii="Courier New" w:hAnsi="Courier New" w:cs="Courier New" w:hint="default"/>
      </w:rPr>
    </w:lvl>
    <w:lvl w:ilvl="8" w:tplc="04240005" w:tentative="1">
      <w:start w:val="1"/>
      <w:numFmt w:val="bullet"/>
      <w:lvlText w:val=""/>
      <w:lvlJc w:val="left"/>
      <w:pPr>
        <w:ind w:left="6261" w:hanging="360"/>
      </w:pPr>
      <w:rPr>
        <w:rFonts w:ascii="Wingdings" w:hAnsi="Wingdings" w:hint="default"/>
      </w:rPr>
    </w:lvl>
  </w:abstractNum>
  <w:abstractNum w:abstractNumId="4" w15:restartNumberingAfterBreak="0">
    <w:nsid w:val="1A4B64E6"/>
    <w:multiLevelType w:val="hybridMultilevel"/>
    <w:tmpl w:val="507E7EAC"/>
    <w:lvl w:ilvl="0" w:tplc="8806C8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4F11C8"/>
    <w:multiLevelType w:val="hybridMultilevel"/>
    <w:tmpl w:val="BDD87714"/>
    <w:lvl w:ilvl="0" w:tplc="8806C8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73969F4"/>
    <w:multiLevelType w:val="hybridMultilevel"/>
    <w:tmpl w:val="876E1F72"/>
    <w:lvl w:ilvl="0" w:tplc="41B0527E">
      <w:start w:val="1"/>
      <w:numFmt w:val="bullet"/>
      <w:lvlText w:val="–"/>
      <w:lvlJc w:val="left"/>
      <w:pPr>
        <w:ind w:left="643" w:hanging="360"/>
      </w:pPr>
      <w:rPr>
        <w:rFonts w:ascii="Calibri" w:eastAsiaTheme="minorHAnsi" w:hAnsi="Calibri" w:cs="Calibri" w:hint="default"/>
      </w:rPr>
    </w:lvl>
    <w:lvl w:ilvl="1" w:tplc="BBA2CCE8">
      <w:numFmt w:val="bullet"/>
      <w:lvlText w:val=""/>
      <w:lvlJc w:val="left"/>
      <w:pPr>
        <w:ind w:left="1363" w:hanging="360"/>
      </w:pPr>
      <w:rPr>
        <w:rFonts w:ascii="Arial" w:eastAsiaTheme="minorHAnsi" w:hAnsi="Arial" w:cs="Arial" w:hint="default"/>
      </w:rPr>
    </w:lvl>
    <w:lvl w:ilvl="2" w:tplc="04240005" w:tentative="1">
      <w:start w:val="1"/>
      <w:numFmt w:val="bullet"/>
      <w:lvlText w:val=""/>
      <w:lvlJc w:val="left"/>
      <w:pPr>
        <w:ind w:left="2083" w:hanging="360"/>
      </w:pPr>
      <w:rPr>
        <w:rFonts w:ascii="Wingdings" w:hAnsi="Wingdings" w:hint="default"/>
      </w:rPr>
    </w:lvl>
    <w:lvl w:ilvl="3" w:tplc="04240001" w:tentative="1">
      <w:start w:val="1"/>
      <w:numFmt w:val="bullet"/>
      <w:lvlText w:val=""/>
      <w:lvlJc w:val="left"/>
      <w:pPr>
        <w:ind w:left="2803" w:hanging="360"/>
      </w:pPr>
      <w:rPr>
        <w:rFonts w:ascii="Symbol" w:hAnsi="Symbol" w:hint="default"/>
      </w:rPr>
    </w:lvl>
    <w:lvl w:ilvl="4" w:tplc="04240003" w:tentative="1">
      <w:start w:val="1"/>
      <w:numFmt w:val="bullet"/>
      <w:lvlText w:val="o"/>
      <w:lvlJc w:val="left"/>
      <w:pPr>
        <w:ind w:left="3523" w:hanging="360"/>
      </w:pPr>
      <w:rPr>
        <w:rFonts w:ascii="Courier New" w:hAnsi="Courier New" w:cs="Courier New" w:hint="default"/>
      </w:rPr>
    </w:lvl>
    <w:lvl w:ilvl="5" w:tplc="04240005" w:tentative="1">
      <w:start w:val="1"/>
      <w:numFmt w:val="bullet"/>
      <w:lvlText w:val=""/>
      <w:lvlJc w:val="left"/>
      <w:pPr>
        <w:ind w:left="4243" w:hanging="360"/>
      </w:pPr>
      <w:rPr>
        <w:rFonts w:ascii="Wingdings" w:hAnsi="Wingdings" w:hint="default"/>
      </w:rPr>
    </w:lvl>
    <w:lvl w:ilvl="6" w:tplc="04240001" w:tentative="1">
      <w:start w:val="1"/>
      <w:numFmt w:val="bullet"/>
      <w:lvlText w:val=""/>
      <w:lvlJc w:val="left"/>
      <w:pPr>
        <w:ind w:left="4963" w:hanging="360"/>
      </w:pPr>
      <w:rPr>
        <w:rFonts w:ascii="Symbol" w:hAnsi="Symbol" w:hint="default"/>
      </w:rPr>
    </w:lvl>
    <w:lvl w:ilvl="7" w:tplc="04240003" w:tentative="1">
      <w:start w:val="1"/>
      <w:numFmt w:val="bullet"/>
      <w:lvlText w:val="o"/>
      <w:lvlJc w:val="left"/>
      <w:pPr>
        <w:ind w:left="5683" w:hanging="360"/>
      </w:pPr>
      <w:rPr>
        <w:rFonts w:ascii="Courier New" w:hAnsi="Courier New" w:cs="Courier New" w:hint="default"/>
      </w:rPr>
    </w:lvl>
    <w:lvl w:ilvl="8" w:tplc="04240005" w:tentative="1">
      <w:start w:val="1"/>
      <w:numFmt w:val="bullet"/>
      <w:lvlText w:val=""/>
      <w:lvlJc w:val="left"/>
      <w:pPr>
        <w:ind w:left="6403" w:hanging="360"/>
      </w:pPr>
      <w:rPr>
        <w:rFonts w:ascii="Wingdings" w:hAnsi="Wingdings" w:hint="default"/>
      </w:rPr>
    </w:lvl>
  </w:abstractNum>
  <w:abstractNum w:abstractNumId="7" w15:restartNumberingAfterBreak="0">
    <w:nsid w:val="2D9C6E90"/>
    <w:multiLevelType w:val="hybridMultilevel"/>
    <w:tmpl w:val="A14C734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F435C54"/>
    <w:multiLevelType w:val="hybridMultilevel"/>
    <w:tmpl w:val="9E42E7B8"/>
    <w:lvl w:ilvl="0" w:tplc="DC08C850">
      <w:start w:val="1"/>
      <w:numFmt w:val="bullet"/>
      <w:lvlText w:val="­"/>
      <w:lvlJc w:val="left"/>
      <w:pPr>
        <w:ind w:left="501" w:hanging="360"/>
      </w:pPr>
      <w:rPr>
        <w:rFonts w:ascii="Courier New" w:hAnsi="Courier New" w:hint="default"/>
      </w:rPr>
    </w:lvl>
    <w:lvl w:ilvl="1" w:tplc="04240003" w:tentative="1">
      <w:start w:val="1"/>
      <w:numFmt w:val="bullet"/>
      <w:lvlText w:val="o"/>
      <w:lvlJc w:val="left"/>
      <w:pPr>
        <w:ind w:left="1221" w:hanging="360"/>
      </w:pPr>
      <w:rPr>
        <w:rFonts w:ascii="Courier New" w:hAnsi="Courier New" w:cs="Courier New" w:hint="default"/>
      </w:rPr>
    </w:lvl>
    <w:lvl w:ilvl="2" w:tplc="04240005" w:tentative="1">
      <w:start w:val="1"/>
      <w:numFmt w:val="bullet"/>
      <w:lvlText w:val=""/>
      <w:lvlJc w:val="left"/>
      <w:pPr>
        <w:ind w:left="1941" w:hanging="360"/>
      </w:pPr>
      <w:rPr>
        <w:rFonts w:ascii="Wingdings" w:hAnsi="Wingdings" w:hint="default"/>
      </w:rPr>
    </w:lvl>
    <w:lvl w:ilvl="3" w:tplc="04240001" w:tentative="1">
      <w:start w:val="1"/>
      <w:numFmt w:val="bullet"/>
      <w:lvlText w:val=""/>
      <w:lvlJc w:val="left"/>
      <w:pPr>
        <w:ind w:left="2661" w:hanging="360"/>
      </w:pPr>
      <w:rPr>
        <w:rFonts w:ascii="Symbol" w:hAnsi="Symbol" w:hint="default"/>
      </w:rPr>
    </w:lvl>
    <w:lvl w:ilvl="4" w:tplc="04240003" w:tentative="1">
      <w:start w:val="1"/>
      <w:numFmt w:val="bullet"/>
      <w:lvlText w:val="o"/>
      <w:lvlJc w:val="left"/>
      <w:pPr>
        <w:ind w:left="3381" w:hanging="360"/>
      </w:pPr>
      <w:rPr>
        <w:rFonts w:ascii="Courier New" w:hAnsi="Courier New" w:cs="Courier New" w:hint="default"/>
      </w:rPr>
    </w:lvl>
    <w:lvl w:ilvl="5" w:tplc="04240005" w:tentative="1">
      <w:start w:val="1"/>
      <w:numFmt w:val="bullet"/>
      <w:lvlText w:val=""/>
      <w:lvlJc w:val="left"/>
      <w:pPr>
        <w:ind w:left="4101" w:hanging="360"/>
      </w:pPr>
      <w:rPr>
        <w:rFonts w:ascii="Wingdings" w:hAnsi="Wingdings" w:hint="default"/>
      </w:rPr>
    </w:lvl>
    <w:lvl w:ilvl="6" w:tplc="04240001" w:tentative="1">
      <w:start w:val="1"/>
      <w:numFmt w:val="bullet"/>
      <w:lvlText w:val=""/>
      <w:lvlJc w:val="left"/>
      <w:pPr>
        <w:ind w:left="4821" w:hanging="360"/>
      </w:pPr>
      <w:rPr>
        <w:rFonts w:ascii="Symbol" w:hAnsi="Symbol" w:hint="default"/>
      </w:rPr>
    </w:lvl>
    <w:lvl w:ilvl="7" w:tplc="04240003" w:tentative="1">
      <w:start w:val="1"/>
      <w:numFmt w:val="bullet"/>
      <w:lvlText w:val="o"/>
      <w:lvlJc w:val="left"/>
      <w:pPr>
        <w:ind w:left="5541" w:hanging="360"/>
      </w:pPr>
      <w:rPr>
        <w:rFonts w:ascii="Courier New" w:hAnsi="Courier New" w:cs="Courier New" w:hint="default"/>
      </w:rPr>
    </w:lvl>
    <w:lvl w:ilvl="8" w:tplc="04240005" w:tentative="1">
      <w:start w:val="1"/>
      <w:numFmt w:val="bullet"/>
      <w:lvlText w:val=""/>
      <w:lvlJc w:val="left"/>
      <w:pPr>
        <w:ind w:left="6261" w:hanging="360"/>
      </w:pPr>
      <w:rPr>
        <w:rFonts w:ascii="Wingdings" w:hAnsi="Wingdings" w:hint="default"/>
      </w:rPr>
    </w:lvl>
  </w:abstractNum>
  <w:abstractNum w:abstractNumId="9" w15:restartNumberingAfterBreak="0">
    <w:nsid w:val="323975F9"/>
    <w:multiLevelType w:val="hybridMultilevel"/>
    <w:tmpl w:val="CA86ECA0"/>
    <w:lvl w:ilvl="0" w:tplc="04090003">
      <w:start w:val="1"/>
      <w:numFmt w:val="bullet"/>
      <w:lvlText w:val="-"/>
      <w:lvlJc w:val="left"/>
      <w:pPr>
        <w:ind w:left="502" w:hanging="360"/>
      </w:pPr>
      <w:rPr>
        <w:rFonts w:ascii="Arial (W1)" w:hAnsi="Arial (W1)"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0" w15:restartNumberingAfterBreak="0">
    <w:nsid w:val="32552DD5"/>
    <w:multiLevelType w:val="hybridMultilevel"/>
    <w:tmpl w:val="76EE20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299516E"/>
    <w:multiLevelType w:val="multilevel"/>
    <w:tmpl w:val="C5ACCF76"/>
    <w:lvl w:ilvl="0">
      <w:start w:val="1"/>
      <w:numFmt w:val="decimal"/>
      <w:pStyle w:val="Naslov1"/>
      <w:lvlText w:val="%1."/>
      <w:lvlJc w:val="left"/>
      <w:pPr>
        <w:ind w:left="720" w:hanging="360"/>
      </w:pPr>
      <w:rPr>
        <w:rFonts w:hint="default"/>
      </w:rPr>
    </w:lvl>
    <w:lvl w:ilvl="1">
      <w:start w:val="1"/>
      <w:numFmt w:val="decimal"/>
      <w:isLgl/>
      <w:lvlText w:val="%1.%2"/>
      <w:lvlJc w:val="left"/>
      <w:pPr>
        <w:ind w:left="1099" w:hanging="39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356653F3"/>
    <w:multiLevelType w:val="hybridMultilevel"/>
    <w:tmpl w:val="6E58925A"/>
    <w:lvl w:ilvl="0" w:tplc="95428ED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B8F1542"/>
    <w:multiLevelType w:val="multilevel"/>
    <w:tmpl w:val="82FEC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581AF7"/>
    <w:multiLevelType w:val="hybridMultilevel"/>
    <w:tmpl w:val="9582087C"/>
    <w:lvl w:ilvl="0" w:tplc="8806C8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4F70B9F"/>
    <w:multiLevelType w:val="multilevel"/>
    <w:tmpl w:val="D188CF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6310FC4"/>
    <w:multiLevelType w:val="hybridMultilevel"/>
    <w:tmpl w:val="5E2C1B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7B22E8C"/>
    <w:multiLevelType w:val="hybridMultilevel"/>
    <w:tmpl w:val="D7427F6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484C444F"/>
    <w:multiLevelType w:val="hybridMultilevel"/>
    <w:tmpl w:val="65AE3B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98F481C"/>
    <w:multiLevelType w:val="hybridMultilevel"/>
    <w:tmpl w:val="F830F964"/>
    <w:lvl w:ilvl="0" w:tplc="8806C882">
      <w:start w:val="1"/>
      <w:numFmt w:val="bullet"/>
      <w:lvlText w:val=""/>
      <w:lvlJc w:val="left"/>
      <w:pPr>
        <w:ind w:left="360" w:hanging="360"/>
      </w:pPr>
      <w:rPr>
        <w:rFonts w:ascii="Symbol" w:hAnsi="Symbol"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45808B4"/>
    <w:multiLevelType w:val="multilevel"/>
    <w:tmpl w:val="5D3ACEDE"/>
    <w:lvl w:ilvl="0">
      <w:start w:val="1"/>
      <w:numFmt w:val="decimal"/>
      <w:lvlText w:val="%1."/>
      <w:lvlJc w:val="left"/>
      <w:pPr>
        <w:ind w:left="360" w:hanging="360"/>
      </w:pPr>
      <w:rPr>
        <w:rFonts w:hint="default"/>
        <w:color w:val="auto"/>
      </w:rPr>
    </w:lvl>
    <w:lvl w:ilvl="1">
      <w:start w:val="1"/>
      <w:numFmt w:val="decimal"/>
      <w:pStyle w:val="Naslo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5F5709A"/>
    <w:multiLevelType w:val="hybridMultilevel"/>
    <w:tmpl w:val="AD5ACE14"/>
    <w:lvl w:ilvl="0" w:tplc="BA28309E">
      <w:numFmt w:val="bullet"/>
      <w:lvlText w:val="-"/>
      <w:lvlJc w:val="left"/>
      <w:pPr>
        <w:ind w:left="870" w:hanging="51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A580BC1"/>
    <w:multiLevelType w:val="hybridMultilevel"/>
    <w:tmpl w:val="882442F8"/>
    <w:lvl w:ilvl="0" w:tplc="DC08C850">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CF67003"/>
    <w:multiLevelType w:val="multilevel"/>
    <w:tmpl w:val="E250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F14310"/>
    <w:multiLevelType w:val="hybridMultilevel"/>
    <w:tmpl w:val="0D025F00"/>
    <w:lvl w:ilvl="0" w:tplc="8806C8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2D35AEE"/>
    <w:multiLevelType w:val="hybridMultilevel"/>
    <w:tmpl w:val="2B46AA12"/>
    <w:lvl w:ilvl="0" w:tplc="8806C8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3F4239C"/>
    <w:multiLevelType w:val="hybridMultilevel"/>
    <w:tmpl w:val="AA8679B2"/>
    <w:lvl w:ilvl="0" w:tplc="8806C8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5A644B6"/>
    <w:multiLevelType w:val="hybridMultilevel"/>
    <w:tmpl w:val="B624EFD8"/>
    <w:lvl w:ilvl="0" w:tplc="582270A4">
      <w:start w:val="1"/>
      <w:numFmt w:val="decimal"/>
      <w:lvlText w:val="%1."/>
      <w:lvlJc w:val="left"/>
      <w:pPr>
        <w:ind w:left="360" w:hanging="360"/>
      </w:pPr>
      <w:rPr>
        <w:rFonts w:hint="default"/>
        <w:b/>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76FB4185"/>
    <w:multiLevelType w:val="hybridMultilevel"/>
    <w:tmpl w:val="1EF645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535772383">
    <w:abstractNumId w:val="11"/>
  </w:num>
  <w:num w:numId="2" w16cid:durableId="1357855113">
    <w:abstractNumId w:val="0"/>
  </w:num>
  <w:num w:numId="3" w16cid:durableId="781607240">
    <w:abstractNumId w:val="27"/>
  </w:num>
  <w:num w:numId="4" w16cid:durableId="546381297">
    <w:abstractNumId w:val="6"/>
  </w:num>
  <w:num w:numId="5" w16cid:durableId="1006709586">
    <w:abstractNumId w:val="20"/>
  </w:num>
  <w:num w:numId="6" w16cid:durableId="1578326699">
    <w:abstractNumId w:val="8"/>
  </w:num>
  <w:num w:numId="7" w16cid:durableId="1791512733">
    <w:abstractNumId w:val="22"/>
  </w:num>
  <w:num w:numId="8" w16cid:durableId="124659167">
    <w:abstractNumId w:val="25"/>
  </w:num>
  <w:num w:numId="9" w16cid:durableId="1274629510">
    <w:abstractNumId w:val="19"/>
  </w:num>
  <w:num w:numId="10" w16cid:durableId="91050091">
    <w:abstractNumId w:val="17"/>
  </w:num>
  <w:num w:numId="11" w16cid:durableId="1064530539">
    <w:abstractNumId w:val="9"/>
  </w:num>
  <w:num w:numId="12" w16cid:durableId="1532494997">
    <w:abstractNumId w:val="14"/>
  </w:num>
  <w:num w:numId="13" w16cid:durableId="1628587522">
    <w:abstractNumId w:val="4"/>
  </w:num>
  <w:num w:numId="14" w16cid:durableId="1469395741">
    <w:abstractNumId w:val="26"/>
  </w:num>
  <w:num w:numId="15" w16cid:durableId="477721454">
    <w:abstractNumId w:val="2"/>
  </w:num>
  <w:num w:numId="16" w16cid:durableId="1207448589">
    <w:abstractNumId w:val="18"/>
  </w:num>
  <w:num w:numId="17" w16cid:durableId="1251425285">
    <w:abstractNumId w:val="5"/>
  </w:num>
  <w:num w:numId="18" w16cid:durableId="1588611520">
    <w:abstractNumId w:val="24"/>
  </w:num>
  <w:num w:numId="19" w16cid:durableId="495388130">
    <w:abstractNumId w:val="21"/>
  </w:num>
  <w:num w:numId="20" w16cid:durableId="640965773">
    <w:abstractNumId w:val="1"/>
  </w:num>
  <w:num w:numId="21" w16cid:durableId="1694838274">
    <w:abstractNumId w:val="7"/>
  </w:num>
  <w:num w:numId="22" w16cid:durableId="1187133691">
    <w:abstractNumId w:val="12"/>
  </w:num>
  <w:num w:numId="23" w16cid:durableId="1651323842">
    <w:abstractNumId w:val="15"/>
  </w:num>
  <w:num w:numId="24" w16cid:durableId="925113660">
    <w:abstractNumId w:val="23"/>
  </w:num>
  <w:num w:numId="25" w16cid:durableId="1995256656">
    <w:abstractNumId w:val="13"/>
  </w:num>
  <w:num w:numId="26" w16cid:durableId="669941302">
    <w:abstractNumId w:val="16"/>
  </w:num>
  <w:num w:numId="27" w16cid:durableId="1066879822">
    <w:abstractNumId w:val="10"/>
  </w:num>
  <w:num w:numId="28" w16cid:durableId="1002706012">
    <w:abstractNumId w:val="28"/>
  </w:num>
  <w:num w:numId="29" w16cid:durableId="160819813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D0"/>
    <w:rsid w:val="00000018"/>
    <w:rsid w:val="000010CA"/>
    <w:rsid w:val="00001984"/>
    <w:rsid w:val="0001285D"/>
    <w:rsid w:val="00012D33"/>
    <w:rsid w:val="00014294"/>
    <w:rsid w:val="0001438F"/>
    <w:rsid w:val="00015FD4"/>
    <w:rsid w:val="000163DD"/>
    <w:rsid w:val="000169D8"/>
    <w:rsid w:val="00017408"/>
    <w:rsid w:val="00020644"/>
    <w:rsid w:val="00020D21"/>
    <w:rsid w:val="00021425"/>
    <w:rsid w:val="00021B92"/>
    <w:rsid w:val="00022F4B"/>
    <w:rsid w:val="00023148"/>
    <w:rsid w:val="00023597"/>
    <w:rsid w:val="0002591B"/>
    <w:rsid w:val="00026C4E"/>
    <w:rsid w:val="00026F1F"/>
    <w:rsid w:val="00027482"/>
    <w:rsid w:val="000319F4"/>
    <w:rsid w:val="00032387"/>
    <w:rsid w:val="000327DD"/>
    <w:rsid w:val="0003534A"/>
    <w:rsid w:val="00035692"/>
    <w:rsid w:val="00036576"/>
    <w:rsid w:val="00037364"/>
    <w:rsid w:val="000420E8"/>
    <w:rsid w:val="00043C28"/>
    <w:rsid w:val="00044397"/>
    <w:rsid w:val="000474EA"/>
    <w:rsid w:val="00050270"/>
    <w:rsid w:val="0005027B"/>
    <w:rsid w:val="00051270"/>
    <w:rsid w:val="0005278C"/>
    <w:rsid w:val="00052D26"/>
    <w:rsid w:val="00054D84"/>
    <w:rsid w:val="000579C4"/>
    <w:rsid w:val="00060304"/>
    <w:rsid w:val="000638CC"/>
    <w:rsid w:val="00065147"/>
    <w:rsid w:val="000660CF"/>
    <w:rsid w:val="000670BB"/>
    <w:rsid w:val="000708C5"/>
    <w:rsid w:val="0007133D"/>
    <w:rsid w:val="000750A4"/>
    <w:rsid w:val="000761BE"/>
    <w:rsid w:val="00080531"/>
    <w:rsid w:val="000805A7"/>
    <w:rsid w:val="000819FC"/>
    <w:rsid w:val="00082B85"/>
    <w:rsid w:val="00084331"/>
    <w:rsid w:val="00084BA8"/>
    <w:rsid w:val="00084F5E"/>
    <w:rsid w:val="00085B0A"/>
    <w:rsid w:val="00087260"/>
    <w:rsid w:val="000900E4"/>
    <w:rsid w:val="00092A4B"/>
    <w:rsid w:val="0009350B"/>
    <w:rsid w:val="00093D4C"/>
    <w:rsid w:val="000940EE"/>
    <w:rsid w:val="000949BE"/>
    <w:rsid w:val="00094CA2"/>
    <w:rsid w:val="00094EA2"/>
    <w:rsid w:val="00096167"/>
    <w:rsid w:val="000962F8"/>
    <w:rsid w:val="000A0028"/>
    <w:rsid w:val="000A246A"/>
    <w:rsid w:val="000A26D0"/>
    <w:rsid w:val="000A7B07"/>
    <w:rsid w:val="000B046E"/>
    <w:rsid w:val="000B20B7"/>
    <w:rsid w:val="000B408F"/>
    <w:rsid w:val="000B46C8"/>
    <w:rsid w:val="000B5C62"/>
    <w:rsid w:val="000B7981"/>
    <w:rsid w:val="000C09C6"/>
    <w:rsid w:val="000C0D3D"/>
    <w:rsid w:val="000C2333"/>
    <w:rsid w:val="000C2EAC"/>
    <w:rsid w:val="000C399C"/>
    <w:rsid w:val="000C6289"/>
    <w:rsid w:val="000C6C01"/>
    <w:rsid w:val="000C7607"/>
    <w:rsid w:val="000D008B"/>
    <w:rsid w:val="000D1F50"/>
    <w:rsid w:val="000D2118"/>
    <w:rsid w:val="000D3641"/>
    <w:rsid w:val="000D3F30"/>
    <w:rsid w:val="000E029F"/>
    <w:rsid w:val="000E1F83"/>
    <w:rsid w:val="000E5B2D"/>
    <w:rsid w:val="000E6778"/>
    <w:rsid w:val="000E7768"/>
    <w:rsid w:val="000E7D3F"/>
    <w:rsid w:val="000F0D98"/>
    <w:rsid w:val="000F13FE"/>
    <w:rsid w:val="000F31CA"/>
    <w:rsid w:val="000F7035"/>
    <w:rsid w:val="00100023"/>
    <w:rsid w:val="001002EF"/>
    <w:rsid w:val="0010281E"/>
    <w:rsid w:val="0010285D"/>
    <w:rsid w:val="001028E0"/>
    <w:rsid w:val="00103D60"/>
    <w:rsid w:val="00103EC6"/>
    <w:rsid w:val="00104447"/>
    <w:rsid w:val="00105B11"/>
    <w:rsid w:val="00106003"/>
    <w:rsid w:val="00107296"/>
    <w:rsid w:val="00110274"/>
    <w:rsid w:val="00110A9A"/>
    <w:rsid w:val="00113579"/>
    <w:rsid w:val="001152B6"/>
    <w:rsid w:val="0012076B"/>
    <w:rsid w:val="00124F12"/>
    <w:rsid w:val="001263BC"/>
    <w:rsid w:val="0013150C"/>
    <w:rsid w:val="00131A28"/>
    <w:rsid w:val="00135806"/>
    <w:rsid w:val="00135ADC"/>
    <w:rsid w:val="00136DF5"/>
    <w:rsid w:val="0014027F"/>
    <w:rsid w:val="00143667"/>
    <w:rsid w:val="00143720"/>
    <w:rsid w:val="001437AD"/>
    <w:rsid w:val="00147744"/>
    <w:rsid w:val="00147D3B"/>
    <w:rsid w:val="001504AE"/>
    <w:rsid w:val="001507C4"/>
    <w:rsid w:val="001533A9"/>
    <w:rsid w:val="0015369A"/>
    <w:rsid w:val="0015518D"/>
    <w:rsid w:val="00156A26"/>
    <w:rsid w:val="00163073"/>
    <w:rsid w:val="001643C3"/>
    <w:rsid w:val="0016481A"/>
    <w:rsid w:val="0016514D"/>
    <w:rsid w:val="0017044A"/>
    <w:rsid w:val="00170962"/>
    <w:rsid w:val="0017105A"/>
    <w:rsid w:val="00171875"/>
    <w:rsid w:val="001720FC"/>
    <w:rsid w:val="00172789"/>
    <w:rsid w:val="00173FEB"/>
    <w:rsid w:val="00175B44"/>
    <w:rsid w:val="00176A9E"/>
    <w:rsid w:val="001801AD"/>
    <w:rsid w:val="00182723"/>
    <w:rsid w:val="001848DF"/>
    <w:rsid w:val="001904A6"/>
    <w:rsid w:val="0019419C"/>
    <w:rsid w:val="00194882"/>
    <w:rsid w:val="00197311"/>
    <w:rsid w:val="0019731C"/>
    <w:rsid w:val="001976B2"/>
    <w:rsid w:val="001A057A"/>
    <w:rsid w:val="001A0F36"/>
    <w:rsid w:val="001A12B9"/>
    <w:rsid w:val="001A171F"/>
    <w:rsid w:val="001A4BB5"/>
    <w:rsid w:val="001A4C4F"/>
    <w:rsid w:val="001A4C84"/>
    <w:rsid w:val="001A5566"/>
    <w:rsid w:val="001A5960"/>
    <w:rsid w:val="001A63F5"/>
    <w:rsid w:val="001A7B73"/>
    <w:rsid w:val="001B08A2"/>
    <w:rsid w:val="001B284C"/>
    <w:rsid w:val="001B3C06"/>
    <w:rsid w:val="001B545F"/>
    <w:rsid w:val="001B73FA"/>
    <w:rsid w:val="001B7AED"/>
    <w:rsid w:val="001C058C"/>
    <w:rsid w:val="001C0FEA"/>
    <w:rsid w:val="001C3692"/>
    <w:rsid w:val="001C3A2E"/>
    <w:rsid w:val="001C49BB"/>
    <w:rsid w:val="001D2042"/>
    <w:rsid w:val="001D355D"/>
    <w:rsid w:val="001D6128"/>
    <w:rsid w:val="001E0C01"/>
    <w:rsid w:val="001E3B16"/>
    <w:rsid w:val="001E4ABB"/>
    <w:rsid w:val="001E5B48"/>
    <w:rsid w:val="001E640B"/>
    <w:rsid w:val="001E6F02"/>
    <w:rsid w:val="001F1793"/>
    <w:rsid w:val="001F29FE"/>
    <w:rsid w:val="001F453E"/>
    <w:rsid w:val="001F5523"/>
    <w:rsid w:val="001F5F78"/>
    <w:rsid w:val="001F6CAF"/>
    <w:rsid w:val="001F6EC6"/>
    <w:rsid w:val="002001C8"/>
    <w:rsid w:val="00200953"/>
    <w:rsid w:val="00201C3A"/>
    <w:rsid w:val="00201D72"/>
    <w:rsid w:val="0020205F"/>
    <w:rsid w:val="00210C8A"/>
    <w:rsid w:val="00210E2A"/>
    <w:rsid w:val="00211E6A"/>
    <w:rsid w:val="002132CA"/>
    <w:rsid w:val="00213DF4"/>
    <w:rsid w:val="002158D1"/>
    <w:rsid w:val="00220017"/>
    <w:rsid w:val="002207EE"/>
    <w:rsid w:val="002218CB"/>
    <w:rsid w:val="00221D0E"/>
    <w:rsid w:val="00221EF9"/>
    <w:rsid w:val="002226A4"/>
    <w:rsid w:val="0022341E"/>
    <w:rsid w:val="0022426D"/>
    <w:rsid w:val="00224B99"/>
    <w:rsid w:val="0023022C"/>
    <w:rsid w:val="0023137C"/>
    <w:rsid w:val="002329B4"/>
    <w:rsid w:val="00233017"/>
    <w:rsid w:val="0023348E"/>
    <w:rsid w:val="002335B2"/>
    <w:rsid w:val="0023493B"/>
    <w:rsid w:val="00234DD5"/>
    <w:rsid w:val="00235916"/>
    <w:rsid w:val="00235CDD"/>
    <w:rsid w:val="00236A86"/>
    <w:rsid w:val="002415FF"/>
    <w:rsid w:val="00241713"/>
    <w:rsid w:val="00241733"/>
    <w:rsid w:val="00241A7A"/>
    <w:rsid w:val="00242022"/>
    <w:rsid w:val="00242511"/>
    <w:rsid w:val="00243FD4"/>
    <w:rsid w:val="002444BD"/>
    <w:rsid w:val="002444FA"/>
    <w:rsid w:val="00244860"/>
    <w:rsid w:val="00245C4C"/>
    <w:rsid w:val="0024658F"/>
    <w:rsid w:val="002530AD"/>
    <w:rsid w:val="002535DA"/>
    <w:rsid w:val="00255AE3"/>
    <w:rsid w:val="00255C79"/>
    <w:rsid w:val="002563FF"/>
    <w:rsid w:val="002567CE"/>
    <w:rsid w:val="002568F8"/>
    <w:rsid w:val="00261244"/>
    <w:rsid w:val="0026178B"/>
    <w:rsid w:val="002649CA"/>
    <w:rsid w:val="00265E63"/>
    <w:rsid w:val="002667ED"/>
    <w:rsid w:val="00267A07"/>
    <w:rsid w:val="002719CE"/>
    <w:rsid w:val="00274390"/>
    <w:rsid w:val="00276CC7"/>
    <w:rsid w:val="00277AB5"/>
    <w:rsid w:val="00277ACE"/>
    <w:rsid w:val="00277B5A"/>
    <w:rsid w:val="00291A6D"/>
    <w:rsid w:val="002948F4"/>
    <w:rsid w:val="00295FDF"/>
    <w:rsid w:val="002A0D9D"/>
    <w:rsid w:val="002A0FB7"/>
    <w:rsid w:val="002A2A42"/>
    <w:rsid w:val="002A3011"/>
    <w:rsid w:val="002A316E"/>
    <w:rsid w:val="002A36E1"/>
    <w:rsid w:val="002A4CAC"/>
    <w:rsid w:val="002A7551"/>
    <w:rsid w:val="002A776E"/>
    <w:rsid w:val="002B08D9"/>
    <w:rsid w:val="002B0C06"/>
    <w:rsid w:val="002B2643"/>
    <w:rsid w:val="002B2E28"/>
    <w:rsid w:val="002B3776"/>
    <w:rsid w:val="002B5725"/>
    <w:rsid w:val="002B6DDA"/>
    <w:rsid w:val="002C30EB"/>
    <w:rsid w:val="002C4A34"/>
    <w:rsid w:val="002C4B91"/>
    <w:rsid w:val="002C536D"/>
    <w:rsid w:val="002C58AE"/>
    <w:rsid w:val="002C6117"/>
    <w:rsid w:val="002C699E"/>
    <w:rsid w:val="002D0108"/>
    <w:rsid w:val="002D203F"/>
    <w:rsid w:val="002D2E59"/>
    <w:rsid w:val="002D3467"/>
    <w:rsid w:val="002D53D0"/>
    <w:rsid w:val="002D7DC0"/>
    <w:rsid w:val="002E14F1"/>
    <w:rsid w:val="002E5D5F"/>
    <w:rsid w:val="002E66F7"/>
    <w:rsid w:val="002E73E7"/>
    <w:rsid w:val="002F2681"/>
    <w:rsid w:val="002F2E7C"/>
    <w:rsid w:val="002F3F95"/>
    <w:rsid w:val="00300B0A"/>
    <w:rsid w:val="00301E30"/>
    <w:rsid w:val="00303101"/>
    <w:rsid w:val="00305457"/>
    <w:rsid w:val="00305F65"/>
    <w:rsid w:val="003069A6"/>
    <w:rsid w:val="00307CE2"/>
    <w:rsid w:val="00313F4E"/>
    <w:rsid w:val="00315403"/>
    <w:rsid w:val="00317EF2"/>
    <w:rsid w:val="00320496"/>
    <w:rsid w:val="003253B9"/>
    <w:rsid w:val="00326EFD"/>
    <w:rsid w:val="003320A8"/>
    <w:rsid w:val="0033301A"/>
    <w:rsid w:val="003333A1"/>
    <w:rsid w:val="00334240"/>
    <w:rsid w:val="0033645A"/>
    <w:rsid w:val="00337B1C"/>
    <w:rsid w:val="003402A6"/>
    <w:rsid w:val="0034064A"/>
    <w:rsid w:val="00341AB4"/>
    <w:rsid w:val="00342097"/>
    <w:rsid w:val="0034260F"/>
    <w:rsid w:val="00343E7A"/>
    <w:rsid w:val="00347A87"/>
    <w:rsid w:val="00350E6D"/>
    <w:rsid w:val="00353461"/>
    <w:rsid w:val="00357709"/>
    <w:rsid w:val="003577B5"/>
    <w:rsid w:val="00357CD1"/>
    <w:rsid w:val="003613B0"/>
    <w:rsid w:val="00363C80"/>
    <w:rsid w:val="00365567"/>
    <w:rsid w:val="00366452"/>
    <w:rsid w:val="003667BF"/>
    <w:rsid w:val="00367BA1"/>
    <w:rsid w:val="003712FA"/>
    <w:rsid w:val="003715D3"/>
    <w:rsid w:val="003724B5"/>
    <w:rsid w:val="0038109B"/>
    <w:rsid w:val="00382333"/>
    <w:rsid w:val="00382D4A"/>
    <w:rsid w:val="003864A6"/>
    <w:rsid w:val="0038657A"/>
    <w:rsid w:val="0039498D"/>
    <w:rsid w:val="00394C60"/>
    <w:rsid w:val="003964BD"/>
    <w:rsid w:val="0039734D"/>
    <w:rsid w:val="00397FDD"/>
    <w:rsid w:val="003A032A"/>
    <w:rsid w:val="003A2721"/>
    <w:rsid w:val="003A3324"/>
    <w:rsid w:val="003A4D5F"/>
    <w:rsid w:val="003A55F4"/>
    <w:rsid w:val="003A5CAD"/>
    <w:rsid w:val="003A6D8E"/>
    <w:rsid w:val="003A6F84"/>
    <w:rsid w:val="003A76D9"/>
    <w:rsid w:val="003B236B"/>
    <w:rsid w:val="003B2E0F"/>
    <w:rsid w:val="003B5BFC"/>
    <w:rsid w:val="003B7B90"/>
    <w:rsid w:val="003C1277"/>
    <w:rsid w:val="003C46D3"/>
    <w:rsid w:val="003C5FED"/>
    <w:rsid w:val="003C6A93"/>
    <w:rsid w:val="003D077B"/>
    <w:rsid w:val="003D41FA"/>
    <w:rsid w:val="003D4703"/>
    <w:rsid w:val="003D4B1F"/>
    <w:rsid w:val="003D76FA"/>
    <w:rsid w:val="003E150A"/>
    <w:rsid w:val="003E28BC"/>
    <w:rsid w:val="003E3F8E"/>
    <w:rsid w:val="003E4AF2"/>
    <w:rsid w:val="003E5B1C"/>
    <w:rsid w:val="003E5B8E"/>
    <w:rsid w:val="003E7798"/>
    <w:rsid w:val="003F1659"/>
    <w:rsid w:val="003F315C"/>
    <w:rsid w:val="003F3256"/>
    <w:rsid w:val="003F41A9"/>
    <w:rsid w:val="003F4530"/>
    <w:rsid w:val="003F4B42"/>
    <w:rsid w:val="003F5650"/>
    <w:rsid w:val="003F7050"/>
    <w:rsid w:val="003F7D4E"/>
    <w:rsid w:val="004000DC"/>
    <w:rsid w:val="00400822"/>
    <w:rsid w:val="0040379A"/>
    <w:rsid w:val="00407BD5"/>
    <w:rsid w:val="0041198C"/>
    <w:rsid w:val="00416FF1"/>
    <w:rsid w:val="0042296B"/>
    <w:rsid w:val="00424339"/>
    <w:rsid w:val="00425132"/>
    <w:rsid w:val="00425412"/>
    <w:rsid w:val="00425DBE"/>
    <w:rsid w:val="00426433"/>
    <w:rsid w:val="00426E68"/>
    <w:rsid w:val="00426F64"/>
    <w:rsid w:val="00427A70"/>
    <w:rsid w:val="00430900"/>
    <w:rsid w:val="00434385"/>
    <w:rsid w:val="00436D00"/>
    <w:rsid w:val="004372A0"/>
    <w:rsid w:val="004407ED"/>
    <w:rsid w:val="00440A31"/>
    <w:rsid w:val="00442C89"/>
    <w:rsid w:val="004459DB"/>
    <w:rsid w:val="00446999"/>
    <w:rsid w:val="00447963"/>
    <w:rsid w:val="004534F7"/>
    <w:rsid w:val="004541DE"/>
    <w:rsid w:val="00455B39"/>
    <w:rsid w:val="00455F29"/>
    <w:rsid w:val="0046232E"/>
    <w:rsid w:val="00464334"/>
    <w:rsid w:val="004643EA"/>
    <w:rsid w:val="004649F5"/>
    <w:rsid w:val="00464FE6"/>
    <w:rsid w:val="004670A9"/>
    <w:rsid w:val="004676AC"/>
    <w:rsid w:val="00476508"/>
    <w:rsid w:val="004767AA"/>
    <w:rsid w:val="00476927"/>
    <w:rsid w:val="00477935"/>
    <w:rsid w:val="004833E7"/>
    <w:rsid w:val="00484A57"/>
    <w:rsid w:val="00485BAD"/>
    <w:rsid w:val="00486ABB"/>
    <w:rsid w:val="00491AF5"/>
    <w:rsid w:val="00491B45"/>
    <w:rsid w:val="004924A6"/>
    <w:rsid w:val="00492D59"/>
    <w:rsid w:val="004943ED"/>
    <w:rsid w:val="00494B8A"/>
    <w:rsid w:val="00496C69"/>
    <w:rsid w:val="004A0832"/>
    <w:rsid w:val="004A1352"/>
    <w:rsid w:val="004A335F"/>
    <w:rsid w:val="004A4874"/>
    <w:rsid w:val="004A6871"/>
    <w:rsid w:val="004A69D5"/>
    <w:rsid w:val="004B0E4B"/>
    <w:rsid w:val="004B4033"/>
    <w:rsid w:val="004B6213"/>
    <w:rsid w:val="004B679A"/>
    <w:rsid w:val="004B7073"/>
    <w:rsid w:val="004B72B6"/>
    <w:rsid w:val="004C1FF3"/>
    <w:rsid w:val="004C2E6A"/>
    <w:rsid w:val="004C377F"/>
    <w:rsid w:val="004C3C0C"/>
    <w:rsid w:val="004C413B"/>
    <w:rsid w:val="004C5E80"/>
    <w:rsid w:val="004C60A6"/>
    <w:rsid w:val="004C7463"/>
    <w:rsid w:val="004D25A8"/>
    <w:rsid w:val="004D2CE8"/>
    <w:rsid w:val="004D443B"/>
    <w:rsid w:val="004D5E8E"/>
    <w:rsid w:val="004D720A"/>
    <w:rsid w:val="004D79FB"/>
    <w:rsid w:val="004E0F57"/>
    <w:rsid w:val="004E3407"/>
    <w:rsid w:val="004E4442"/>
    <w:rsid w:val="004E5B0F"/>
    <w:rsid w:val="004F0770"/>
    <w:rsid w:val="004F0BED"/>
    <w:rsid w:val="004F1AE2"/>
    <w:rsid w:val="004F22D2"/>
    <w:rsid w:val="004F26D1"/>
    <w:rsid w:val="004F7809"/>
    <w:rsid w:val="0050105E"/>
    <w:rsid w:val="005034B1"/>
    <w:rsid w:val="005054A6"/>
    <w:rsid w:val="00505B5B"/>
    <w:rsid w:val="00511FBD"/>
    <w:rsid w:val="0051637D"/>
    <w:rsid w:val="00517D4E"/>
    <w:rsid w:val="00521869"/>
    <w:rsid w:val="005234F9"/>
    <w:rsid w:val="005274DF"/>
    <w:rsid w:val="00530AD5"/>
    <w:rsid w:val="00531510"/>
    <w:rsid w:val="00531F5D"/>
    <w:rsid w:val="00531FC4"/>
    <w:rsid w:val="005320FA"/>
    <w:rsid w:val="005340A9"/>
    <w:rsid w:val="00535B6D"/>
    <w:rsid w:val="005417D7"/>
    <w:rsid w:val="00541E98"/>
    <w:rsid w:val="00543224"/>
    <w:rsid w:val="005446D8"/>
    <w:rsid w:val="00545CAA"/>
    <w:rsid w:val="00546A89"/>
    <w:rsid w:val="00547AEF"/>
    <w:rsid w:val="005508A0"/>
    <w:rsid w:val="0055281A"/>
    <w:rsid w:val="0055334D"/>
    <w:rsid w:val="00554584"/>
    <w:rsid w:val="00560AC8"/>
    <w:rsid w:val="00561202"/>
    <w:rsid w:val="00561905"/>
    <w:rsid w:val="00561AE8"/>
    <w:rsid w:val="00561E74"/>
    <w:rsid w:val="00561E8A"/>
    <w:rsid w:val="005623F1"/>
    <w:rsid w:val="005627B8"/>
    <w:rsid w:val="00563F4B"/>
    <w:rsid w:val="00567F29"/>
    <w:rsid w:val="005712D0"/>
    <w:rsid w:val="00572EEA"/>
    <w:rsid w:val="00573E5D"/>
    <w:rsid w:val="005747A4"/>
    <w:rsid w:val="005755D7"/>
    <w:rsid w:val="00577FB3"/>
    <w:rsid w:val="00580EC1"/>
    <w:rsid w:val="005811A2"/>
    <w:rsid w:val="00581665"/>
    <w:rsid w:val="005829A0"/>
    <w:rsid w:val="005854D0"/>
    <w:rsid w:val="0059125B"/>
    <w:rsid w:val="0059615E"/>
    <w:rsid w:val="00596402"/>
    <w:rsid w:val="00597057"/>
    <w:rsid w:val="00597BD9"/>
    <w:rsid w:val="005A16FE"/>
    <w:rsid w:val="005A5117"/>
    <w:rsid w:val="005B179A"/>
    <w:rsid w:val="005B3213"/>
    <w:rsid w:val="005B3F20"/>
    <w:rsid w:val="005B3F66"/>
    <w:rsid w:val="005B51F2"/>
    <w:rsid w:val="005C010B"/>
    <w:rsid w:val="005C0376"/>
    <w:rsid w:val="005C1D9F"/>
    <w:rsid w:val="005C2E9C"/>
    <w:rsid w:val="005C319E"/>
    <w:rsid w:val="005C5209"/>
    <w:rsid w:val="005C6E69"/>
    <w:rsid w:val="005D2D57"/>
    <w:rsid w:val="005D2D8D"/>
    <w:rsid w:val="005D55BC"/>
    <w:rsid w:val="005E124B"/>
    <w:rsid w:val="005E254A"/>
    <w:rsid w:val="005E3325"/>
    <w:rsid w:val="005E4591"/>
    <w:rsid w:val="005F0459"/>
    <w:rsid w:val="005F08F5"/>
    <w:rsid w:val="005F0CAF"/>
    <w:rsid w:val="005F2810"/>
    <w:rsid w:val="005F43B5"/>
    <w:rsid w:val="005F4B15"/>
    <w:rsid w:val="005F555E"/>
    <w:rsid w:val="005F5BD4"/>
    <w:rsid w:val="006038DF"/>
    <w:rsid w:val="00606031"/>
    <w:rsid w:val="006108FE"/>
    <w:rsid w:val="006133DA"/>
    <w:rsid w:val="0061386E"/>
    <w:rsid w:val="00613BFD"/>
    <w:rsid w:val="00614D0E"/>
    <w:rsid w:val="006166A3"/>
    <w:rsid w:val="006177FB"/>
    <w:rsid w:val="00617A33"/>
    <w:rsid w:val="00623234"/>
    <w:rsid w:val="00624766"/>
    <w:rsid w:val="00624CCD"/>
    <w:rsid w:val="006255A1"/>
    <w:rsid w:val="00634CE9"/>
    <w:rsid w:val="006363B7"/>
    <w:rsid w:val="00636957"/>
    <w:rsid w:val="006441AF"/>
    <w:rsid w:val="006444F9"/>
    <w:rsid w:val="006462E5"/>
    <w:rsid w:val="0064700B"/>
    <w:rsid w:val="00651558"/>
    <w:rsid w:val="006517DE"/>
    <w:rsid w:val="00653318"/>
    <w:rsid w:val="00654496"/>
    <w:rsid w:val="00654827"/>
    <w:rsid w:val="00654C94"/>
    <w:rsid w:val="006550B2"/>
    <w:rsid w:val="00656353"/>
    <w:rsid w:val="00660776"/>
    <w:rsid w:val="00663566"/>
    <w:rsid w:val="00664850"/>
    <w:rsid w:val="00664AEC"/>
    <w:rsid w:val="006659A0"/>
    <w:rsid w:val="00670F6B"/>
    <w:rsid w:val="00671B74"/>
    <w:rsid w:val="006754F0"/>
    <w:rsid w:val="00680E51"/>
    <w:rsid w:val="00681347"/>
    <w:rsid w:val="006826CE"/>
    <w:rsid w:val="00682EA9"/>
    <w:rsid w:val="006830A0"/>
    <w:rsid w:val="00684C2C"/>
    <w:rsid w:val="006866D8"/>
    <w:rsid w:val="006913D7"/>
    <w:rsid w:val="006937AF"/>
    <w:rsid w:val="0069418C"/>
    <w:rsid w:val="00695DFE"/>
    <w:rsid w:val="006A0A3C"/>
    <w:rsid w:val="006A1F9E"/>
    <w:rsid w:val="006A2085"/>
    <w:rsid w:val="006A358F"/>
    <w:rsid w:val="006A5FDC"/>
    <w:rsid w:val="006A6267"/>
    <w:rsid w:val="006A656F"/>
    <w:rsid w:val="006A65B5"/>
    <w:rsid w:val="006B1A19"/>
    <w:rsid w:val="006B2D78"/>
    <w:rsid w:val="006B4254"/>
    <w:rsid w:val="006B435D"/>
    <w:rsid w:val="006B5E03"/>
    <w:rsid w:val="006B6008"/>
    <w:rsid w:val="006B68FB"/>
    <w:rsid w:val="006C1A60"/>
    <w:rsid w:val="006C3106"/>
    <w:rsid w:val="006C5346"/>
    <w:rsid w:val="006D0804"/>
    <w:rsid w:val="006D0FC8"/>
    <w:rsid w:val="006D19A5"/>
    <w:rsid w:val="006D26C8"/>
    <w:rsid w:val="006D3510"/>
    <w:rsid w:val="006D3961"/>
    <w:rsid w:val="006D40AD"/>
    <w:rsid w:val="006D53F2"/>
    <w:rsid w:val="006D54E0"/>
    <w:rsid w:val="006D585F"/>
    <w:rsid w:val="006D586A"/>
    <w:rsid w:val="006D6115"/>
    <w:rsid w:val="006D6AC5"/>
    <w:rsid w:val="006E0EF9"/>
    <w:rsid w:val="006E2EDB"/>
    <w:rsid w:val="006E4827"/>
    <w:rsid w:val="006E4F02"/>
    <w:rsid w:val="006E5C23"/>
    <w:rsid w:val="006E7CE4"/>
    <w:rsid w:val="006F0A61"/>
    <w:rsid w:val="006F30D3"/>
    <w:rsid w:val="006F407E"/>
    <w:rsid w:val="006F48BC"/>
    <w:rsid w:val="006F5753"/>
    <w:rsid w:val="00700A15"/>
    <w:rsid w:val="007017BE"/>
    <w:rsid w:val="00701A01"/>
    <w:rsid w:val="00701E82"/>
    <w:rsid w:val="007042E6"/>
    <w:rsid w:val="00704EA6"/>
    <w:rsid w:val="00707036"/>
    <w:rsid w:val="00711234"/>
    <w:rsid w:val="00711A4C"/>
    <w:rsid w:val="00712862"/>
    <w:rsid w:val="0071644A"/>
    <w:rsid w:val="00721686"/>
    <w:rsid w:val="00724B0E"/>
    <w:rsid w:val="0072525C"/>
    <w:rsid w:val="00725B6F"/>
    <w:rsid w:val="00731D69"/>
    <w:rsid w:val="00735562"/>
    <w:rsid w:val="0074005B"/>
    <w:rsid w:val="00740C1B"/>
    <w:rsid w:val="0074145D"/>
    <w:rsid w:val="00741CDA"/>
    <w:rsid w:val="00742184"/>
    <w:rsid w:val="0074265A"/>
    <w:rsid w:val="007452BB"/>
    <w:rsid w:val="0074549F"/>
    <w:rsid w:val="0074591E"/>
    <w:rsid w:val="00745AB3"/>
    <w:rsid w:val="00750CAF"/>
    <w:rsid w:val="00754939"/>
    <w:rsid w:val="00755604"/>
    <w:rsid w:val="00755D5B"/>
    <w:rsid w:val="00755F2F"/>
    <w:rsid w:val="0076105D"/>
    <w:rsid w:val="007639AC"/>
    <w:rsid w:val="00763A2E"/>
    <w:rsid w:val="007660E3"/>
    <w:rsid w:val="00766B8D"/>
    <w:rsid w:val="007735B9"/>
    <w:rsid w:val="00773DF1"/>
    <w:rsid w:val="00775DEB"/>
    <w:rsid w:val="00776DB9"/>
    <w:rsid w:val="0077702A"/>
    <w:rsid w:val="00777371"/>
    <w:rsid w:val="00780A95"/>
    <w:rsid w:val="00781058"/>
    <w:rsid w:val="00783392"/>
    <w:rsid w:val="00786345"/>
    <w:rsid w:val="0078661E"/>
    <w:rsid w:val="00787903"/>
    <w:rsid w:val="00791990"/>
    <w:rsid w:val="0079239D"/>
    <w:rsid w:val="007927B0"/>
    <w:rsid w:val="00794705"/>
    <w:rsid w:val="00794CB2"/>
    <w:rsid w:val="00796B4B"/>
    <w:rsid w:val="00797154"/>
    <w:rsid w:val="007972F9"/>
    <w:rsid w:val="007A35CD"/>
    <w:rsid w:val="007A4764"/>
    <w:rsid w:val="007A6F02"/>
    <w:rsid w:val="007B1062"/>
    <w:rsid w:val="007B4021"/>
    <w:rsid w:val="007B45D0"/>
    <w:rsid w:val="007B4F56"/>
    <w:rsid w:val="007B5948"/>
    <w:rsid w:val="007B671C"/>
    <w:rsid w:val="007B6EFA"/>
    <w:rsid w:val="007C3836"/>
    <w:rsid w:val="007C5555"/>
    <w:rsid w:val="007C55D3"/>
    <w:rsid w:val="007C5C4E"/>
    <w:rsid w:val="007C79EE"/>
    <w:rsid w:val="007C7CAC"/>
    <w:rsid w:val="007D1A26"/>
    <w:rsid w:val="007D2174"/>
    <w:rsid w:val="007D32BB"/>
    <w:rsid w:val="007D794D"/>
    <w:rsid w:val="007E0131"/>
    <w:rsid w:val="007E0EC7"/>
    <w:rsid w:val="007E1B78"/>
    <w:rsid w:val="007E21CB"/>
    <w:rsid w:val="007E2263"/>
    <w:rsid w:val="007E2B46"/>
    <w:rsid w:val="007E517F"/>
    <w:rsid w:val="007E7310"/>
    <w:rsid w:val="007E74C8"/>
    <w:rsid w:val="007F02B4"/>
    <w:rsid w:val="007F0627"/>
    <w:rsid w:val="007F1024"/>
    <w:rsid w:val="007F1071"/>
    <w:rsid w:val="007F2A79"/>
    <w:rsid w:val="007F3537"/>
    <w:rsid w:val="007F367A"/>
    <w:rsid w:val="007F4605"/>
    <w:rsid w:val="007F5616"/>
    <w:rsid w:val="007F586B"/>
    <w:rsid w:val="00800F62"/>
    <w:rsid w:val="008026D9"/>
    <w:rsid w:val="0080308A"/>
    <w:rsid w:val="0080693D"/>
    <w:rsid w:val="00810403"/>
    <w:rsid w:val="0081272E"/>
    <w:rsid w:val="00813F4A"/>
    <w:rsid w:val="0081472F"/>
    <w:rsid w:val="0081712C"/>
    <w:rsid w:val="00820098"/>
    <w:rsid w:val="008200AC"/>
    <w:rsid w:val="00821FF2"/>
    <w:rsid w:val="008246DB"/>
    <w:rsid w:val="0082507E"/>
    <w:rsid w:val="0082632C"/>
    <w:rsid w:val="00830391"/>
    <w:rsid w:val="00830679"/>
    <w:rsid w:val="0083083F"/>
    <w:rsid w:val="0083098A"/>
    <w:rsid w:val="00833165"/>
    <w:rsid w:val="00833232"/>
    <w:rsid w:val="008336E5"/>
    <w:rsid w:val="00833EBC"/>
    <w:rsid w:val="00837EF3"/>
    <w:rsid w:val="008429F7"/>
    <w:rsid w:val="008431CC"/>
    <w:rsid w:val="008472D0"/>
    <w:rsid w:val="00847785"/>
    <w:rsid w:val="00847DD3"/>
    <w:rsid w:val="008519C1"/>
    <w:rsid w:val="00852FE9"/>
    <w:rsid w:val="008530C7"/>
    <w:rsid w:val="00853810"/>
    <w:rsid w:val="00854FAD"/>
    <w:rsid w:val="008552C5"/>
    <w:rsid w:val="00855A70"/>
    <w:rsid w:val="00855AED"/>
    <w:rsid w:val="00855DCF"/>
    <w:rsid w:val="008574A2"/>
    <w:rsid w:val="008578DF"/>
    <w:rsid w:val="00857F59"/>
    <w:rsid w:val="008646A6"/>
    <w:rsid w:val="0086636A"/>
    <w:rsid w:val="008705CE"/>
    <w:rsid w:val="00870CAB"/>
    <w:rsid w:val="008725D1"/>
    <w:rsid w:val="00877A4E"/>
    <w:rsid w:val="0088274D"/>
    <w:rsid w:val="008835F2"/>
    <w:rsid w:val="00883947"/>
    <w:rsid w:val="00885663"/>
    <w:rsid w:val="008864CC"/>
    <w:rsid w:val="008868A1"/>
    <w:rsid w:val="0089523D"/>
    <w:rsid w:val="00896256"/>
    <w:rsid w:val="0089752E"/>
    <w:rsid w:val="008A11C8"/>
    <w:rsid w:val="008A2927"/>
    <w:rsid w:val="008A3440"/>
    <w:rsid w:val="008A4B69"/>
    <w:rsid w:val="008A6AF0"/>
    <w:rsid w:val="008A6D65"/>
    <w:rsid w:val="008B130F"/>
    <w:rsid w:val="008B1342"/>
    <w:rsid w:val="008B29A5"/>
    <w:rsid w:val="008B2C1F"/>
    <w:rsid w:val="008B32BF"/>
    <w:rsid w:val="008B47FB"/>
    <w:rsid w:val="008B5159"/>
    <w:rsid w:val="008B7DD0"/>
    <w:rsid w:val="008C17B0"/>
    <w:rsid w:val="008C23D6"/>
    <w:rsid w:val="008C3901"/>
    <w:rsid w:val="008C4AE7"/>
    <w:rsid w:val="008C7842"/>
    <w:rsid w:val="008D0CE8"/>
    <w:rsid w:val="008D0D2D"/>
    <w:rsid w:val="008D11A3"/>
    <w:rsid w:val="008D349E"/>
    <w:rsid w:val="008D7D78"/>
    <w:rsid w:val="008E036F"/>
    <w:rsid w:val="008E0923"/>
    <w:rsid w:val="008E1BCD"/>
    <w:rsid w:val="008E3285"/>
    <w:rsid w:val="008E55DA"/>
    <w:rsid w:val="008F05FC"/>
    <w:rsid w:val="008F12FB"/>
    <w:rsid w:val="008F352C"/>
    <w:rsid w:val="008F3F97"/>
    <w:rsid w:val="008F49C4"/>
    <w:rsid w:val="008F57A0"/>
    <w:rsid w:val="008F5CF5"/>
    <w:rsid w:val="008F60BF"/>
    <w:rsid w:val="008F6397"/>
    <w:rsid w:val="00901FE6"/>
    <w:rsid w:val="00904C98"/>
    <w:rsid w:val="00906E72"/>
    <w:rsid w:val="00912D17"/>
    <w:rsid w:val="009133AC"/>
    <w:rsid w:val="00913613"/>
    <w:rsid w:val="009140C6"/>
    <w:rsid w:val="0091634C"/>
    <w:rsid w:val="00920703"/>
    <w:rsid w:val="009207C3"/>
    <w:rsid w:val="00920C26"/>
    <w:rsid w:val="00921EC1"/>
    <w:rsid w:val="0092268A"/>
    <w:rsid w:val="00922886"/>
    <w:rsid w:val="00923B86"/>
    <w:rsid w:val="00923ED3"/>
    <w:rsid w:val="0092414D"/>
    <w:rsid w:val="009245A7"/>
    <w:rsid w:val="00925588"/>
    <w:rsid w:val="00927ED7"/>
    <w:rsid w:val="009302AB"/>
    <w:rsid w:val="0093050F"/>
    <w:rsid w:val="009320EF"/>
    <w:rsid w:val="009326F9"/>
    <w:rsid w:val="00933387"/>
    <w:rsid w:val="00933F62"/>
    <w:rsid w:val="009354F5"/>
    <w:rsid w:val="00935923"/>
    <w:rsid w:val="00937524"/>
    <w:rsid w:val="00937B94"/>
    <w:rsid w:val="00941851"/>
    <w:rsid w:val="00942D4E"/>
    <w:rsid w:val="0094419B"/>
    <w:rsid w:val="00944255"/>
    <w:rsid w:val="0094620F"/>
    <w:rsid w:val="00947B04"/>
    <w:rsid w:val="00947F11"/>
    <w:rsid w:val="009511CA"/>
    <w:rsid w:val="0095363B"/>
    <w:rsid w:val="0095483F"/>
    <w:rsid w:val="00955347"/>
    <w:rsid w:val="0095620B"/>
    <w:rsid w:val="00956AA4"/>
    <w:rsid w:val="00956FEA"/>
    <w:rsid w:val="00957DA5"/>
    <w:rsid w:val="009607D2"/>
    <w:rsid w:val="00961206"/>
    <w:rsid w:val="0096121A"/>
    <w:rsid w:val="00961E09"/>
    <w:rsid w:val="00962C12"/>
    <w:rsid w:val="00966135"/>
    <w:rsid w:val="00971462"/>
    <w:rsid w:val="009719CE"/>
    <w:rsid w:val="00972186"/>
    <w:rsid w:val="00972370"/>
    <w:rsid w:val="009731FB"/>
    <w:rsid w:val="0097366D"/>
    <w:rsid w:val="00974FF0"/>
    <w:rsid w:val="00975F0B"/>
    <w:rsid w:val="00977BA7"/>
    <w:rsid w:val="00983AAC"/>
    <w:rsid w:val="009868B0"/>
    <w:rsid w:val="00987D23"/>
    <w:rsid w:val="009909D2"/>
    <w:rsid w:val="00991620"/>
    <w:rsid w:val="009918DB"/>
    <w:rsid w:val="00994603"/>
    <w:rsid w:val="009A1EF1"/>
    <w:rsid w:val="009A2B7D"/>
    <w:rsid w:val="009A59C4"/>
    <w:rsid w:val="009A7199"/>
    <w:rsid w:val="009A7596"/>
    <w:rsid w:val="009A7983"/>
    <w:rsid w:val="009B31F7"/>
    <w:rsid w:val="009B4A7A"/>
    <w:rsid w:val="009B5920"/>
    <w:rsid w:val="009C086A"/>
    <w:rsid w:val="009C2240"/>
    <w:rsid w:val="009C2E78"/>
    <w:rsid w:val="009C44B2"/>
    <w:rsid w:val="009C5E96"/>
    <w:rsid w:val="009C6916"/>
    <w:rsid w:val="009D1555"/>
    <w:rsid w:val="009D2AD3"/>
    <w:rsid w:val="009D2D17"/>
    <w:rsid w:val="009D3A75"/>
    <w:rsid w:val="009D3CFF"/>
    <w:rsid w:val="009D5FD7"/>
    <w:rsid w:val="009D789A"/>
    <w:rsid w:val="009D7C21"/>
    <w:rsid w:val="009E02EE"/>
    <w:rsid w:val="009E361A"/>
    <w:rsid w:val="009E6925"/>
    <w:rsid w:val="009E6B3A"/>
    <w:rsid w:val="009E7C66"/>
    <w:rsid w:val="009F1919"/>
    <w:rsid w:val="009F2071"/>
    <w:rsid w:val="009F4FCB"/>
    <w:rsid w:val="009F581B"/>
    <w:rsid w:val="009F75D0"/>
    <w:rsid w:val="00A00C2B"/>
    <w:rsid w:val="00A012FB"/>
    <w:rsid w:val="00A06948"/>
    <w:rsid w:val="00A079A8"/>
    <w:rsid w:val="00A1023D"/>
    <w:rsid w:val="00A11823"/>
    <w:rsid w:val="00A11F5A"/>
    <w:rsid w:val="00A16777"/>
    <w:rsid w:val="00A228B7"/>
    <w:rsid w:val="00A23218"/>
    <w:rsid w:val="00A25A11"/>
    <w:rsid w:val="00A266F4"/>
    <w:rsid w:val="00A27C65"/>
    <w:rsid w:val="00A32717"/>
    <w:rsid w:val="00A366A6"/>
    <w:rsid w:val="00A36962"/>
    <w:rsid w:val="00A369E8"/>
    <w:rsid w:val="00A37006"/>
    <w:rsid w:val="00A37A6F"/>
    <w:rsid w:val="00A409E6"/>
    <w:rsid w:val="00A42303"/>
    <w:rsid w:val="00A46D0E"/>
    <w:rsid w:val="00A470CA"/>
    <w:rsid w:val="00A52473"/>
    <w:rsid w:val="00A5285C"/>
    <w:rsid w:val="00A537A0"/>
    <w:rsid w:val="00A541C5"/>
    <w:rsid w:val="00A55833"/>
    <w:rsid w:val="00A578C0"/>
    <w:rsid w:val="00A61C8F"/>
    <w:rsid w:val="00A66041"/>
    <w:rsid w:val="00A67B57"/>
    <w:rsid w:val="00A70493"/>
    <w:rsid w:val="00A732D8"/>
    <w:rsid w:val="00A7330E"/>
    <w:rsid w:val="00A74ACC"/>
    <w:rsid w:val="00A805EE"/>
    <w:rsid w:val="00A80BFD"/>
    <w:rsid w:val="00A82168"/>
    <w:rsid w:val="00A822E9"/>
    <w:rsid w:val="00A846F9"/>
    <w:rsid w:val="00A847F7"/>
    <w:rsid w:val="00A854DD"/>
    <w:rsid w:val="00A9011E"/>
    <w:rsid w:val="00A90D50"/>
    <w:rsid w:val="00A9398C"/>
    <w:rsid w:val="00A9498F"/>
    <w:rsid w:val="00A961BD"/>
    <w:rsid w:val="00AA0168"/>
    <w:rsid w:val="00AA0DED"/>
    <w:rsid w:val="00AA4743"/>
    <w:rsid w:val="00AA53A8"/>
    <w:rsid w:val="00AA6220"/>
    <w:rsid w:val="00AB0D17"/>
    <w:rsid w:val="00AB1EB5"/>
    <w:rsid w:val="00AB26A8"/>
    <w:rsid w:val="00AB7959"/>
    <w:rsid w:val="00AC1BFA"/>
    <w:rsid w:val="00AC2386"/>
    <w:rsid w:val="00AC74E5"/>
    <w:rsid w:val="00AD2CBE"/>
    <w:rsid w:val="00AD5CC9"/>
    <w:rsid w:val="00AE0D57"/>
    <w:rsid w:val="00AE2390"/>
    <w:rsid w:val="00AE293D"/>
    <w:rsid w:val="00AE345D"/>
    <w:rsid w:val="00AE4E6D"/>
    <w:rsid w:val="00AE4FBD"/>
    <w:rsid w:val="00AE5E43"/>
    <w:rsid w:val="00AF214E"/>
    <w:rsid w:val="00AF4445"/>
    <w:rsid w:val="00AF6091"/>
    <w:rsid w:val="00AF6721"/>
    <w:rsid w:val="00AF7473"/>
    <w:rsid w:val="00B02593"/>
    <w:rsid w:val="00B04A71"/>
    <w:rsid w:val="00B06642"/>
    <w:rsid w:val="00B06E78"/>
    <w:rsid w:val="00B07EB2"/>
    <w:rsid w:val="00B12C55"/>
    <w:rsid w:val="00B13129"/>
    <w:rsid w:val="00B14E75"/>
    <w:rsid w:val="00B15283"/>
    <w:rsid w:val="00B16A18"/>
    <w:rsid w:val="00B173F8"/>
    <w:rsid w:val="00B20551"/>
    <w:rsid w:val="00B21CE4"/>
    <w:rsid w:val="00B2232F"/>
    <w:rsid w:val="00B22C6F"/>
    <w:rsid w:val="00B23620"/>
    <w:rsid w:val="00B24738"/>
    <w:rsid w:val="00B24DDD"/>
    <w:rsid w:val="00B262AE"/>
    <w:rsid w:val="00B26BB9"/>
    <w:rsid w:val="00B27E46"/>
    <w:rsid w:val="00B30218"/>
    <w:rsid w:val="00B30945"/>
    <w:rsid w:val="00B3112A"/>
    <w:rsid w:val="00B3347C"/>
    <w:rsid w:val="00B34B89"/>
    <w:rsid w:val="00B3509D"/>
    <w:rsid w:val="00B37C7B"/>
    <w:rsid w:val="00B43D3F"/>
    <w:rsid w:val="00B4668E"/>
    <w:rsid w:val="00B4673C"/>
    <w:rsid w:val="00B51258"/>
    <w:rsid w:val="00B51644"/>
    <w:rsid w:val="00B5291B"/>
    <w:rsid w:val="00B52D26"/>
    <w:rsid w:val="00B546CD"/>
    <w:rsid w:val="00B559EA"/>
    <w:rsid w:val="00B55B90"/>
    <w:rsid w:val="00B56A1C"/>
    <w:rsid w:val="00B618E2"/>
    <w:rsid w:val="00B62EE2"/>
    <w:rsid w:val="00B65A2A"/>
    <w:rsid w:val="00B67955"/>
    <w:rsid w:val="00B67A3F"/>
    <w:rsid w:val="00B73063"/>
    <w:rsid w:val="00B74FCF"/>
    <w:rsid w:val="00B76278"/>
    <w:rsid w:val="00B833A2"/>
    <w:rsid w:val="00B8630A"/>
    <w:rsid w:val="00B87039"/>
    <w:rsid w:val="00B87680"/>
    <w:rsid w:val="00B90A8F"/>
    <w:rsid w:val="00B90EEA"/>
    <w:rsid w:val="00B9145F"/>
    <w:rsid w:val="00B9451E"/>
    <w:rsid w:val="00B94F17"/>
    <w:rsid w:val="00BA01FF"/>
    <w:rsid w:val="00BA2DEE"/>
    <w:rsid w:val="00BA3EFC"/>
    <w:rsid w:val="00BA5391"/>
    <w:rsid w:val="00BA63E1"/>
    <w:rsid w:val="00BB0599"/>
    <w:rsid w:val="00BB3A65"/>
    <w:rsid w:val="00BB4061"/>
    <w:rsid w:val="00BB6CB3"/>
    <w:rsid w:val="00BB7B5B"/>
    <w:rsid w:val="00BB7F6B"/>
    <w:rsid w:val="00BC20DA"/>
    <w:rsid w:val="00BC4E88"/>
    <w:rsid w:val="00BC6203"/>
    <w:rsid w:val="00BC6D00"/>
    <w:rsid w:val="00BC714C"/>
    <w:rsid w:val="00BD1BC7"/>
    <w:rsid w:val="00BD4E0F"/>
    <w:rsid w:val="00BD744F"/>
    <w:rsid w:val="00BD760F"/>
    <w:rsid w:val="00BD7BF0"/>
    <w:rsid w:val="00BD7D80"/>
    <w:rsid w:val="00BE20F4"/>
    <w:rsid w:val="00BE364D"/>
    <w:rsid w:val="00BE4E71"/>
    <w:rsid w:val="00BE6131"/>
    <w:rsid w:val="00BF119D"/>
    <w:rsid w:val="00BF2553"/>
    <w:rsid w:val="00BF43DF"/>
    <w:rsid w:val="00BF59C0"/>
    <w:rsid w:val="00BF65FE"/>
    <w:rsid w:val="00BF7320"/>
    <w:rsid w:val="00BF7861"/>
    <w:rsid w:val="00C0072C"/>
    <w:rsid w:val="00C0076F"/>
    <w:rsid w:val="00C00830"/>
    <w:rsid w:val="00C0099A"/>
    <w:rsid w:val="00C042C9"/>
    <w:rsid w:val="00C04693"/>
    <w:rsid w:val="00C067E9"/>
    <w:rsid w:val="00C1112F"/>
    <w:rsid w:val="00C11FC2"/>
    <w:rsid w:val="00C11FD6"/>
    <w:rsid w:val="00C239A2"/>
    <w:rsid w:val="00C26816"/>
    <w:rsid w:val="00C27025"/>
    <w:rsid w:val="00C32D26"/>
    <w:rsid w:val="00C34BD7"/>
    <w:rsid w:val="00C34E86"/>
    <w:rsid w:val="00C34E93"/>
    <w:rsid w:val="00C351F0"/>
    <w:rsid w:val="00C3633A"/>
    <w:rsid w:val="00C375BC"/>
    <w:rsid w:val="00C4312C"/>
    <w:rsid w:val="00C432C9"/>
    <w:rsid w:val="00C444E8"/>
    <w:rsid w:val="00C45407"/>
    <w:rsid w:val="00C45E6A"/>
    <w:rsid w:val="00C466AD"/>
    <w:rsid w:val="00C506E7"/>
    <w:rsid w:val="00C50B96"/>
    <w:rsid w:val="00C51328"/>
    <w:rsid w:val="00C523D9"/>
    <w:rsid w:val="00C53C61"/>
    <w:rsid w:val="00C5528C"/>
    <w:rsid w:val="00C5530D"/>
    <w:rsid w:val="00C557DB"/>
    <w:rsid w:val="00C573D1"/>
    <w:rsid w:val="00C615A2"/>
    <w:rsid w:val="00C62C6C"/>
    <w:rsid w:val="00C643D7"/>
    <w:rsid w:val="00C646B6"/>
    <w:rsid w:val="00C6597A"/>
    <w:rsid w:val="00C6754A"/>
    <w:rsid w:val="00C70D6B"/>
    <w:rsid w:val="00C71571"/>
    <w:rsid w:val="00C735DE"/>
    <w:rsid w:val="00C75519"/>
    <w:rsid w:val="00C77308"/>
    <w:rsid w:val="00C80013"/>
    <w:rsid w:val="00C80DA2"/>
    <w:rsid w:val="00C80E98"/>
    <w:rsid w:val="00C819CE"/>
    <w:rsid w:val="00C82F36"/>
    <w:rsid w:val="00C85821"/>
    <w:rsid w:val="00C85C75"/>
    <w:rsid w:val="00C86FD8"/>
    <w:rsid w:val="00C90F0D"/>
    <w:rsid w:val="00C91DAF"/>
    <w:rsid w:val="00C92D22"/>
    <w:rsid w:val="00C94018"/>
    <w:rsid w:val="00C9640F"/>
    <w:rsid w:val="00CA1BC0"/>
    <w:rsid w:val="00CA78F3"/>
    <w:rsid w:val="00CB3CB4"/>
    <w:rsid w:val="00CB534D"/>
    <w:rsid w:val="00CB5A46"/>
    <w:rsid w:val="00CB617B"/>
    <w:rsid w:val="00CB7D2E"/>
    <w:rsid w:val="00CC0382"/>
    <w:rsid w:val="00CC69BD"/>
    <w:rsid w:val="00CD124F"/>
    <w:rsid w:val="00CD1420"/>
    <w:rsid w:val="00CD1C94"/>
    <w:rsid w:val="00CD3B22"/>
    <w:rsid w:val="00CD3C17"/>
    <w:rsid w:val="00CE005F"/>
    <w:rsid w:val="00CE1917"/>
    <w:rsid w:val="00CE386B"/>
    <w:rsid w:val="00CE63EF"/>
    <w:rsid w:val="00CE6F81"/>
    <w:rsid w:val="00CE7357"/>
    <w:rsid w:val="00CF226A"/>
    <w:rsid w:val="00CF3A9C"/>
    <w:rsid w:val="00CF5689"/>
    <w:rsid w:val="00CF7807"/>
    <w:rsid w:val="00D02313"/>
    <w:rsid w:val="00D02391"/>
    <w:rsid w:val="00D024B8"/>
    <w:rsid w:val="00D04DAD"/>
    <w:rsid w:val="00D05860"/>
    <w:rsid w:val="00D07D18"/>
    <w:rsid w:val="00D108C2"/>
    <w:rsid w:val="00D14EB5"/>
    <w:rsid w:val="00D17D82"/>
    <w:rsid w:val="00D21D98"/>
    <w:rsid w:val="00D23D1B"/>
    <w:rsid w:val="00D26DB5"/>
    <w:rsid w:val="00D279C2"/>
    <w:rsid w:val="00D31CF6"/>
    <w:rsid w:val="00D348D2"/>
    <w:rsid w:val="00D34C86"/>
    <w:rsid w:val="00D42DC1"/>
    <w:rsid w:val="00D436EA"/>
    <w:rsid w:val="00D44347"/>
    <w:rsid w:val="00D51361"/>
    <w:rsid w:val="00D52E36"/>
    <w:rsid w:val="00D560D4"/>
    <w:rsid w:val="00D56AEE"/>
    <w:rsid w:val="00D57DFC"/>
    <w:rsid w:val="00D60B92"/>
    <w:rsid w:val="00D63A30"/>
    <w:rsid w:val="00D657BB"/>
    <w:rsid w:val="00D670C8"/>
    <w:rsid w:val="00D675F9"/>
    <w:rsid w:val="00D67DF0"/>
    <w:rsid w:val="00D67E02"/>
    <w:rsid w:val="00D70A40"/>
    <w:rsid w:val="00D721B6"/>
    <w:rsid w:val="00D72461"/>
    <w:rsid w:val="00D74D02"/>
    <w:rsid w:val="00D80442"/>
    <w:rsid w:val="00D83061"/>
    <w:rsid w:val="00D832C0"/>
    <w:rsid w:val="00D85283"/>
    <w:rsid w:val="00D8651E"/>
    <w:rsid w:val="00D87B54"/>
    <w:rsid w:val="00D92FE6"/>
    <w:rsid w:val="00D93410"/>
    <w:rsid w:val="00D95204"/>
    <w:rsid w:val="00D9523B"/>
    <w:rsid w:val="00D962DE"/>
    <w:rsid w:val="00DA2DF8"/>
    <w:rsid w:val="00DA4F7B"/>
    <w:rsid w:val="00DA5ECB"/>
    <w:rsid w:val="00DA6C3E"/>
    <w:rsid w:val="00DA6E7C"/>
    <w:rsid w:val="00DA7329"/>
    <w:rsid w:val="00DB1516"/>
    <w:rsid w:val="00DB46D6"/>
    <w:rsid w:val="00DB5DD5"/>
    <w:rsid w:val="00DB5F4F"/>
    <w:rsid w:val="00DB5F70"/>
    <w:rsid w:val="00DB5FB3"/>
    <w:rsid w:val="00DB700D"/>
    <w:rsid w:val="00DB7514"/>
    <w:rsid w:val="00DC00B3"/>
    <w:rsid w:val="00DC02EE"/>
    <w:rsid w:val="00DC0643"/>
    <w:rsid w:val="00DC46B5"/>
    <w:rsid w:val="00DC553D"/>
    <w:rsid w:val="00DD1756"/>
    <w:rsid w:val="00DD1861"/>
    <w:rsid w:val="00DD2C86"/>
    <w:rsid w:val="00DD3170"/>
    <w:rsid w:val="00DD4841"/>
    <w:rsid w:val="00DD5E4D"/>
    <w:rsid w:val="00DD66D4"/>
    <w:rsid w:val="00DE48F6"/>
    <w:rsid w:val="00DE4DE7"/>
    <w:rsid w:val="00DE5D4B"/>
    <w:rsid w:val="00DE6DA3"/>
    <w:rsid w:val="00DE7BF1"/>
    <w:rsid w:val="00DE7EEC"/>
    <w:rsid w:val="00DF212B"/>
    <w:rsid w:val="00DF3470"/>
    <w:rsid w:val="00DF6171"/>
    <w:rsid w:val="00DF633D"/>
    <w:rsid w:val="00DF6B43"/>
    <w:rsid w:val="00DF7BC3"/>
    <w:rsid w:val="00E01174"/>
    <w:rsid w:val="00E031AB"/>
    <w:rsid w:val="00E06599"/>
    <w:rsid w:val="00E0684E"/>
    <w:rsid w:val="00E074F5"/>
    <w:rsid w:val="00E16363"/>
    <w:rsid w:val="00E20687"/>
    <w:rsid w:val="00E22205"/>
    <w:rsid w:val="00E22EFE"/>
    <w:rsid w:val="00E2409D"/>
    <w:rsid w:val="00E25404"/>
    <w:rsid w:val="00E265F6"/>
    <w:rsid w:val="00E26D41"/>
    <w:rsid w:val="00E27241"/>
    <w:rsid w:val="00E31291"/>
    <w:rsid w:val="00E32E16"/>
    <w:rsid w:val="00E34987"/>
    <w:rsid w:val="00E34D7A"/>
    <w:rsid w:val="00E36E9D"/>
    <w:rsid w:val="00E378BB"/>
    <w:rsid w:val="00E4060A"/>
    <w:rsid w:val="00E424F3"/>
    <w:rsid w:val="00E4261A"/>
    <w:rsid w:val="00E4345C"/>
    <w:rsid w:val="00E440F9"/>
    <w:rsid w:val="00E44D62"/>
    <w:rsid w:val="00E44D80"/>
    <w:rsid w:val="00E45397"/>
    <w:rsid w:val="00E50420"/>
    <w:rsid w:val="00E50C1F"/>
    <w:rsid w:val="00E51246"/>
    <w:rsid w:val="00E51E1C"/>
    <w:rsid w:val="00E53614"/>
    <w:rsid w:val="00E537A3"/>
    <w:rsid w:val="00E5484B"/>
    <w:rsid w:val="00E55953"/>
    <w:rsid w:val="00E56658"/>
    <w:rsid w:val="00E626F0"/>
    <w:rsid w:val="00E62870"/>
    <w:rsid w:val="00E67002"/>
    <w:rsid w:val="00E670B8"/>
    <w:rsid w:val="00E71BAE"/>
    <w:rsid w:val="00E74B3E"/>
    <w:rsid w:val="00E8088F"/>
    <w:rsid w:val="00E81718"/>
    <w:rsid w:val="00E81BF6"/>
    <w:rsid w:val="00E82AE1"/>
    <w:rsid w:val="00E83142"/>
    <w:rsid w:val="00E83E4F"/>
    <w:rsid w:val="00E84A82"/>
    <w:rsid w:val="00E85799"/>
    <w:rsid w:val="00E858DC"/>
    <w:rsid w:val="00E860A1"/>
    <w:rsid w:val="00E90331"/>
    <w:rsid w:val="00E928BA"/>
    <w:rsid w:val="00E92F7A"/>
    <w:rsid w:val="00E95FD8"/>
    <w:rsid w:val="00EA03A9"/>
    <w:rsid w:val="00EA1124"/>
    <w:rsid w:val="00EA1E27"/>
    <w:rsid w:val="00EA4BAB"/>
    <w:rsid w:val="00EA6BAA"/>
    <w:rsid w:val="00EB0C00"/>
    <w:rsid w:val="00EB1DF9"/>
    <w:rsid w:val="00EB31C8"/>
    <w:rsid w:val="00EB3F98"/>
    <w:rsid w:val="00EB4A47"/>
    <w:rsid w:val="00EB71DE"/>
    <w:rsid w:val="00EC18AE"/>
    <w:rsid w:val="00EC37F9"/>
    <w:rsid w:val="00EC3D3C"/>
    <w:rsid w:val="00EC400F"/>
    <w:rsid w:val="00EC57A4"/>
    <w:rsid w:val="00EC5A8F"/>
    <w:rsid w:val="00EC5F6E"/>
    <w:rsid w:val="00EC6591"/>
    <w:rsid w:val="00ED20DC"/>
    <w:rsid w:val="00ED24FC"/>
    <w:rsid w:val="00ED4B45"/>
    <w:rsid w:val="00ED4DFA"/>
    <w:rsid w:val="00ED70B6"/>
    <w:rsid w:val="00EE120A"/>
    <w:rsid w:val="00EE3AE2"/>
    <w:rsid w:val="00EE3C9F"/>
    <w:rsid w:val="00EE5915"/>
    <w:rsid w:val="00EE6973"/>
    <w:rsid w:val="00EF0218"/>
    <w:rsid w:val="00EF1636"/>
    <w:rsid w:val="00EF1A39"/>
    <w:rsid w:val="00EF1CCE"/>
    <w:rsid w:val="00EF2F89"/>
    <w:rsid w:val="00EF42A7"/>
    <w:rsid w:val="00EF53F2"/>
    <w:rsid w:val="00EF632D"/>
    <w:rsid w:val="00EF6364"/>
    <w:rsid w:val="00EF68F7"/>
    <w:rsid w:val="00EF6D81"/>
    <w:rsid w:val="00EF6FC6"/>
    <w:rsid w:val="00F0313A"/>
    <w:rsid w:val="00F0434D"/>
    <w:rsid w:val="00F05305"/>
    <w:rsid w:val="00F06D1E"/>
    <w:rsid w:val="00F11BCA"/>
    <w:rsid w:val="00F13461"/>
    <w:rsid w:val="00F16CB1"/>
    <w:rsid w:val="00F2491F"/>
    <w:rsid w:val="00F2594A"/>
    <w:rsid w:val="00F25CAD"/>
    <w:rsid w:val="00F300F2"/>
    <w:rsid w:val="00F305B5"/>
    <w:rsid w:val="00F315C7"/>
    <w:rsid w:val="00F343DE"/>
    <w:rsid w:val="00F34A88"/>
    <w:rsid w:val="00F34D12"/>
    <w:rsid w:val="00F36800"/>
    <w:rsid w:val="00F37070"/>
    <w:rsid w:val="00F402A3"/>
    <w:rsid w:val="00F430A3"/>
    <w:rsid w:val="00F47D16"/>
    <w:rsid w:val="00F47ED1"/>
    <w:rsid w:val="00F501DA"/>
    <w:rsid w:val="00F50755"/>
    <w:rsid w:val="00F56256"/>
    <w:rsid w:val="00F6055D"/>
    <w:rsid w:val="00F61A0A"/>
    <w:rsid w:val="00F628B7"/>
    <w:rsid w:val="00F62B77"/>
    <w:rsid w:val="00F66C2C"/>
    <w:rsid w:val="00F6774F"/>
    <w:rsid w:val="00F70C2E"/>
    <w:rsid w:val="00F726B2"/>
    <w:rsid w:val="00F72919"/>
    <w:rsid w:val="00F73D77"/>
    <w:rsid w:val="00F73FE9"/>
    <w:rsid w:val="00F7455C"/>
    <w:rsid w:val="00F7467D"/>
    <w:rsid w:val="00F760C9"/>
    <w:rsid w:val="00F76B67"/>
    <w:rsid w:val="00F77E4B"/>
    <w:rsid w:val="00F806FC"/>
    <w:rsid w:val="00F82837"/>
    <w:rsid w:val="00F8300D"/>
    <w:rsid w:val="00F83CB3"/>
    <w:rsid w:val="00F9210F"/>
    <w:rsid w:val="00F940D4"/>
    <w:rsid w:val="00F94132"/>
    <w:rsid w:val="00F944A7"/>
    <w:rsid w:val="00F948E2"/>
    <w:rsid w:val="00F969D8"/>
    <w:rsid w:val="00F97805"/>
    <w:rsid w:val="00F97972"/>
    <w:rsid w:val="00F97D53"/>
    <w:rsid w:val="00F97FB8"/>
    <w:rsid w:val="00FA06E2"/>
    <w:rsid w:val="00FA1528"/>
    <w:rsid w:val="00FA1AC7"/>
    <w:rsid w:val="00FA47F3"/>
    <w:rsid w:val="00FA6794"/>
    <w:rsid w:val="00FA6D89"/>
    <w:rsid w:val="00FA7D05"/>
    <w:rsid w:val="00FB0093"/>
    <w:rsid w:val="00FB4236"/>
    <w:rsid w:val="00FB4DF0"/>
    <w:rsid w:val="00FB5EFC"/>
    <w:rsid w:val="00FB6DAF"/>
    <w:rsid w:val="00FC10A9"/>
    <w:rsid w:val="00FC332E"/>
    <w:rsid w:val="00FC653D"/>
    <w:rsid w:val="00FD0146"/>
    <w:rsid w:val="00FD060F"/>
    <w:rsid w:val="00FD13F8"/>
    <w:rsid w:val="00FD24A5"/>
    <w:rsid w:val="00FD305C"/>
    <w:rsid w:val="00FD40C3"/>
    <w:rsid w:val="00FD4E76"/>
    <w:rsid w:val="00FD6D66"/>
    <w:rsid w:val="00FD74BC"/>
    <w:rsid w:val="00FE157F"/>
    <w:rsid w:val="00FE5B43"/>
    <w:rsid w:val="00FE79C0"/>
    <w:rsid w:val="00FF07FF"/>
    <w:rsid w:val="00FF24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B835F"/>
  <w15:chartTrackingRefBased/>
  <w15:docId w15:val="{BB9063AF-D6E2-4BFE-8FEC-44D13FCF1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F02B4"/>
    <w:pPr>
      <w:spacing w:after="0"/>
      <w:jc w:val="both"/>
    </w:pPr>
    <w:rPr>
      <w:rFonts w:ascii="Arial" w:hAnsi="Arial"/>
      <w:sz w:val="20"/>
    </w:rPr>
  </w:style>
  <w:style w:type="paragraph" w:styleId="Naslov1">
    <w:name w:val="heading 1"/>
    <w:basedOn w:val="Navaden"/>
    <w:next w:val="Navaden"/>
    <w:link w:val="Naslov1Znak"/>
    <w:uiPriority w:val="9"/>
    <w:qFormat/>
    <w:rsid w:val="00DE6DA3"/>
    <w:pPr>
      <w:keepNext/>
      <w:keepLines/>
      <w:numPr>
        <w:numId w:val="1"/>
      </w:numPr>
      <w:spacing w:before="120" w:after="120"/>
      <w:outlineLvl w:val="0"/>
    </w:pPr>
    <w:rPr>
      <w:rFonts w:eastAsiaTheme="majorEastAsia" w:cstheme="majorBidi"/>
      <w:color w:val="0F4761" w:themeColor="accent1" w:themeShade="BF"/>
      <w:sz w:val="28"/>
      <w:szCs w:val="40"/>
    </w:rPr>
  </w:style>
  <w:style w:type="paragraph" w:styleId="Naslov2">
    <w:name w:val="heading 2"/>
    <w:basedOn w:val="Navaden"/>
    <w:next w:val="Navaden"/>
    <w:link w:val="Naslov2Znak"/>
    <w:uiPriority w:val="9"/>
    <w:unhideWhenUsed/>
    <w:qFormat/>
    <w:rsid w:val="003A4D5F"/>
    <w:pPr>
      <w:keepNext/>
      <w:keepLines/>
      <w:spacing w:before="120" w:after="120"/>
      <w:ind w:left="709"/>
      <w:outlineLvl w:val="1"/>
    </w:pPr>
    <w:rPr>
      <w:rFonts w:eastAsiaTheme="majorEastAsia" w:cstheme="majorBidi"/>
      <w:color w:val="0F4761" w:themeColor="accent1" w:themeShade="BF"/>
      <w:sz w:val="24"/>
      <w:szCs w:val="32"/>
    </w:rPr>
  </w:style>
  <w:style w:type="paragraph" w:styleId="Naslov3">
    <w:name w:val="heading 3"/>
    <w:basedOn w:val="Navaden"/>
    <w:next w:val="Navaden"/>
    <w:link w:val="Naslov3Znak"/>
    <w:uiPriority w:val="9"/>
    <w:unhideWhenUsed/>
    <w:qFormat/>
    <w:rsid w:val="007B45D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7B45D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7B45D0"/>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7B45D0"/>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B45D0"/>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B45D0"/>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B45D0"/>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E6DA3"/>
    <w:rPr>
      <w:rFonts w:ascii="Arial" w:eastAsiaTheme="majorEastAsia" w:hAnsi="Arial" w:cstheme="majorBidi"/>
      <w:color w:val="0F4761" w:themeColor="accent1" w:themeShade="BF"/>
      <w:sz w:val="28"/>
      <w:szCs w:val="40"/>
    </w:rPr>
  </w:style>
  <w:style w:type="character" w:customStyle="1" w:styleId="Naslov2Znak">
    <w:name w:val="Naslov 2 Znak"/>
    <w:basedOn w:val="Privzetapisavaodstavka"/>
    <w:link w:val="Naslov2"/>
    <w:uiPriority w:val="9"/>
    <w:rsid w:val="003A4D5F"/>
    <w:rPr>
      <w:rFonts w:ascii="Arial" w:eastAsiaTheme="majorEastAsia" w:hAnsi="Arial" w:cstheme="majorBidi"/>
      <w:color w:val="0F4761" w:themeColor="accent1" w:themeShade="BF"/>
      <w:sz w:val="24"/>
      <w:szCs w:val="32"/>
    </w:rPr>
  </w:style>
  <w:style w:type="character" w:customStyle="1" w:styleId="Naslov3Znak">
    <w:name w:val="Naslov 3 Znak"/>
    <w:basedOn w:val="Privzetapisavaodstavka"/>
    <w:link w:val="Naslov3"/>
    <w:uiPriority w:val="9"/>
    <w:rsid w:val="007B45D0"/>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7B45D0"/>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7B45D0"/>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7B45D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B45D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B45D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B45D0"/>
    <w:rPr>
      <w:rFonts w:eastAsiaTheme="majorEastAsia" w:cstheme="majorBidi"/>
      <w:color w:val="272727" w:themeColor="text1" w:themeTint="D8"/>
    </w:rPr>
  </w:style>
  <w:style w:type="paragraph" w:styleId="Naslov">
    <w:name w:val="Title"/>
    <w:basedOn w:val="Navaden"/>
    <w:next w:val="Navaden"/>
    <w:link w:val="NaslovZnak"/>
    <w:uiPriority w:val="10"/>
    <w:qFormat/>
    <w:rsid w:val="008A4B69"/>
    <w:pPr>
      <w:spacing w:before="120" w:after="200" w:line="240" w:lineRule="auto"/>
      <w:contextualSpacing/>
      <w:jc w:val="center"/>
    </w:pPr>
    <w:rPr>
      <w:rFonts w:eastAsiaTheme="majorEastAsia" w:cstheme="majorBidi"/>
      <w:color w:val="0070C0"/>
      <w:spacing w:val="-10"/>
      <w:kern w:val="28"/>
      <w:sz w:val="56"/>
      <w:szCs w:val="56"/>
    </w:rPr>
  </w:style>
  <w:style w:type="character" w:customStyle="1" w:styleId="NaslovZnak">
    <w:name w:val="Naslov Znak"/>
    <w:basedOn w:val="Privzetapisavaodstavka"/>
    <w:link w:val="Naslov"/>
    <w:uiPriority w:val="10"/>
    <w:rsid w:val="008A4B69"/>
    <w:rPr>
      <w:rFonts w:ascii="Arial" w:eastAsiaTheme="majorEastAsia" w:hAnsi="Arial" w:cstheme="majorBidi"/>
      <w:color w:val="0070C0"/>
      <w:spacing w:val="-10"/>
      <w:kern w:val="28"/>
      <w:sz w:val="56"/>
      <w:szCs w:val="56"/>
    </w:rPr>
  </w:style>
  <w:style w:type="paragraph" w:styleId="Podnaslov">
    <w:name w:val="Subtitle"/>
    <w:basedOn w:val="Navaden"/>
    <w:next w:val="Navaden"/>
    <w:link w:val="PodnaslovZnak"/>
    <w:uiPriority w:val="11"/>
    <w:qFormat/>
    <w:rsid w:val="007B45D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B45D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B45D0"/>
    <w:pPr>
      <w:spacing w:before="160"/>
      <w:jc w:val="center"/>
    </w:pPr>
    <w:rPr>
      <w:i/>
      <w:iCs/>
      <w:color w:val="404040" w:themeColor="text1" w:themeTint="BF"/>
    </w:rPr>
  </w:style>
  <w:style w:type="character" w:customStyle="1" w:styleId="CitatZnak">
    <w:name w:val="Citat Znak"/>
    <w:basedOn w:val="Privzetapisavaodstavka"/>
    <w:link w:val="Citat"/>
    <w:uiPriority w:val="29"/>
    <w:rsid w:val="007B45D0"/>
    <w:rPr>
      <w:i/>
      <w:iCs/>
      <w:color w:val="404040" w:themeColor="text1" w:themeTint="BF"/>
    </w:rPr>
  </w:style>
  <w:style w:type="paragraph" w:styleId="Odstavekseznama">
    <w:name w:val="List Paragraph"/>
    <w:aliases w:val="Odstavek seznama_IP,Seznam_IP_1,numbered list,Bulletpoints,Lista viñetas,List Paragraph compact,Normal bullet 2,Paragraphe de liste 2,Reference list,Bullet list,Numbered List,1st level - Bullet List Paragraph,Lettre d'introduction,K1,L"/>
    <w:basedOn w:val="Navaden"/>
    <w:link w:val="OdstavekseznamaZnak"/>
    <w:uiPriority w:val="34"/>
    <w:qFormat/>
    <w:rsid w:val="007B45D0"/>
    <w:pPr>
      <w:ind w:left="720"/>
      <w:contextualSpacing/>
    </w:pPr>
  </w:style>
  <w:style w:type="character" w:styleId="Intenzivenpoudarek">
    <w:name w:val="Intense Emphasis"/>
    <w:basedOn w:val="Privzetapisavaodstavka"/>
    <w:uiPriority w:val="21"/>
    <w:qFormat/>
    <w:rsid w:val="007B45D0"/>
    <w:rPr>
      <w:i/>
      <w:iCs/>
      <w:color w:val="0F4761" w:themeColor="accent1" w:themeShade="BF"/>
    </w:rPr>
  </w:style>
  <w:style w:type="paragraph" w:styleId="Intenzivencitat">
    <w:name w:val="Intense Quote"/>
    <w:basedOn w:val="Navaden"/>
    <w:next w:val="Navaden"/>
    <w:link w:val="IntenzivencitatZnak"/>
    <w:uiPriority w:val="30"/>
    <w:qFormat/>
    <w:rsid w:val="007B45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7B45D0"/>
    <w:rPr>
      <w:i/>
      <w:iCs/>
      <w:color w:val="0F4761" w:themeColor="accent1" w:themeShade="BF"/>
    </w:rPr>
  </w:style>
  <w:style w:type="character" w:styleId="Intenzivensklic">
    <w:name w:val="Intense Reference"/>
    <w:basedOn w:val="Privzetapisavaodstavka"/>
    <w:uiPriority w:val="32"/>
    <w:qFormat/>
    <w:rsid w:val="007B45D0"/>
    <w:rPr>
      <w:b/>
      <w:bCs/>
      <w:smallCaps/>
      <w:color w:val="0F4761" w:themeColor="accent1" w:themeShade="BF"/>
      <w:spacing w:val="5"/>
    </w:rPr>
  </w:style>
  <w:style w:type="paragraph" w:styleId="NaslovTOC">
    <w:name w:val="TOC Heading"/>
    <w:basedOn w:val="Naslov1"/>
    <w:next w:val="Navaden"/>
    <w:uiPriority w:val="39"/>
    <w:unhideWhenUsed/>
    <w:qFormat/>
    <w:rsid w:val="008D0CE8"/>
    <w:pPr>
      <w:spacing w:after="0"/>
      <w:outlineLvl w:val="9"/>
    </w:pPr>
    <w:rPr>
      <w:kern w:val="0"/>
      <w:szCs w:val="32"/>
      <w:lang w:eastAsia="sl-SI"/>
      <w14:ligatures w14:val="none"/>
    </w:rPr>
  </w:style>
  <w:style w:type="paragraph" w:styleId="Kazalovsebine2">
    <w:name w:val="toc 2"/>
    <w:basedOn w:val="Navaden"/>
    <w:next w:val="Navaden"/>
    <w:autoRedefine/>
    <w:uiPriority w:val="39"/>
    <w:unhideWhenUsed/>
    <w:rsid w:val="00486ABB"/>
    <w:pPr>
      <w:spacing w:after="100"/>
      <w:ind w:left="220"/>
    </w:pPr>
    <w:rPr>
      <w:rFonts w:eastAsiaTheme="minorEastAsia" w:cs="Times New Roman"/>
      <w:kern w:val="0"/>
      <w:lang w:eastAsia="sl-SI"/>
      <w14:ligatures w14:val="none"/>
    </w:rPr>
  </w:style>
  <w:style w:type="paragraph" w:styleId="Kazalovsebine1">
    <w:name w:val="toc 1"/>
    <w:basedOn w:val="Navaden"/>
    <w:next w:val="Navaden"/>
    <w:autoRedefine/>
    <w:uiPriority w:val="39"/>
    <w:unhideWhenUsed/>
    <w:rsid w:val="00D670C8"/>
    <w:pPr>
      <w:tabs>
        <w:tab w:val="left" w:pos="440"/>
        <w:tab w:val="right" w:leader="dot" w:pos="9062"/>
      </w:tabs>
      <w:spacing w:after="100"/>
    </w:pPr>
    <w:rPr>
      <w:rFonts w:eastAsiaTheme="minorEastAsia" w:cs="Times New Roman"/>
      <w:kern w:val="0"/>
      <w:lang w:eastAsia="sl-SI"/>
      <w14:ligatures w14:val="none"/>
    </w:rPr>
  </w:style>
  <w:style w:type="paragraph" w:styleId="Kazalovsebine3">
    <w:name w:val="toc 3"/>
    <w:basedOn w:val="Navaden"/>
    <w:next w:val="Navaden"/>
    <w:autoRedefine/>
    <w:uiPriority w:val="39"/>
    <w:unhideWhenUsed/>
    <w:rsid w:val="00486ABB"/>
    <w:pPr>
      <w:spacing w:after="100"/>
      <w:ind w:left="440"/>
    </w:pPr>
    <w:rPr>
      <w:rFonts w:eastAsiaTheme="minorEastAsia" w:cs="Times New Roman"/>
      <w:kern w:val="0"/>
      <w:lang w:eastAsia="sl-SI"/>
      <w14:ligatures w14:val="none"/>
    </w:rPr>
  </w:style>
  <w:style w:type="character" w:styleId="Hiperpovezava">
    <w:name w:val="Hyperlink"/>
    <w:basedOn w:val="Privzetapisavaodstavka"/>
    <w:uiPriority w:val="99"/>
    <w:unhideWhenUsed/>
    <w:rsid w:val="00486ABB"/>
    <w:rPr>
      <w:color w:val="467886" w:themeColor="hyperlink"/>
      <w:u w:val="single"/>
    </w:rPr>
  </w:style>
  <w:style w:type="paragraph" w:styleId="Glava">
    <w:name w:val="header"/>
    <w:basedOn w:val="Navaden"/>
    <w:link w:val="GlavaZnak"/>
    <w:unhideWhenUsed/>
    <w:rsid w:val="00C0099A"/>
    <w:pPr>
      <w:tabs>
        <w:tab w:val="center" w:pos="4536"/>
        <w:tab w:val="right" w:pos="9072"/>
      </w:tabs>
      <w:spacing w:line="240" w:lineRule="auto"/>
    </w:pPr>
  </w:style>
  <w:style w:type="character" w:customStyle="1" w:styleId="GlavaZnak">
    <w:name w:val="Glava Znak"/>
    <w:basedOn w:val="Privzetapisavaodstavka"/>
    <w:link w:val="Glava"/>
    <w:rsid w:val="00C0099A"/>
  </w:style>
  <w:style w:type="paragraph" w:styleId="Noga">
    <w:name w:val="footer"/>
    <w:basedOn w:val="Navaden"/>
    <w:link w:val="NogaZnak"/>
    <w:uiPriority w:val="99"/>
    <w:unhideWhenUsed/>
    <w:rsid w:val="00C0099A"/>
    <w:pPr>
      <w:tabs>
        <w:tab w:val="center" w:pos="4536"/>
        <w:tab w:val="right" w:pos="9072"/>
      </w:tabs>
      <w:spacing w:line="240" w:lineRule="auto"/>
    </w:pPr>
  </w:style>
  <w:style w:type="character" w:customStyle="1" w:styleId="NogaZnak">
    <w:name w:val="Noga Znak"/>
    <w:basedOn w:val="Privzetapisavaodstavka"/>
    <w:link w:val="Noga"/>
    <w:uiPriority w:val="99"/>
    <w:rsid w:val="00C0099A"/>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iPriority w:val="99"/>
    <w:qFormat/>
    <w:rsid w:val="000805A7"/>
    <w:pPr>
      <w:spacing w:line="240" w:lineRule="auto"/>
    </w:pPr>
    <w:rPr>
      <w:rFonts w:eastAsiaTheme="minorEastAsia"/>
      <w:kern w:val="0"/>
      <w:sz w:val="16"/>
      <w:szCs w:val="20"/>
      <w:lang w:eastAsia="sl-SI"/>
      <w14:ligatures w14:val="none"/>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uiPriority w:val="99"/>
    <w:qFormat/>
    <w:rsid w:val="000805A7"/>
    <w:rPr>
      <w:rFonts w:ascii="Arial" w:eastAsiaTheme="minorEastAsia" w:hAnsi="Arial"/>
      <w:kern w:val="0"/>
      <w:sz w:val="16"/>
      <w:szCs w:val="20"/>
      <w:lang w:eastAsia="sl-SI"/>
      <w14:ligatures w14:val="none"/>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link w:val="FootnotesymbolCarZchn"/>
    <w:uiPriority w:val="99"/>
    <w:qFormat/>
    <w:rsid w:val="00531FC4"/>
    <w:rPr>
      <w:rFonts w:ascii="Arial" w:hAnsi="Arial" w:cs="Times New Roman"/>
      <w:sz w:val="20"/>
      <w:vertAlign w:val="superscript"/>
    </w:rPr>
  </w:style>
  <w:style w:type="character" w:customStyle="1" w:styleId="OdstavekseznamaZnak">
    <w:name w:val="Odstavek seznama Znak"/>
    <w:aliases w:val="Odstavek seznama_IP Znak,Seznam_IP_1 Znak,numbered list Znak,Bulletpoints Znak,Lista viñetas Znak,List Paragraph compact Znak,Normal bullet 2 Znak,Paragraphe de liste 2 Znak,Reference list Znak,Bullet list Znak,Numbered List Znak"/>
    <w:link w:val="Odstavekseznama"/>
    <w:uiPriority w:val="34"/>
    <w:qFormat/>
    <w:rsid w:val="00813F4A"/>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531FC4"/>
    <w:pPr>
      <w:spacing w:before="60" w:line="240" w:lineRule="exact"/>
      <w:ind w:left="357" w:hanging="357"/>
    </w:pPr>
    <w:rPr>
      <w:rFonts w:cs="Times New Roman"/>
      <w:vertAlign w:val="superscript"/>
    </w:rPr>
  </w:style>
  <w:style w:type="character" w:styleId="Pripombasklic">
    <w:name w:val="annotation reference"/>
    <w:basedOn w:val="Privzetapisavaodstavka"/>
    <w:rsid w:val="00813F4A"/>
    <w:rPr>
      <w:sz w:val="16"/>
      <w:szCs w:val="16"/>
    </w:rPr>
  </w:style>
  <w:style w:type="paragraph" w:styleId="Pripombabesedilo">
    <w:name w:val="annotation text"/>
    <w:aliases w:val=" Znak9,Znak9,Komentar - besedilo1"/>
    <w:basedOn w:val="Navaden"/>
    <w:link w:val="PripombabesediloZnak"/>
    <w:qFormat/>
    <w:rsid w:val="00813F4A"/>
    <w:pPr>
      <w:spacing w:line="240" w:lineRule="auto"/>
    </w:pPr>
    <w:rPr>
      <w:rFonts w:eastAsiaTheme="minorEastAsia"/>
      <w:kern w:val="0"/>
      <w:szCs w:val="20"/>
      <w:lang w:eastAsia="sl-SI"/>
      <w14:ligatures w14:val="none"/>
    </w:rPr>
  </w:style>
  <w:style w:type="character" w:customStyle="1" w:styleId="PripombabesediloZnak">
    <w:name w:val="Pripomba – besedilo Znak"/>
    <w:aliases w:val=" Znak9 Znak,Znak9 Znak,Komentar - besedilo1 Znak"/>
    <w:basedOn w:val="Privzetapisavaodstavka"/>
    <w:link w:val="Pripombabesedilo"/>
    <w:qFormat/>
    <w:rsid w:val="00813F4A"/>
    <w:rPr>
      <w:rFonts w:ascii="Arial" w:eastAsiaTheme="minorEastAsia" w:hAnsi="Arial"/>
      <w:kern w:val="0"/>
      <w:sz w:val="20"/>
      <w:szCs w:val="20"/>
      <w:lang w:eastAsia="sl-SI"/>
      <w14:ligatures w14:val="none"/>
    </w:rPr>
  </w:style>
  <w:style w:type="paragraph" w:customStyle="1" w:styleId="Default">
    <w:name w:val="Default"/>
    <w:rsid w:val="00813F4A"/>
    <w:pPr>
      <w:autoSpaceDE w:val="0"/>
      <w:autoSpaceDN w:val="0"/>
      <w:adjustRightInd w:val="0"/>
      <w:spacing w:after="120" w:line="264" w:lineRule="auto"/>
    </w:pPr>
    <w:rPr>
      <w:rFonts w:ascii="Arial" w:eastAsiaTheme="minorEastAsia" w:hAnsi="Arial" w:cs="Arial"/>
      <w:color w:val="000000"/>
      <w:kern w:val="0"/>
      <w:sz w:val="24"/>
      <w:szCs w:val="24"/>
      <w:lang w:eastAsia="sl-SI"/>
      <w14:ligatures w14:val="none"/>
    </w:rPr>
  </w:style>
  <w:style w:type="paragraph" w:customStyle="1" w:styleId="PODTABELO">
    <w:name w:val="PODTABELO"/>
    <w:basedOn w:val="Navaden"/>
    <w:link w:val="PODTABELOZnak"/>
    <w:qFormat/>
    <w:rsid w:val="00B618E2"/>
    <w:rPr>
      <w:i/>
      <w:kern w:val="0"/>
      <w:sz w:val="16"/>
      <w14:ligatures w14:val="none"/>
    </w:rPr>
  </w:style>
  <w:style w:type="character" w:customStyle="1" w:styleId="PODTABELOZnak">
    <w:name w:val="PODTABELO Znak"/>
    <w:basedOn w:val="Privzetapisavaodstavka"/>
    <w:link w:val="PODTABELO"/>
    <w:rsid w:val="00B618E2"/>
    <w:rPr>
      <w:rFonts w:ascii="Arial" w:hAnsi="Arial"/>
      <w:i/>
      <w:kern w:val="0"/>
      <w:sz w:val="16"/>
      <w14:ligatures w14:val="none"/>
    </w:rPr>
  </w:style>
  <w:style w:type="table" w:customStyle="1" w:styleId="Tabelasvetlamrea1poudarek51">
    <w:name w:val="Tabela – svetla mreža 1 (poudarek 5)1"/>
    <w:basedOn w:val="Navadnatabela"/>
    <w:next w:val="Tabelasvetlamrea1poudarek5"/>
    <w:uiPriority w:val="46"/>
    <w:rsid w:val="00B618E2"/>
    <w:pPr>
      <w:spacing w:after="0" w:line="240" w:lineRule="auto"/>
    </w:pPr>
    <w:rPr>
      <w:rFonts w:ascii="Arial" w:eastAsia="Times New Roman" w:hAnsi="Arial" w:cs="Times New Roman"/>
      <w:color w:val="000000"/>
      <w:kern w:val="0"/>
      <w:sz w:val="20"/>
      <w:lang w:eastAsia="sl-SI"/>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Char2">
    <w:name w:val="Char2"/>
    <w:basedOn w:val="Navaden"/>
    <w:uiPriority w:val="99"/>
    <w:rsid w:val="00B618E2"/>
    <w:pPr>
      <w:spacing w:line="240" w:lineRule="exact"/>
    </w:pPr>
    <w:rPr>
      <w:rFonts w:ascii="Arial Narrow" w:hAnsi="Arial Narrow"/>
      <w:kern w:val="0"/>
      <w:sz w:val="18"/>
      <w:vertAlign w:val="superscript"/>
      <w14:ligatures w14:val="none"/>
    </w:rPr>
  </w:style>
  <w:style w:type="table" w:styleId="Tabelasvetlamrea1poudarek5">
    <w:name w:val="Grid Table 1 Light Accent 5"/>
    <w:basedOn w:val="Navadnatabela"/>
    <w:uiPriority w:val="46"/>
    <w:rsid w:val="00B618E2"/>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paragraph" w:customStyle="1" w:styleId="Naslo2">
    <w:name w:val="Naslo2"/>
    <w:aliases w:val="NASLOV 2"/>
    <w:basedOn w:val="Naslov2"/>
    <w:next w:val="Naslov2"/>
    <w:autoRedefine/>
    <w:rsid w:val="008B7DD0"/>
    <w:pPr>
      <w:numPr>
        <w:ilvl w:val="1"/>
        <w:numId w:val="5"/>
      </w:numPr>
      <w:spacing w:line="240" w:lineRule="auto"/>
    </w:pPr>
    <w:rPr>
      <w:b/>
      <w:color w:val="0070C0"/>
      <w:kern w:val="0"/>
      <w:szCs w:val="28"/>
      <w:lang w:eastAsia="sl-SI"/>
      <w14:ligatures w14:val="none"/>
    </w:rPr>
  </w:style>
  <w:style w:type="table" w:customStyle="1" w:styleId="Tabelasvetlamrea2poudarek11">
    <w:name w:val="Tabela – svetla mreža 2 (poudarek 1)1"/>
    <w:basedOn w:val="Navadnatabela"/>
    <w:uiPriority w:val="47"/>
    <w:rsid w:val="00E074F5"/>
    <w:pPr>
      <w:spacing w:after="120" w:line="264" w:lineRule="auto"/>
    </w:pPr>
    <w:rPr>
      <w:rFonts w:eastAsiaTheme="minorEastAsia"/>
      <w:kern w:val="0"/>
      <w:sz w:val="21"/>
      <w:szCs w:val="21"/>
      <w:lang w:eastAsia="sl-SI"/>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odstavek">
    <w:name w:val="odstavek"/>
    <w:basedOn w:val="Navaden"/>
    <w:rsid w:val="00E074F5"/>
    <w:pPr>
      <w:spacing w:before="100" w:beforeAutospacing="1" w:after="100" w:afterAutospacing="1" w:line="240" w:lineRule="auto"/>
    </w:pPr>
    <w:rPr>
      <w:rFonts w:ascii="Times New Roman" w:eastAsiaTheme="minorEastAsia" w:hAnsi="Times New Roman"/>
      <w:kern w:val="0"/>
      <w:sz w:val="24"/>
      <w:szCs w:val="21"/>
      <w:lang w:eastAsia="sl-SI"/>
      <w14:ligatures w14:val="none"/>
    </w:rPr>
  </w:style>
  <w:style w:type="paragraph" w:styleId="Napis">
    <w:name w:val="caption"/>
    <w:basedOn w:val="Navaden"/>
    <w:next w:val="Navaden"/>
    <w:link w:val="NapisZnak"/>
    <w:uiPriority w:val="35"/>
    <w:unhideWhenUsed/>
    <w:qFormat/>
    <w:rsid w:val="00E074F5"/>
    <w:pPr>
      <w:spacing w:line="240" w:lineRule="auto"/>
    </w:pPr>
    <w:rPr>
      <w:rFonts w:eastAsiaTheme="minorEastAsia"/>
      <w:b/>
      <w:bCs/>
      <w:color w:val="404040" w:themeColor="text1" w:themeTint="BF"/>
      <w:kern w:val="0"/>
      <w:szCs w:val="20"/>
      <w:lang w:eastAsia="sl-SI"/>
      <w14:ligatures w14:val="none"/>
    </w:rPr>
  </w:style>
  <w:style w:type="character" w:customStyle="1" w:styleId="NapisZnak">
    <w:name w:val="Napis Znak"/>
    <w:link w:val="Napis"/>
    <w:uiPriority w:val="35"/>
    <w:locked/>
    <w:rsid w:val="00E074F5"/>
    <w:rPr>
      <w:rFonts w:ascii="Arial" w:eastAsiaTheme="minorEastAsia" w:hAnsi="Arial"/>
      <w:b/>
      <w:bCs/>
      <w:color w:val="404040" w:themeColor="text1" w:themeTint="BF"/>
      <w:kern w:val="0"/>
      <w:sz w:val="20"/>
      <w:szCs w:val="20"/>
      <w:lang w:eastAsia="sl-SI"/>
      <w14:ligatures w14:val="none"/>
    </w:rPr>
  </w:style>
  <w:style w:type="paragraph" w:customStyle="1" w:styleId="tabela2B">
    <w:name w:val="tabela 2B"/>
    <w:basedOn w:val="Navaden"/>
    <w:rsid w:val="00EE3C9F"/>
    <w:pPr>
      <w:spacing w:line="240" w:lineRule="auto"/>
      <w:jc w:val="center"/>
    </w:pPr>
    <w:rPr>
      <w:rFonts w:eastAsia="Calibri" w:cs="Arial"/>
      <w:b/>
      <w:bCs/>
      <w:noProof/>
      <w:color w:val="000000"/>
      <w:kern w:val="0"/>
      <w:sz w:val="18"/>
      <w:szCs w:val="18"/>
      <w:lang w:eastAsia="sl-SI"/>
      <w14:ligatures w14:val="none"/>
    </w:rPr>
  </w:style>
  <w:style w:type="paragraph" w:customStyle="1" w:styleId="tabela4sr">
    <w:name w:val="tabela 4sr"/>
    <w:basedOn w:val="Navaden"/>
    <w:rsid w:val="00EE3C9F"/>
    <w:pPr>
      <w:spacing w:line="240" w:lineRule="auto"/>
      <w:jc w:val="center"/>
    </w:pPr>
    <w:rPr>
      <w:rFonts w:eastAsia="Calibri" w:cs="Arial"/>
      <w:noProof/>
      <w:color w:val="000000"/>
      <w:kern w:val="0"/>
      <w:sz w:val="18"/>
      <w:szCs w:val="18"/>
      <w:lang w:eastAsia="sl-SI"/>
      <w14:ligatures w14:val="none"/>
    </w:rPr>
  </w:style>
  <w:style w:type="paragraph" w:customStyle="1" w:styleId="tabela6">
    <w:name w:val="tabela 6"/>
    <w:basedOn w:val="tabela4sr"/>
    <w:rsid w:val="00EE3C9F"/>
    <w:rPr>
      <w:sz w:val="16"/>
    </w:rPr>
  </w:style>
  <w:style w:type="paragraph" w:styleId="Navadensplet">
    <w:name w:val="Normal (Web)"/>
    <w:basedOn w:val="Navaden"/>
    <w:uiPriority w:val="99"/>
    <w:unhideWhenUsed/>
    <w:qFormat/>
    <w:rsid w:val="00E32E16"/>
    <w:rPr>
      <w:rFonts w:ascii="Times New Roman" w:hAnsi="Times New Roman" w:cs="Times New Roman"/>
      <w:sz w:val="24"/>
      <w:szCs w:val="24"/>
    </w:rPr>
  </w:style>
  <w:style w:type="character" w:styleId="Krepko">
    <w:name w:val="Strong"/>
    <w:basedOn w:val="Privzetapisavaodstavka"/>
    <w:uiPriority w:val="22"/>
    <w:qFormat/>
    <w:rsid w:val="000900E4"/>
    <w:rPr>
      <w:b/>
      <w:bCs/>
    </w:rPr>
  </w:style>
  <w:style w:type="paragraph" w:styleId="Konnaopomba-besedilo">
    <w:name w:val="endnote text"/>
    <w:basedOn w:val="Navaden"/>
    <w:link w:val="Konnaopomba-besediloZnak"/>
    <w:uiPriority w:val="99"/>
    <w:semiHidden/>
    <w:unhideWhenUsed/>
    <w:rsid w:val="00357709"/>
    <w:pPr>
      <w:spacing w:line="240" w:lineRule="auto"/>
    </w:pPr>
    <w:rPr>
      <w:szCs w:val="20"/>
    </w:rPr>
  </w:style>
  <w:style w:type="character" w:customStyle="1" w:styleId="Konnaopomba-besediloZnak">
    <w:name w:val="Končna opomba - besedilo Znak"/>
    <w:basedOn w:val="Privzetapisavaodstavka"/>
    <w:link w:val="Konnaopomba-besedilo"/>
    <w:uiPriority w:val="99"/>
    <w:semiHidden/>
    <w:rsid w:val="00357709"/>
    <w:rPr>
      <w:rFonts w:ascii="Arial" w:hAnsi="Arial"/>
      <w:sz w:val="20"/>
      <w:szCs w:val="20"/>
    </w:rPr>
  </w:style>
  <w:style w:type="character" w:styleId="Konnaopomba-sklic">
    <w:name w:val="endnote reference"/>
    <w:basedOn w:val="Privzetapisavaodstavka"/>
    <w:uiPriority w:val="99"/>
    <w:semiHidden/>
    <w:unhideWhenUsed/>
    <w:rsid w:val="00357709"/>
    <w:rPr>
      <w:vertAlign w:val="superscript"/>
    </w:rPr>
  </w:style>
  <w:style w:type="character" w:customStyle="1" w:styleId="Nerazreenaomemba1">
    <w:name w:val="Nerazrešena omemba1"/>
    <w:basedOn w:val="Privzetapisavaodstavka"/>
    <w:uiPriority w:val="99"/>
    <w:semiHidden/>
    <w:unhideWhenUsed/>
    <w:rsid w:val="00357709"/>
    <w:rPr>
      <w:color w:val="605E5C"/>
      <w:shd w:val="clear" w:color="auto" w:fill="E1DFDD"/>
    </w:rPr>
  </w:style>
  <w:style w:type="paragraph" w:customStyle="1" w:styleId="BESEDILO">
    <w:name w:val="BESEDILO"/>
    <w:basedOn w:val="Navaden"/>
    <w:link w:val="BESEDILOZnak"/>
    <w:qFormat/>
    <w:rsid w:val="008519C1"/>
    <w:pPr>
      <w:spacing w:line="220" w:lineRule="exact"/>
    </w:pPr>
    <w:rPr>
      <w:rFonts w:eastAsia="Calibri" w:cs="Times New Roman"/>
      <w:kern w:val="0"/>
      <w:sz w:val="18"/>
      <w:szCs w:val="20"/>
      <w:lang w:val="x-none" w:eastAsia="x-none"/>
      <w14:ligatures w14:val="none"/>
    </w:rPr>
  </w:style>
  <w:style w:type="character" w:customStyle="1" w:styleId="BESEDILOZnak">
    <w:name w:val="BESEDILO Znak"/>
    <w:link w:val="BESEDILO"/>
    <w:rsid w:val="008519C1"/>
    <w:rPr>
      <w:rFonts w:ascii="Arial" w:eastAsia="Calibri" w:hAnsi="Arial" w:cs="Times New Roman"/>
      <w:kern w:val="0"/>
      <w:sz w:val="18"/>
      <w:szCs w:val="20"/>
      <w:lang w:val="x-none" w:eastAsia="x-none"/>
      <w14:ligatures w14:val="none"/>
    </w:rPr>
  </w:style>
  <w:style w:type="paragraph" w:styleId="Zadevapripombe">
    <w:name w:val="annotation subject"/>
    <w:basedOn w:val="Pripombabesedilo"/>
    <w:next w:val="Pripombabesedilo"/>
    <w:link w:val="ZadevapripombeZnak"/>
    <w:uiPriority w:val="99"/>
    <w:semiHidden/>
    <w:unhideWhenUsed/>
    <w:rsid w:val="00DD2C86"/>
    <w:pPr>
      <w:spacing w:after="160"/>
    </w:pPr>
    <w:rPr>
      <w:rFonts w:eastAsiaTheme="minorHAnsi"/>
      <w:b/>
      <w:bCs/>
      <w:kern w:val="2"/>
      <w:lang w:eastAsia="en-US"/>
      <w14:ligatures w14:val="standardContextual"/>
    </w:rPr>
  </w:style>
  <w:style w:type="character" w:customStyle="1" w:styleId="ZadevapripombeZnak">
    <w:name w:val="Zadeva pripombe Znak"/>
    <w:basedOn w:val="PripombabesediloZnak"/>
    <w:link w:val="Zadevapripombe"/>
    <w:uiPriority w:val="99"/>
    <w:semiHidden/>
    <w:rsid w:val="00DD2C86"/>
    <w:rPr>
      <w:rFonts w:ascii="Arial" w:eastAsiaTheme="minorEastAsia" w:hAnsi="Arial"/>
      <w:b/>
      <w:bCs/>
      <w:kern w:val="0"/>
      <w:sz w:val="20"/>
      <w:szCs w:val="20"/>
      <w:lang w:eastAsia="sl-SI"/>
      <w14:ligatures w14:val="none"/>
    </w:rPr>
  </w:style>
  <w:style w:type="table" w:styleId="Tabelamrea">
    <w:name w:val="Table Grid"/>
    <w:basedOn w:val="Navadnatabela"/>
    <w:uiPriority w:val="39"/>
    <w:rsid w:val="00FD4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AA6220"/>
    <w:rPr>
      <w:color w:val="96607D" w:themeColor="followedHyperlink"/>
      <w:u w:val="single"/>
    </w:rPr>
  </w:style>
  <w:style w:type="paragraph" w:styleId="Kazaloslik">
    <w:name w:val="table of figures"/>
    <w:basedOn w:val="Navaden"/>
    <w:next w:val="Navaden"/>
    <w:uiPriority w:val="99"/>
    <w:unhideWhenUsed/>
    <w:rsid w:val="000761BE"/>
  </w:style>
  <w:style w:type="table" w:styleId="Navadnatabela1">
    <w:name w:val="Plain Table 1"/>
    <w:basedOn w:val="Navadnatabela"/>
    <w:uiPriority w:val="41"/>
    <w:rsid w:val="007660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Navadnatabela3">
    <w:name w:val="Plain Table 3"/>
    <w:basedOn w:val="Navadnatabela"/>
    <w:uiPriority w:val="43"/>
    <w:rsid w:val="000E776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Navadnatabela5">
    <w:name w:val="Plain Table 5"/>
    <w:basedOn w:val="Navadnatabela"/>
    <w:uiPriority w:val="45"/>
    <w:rsid w:val="00382D4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zija">
    <w:name w:val="Revision"/>
    <w:hidden/>
    <w:uiPriority w:val="99"/>
    <w:semiHidden/>
    <w:rsid w:val="009133AC"/>
    <w:pPr>
      <w:spacing w:after="0" w:line="240" w:lineRule="auto"/>
    </w:pPr>
    <w:rPr>
      <w:rFonts w:ascii="Arial" w:hAnsi="Arial"/>
      <w:sz w:val="20"/>
    </w:rPr>
  </w:style>
  <w:style w:type="paragraph" w:styleId="Besedilooblaka">
    <w:name w:val="Balloon Text"/>
    <w:basedOn w:val="Navaden"/>
    <w:link w:val="BesedilooblakaZnak"/>
    <w:uiPriority w:val="99"/>
    <w:semiHidden/>
    <w:unhideWhenUsed/>
    <w:rsid w:val="002649C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649CA"/>
    <w:rPr>
      <w:rFonts w:ascii="Segoe UI" w:hAnsi="Segoe UI" w:cs="Segoe UI"/>
      <w:sz w:val="18"/>
      <w:szCs w:val="18"/>
    </w:rPr>
  </w:style>
  <w:style w:type="character" w:customStyle="1" w:styleId="Nerazreenaomemba2">
    <w:name w:val="Nerazrešena omemba2"/>
    <w:basedOn w:val="Privzetapisavaodstavka"/>
    <w:uiPriority w:val="99"/>
    <w:semiHidden/>
    <w:unhideWhenUsed/>
    <w:rsid w:val="00D31CF6"/>
    <w:rPr>
      <w:color w:val="605E5C"/>
      <w:shd w:val="clear" w:color="auto" w:fill="E1DFDD"/>
    </w:rPr>
  </w:style>
  <w:style w:type="paragraph" w:customStyle="1" w:styleId="datumtevilka">
    <w:name w:val="datum številka"/>
    <w:basedOn w:val="Navaden"/>
    <w:qFormat/>
    <w:rsid w:val="00C643D7"/>
    <w:pPr>
      <w:tabs>
        <w:tab w:val="left" w:pos="1701"/>
      </w:tabs>
      <w:spacing w:line="260" w:lineRule="exact"/>
      <w:jc w:val="left"/>
    </w:pPr>
    <w:rPr>
      <w:rFonts w:eastAsia="Times New Roman" w:cs="Times New Roman"/>
      <w:kern w:val="0"/>
      <w:szCs w:val="20"/>
      <w:lang w:eastAsia="sl-SI"/>
      <w14:ligatures w14:val="none"/>
    </w:rPr>
  </w:style>
  <w:style w:type="character" w:styleId="Nerazreenaomemba">
    <w:name w:val="Unresolved Mention"/>
    <w:basedOn w:val="Privzetapisavaodstavka"/>
    <w:uiPriority w:val="99"/>
    <w:semiHidden/>
    <w:unhideWhenUsed/>
    <w:rsid w:val="00634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7489">
      <w:bodyDiv w:val="1"/>
      <w:marLeft w:val="0"/>
      <w:marRight w:val="0"/>
      <w:marTop w:val="0"/>
      <w:marBottom w:val="0"/>
      <w:divBdr>
        <w:top w:val="none" w:sz="0" w:space="0" w:color="auto"/>
        <w:left w:val="none" w:sz="0" w:space="0" w:color="auto"/>
        <w:bottom w:val="none" w:sz="0" w:space="0" w:color="auto"/>
        <w:right w:val="none" w:sz="0" w:space="0" w:color="auto"/>
      </w:divBdr>
      <w:divsChild>
        <w:div w:id="1205295624">
          <w:marLeft w:val="547"/>
          <w:marRight w:val="0"/>
          <w:marTop w:val="0"/>
          <w:marBottom w:val="0"/>
          <w:divBdr>
            <w:top w:val="none" w:sz="0" w:space="0" w:color="auto"/>
            <w:left w:val="none" w:sz="0" w:space="0" w:color="auto"/>
            <w:bottom w:val="none" w:sz="0" w:space="0" w:color="auto"/>
            <w:right w:val="none" w:sz="0" w:space="0" w:color="auto"/>
          </w:divBdr>
        </w:div>
      </w:divsChild>
    </w:div>
    <w:div w:id="74479995">
      <w:bodyDiv w:val="1"/>
      <w:marLeft w:val="0"/>
      <w:marRight w:val="0"/>
      <w:marTop w:val="0"/>
      <w:marBottom w:val="0"/>
      <w:divBdr>
        <w:top w:val="none" w:sz="0" w:space="0" w:color="auto"/>
        <w:left w:val="none" w:sz="0" w:space="0" w:color="auto"/>
        <w:bottom w:val="none" w:sz="0" w:space="0" w:color="auto"/>
        <w:right w:val="none" w:sz="0" w:space="0" w:color="auto"/>
      </w:divBdr>
    </w:div>
    <w:div w:id="82843144">
      <w:bodyDiv w:val="1"/>
      <w:marLeft w:val="0"/>
      <w:marRight w:val="0"/>
      <w:marTop w:val="0"/>
      <w:marBottom w:val="0"/>
      <w:divBdr>
        <w:top w:val="none" w:sz="0" w:space="0" w:color="auto"/>
        <w:left w:val="none" w:sz="0" w:space="0" w:color="auto"/>
        <w:bottom w:val="none" w:sz="0" w:space="0" w:color="auto"/>
        <w:right w:val="none" w:sz="0" w:space="0" w:color="auto"/>
      </w:divBdr>
    </w:div>
    <w:div w:id="140315969">
      <w:bodyDiv w:val="1"/>
      <w:marLeft w:val="0"/>
      <w:marRight w:val="0"/>
      <w:marTop w:val="0"/>
      <w:marBottom w:val="0"/>
      <w:divBdr>
        <w:top w:val="none" w:sz="0" w:space="0" w:color="auto"/>
        <w:left w:val="none" w:sz="0" w:space="0" w:color="auto"/>
        <w:bottom w:val="none" w:sz="0" w:space="0" w:color="auto"/>
        <w:right w:val="none" w:sz="0" w:space="0" w:color="auto"/>
      </w:divBdr>
    </w:div>
    <w:div w:id="160200012">
      <w:bodyDiv w:val="1"/>
      <w:marLeft w:val="0"/>
      <w:marRight w:val="0"/>
      <w:marTop w:val="0"/>
      <w:marBottom w:val="0"/>
      <w:divBdr>
        <w:top w:val="none" w:sz="0" w:space="0" w:color="auto"/>
        <w:left w:val="none" w:sz="0" w:space="0" w:color="auto"/>
        <w:bottom w:val="none" w:sz="0" w:space="0" w:color="auto"/>
        <w:right w:val="none" w:sz="0" w:space="0" w:color="auto"/>
      </w:divBdr>
      <w:divsChild>
        <w:div w:id="207231503">
          <w:marLeft w:val="0"/>
          <w:marRight w:val="0"/>
          <w:marTop w:val="0"/>
          <w:marBottom w:val="240"/>
          <w:divBdr>
            <w:top w:val="none" w:sz="0" w:space="0" w:color="auto"/>
            <w:left w:val="none" w:sz="0" w:space="0" w:color="auto"/>
            <w:bottom w:val="none" w:sz="0" w:space="0" w:color="auto"/>
            <w:right w:val="none" w:sz="0" w:space="0" w:color="auto"/>
          </w:divBdr>
          <w:divsChild>
            <w:div w:id="1700861193">
              <w:marLeft w:val="0"/>
              <w:marRight w:val="0"/>
              <w:marTop w:val="0"/>
              <w:marBottom w:val="0"/>
              <w:divBdr>
                <w:top w:val="none" w:sz="0" w:space="0" w:color="auto"/>
                <w:left w:val="none" w:sz="0" w:space="0" w:color="auto"/>
                <w:bottom w:val="none" w:sz="0" w:space="0" w:color="auto"/>
                <w:right w:val="none" w:sz="0" w:space="0" w:color="auto"/>
              </w:divBdr>
              <w:divsChild>
                <w:div w:id="148643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99976">
          <w:marLeft w:val="0"/>
          <w:marRight w:val="0"/>
          <w:marTop w:val="0"/>
          <w:marBottom w:val="0"/>
          <w:divBdr>
            <w:top w:val="none" w:sz="0" w:space="0" w:color="auto"/>
            <w:left w:val="none" w:sz="0" w:space="0" w:color="auto"/>
            <w:bottom w:val="none" w:sz="0" w:space="0" w:color="auto"/>
            <w:right w:val="none" w:sz="0" w:space="0" w:color="auto"/>
          </w:divBdr>
          <w:divsChild>
            <w:div w:id="629895429">
              <w:marLeft w:val="0"/>
              <w:marRight w:val="0"/>
              <w:marTop w:val="0"/>
              <w:marBottom w:val="0"/>
              <w:divBdr>
                <w:top w:val="none" w:sz="0" w:space="0" w:color="auto"/>
                <w:left w:val="none" w:sz="0" w:space="0" w:color="auto"/>
                <w:bottom w:val="none" w:sz="0" w:space="0" w:color="auto"/>
                <w:right w:val="none" w:sz="0" w:space="0" w:color="auto"/>
              </w:divBdr>
              <w:divsChild>
                <w:div w:id="1165437849">
                  <w:marLeft w:val="0"/>
                  <w:marRight w:val="0"/>
                  <w:marTop w:val="0"/>
                  <w:marBottom w:val="0"/>
                  <w:divBdr>
                    <w:top w:val="none" w:sz="0" w:space="0" w:color="auto"/>
                    <w:left w:val="none" w:sz="0" w:space="0" w:color="auto"/>
                    <w:bottom w:val="none" w:sz="0" w:space="0" w:color="auto"/>
                    <w:right w:val="none" w:sz="0" w:space="0" w:color="auto"/>
                  </w:divBdr>
                  <w:divsChild>
                    <w:div w:id="311641141">
                      <w:marLeft w:val="0"/>
                      <w:marRight w:val="0"/>
                      <w:marTop w:val="75"/>
                      <w:marBottom w:val="0"/>
                      <w:divBdr>
                        <w:top w:val="none" w:sz="0" w:space="0" w:color="auto"/>
                        <w:left w:val="none" w:sz="0" w:space="0" w:color="auto"/>
                        <w:bottom w:val="none" w:sz="0" w:space="0" w:color="auto"/>
                        <w:right w:val="none" w:sz="0" w:space="0" w:color="auto"/>
                      </w:divBdr>
                      <w:divsChild>
                        <w:div w:id="1341197824">
                          <w:marLeft w:val="0"/>
                          <w:marRight w:val="0"/>
                          <w:marTop w:val="0"/>
                          <w:marBottom w:val="0"/>
                          <w:divBdr>
                            <w:top w:val="none" w:sz="0" w:space="0" w:color="auto"/>
                            <w:left w:val="none" w:sz="0" w:space="0" w:color="auto"/>
                            <w:bottom w:val="none" w:sz="0" w:space="0" w:color="auto"/>
                            <w:right w:val="none" w:sz="0" w:space="0" w:color="auto"/>
                          </w:divBdr>
                          <w:divsChild>
                            <w:div w:id="1218668756">
                              <w:marLeft w:val="0"/>
                              <w:marRight w:val="0"/>
                              <w:marTop w:val="0"/>
                              <w:marBottom w:val="0"/>
                              <w:divBdr>
                                <w:top w:val="none" w:sz="0" w:space="0" w:color="auto"/>
                                <w:left w:val="none" w:sz="0" w:space="0" w:color="auto"/>
                                <w:bottom w:val="none" w:sz="0" w:space="0" w:color="auto"/>
                                <w:right w:val="none" w:sz="0" w:space="0" w:color="auto"/>
                              </w:divBdr>
                            </w:div>
                            <w:div w:id="1509977598">
                              <w:marLeft w:val="0"/>
                              <w:marRight w:val="0"/>
                              <w:marTop w:val="0"/>
                              <w:marBottom w:val="0"/>
                              <w:divBdr>
                                <w:top w:val="none" w:sz="0" w:space="0" w:color="auto"/>
                                <w:left w:val="none" w:sz="0" w:space="0" w:color="auto"/>
                                <w:bottom w:val="none" w:sz="0" w:space="0" w:color="auto"/>
                                <w:right w:val="none" w:sz="0" w:space="0" w:color="auto"/>
                              </w:divBdr>
                              <w:divsChild>
                                <w:div w:id="1812676291">
                                  <w:marLeft w:val="0"/>
                                  <w:marRight w:val="0"/>
                                  <w:marTop w:val="0"/>
                                  <w:marBottom w:val="0"/>
                                  <w:divBdr>
                                    <w:top w:val="none" w:sz="0" w:space="0" w:color="auto"/>
                                    <w:left w:val="none" w:sz="0" w:space="0" w:color="auto"/>
                                    <w:bottom w:val="none" w:sz="0" w:space="0" w:color="auto"/>
                                    <w:right w:val="none" w:sz="0" w:space="0" w:color="auto"/>
                                  </w:divBdr>
                                  <w:divsChild>
                                    <w:div w:id="1526989140">
                                      <w:marLeft w:val="0"/>
                                      <w:marRight w:val="0"/>
                                      <w:marTop w:val="0"/>
                                      <w:marBottom w:val="0"/>
                                      <w:divBdr>
                                        <w:top w:val="none" w:sz="0" w:space="0" w:color="auto"/>
                                        <w:left w:val="none" w:sz="0" w:space="0" w:color="auto"/>
                                        <w:bottom w:val="none" w:sz="0" w:space="0" w:color="auto"/>
                                        <w:right w:val="none" w:sz="0" w:space="0" w:color="auto"/>
                                      </w:divBdr>
                                      <w:divsChild>
                                        <w:div w:id="1252663886">
                                          <w:marLeft w:val="0"/>
                                          <w:marRight w:val="0"/>
                                          <w:marTop w:val="0"/>
                                          <w:marBottom w:val="0"/>
                                          <w:divBdr>
                                            <w:top w:val="none" w:sz="0" w:space="0" w:color="auto"/>
                                            <w:left w:val="none" w:sz="0" w:space="0" w:color="auto"/>
                                            <w:bottom w:val="none" w:sz="0" w:space="0" w:color="auto"/>
                                            <w:right w:val="none" w:sz="0" w:space="0" w:color="auto"/>
                                          </w:divBdr>
                                          <w:divsChild>
                                            <w:div w:id="532379948">
                                              <w:marLeft w:val="0"/>
                                              <w:marRight w:val="0"/>
                                              <w:marTop w:val="0"/>
                                              <w:marBottom w:val="0"/>
                                              <w:divBdr>
                                                <w:top w:val="none" w:sz="0" w:space="0" w:color="auto"/>
                                                <w:left w:val="none" w:sz="0" w:space="0" w:color="auto"/>
                                                <w:bottom w:val="none" w:sz="0" w:space="0" w:color="auto"/>
                                                <w:right w:val="none" w:sz="0" w:space="0" w:color="3E6CD5"/>
                                              </w:divBdr>
                                              <w:divsChild>
                                                <w:div w:id="1560094971">
                                                  <w:marLeft w:val="0"/>
                                                  <w:marRight w:val="0"/>
                                                  <w:marTop w:val="0"/>
                                                  <w:marBottom w:val="0"/>
                                                  <w:divBdr>
                                                    <w:top w:val="none" w:sz="0" w:space="0" w:color="auto"/>
                                                    <w:left w:val="none" w:sz="0" w:space="0" w:color="auto"/>
                                                    <w:bottom w:val="single" w:sz="6" w:space="0" w:color="3E6CD5"/>
                                                    <w:right w:val="none" w:sz="0" w:space="0" w:color="auto"/>
                                                  </w:divBdr>
                                                  <w:divsChild>
                                                    <w:div w:id="2104063130">
                                                      <w:marLeft w:val="0"/>
                                                      <w:marRight w:val="0"/>
                                                      <w:marTop w:val="0"/>
                                                      <w:marBottom w:val="0"/>
                                                      <w:divBdr>
                                                        <w:top w:val="none" w:sz="0" w:space="0" w:color="auto"/>
                                                        <w:left w:val="single" w:sz="6" w:space="0" w:color="D4D4D4"/>
                                                        <w:bottom w:val="none" w:sz="0" w:space="0" w:color="auto"/>
                                                        <w:right w:val="none" w:sz="0" w:space="0" w:color="auto"/>
                                                      </w:divBdr>
                                                      <w:divsChild>
                                                        <w:div w:id="1211570551">
                                                          <w:marLeft w:val="0"/>
                                                          <w:marRight w:val="0"/>
                                                          <w:marTop w:val="0"/>
                                                          <w:marBottom w:val="0"/>
                                                          <w:divBdr>
                                                            <w:top w:val="none" w:sz="0" w:space="0" w:color="auto"/>
                                                            <w:left w:val="none" w:sz="0" w:space="0" w:color="auto"/>
                                                            <w:bottom w:val="none" w:sz="0" w:space="0" w:color="auto"/>
                                                            <w:right w:val="none" w:sz="0" w:space="0" w:color="auto"/>
                                                          </w:divBdr>
                                                          <w:divsChild>
                                                            <w:div w:id="6415478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27973343">
                                                  <w:marLeft w:val="0"/>
                                                  <w:marRight w:val="0"/>
                                                  <w:marTop w:val="0"/>
                                                  <w:marBottom w:val="0"/>
                                                  <w:divBdr>
                                                    <w:top w:val="none" w:sz="0" w:space="0" w:color="auto"/>
                                                    <w:left w:val="none" w:sz="0" w:space="0" w:color="auto"/>
                                                    <w:bottom w:val="single" w:sz="6" w:space="0" w:color="3E6CD5"/>
                                                    <w:right w:val="none" w:sz="0" w:space="0" w:color="auto"/>
                                                  </w:divBdr>
                                                  <w:divsChild>
                                                    <w:div w:id="667488370">
                                                      <w:marLeft w:val="0"/>
                                                      <w:marRight w:val="0"/>
                                                      <w:marTop w:val="0"/>
                                                      <w:marBottom w:val="0"/>
                                                      <w:divBdr>
                                                        <w:top w:val="none" w:sz="0" w:space="0" w:color="auto"/>
                                                        <w:left w:val="single" w:sz="6" w:space="0" w:color="D4D4D4"/>
                                                        <w:bottom w:val="none" w:sz="0" w:space="0" w:color="auto"/>
                                                        <w:right w:val="single" w:sz="6" w:space="0" w:color="D4D4D4"/>
                                                      </w:divBdr>
                                                      <w:divsChild>
                                                        <w:div w:id="988555661">
                                                          <w:marLeft w:val="0"/>
                                                          <w:marRight w:val="0"/>
                                                          <w:marTop w:val="0"/>
                                                          <w:marBottom w:val="0"/>
                                                          <w:divBdr>
                                                            <w:top w:val="none" w:sz="0" w:space="0" w:color="auto"/>
                                                            <w:left w:val="none" w:sz="0" w:space="0" w:color="auto"/>
                                                            <w:bottom w:val="none" w:sz="0" w:space="0" w:color="auto"/>
                                                            <w:right w:val="none" w:sz="0" w:space="0" w:color="auto"/>
                                                          </w:divBdr>
                                                          <w:divsChild>
                                                            <w:div w:id="9147038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54129153">
                                              <w:marLeft w:val="0"/>
                                              <w:marRight w:val="0"/>
                                              <w:marTop w:val="0"/>
                                              <w:marBottom w:val="0"/>
                                              <w:divBdr>
                                                <w:top w:val="none" w:sz="0" w:space="0" w:color="auto"/>
                                                <w:left w:val="none" w:sz="0" w:space="0" w:color="auto"/>
                                                <w:bottom w:val="none" w:sz="0" w:space="0" w:color="auto"/>
                                                <w:right w:val="none" w:sz="0" w:space="0" w:color="auto"/>
                                              </w:divBdr>
                                              <w:divsChild>
                                                <w:div w:id="1625772065">
                                                  <w:marLeft w:val="0"/>
                                                  <w:marRight w:val="0"/>
                                                  <w:marTop w:val="0"/>
                                                  <w:marBottom w:val="0"/>
                                                  <w:divBdr>
                                                    <w:top w:val="none" w:sz="0" w:space="0" w:color="auto"/>
                                                    <w:left w:val="none" w:sz="0" w:space="0" w:color="auto"/>
                                                    <w:bottom w:val="none" w:sz="0" w:space="0" w:color="auto"/>
                                                    <w:right w:val="none" w:sz="0" w:space="0" w:color="auto"/>
                                                  </w:divBdr>
                                                  <w:divsChild>
                                                    <w:div w:id="93869945">
                                                      <w:marLeft w:val="0"/>
                                                      <w:marRight w:val="0"/>
                                                      <w:marTop w:val="0"/>
                                                      <w:marBottom w:val="0"/>
                                                      <w:divBdr>
                                                        <w:top w:val="none" w:sz="0" w:space="0" w:color="auto"/>
                                                        <w:left w:val="none" w:sz="0" w:space="0" w:color="auto"/>
                                                        <w:bottom w:val="single" w:sz="6" w:space="0" w:color="3E6CD5"/>
                                                        <w:right w:val="none" w:sz="0" w:space="0" w:color="auto"/>
                                                      </w:divBdr>
                                                      <w:divsChild>
                                                        <w:div w:id="560136230">
                                                          <w:marLeft w:val="0"/>
                                                          <w:marRight w:val="0"/>
                                                          <w:marTop w:val="0"/>
                                                          <w:marBottom w:val="0"/>
                                                          <w:divBdr>
                                                            <w:top w:val="none" w:sz="0" w:space="0" w:color="auto"/>
                                                            <w:left w:val="none" w:sz="0" w:space="0" w:color="auto"/>
                                                            <w:bottom w:val="none" w:sz="0" w:space="0" w:color="auto"/>
                                                            <w:right w:val="none" w:sz="0" w:space="0" w:color="auto"/>
                                                          </w:divBdr>
                                                          <w:divsChild>
                                                            <w:div w:id="1060519130">
                                                              <w:marLeft w:val="0"/>
                                                              <w:marRight w:val="150"/>
                                                              <w:marTop w:val="0"/>
                                                              <w:marBottom w:val="0"/>
                                                              <w:divBdr>
                                                                <w:top w:val="none" w:sz="0" w:space="0" w:color="auto"/>
                                                                <w:left w:val="none" w:sz="0" w:space="0" w:color="auto"/>
                                                                <w:bottom w:val="none" w:sz="0" w:space="0" w:color="auto"/>
                                                                <w:right w:val="none" w:sz="0" w:space="0" w:color="auto"/>
                                                              </w:divBdr>
                                                            </w:div>
                                                          </w:divsChild>
                                                        </w:div>
                                                        <w:div w:id="1337851991">
                                                          <w:marLeft w:val="0"/>
                                                          <w:marRight w:val="0"/>
                                                          <w:marTop w:val="0"/>
                                                          <w:marBottom w:val="0"/>
                                                          <w:divBdr>
                                                            <w:top w:val="none" w:sz="0" w:space="0" w:color="auto"/>
                                                            <w:left w:val="none" w:sz="0" w:space="0" w:color="auto"/>
                                                            <w:bottom w:val="none" w:sz="0" w:space="0" w:color="auto"/>
                                                            <w:right w:val="none" w:sz="0" w:space="0" w:color="auto"/>
                                                          </w:divBdr>
                                                          <w:divsChild>
                                                            <w:div w:id="944581560">
                                                              <w:marLeft w:val="0"/>
                                                              <w:marRight w:val="150"/>
                                                              <w:marTop w:val="0"/>
                                                              <w:marBottom w:val="0"/>
                                                              <w:divBdr>
                                                                <w:top w:val="none" w:sz="0" w:space="0" w:color="auto"/>
                                                                <w:left w:val="none" w:sz="0" w:space="0" w:color="auto"/>
                                                                <w:bottom w:val="none" w:sz="0" w:space="0" w:color="auto"/>
                                                                <w:right w:val="none" w:sz="0" w:space="0" w:color="auto"/>
                                                              </w:divBdr>
                                                            </w:div>
                                                          </w:divsChild>
                                                        </w:div>
                                                        <w:div w:id="555512554">
                                                          <w:marLeft w:val="0"/>
                                                          <w:marRight w:val="0"/>
                                                          <w:marTop w:val="0"/>
                                                          <w:marBottom w:val="0"/>
                                                          <w:divBdr>
                                                            <w:top w:val="none" w:sz="0" w:space="0" w:color="auto"/>
                                                            <w:left w:val="none" w:sz="0" w:space="0" w:color="auto"/>
                                                            <w:bottom w:val="none" w:sz="0" w:space="0" w:color="auto"/>
                                                            <w:right w:val="none" w:sz="0" w:space="0" w:color="auto"/>
                                                          </w:divBdr>
                                                          <w:divsChild>
                                                            <w:div w:id="557594969">
                                                              <w:marLeft w:val="0"/>
                                                              <w:marRight w:val="150"/>
                                                              <w:marTop w:val="0"/>
                                                              <w:marBottom w:val="0"/>
                                                              <w:divBdr>
                                                                <w:top w:val="none" w:sz="0" w:space="0" w:color="auto"/>
                                                                <w:left w:val="none" w:sz="0" w:space="0" w:color="auto"/>
                                                                <w:bottom w:val="none" w:sz="0" w:space="0" w:color="auto"/>
                                                                <w:right w:val="none" w:sz="0" w:space="0" w:color="auto"/>
                                                              </w:divBdr>
                                                            </w:div>
                                                          </w:divsChild>
                                                        </w:div>
                                                        <w:div w:id="1343312396">
                                                          <w:marLeft w:val="0"/>
                                                          <w:marRight w:val="0"/>
                                                          <w:marTop w:val="0"/>
                                                          <w:marBottom w:val="0"/>
                                                          <w:divBdr>
                                                            <w:top w:val="none" w:sz="0" w:space="0" w:color="auto"/>
                                                            <w:left w:val="none" w:sz="0" w:space="0" w:color="auto"/>
                                                            <w:bottom w:val="none" w:sz="0" w:space="0" w:color="auto"/>
                                                            <w:right w:val="none" w:sz="0" w:space="0" w:color="auto"/>
                                                          </w:divBdr>
                                                          <w:divsChild>
                                                            <w:div w:id="692342695">
                                                              <w:marLeft w:val="0"/>
                                                              <w:marRight w:val="150"/>
                                                              <w:marTop w:val="0"/>
                                                              <w:marBottom w:val="0"/>
                                                              <w:divBdr>
                                                                <w:top w:val="none" w:sz="0" w:space="0" w:color="auto"/>
                                                                <w:left w:val="none" w:sz="0" w:space="0" w:color="auto"/>
                                                                <w:bottom w:val="none" w:sz="0" w:space="0" w:color="auto"/>
                                                                <w:right w:val="none" w:sz="0" w:space="0" w:color="auto"/>
                                                              </w:divBdr>
                                                            </w:div>
                                                          </w:divsChild>
                                                        </w:div>
                                                        <w:div w:id="737360825">
                                                          <w:marLeft w:val="0"/>
                                                          <w:marRight w:val="0"/>
                                                          <w:marTop w:val="0"/>
                                                          <w:marBottom w:val="0"/>
                                                          <w:divBdr>
                                                            <w:top w:val="none" w:sz="0" w:space="0" w:color="auto"/>
                                                            <w:left w:val="none" w:sz="0" w:space="0" w:color="auto"/>
                                                            <w:bottom w:val="none" w:sz="0" w:space="0" w:color="auto"/>
                                                            <w:right w:val="none" w:sz="0" w:space="0" w:color="auto"/>
                                                          </w:divBdr>
                                                          <w:divsChild>
                                                            <w:div w:id="952247827">
                                                              <w:marLeft w:val="0"/>
                                                              <w:marRight w:val="150"/>
                                                              <w:marTop w:val="0"/>
                                                              <w:marBottom w:val="0"/>
                                                              <w:divBdr>
                                                                <w:top w:val="none" w:sz="0" w:space="0" w:color="auto"/>
                                                                <w:left w:val="none" w:sz="0" w:space="0" w:color="auto"/>
                                                                <w:bottom w:val="none" w:sz="0" w:space="0" w:color="auto"/>
                                                                <w:right w:val="none" w:sz="0" w:space="0" w:color="auto"/>
                                                              </w:divBdr>
                                                            </w:div>
                                                          </w:divsChild>
                                                        </w:div>
                                                        <w:div w:id="188372551">
                                                          <w:marLeft w:val="0"/>
                                                          <w:marRight w:val="0"/>
                                                          <w:marTop w:val="0"/>
                                                          <w:marBottom w:val="0"/>
                                                          <w:divBdr>
                                                            <w:top w:val="none" w:sz="0" w:space="0" w:color="auto"/>
                                                            <w:left w:val="none" w:sz="0" w:space="0" w:color="auto"/>
                                                            <w:bottom w:val="none" w:sz="0" w:space="0" w:color="auto"/>
                                                            <w:right w:val="none" w:sz="0" w:space="0" w:color="auto"/>
                                                          </w:divBdr>
                                                          <w:divsChild>
                                                            <w:div w:id="946232654">
                                                              <w:marLeft w:val="0"/>
                                                              <w:marRight w:val="150"/>
                                                              <w:marTop w:val="0"/>
                                                              <w:marBottom w:val="0"/>
                                                              <w:divBdr>
                                                                <w:top w:val="none" w:sz="0" w:space="0" w:color="auto"/>
                                                                <w:left w:val="none" w:sz="0" w:space="0" w:color="auto"/>
                                                                <w:bottom w:val="none" w:sz="0" w:space="0" w:color="auto"/>
                                                                <w:right w:val="none" w:sz="0" w:space="0" w:color="auto"/>
                                                              </w:divBdr>
                                                            </w:div>
                                                          </w:divsChild>
                                                        </w:div>
                                                        <w:div w:id="2063670362">
                                                          <w:marLeft w:val="0"/>
                                                          <w:marRight w:val="0"/>
                                                          <w:marTop w:val="0"/>
                                                          <w:marBottom w:val="0"/>
                                                          <w:divBdr>
                                                            <w:top w:val="none" w:sz="0" w:space="0" w:color="auto"/>
                                                            <w:left w:val="none" w:sz="0" w:space="0" w:color="auto"/>
                                                            <w:bottom w:val="none" w:sz="0" w:space="0" w:color="auto"/>
                                                            <w:right w:val="none" w:sz="0" w:space="0" w:color="auto"/>
                                                          </w:divBdr>
                                                          <w:divsChild>
                                                            <w:div w:id="1898197362">
                                                              <w:marLeft w:val="0"/>
                                                              <w:marRight w:val="150"/>
                                                              <w:marTop w:val="0"/>
                                                              <w:marBottom w:val="0"/>
                                                              <w:divBdr>
                                                                <w:top w:val="none" w:sz="0" w:space="0" w:color="auto"/>
                                                                <w:left w:val="none" w:sz="0" w:space="0" w:color="auto"/>
                                                                <w:bottom w:val="none" w:sz="0" w:space="0" w:color="auto"/>
                                                                <w:right w:val="none" w:sz="0" w:space="0" w:color="auto"/>
                                                              </w:divBdr>
                                                            </w:div>
                                                          </w:divsChild>
                                                        </w:div>
                                                        <w:div w:id="627513100">
                                                          <w:marLeft w:val="0"/>
                                                          <w:marRight w:val="0"/>
                                                          <w:marTop w:val="0"/>
                                                          <w:marBottom w:val="0"/>
                                                          <w:divBdr>
                                                            <w:top w:val="none" w:sz="0" w:space="0" w:color="auto"/>
                                                            <w:left w:val="none" w:sz="0" w:space="0" w:color="auto"/>
                                                            <w:bottom w:val="none" w:sz="0" w:space="0" w:color="auto"/>
                                                            <w:right w:val="none" w:sz="0" w:space="0" w:color="auto"/>
                                                          </w:divBdr>
                                                          <w:divsChild>
                                                            <w:div w:id="823275768">
                                                              <w:marLeft w:val="0"/>
                                                              <w:marRight w:val="150"/>
                                                              <w:marTop w:val="0"/>
                                                              <w:marBottom w:val="0"/>
                                                              <w:divBdr>
                                                                <w:top w:val="none" w:sz="0" w:space="0" w:color="auto"/>
                                                                <w:left w:val="none" w:sz="0" w:space="0" w:color="auto"/>
                                                                <w:bottom w:val="none" w:sz="0" w:space="0" w:color="auto"/>
                                                                <w:right w:val="none" w:sz="0" w:space="0" w:color="auto"/>
                                                              </w:divBdr>
                                                            </w:div>
                                                          </w:divsChild>
                                                        </w:div>
                                                        <w:div w:id="505098614">
                                                          <w:marLeft w:val="0"/>
                                                          <w:marRight w:val="0"/>
                                                          <w:marTop w:val="0"/>
                                                          <w:marBottom w:val="0"/>
                                                          <w:divBdr>
                                                            <w:top w:val="none" w:sz="0" w:space="0" w:color="auto"/>
                                                            <w:left w:val="none" w:sz="0" w:space="0" w:color="auto"/>
                                                            <w:bottom w:val="none" w:sz="0" w:space="0" w:color="auto"/>
                                                            <w:right w:val="none" w:sz="0" w:space="0" w:color="auto"/>
                                                          </w:divBdr>
                                                          <w:divsChild>
                                                            <w:div w:id="1039009773">
                                                              <w:marLeft w:val="0"/>
                                                              <w:marRight w:val="150"/>
                                                              <w:marTop w:val="0"/>
                                                              <w:marBottom w:val="0"/>
                                                              <w:divBdr>
                                                                <w:top w:val="none" w:sz="0" w:space="0" w:color="auto"/>
                                                                <w:left w:val="none" w:sz="0" w:space="0" w:color="auto"/>
                                                                <w:bottom w:val="none" w:sz="0" w:space="0" w:color="auto"/>
                                                                <w:right w:val="none" w:sz="0" w:space="0" w:color="auto"/>
                                                              </w:divBdr>
                                                            </w:div>
                                                          </w:divsChild>
                                                        </w:div>
                                                        <w:div w:id="484198458">
                                                          <w:marLeft w:val="0"/>
                                                          <w:marRight w:val="0"/>
                                                          <w:marTop w:val="0"/>
                                                          <w:marBottom w:val="0"/>
                                                          <w:divBdr>
                                                            <w:top w:val="none" w:sz="0" w:space="0" w:color="auto"/>
                                                            <w:left w:val="none" w:sz="0" w:space="0" w:color="auto"/>
                                                            <w:bottom w:val="none" w:sz="0" w:space="0" w:color="auto"/>
                                                            <w:right w:val="none" w:sz="0" w:space="0" w:color="auto"/>
                                                          </w:divBdr>
                                                          <w:divsChild>
                                                            <w:div w:id="367854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262356">
                                          <w:marLeft w:val="0"/>
                                          <w:marRight w:val="0"/>
                                          <w:marTop w:val="0"/>
                                          <w:marBottom w:val="0"/>
                                          <w:divBdr>
                                            <w:top w:val="none" w:sz="0" w:space="0" w:color="auto"/>
                                            <w:left w:val="none" w:sz="0" w:space="0" w:color="auto"/>
                                            <w:bottom w:val="none" w:sz="0" w:space="0" w:color="auto"/>
                                            <w:right w:val="none" w:sz="0" w:space="0" w:color="auto"/>
                                          </w:divBdr>
                                          <w:divsChild>
                                            <w:div w:id="917518798">
                                              <w:marLeft w:val="0"/>
                                              <w:marRight w:val="0"/>
                                              <w:marTop w:val="0"/>
                                              <w:marBottom w:val="0"/>
                                              <w:divBdr>
                                                <w:top w:val="none" w:sz="0" w:space="0" w:color="auto"/>
                                                <w:left w:val="none" w:sz="0" w:space="0" w:color="auto"/>
                                                <w:bottom w:val="none" w:sz="0" w:space="0" w:color="auto"/>
                                                <w:right w:val="none" w:sz="0" w:space="0" w:color="auto"/>
                                              </w:divBdr>
                                              <w:divsChild>
                                                <w:div w:id="570773424">
                                                  <w:marLeft w:val="0"/>
                                                  <w:marRight w:val="0"/>
                                                  <w:marTop w:val="0"/>
                                                  <w:marBottom w:val="0"/>
                                                  <w:divBdr>
                                                    <w:top w:val="none" w:sz="0" w:space="0" w:color="auto"/>
                                                    <w:left w:val="none" w:sz="0" w:space="0" w:color="auto"/>
                                                    <w:bottom w:val="none" w:sz="0" w:space="0" w:color="auto"/>
                                                    <w:right w:val="none" w:sz="0" w:space="0" w:color="auto"/>
                                                  </w:divBdr>
                                                  <w:divsChild>
                                                    <w:div w:id="593172396">
                                                      <w:marLeft w:val="0"/>
                                                      <w:marRight w:val="0"/>
                                                      <w:marTop w:val="0"/>
                                                      <w:marBottom w:val="0"/>
                                                      <w:divBdr>
                                                        <w:top w:val="none" w:sz="0" w:space="0" w:color="auto"/>
                                                        <w:left w:val="none" w:sz="0" w:space="0" w:color="auto"/>
                                                        <w:bottom w:val="single" w:sz="6" w:space="0" w:color="DEDFE2"/>
                                                        <w:right w:val="none" w:sz="0" w:space="0" w:color="auto"/>
                                                      </w:divBdr>
                                                      <w:divsChild>
                                                        <w:div w:id="192771308">
                                                          <w:marLeft w:val="0"/>
                                                          <w:marRight w:val="0"/>
                                                          <w:marTop w:val="0"/>
                                                          <w:marBottom w:val="0"/>
                                                          <w:divBdr>
                                                            <w:top w:val="none" w:sz="0" w:space="0" w:color="auto"/>
                                                            <w:left w:val="single" w:sz="6" w:space="0" w:color="D4D4D4"/>
                                                            <w:bottom w:val="none" w:sz="0" w:space="0" w:color="auto"/>
                                                            <w:right w:val="none" w:sz="0" w:space="0" w:color="auto"/>
                                                          </w:divBdr>
                                                        </w:div>
                                                      </w:divsChild>
                                                    </w:div>
                                                  </w:divsChild>
                                                </w:div>
                                                <w:div w:id="419496341">
                                                  <w:marLeft w:val="0"/>
                                                  <w:marRight w:val="0"/>
                                                  <w:marTop w:val="0"/>
                                                  <w:marBottom w:val="0"/>
                                                  <w:divBdr>
                                                    <w:top w:val="none" w:sz="0" w:space="0" w:color="auto"/>
                                                    <w:left w:val="none" w:sz="0" w:space="0" w:color="auto"/>
                                                    <w:bottom w:val="none" w:sz="0" w:space="0" w:color="auto"/>
                                                    <w:right w:val="none" w:sz="0" w:space="0" w:color="auto"/>
                                                  </w:divBdr>
                                                  <w:divsChild>
                                                    <w:div w:id="454059139">
                                                      <w:marLeft w:val="0"/>
                                                      <w:marRight w:val="0"/>
                                                      <w:marTop w:val="0"/>
                                                      <w:marBottom w:val="0"/>
                                                      <w:divBdr>
                                                        <w:top w:val="none" w:sz="0" w:space="0" w:color="auto"/>
                                                        <w:left w:val="none" w:sz="0" w:space="0" w:color="auto"/>
                                                        <w:bottom w:val="none" w:sz="0" w:space="0" w:color="auto"/>
                                                        <w:right w:val="none" w:sz="0" w:space="0" w:color="auto"/>
                                                      </w:divBdr>
                                                      <w:divsChild>
                                                        <w:div w:id="847864753">
                                                          <w:marLeft w:val="0"/>
                                                          <w:marRight w:val="0"/>
                                                          <w:marTop w:val="0"/>
                                                          <w:marBottom w:val="0"/>
                                                          <w:divBdr>
                                                            <w:top w:val="none" w:sz="0" w:space="0" w:color="auto"/>
                                                            <w:left w:val="none" w:sz="0" w:space="0" w:color="auto"/>
                                                            <w:bottom w:val="single" w:sz="6" w:space="0" w:color="DDDDDD"/>
                                                            <w:right w:val="none" w:sz="0" w:space="0" w:color="auto"/>
                                                          </w:divBdr>
                                                          <w:divsChild>
                                                            <w:div w:id="1149518774">
                                                              <w:marLeft w:val="0"/>
                                                              <w:marRight w:val="0"/>
                                                              <w:marTop w:val="0"/>
                                                              <w:marBottom w:val="0"/>
                                                              <w:divBdr>
                                                                <w:top w:val="single" w:sz="2" w:space="0" w:color="auto"/>
                                                                <w:left w:val="single" w:sz="6" w:space="0" w:color="D4D4D4"/>
                                                                <w:bottom w:val="single" w:sz="2" w:space="0" w:color="auto"/>
                                                                <w:right w:val="none" w:sz="0" w:space="0" w:color="auto"/>
                                                              </w:divBdr>
                                                            </w:div>
                                                            <w:div w:id="724454414">
                                                              <w:marLeft w:val="0"/>
                                                              <w:marRight w:val="0"/>
                                                              <w:marTop w:val="0"/>
                                                              <w:marBottom w:val="0"/>
                                                              <w:divBdr>
                                                                <w:top w:val="single" w:sz="2" w:space="0" w:color="auto"/>
                                                                <w:left w:val="single" w:sz="6" w:space="0" w:color="D4D4D4"/>
                                                                <w:bottom w:val="single" w:sz="2" w:space="0" w:color="auto"/>
                                                                <w:right w:val="none" w:sz="0" w:space="0" w:color="auto"/>
                                                              </w:divBdr>
                                                            </w:div>
                                                            <w:div w:id="1431005160">
                                                              <w:marLeft w:val="0"/>
                                                              <w:marRight w:val="0"/>
                                                              <w:marTop w:val="0"/>
                                                              <w:marBottom w:val="0"/>
                                                              <w:divBdr>
                                                                <w:top w:val="single" w:sz="2" w:space="0" w:color="auto"/>
                                                                <w:left w:val="single" w:sz="6" w:space="0" w:color="D4D4D4"/>
                                                                <w:bottom w:val="single" w:sz="2" w:space="0" w:color="auto"/>
                                                                <w:right w:val="none" w:sz="0" w:space="0" w:color="auto"/>
                                                              </w:divBdr>
                                                            </w:div>
                                                            <w:div w:id="1618371848">
                                                              <w:marLeft w:val="0"/>
                                                              <w:marRight w:val="0"/>
                                                              <w:marTop w:val="0"/>
                                                              <w:marBottom w:val="0"/>
                                                              <w:divBdr>
                                                                <w:top w:val="single" w:sz="2" w:space="0" w:color="auto"/>
                                                                <w:left w:val="single" w:sz="6" w:space="0" w:color="D4D4D4"/>
                                                                <w:bottom w:val="single" w:sz="2" w:space="0" w:color="auto"/>
                                                                <w:right w:val="none" w:sz="0" w:space="0" w:color="auto"/>
                                                              </w:divBdr>
                                                            </w:div>
                                                            <w:div w:id="185101540">
                                                              <w:marLeft w:val="0"/>
                                                              <w:marRight w:val="0"/>
                                                              <w:marTop w:val="0"/>
                                                              <w:marBottom w:val="0"/>
                                                              <w:divBdr>
                                                                <w:top w:val="single" w:sz="2" w:space="0" w:color="auto"/>
                                                                <w:left w:val="single" w:sz="6" w:space="0" w:color="D4D4D4"/>
                                                                <w:bottom w:val="single" w:sz="2" w:space="0" w:color="auto"/>
                                                                <w:right w:val="none" w:sz="0" w:space="0" w:color="auto"/>
                                                              </w:divBdr>
                                                            </w:div>
                                                            <w:div w:id="31272300">
                                                              <w:marLeft w:val="0"/>
                                                              <w:marRight w:val="0"/>
                                                              <w:marTop w:val="0"/>
                                                              <w:marBottom w:val="0"/>
                                                              <w:divBdr>
                                                                <w:top w:val="single" w:sz="2" w:space="0" w:color="auto"/>
                                                                <w:left w:val="single" w:sz="6" w:space="0" w:color="D4D4D4"/>
                                                                <w:bottom w:val="single" w:sz="2" w:space="0" w:color="auto"/>
                                                                <w:right w:val="none" w:sz="0" w:space="0" w:color="auto"/>
                                                              </w:divBdr>
                                                            </w:div>
                                                            <w:div w:id="658702930">
                                                              <w:marLeft w:val="0"/>
                                                              <w:marRight w:val="0"/>
                                                              <w:marTop w:val="0"/>
                                                              <w:marBottom w:val="0"/>
                                                              <w:divBdr>
                                                                <w:top w:val="single" w:sz="2" w:space="0" w:color="auto"/>
                                                                <w:left w:val="single" w:sz="6" w:space="0" w:color="D4D4D4"/>
                                                                <w:bottom w:val="single" w:sz="2" w:space="0" w:color="auto"/>
                                                                <w:right w:val="none" w:sz="0" w:space="0" w:color="auto"/>
                                                              </w:divBdr>
                                                            </w:div>
                                                            <w:div w:id="207303409">
                                                              <w:marLeft w:val="0"/>
                                                              <w:marRight w:val="0"/>
                                                              <w:marTop w:val="0"/>
                                                              <w:marBottom w:val="0"/>
                                                              <w:divBdr>
                                                                <w:top w:val="single" w:sz="2" w:space="0" w:color="auto"/>
                                                                <w:left w:val="single" w:sz="6" w:space="0" w:color="D4D4D4"/>
                                                                <w:bottom w:val="single" w:sz="2" w:space="0" w:color="auto"/>
                                                                <w:right w:val="none" w:sz="0" w:space="0" w:color="auto"/>
                                                              </w:divBdr>
                                                            </w:div>
                                                            <w:div w:id="1593394396">
                                                              <w:marLeft w:val="0"/>
                                                              <w:marRight w:val="0"/>
                                                              <w:marTop w:val="0"/>
                                                              <w:marBottom w:val="0"/>
                                                              <w:divBdr>
                                                                <w:top w:val="single" w:sz="2" w:space="0" w:color="auto"/>
                                                                <w:left w:val="single" w:sz="6" w:space="0" w:color="D4D4D4"/>
                                                                <w:bottom w:val="single" w:sz="2" w:space="0" w:color="auto"/>
                                                                <w:right w:val="none" w:sz="0" w:space="0" w:color="auto"/>
                                                              </w:divBdr>
                                                            </w:div>
                                                            <w:div w:id="1041318154">
                                                              <w:marLeft w:val="0"/>
                                                              <w:marRight w:val="0"/>
                                                              <w:marTop w:val="0"/>
                                                              <w:marBottom w:val="0"/>
                                                              <w:divBdr>
                                                                <w:top w:val="single" w:sz="2" w:space="0" w:color="auto"/>
                                                                <w:left w:val="single" w:sz="6" w:space="0" w:color="D4D4D4"/>
                                                                <w:bottom w:val="single" w:sz="2"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983200">
      <w:bodyDiv w:val="1"/>
      <w:marLeft w:val="0"/>
      <w:marRight w:val="0"/>
      <w:marTop w:val="0"/>
      <w:marBottom w:val="0"/>
      <w:divBdr>
        <w:top w:val="none" w:sz="0" w:space="0" w:color="auto"/>
        <w:left w:val="none" w:sz="0" w:space="0" w:color="auto"/>
        <w:bottom w:val="none" w:sz="0" w:space="0" w:color="auto"/>
        <w:right w:val="none" w:sz="0" w:space="0" w:color="auto"/>
      </w:divBdr>
      <w:divsChild>
        <w:div w:id="1915822743">
          <w:marLeft w:val="547"/>
          <w:marRight w:val="0"/>
          <w:marTop w:val="0"/>
          <w:marBottom w:val="0"/>
          <w:divBdr>
            <w:top w:val="none" w:sz="0" w:space="0" w:color="auto"/>
            <w:left w:val="none" w:sz="0" w:space="0" w:color="auto"/>
            <w:bottom w:val="none" w:sz="0" w:space="0" w:color="auto"/>
            <w:right w:val="none" w:sz="0" w:space="0" w:color="auto"/>
          </w:divBdr>
        </w:div>
        <w:div w:id="230702114">
          <w:marLeft w:val="547"/>
          <w:marRight w:val="0"/>
          <w:marTop w:val="0"/>
          <w:marBottom w:val="0"/>
          <w:divBdr>
            <w:top w:val="none" w:sz="0" w:space="0" w:color="auto"/>
            <w:left w:val="none" w:sz="0" w:space="0" w:color="auto"/>
            <w:bottom w:val="none" w:sz="0" w:space="0" w:color="auto"/>
            <w:right w:val="none" w:sz="0" w:space="0" w:color="auto"/>
          </w:divBdr>
        </w:div>
      </w:divsChild>
    </w:div>
    <w:div w:id="231544442">
      <w:bodyDiv w:val="1"/>
      <w:marLeft w:val="0"/>
      <w:marRight w:val="0"/>
      <w:marTop w:val="0"/>
      <w:marBottom w:val="0"/>
      <w:divBdr>
        <w:top w:val="none" w:sz="0" w:space="0" w:color="auto"/>
        <w:left w:val="none" w:sz="0" w:space="0" w:color="auto"/>
        <w:bottom w:val="none" w:sz="0" w:space="0" w:color="auto"/>
        <w:right w:val="none" w:sz="0" w:space="0" w:color="auto"/>
      </w:divBdr>
    </w:div>
    <w:div w:id="245575453">
      <w:bodyDiv w:val="1"/>
      <w:marLeft w:val="0"/>
      <w:marRight w:val="0"/>
      <w:marTop w:val="0"/>
      <w:marBottom w:val="0"/>
      <w:divBdr>
        <w:top w:val="none" w:sz="0" w:space="0" w:color="auto"/>
        <w:left w:val="none" w:sz="0" w:space="0" w:color="auto"/>
        <w:bottom w:val="none" w:sz="0" w:space="0" w:color="auto"/>
        <w:right w:val="none" w:sz="0" w:space="0" w:color="auto"/>
      </w:divBdr>
    </w:div>
    <w:div w:id="254094110">
      <w:bodyDiv w:val="1"/>
      <w:marLeft w:val="0"/>
      <w:marRight w:val="0"/>
      <w:marTop w:val="0"/>
      <w:marBottom w:val="0"/>
      <w:divBdr>
        <w:top w:val="none" w:sz="0" w:space="0" w:color="auto"/>
        <w:left w:val="none" w:sz="0" w:space="0" w:color="auto"/>
        <w:bottom w:val="none" w:sz="0" w:space="0" w:color="auto"/>
        <w:right w:val="none" w:sz="0" w:space="0" w:color="auto"/>
      </w:divBdr>
    </w:div>
    <w:div w:id="284702495">
      <w:bodyDiv w:val="1"/>
      <w:marLeft w:val="0"/>
      <w:marRight w:val="0"/>
      <w:marTop w:val="0"/>
      <w:marBottom w:val="0"/>
      <w:divBdr>
        <w:top w:val="none" w:sz="0" w:space="0" w:color="auto"/>
        <w:left w:val="none" w:sz="0" w:space="0" w:color="auto"/>
        <w:bottom w:val="none" w:sz="0" w:space="0" w:color="auto"/>
        <w:right w:val="none" w:sz="0" w:space="0" w:color="auto"/>
      </w:divBdr>
    </w:div>
    <w:div w:id="327947151">
      <w:bodyDiv w:val="1"/>
      <w:marLeft w:val="0"/>
      <w:marRight w:val="0"/>
      <w:marTop w:val="0"/>
      <w:marBottom w:val="0"/>
      <w:divBdr>
        <w:top w:val="none" w:sz="0" w:space="0" w:color="auto"/>
        <w:left w:val="none" w:sz="0" w:space="0" w:color="auto"/>
        <w:bottom w:val="none" w:sz="0" w:space="0" w:color="auto"/>
        <w:right w:val="none" w:sz="0" w:space="0" w:color="auto"/>
      </w:divBdr>
      <w:divsChild>
        <w:div w:id="1287858612">
          <w:marLeft w:val="547"/>
          <w:marRight w:val="0"/>
          <w:marTop w:val="0"/>
          <w:marBottom w:val="0"/>
          <w:divBdr>
            <w:top w:val="none" w:sz="0" w:space="0" w:color="auto"/>
            <w:left w:val="none" w:sz="0" w:space="0" w:color="auto"/>
            <w:bottom w:val="none" w:sz="0" w:space="0" w:color="auto"/>
            <w:right w:val="none" w:sz="0" w:space="0" w:color="auto"/>
          </w:divBdr>
        </w:div>
        <w:div w:id="812260244">
          <w:marLeft w:val="547"/>
          <w:marRight w:val="0"/>
          <w:marTop w:val="0"/>
          <w:marBottom w:val="0"/>
          <w:divBdr>
            <w:top w:val="none" w:sz="0" w:space="0" w:color="auto"/>
            <w:left w:val="none" w:sz="0" w:space="0" w:color="auto"/>
            <w:bottom w:val="none" w:sz="0" w:space="0" w:color="auto"/>
            <w:right w:val="none" w:sz="0" w:space="0" w:color="auto"/>
          </w:divBdr>
        </w:div>
        <w:div w:id="1119761375">
          <w:marLeft w:val="547"/>
          <w:marRight w:val="0"/>
          <w:marTop w:val="0"/>
          <w:marBottom w:val="0"/>
          <w:divBdr>
            <w:top w:val="none" w:sz="0" w:space="0" w:color="auto"/>
            <w:left w:val="none" w:sz="0" w:space="0" w:color="auto"/>
            <w:bottom w:val="none" w:sz="0" w:space="0" w:color="auto"/>
            <w:right w:val="none" w:sz="0" w:space="0" w:color="auto"/>
          </w:divBdr>
        </w:div>
      </w:divsChild>
    </w:div>
    <w:div w:id="345208930">
      <w:bodyDiv w:val="1"/>
      <w:marLeft w:val="0"/>
      <w:marRight w:val="0"/>
      <w:marTop w:val="0"/>
      <w:marBottom w:val="0"/>
      <w:divBdr>
        <w:top w:val="none" w:sz="0" w:space="0" w:color="auto"/>
        <w:left w:val="none" w:sz="0" w:space="0" w:color="auto"/>
        <w:bottom w:val="none" w:sz="0" w:space="0" w:color="auto"/>
        <w:right w:val="none" w:sz="0" w:space="0" w:color="auto"/>
      </w:divBdr>
    </w:div>
    <w:div w:id="347220296">
      <w:bodyDiv w:val="1"/>
      <w:marLeft w:val="0"/>
      <w:marRight w:val="0"/>
      <w:marTop w:val="0"/>
      <w:marBottom w:val="0"/>
      <w:divBdr>
        <w:top w:val="none" w:sz="0" w:space="0" w:color="auto"/>
        <w:left w:val="none" w:sz="0" w:space="0" w:color="auto"/>
        <w:bottom w:val="none" w:sz="0" w:space="0" w:color="auto"/>
        <w:right w:val="none" w:sz="0" w:space="0" w:color="auto"/>
      </w:divBdr>
    </w:div>
    <w:div w:id="370956490">
      <w:bodyDiv w:val="1"/>
      <w:marLeft w:val="0"/>
      <w:marRight w:val="0"/>
      <w:marTop w:val="0"/>
      <w:marBottom w:val="0"/>
      <w:divBdr>
        <w:top w:val="none" w:sz="0" w:space="0" w:color="auto"/>
        <w:left w:val="none" w:sz="0" w:space="0" w:color="auto"/>
        <w:bottom w:val="none" w:sz="0" w:space="0" w:color="auto"/>
        <w:right w:val="none" w:sz="0" w:space="0" w:color="auto"/>
      </w:divBdr>
    </w:div>
    <w:div w:id="431752686">
      <w:bodyDiv w:val="1"/>
      <w:marLeft w:val="0"/>
      <w:marRight w:val="0"/>
      <w:marTop w:val="0"/>
      <w:marBottom w:val="0"/>
      <w:divBdr>
        <w:top w:val="none" w:sz="0" w:space="0" w:color="auto"/>
        <w:left w:val="none" w:sz="0" w:space="0" w:color="auto"/>
        <w:bottom w:val="none" w:sz="0" w:space="0" w:color="auto"/>
        <w:right w:val="none" w:sz="0" w:space="0" w:color="auto"/>
      </w:divBdr>
    </w:div>
    <w:div w:id="443112775">
      <w:bodyDiv w:val="1"/>
      <w:marLeft w:val="0"/>
      <w:marRight w:val="0"/>
      <w:marTop w:val="0"/>
      <w:marBottom w:val="0"/>
      <w:divBdr>
        <w:top w:val="none" w:sz="0" w:space="0" w:color="auto"/>
        <w:left w:val="none" w:sz="0" w:space="0" w:color="auto"/>
        <w:bottom w:val="none" w:sz="0" w:space="0" w:color="auto"/>
        <w:right w:val="none" w:sz="0" w:space="0" w:color="auto"/>
      </w:divBdr>
    </w:div>
    <w:div w:id="496725177">
      <w:bodyDiv w:val="1"/>
      <w:marLeft w:val="0"/>
      <w:marRight w:val="0"/>
      <w:marTop w:val="0"/>
      <w:marBottom w:val="0"/>
      <w:divBdr>
        <w:top w:val="none" w:sz="0" w:space="0" w:color="auto"/>
        <w:left w:val="none" w:sz="0" w:space="0" w:color="auto"/>
        <w:bottom w:val="none" w:sz="0" w:space="0" w:color="auto"/>
        <w:right w:val="none" w:sz="0" w:space="0" w:color="auto"/>
      </w:divBdr>
      <w:divsChild>
        <w:div w:id="948127426">
          <w:marLeft w:val="547"/>
          <w:marRight w:val="0"/>
          <w:marTop w:val="0"/>
          <w:marBottom w:val="0"/>
          <w:divBdr>
            <w:top w:val="none" w:sz="0" w:space="0" w:color="auto"/>
            <w:left w:val="none" w:sz="0" w:space="0" w:color="auto"/>
            <w:bottom w:val="none" w:sz="0" w:space="0" w:color="auto"/>
            <w:right w:val="none" w:sz="0" w:space="0" w:color="auto"/>
          </w:divBdr>
        </w:div>
      </w:divsChild>
    </w:div>
    <w:div w:id="513492942">
      <w:bodyDiv w:val="1"/>
      <w:marLeft w:val="0"/>
      <w:marRight w:val="0"/>
      <w:marTop w:val="0"/>
      <w:marBottom w:val="0"/>
      <w:divBdr>
        <w:top w:val="none" w:sz="0" w:space="0" w:color="auto"/>
        <w:left w:val="none" w:sz="0" w:space="0" w:color="auto"/>
        <w:bottom w:val="none" w:sz="0" w:space="0" w:color="auto"/>
        <w:right w:val="none" w:sz="0" w:space="0" w:color="auto"/>
      </w:divBdr>
    </w:div>
    <w:div w:id="522591223">
      <w:bodyDiv w:val="1"/>
      <w:marLeft w:val="0"/>
      <w:marRight w:val="0"/>
      <w:marTop w:val="0"/>
      <w:marBottom w:val="0"/>
      <w:divBdr>
        <w:top w:val="none" w:sz="0" w:space="0" w:color="auto"/>
        <w:left w:val="none" w:sz="0" w:space="0" w:color="auto"/>
        <w:bottom w:val="none" w:sz="0" w:space="0" w:color="auto"/>
        <w:right w:val="none" w:sz="0" w:space="0" w:color="auto"/>
      </w:divBdr>
    </w:div>
    <w:div w:id="529608787">
      <w:bodyDiv w:val="1"/>
      <w:marLeft w:val="0"/>
      <w:marRight w:val="0"/>
      <w:marTop w:val="0"/>
      <w:marBottom w:val="0"/>
      <w:divBdr>
        <w:top w:val="none" w:sz="0" w:space="0" w:color="auto"/>
        <w:left w:val="none" w:sz="0" w:space="0" w:color="auto"/>
        <w:bottom w:val="none" w:sz="0" w:space="0" w:color="auto"/>
        <w:right w:val="none" w:sz="0" w:space="0" w:color="auto"/>
      </w:divBdr>
    </w:div>
    <w:div w:id="537426414">
      <w:bodyDiv w:val="1"/>
      <w:marLeft w:val="0"/>
      <w:marRight w:val="0"/>
      <w:marTop w:val="0"/>
      <w:marBottom w:val="0"/>
      <w:divBdr>
        <w:top w:val="none" w:sz="0" w:space="0" w:color="auto"/>
        <w:left w:val="none" w:sz="0" w:space="0" w:color="auto"/>
        <w:bottom w:val="none" w:sz="0" w:space="0" w:color="auto"/>
        <w:right w:val="none" w:sz="0" w:space="0" w:color="auto"/>
      </w:divBdr>
    </w:div>
    <w:div w:id="591738429">
      <w:bodyDiv w:val="1"/>
      <w:marLeft w:val="0"/>
      <w:marRight w:val="0"/>
      <w:marTop w:val="0"/>
      <w:marBottom w:val="0"/>
      <w:divBdr>
        <w:top w:val="none" w:sz="0" w:space="0" w:color="auto"/>
        <w:left w:val="none" w:sz="0" w:space="0" w:color="auto"/>
        <w:bottom w:val="none" w:sz="0" w:space="0" w:color="auto"/>
        <w:right w:val="none" w:sz="0" w:space="0" w:color="auto"/>
      </w:divBdr>
    </w:div>
    <w:div w:id="598177893">
      <w:bodyDiv w:val="1"/>
      <w:marLeft w:val="0"/>
      <w:marRight w:val="0"/>
      <w:marTop w:val="0"/>
      <w:marBottom w:val="0"/>
      <w:divBdr>
        <w:top w:val="none" w:sz="0" w:space="0" w:color="auto"/>
        <w:left w:val="none" w:sz="0" w:space="0" w:color="auto"/>
        <w:bottom w:val="none" w:sz="0" w:space="0" w:color="auto"/>
        <w:right w:val="none" w:sz="0" w:space="0" w:color="auto"/>
      </w:divBdr>
    </w:div>
    <w:div w:id="616563429">
      <w:bodyDiv w:val="1"/>
      <w:marLeft w:val="0"/>
      <w:marRight w:val="0"/>
      <w:marTop w:val="0"/>
      <w:marBottom w:val="0"/>
      <w:divBdr>
        <w:top w:val="none" w:sz="0" w:space="0" w:color="auto"/>
        <w:left w:val="none" w:sz="0" w:space="0" w:color="auto"/>
        <w:bottom w:val="none" w:sz="0" w:space="0" w:color="auto"/>
        <w:right w:val="none" w:sz="0" w:space="0" w:color="auto"/>
      </w:divBdr>
    </w:div>
    <w:div w:id="657877802">
      <w:bodyDiv w:val="1"/>
      <w:marLeft w:val="0"/>
      <w:marRight w:val="0"/>
      <w:marTop w:val="0"/>
      <w:marBottom w:val="0"/>
      <w:divBdr>
        <w:top w:val="none" w:sz="0" w:space="0" w:color="auto"/>
        <w:left w:val="none" w:sz="0" w:space="0" w:color="auto"/>
        <w:bottom w:val="none" w:sz="0" w:space="0" w:color="auto"/>
        <w:right w:val="none" w:sz="0" w:space="0" w:color="auto"/>
      </w:divBdr>
    </w:div>
    <w:div w:id="672269167">
      <w:bodyDiv w:val="1"/>
      <w:marLeft w:val="0"/>
      <w:marRight w:val="0"/>
      <w:marTop w:val="0"/>
      <w:marBottom w:val="0"/>
      <w:divBdr>
        <w:top w:val="none" w:sz="0" w:space="0" w:color="auto"/>
        <w:left w:val="none" w:sz="0" w:space="0" w:color="auto"/>
        <w:bottom w:val="none" w:sz="0" w:space="0" w:color="auto"/>
        <w:right w:val="none" w:sz="0" w:space="0" w:color="auto"/>
      </w:divBdr>
    </w:div>
    <w:div w:id="677653527">
      <w:bodyDiv w:val="1"/>
      <w:marLeft w:val="0"/>
      <w:marRight w:val="0"/>
      <w:marTop w:val="0"/>
      <w:marBottom w:val="0"/>
      <w:divBdr>
        <w:top w:val="none" w:sz="0" w:space="0" w:color="auto"/>
        <w:left w:val="none" w:sz="0" w:space="0" w:color="auto"/>
        <w:bottom w:val="none" w:sz="0" w:space="0" w:color="auto"/>
        <w:right w:val="none" w:sz="0" w:space="0" w:color="auto"/>
      </w:divBdr>
    </w:div>
    <w:div w:id="737285048">
      <w:bodyDiv w:val="1"/>
      <w:marLeft w:val="0"/>
      <w:marRight w:val="0"/>
      <w:marTop w:val="0"/>
      <w:marBottom w:val="0"/>
      <w:divBdr>
        <w:top w:val="none" w:sz="0" w:space="0" w:color="auto"/>
        <w:left w:val="none" w:sz="0" w:space="0" w:color="auto"/>
        <w:bottom w:val="none" w:sz="0" w:space="0" w:color="auto"/>
        <w:right w:val="none" w:sz="0" w:space="0" w:color="auto"/>
      </w:divBdr>
    </w:div>
    <w:div w:id="754668663">
      <w:bodyDiv w:val="1"/>
      <w:marLeft w:val="0"/>
      <w:marRight w:val="0"/>
      <w:marTop w:val="0"/>
      <w:marBottom w:val="0"/>
      <w:divBdr>
        <w:top w:val="none" w:sz="0" w:space="0" w:color="auto"/>
        <w:left w:val="none" w:sz="0" w:space="0" w:color="auto"/>
        <w:bottom w:val="none" w:sz="0" w:space="0" w:color="auto"/>
        <w:right w:val="none" w:sz="0" w:space="0" w:color="auto"/>
      </w:divBdr>
    </w:div>
    <w:div w:id="761222611">
      <w:bodyDiv w:val="1"/>
      <w:marLeft w:val="0"/>
      <w:marRight w:val="0"/>
      <w:marTop w:val="0"/>
      <w:marBottom w:val="0"/>
      <w:divBdr>
        <w:top w:val="none" w:sz="0" w:space="0" w:color="auto"/>
        <w:left w:val="none" w:sz="0" w:space="0" w:color="auto"/>
        <w:bottom w:val="none" w:sz="0" w:space="0" w:color="auto"/>
        <w:right w:val="none" w:sz="0" w:space="0" w:color="auto"/>
      </w:divBdr>
    </w:div>
    <w:div w:id="763382655">
      <w:bodyDiv w:val="1"/>
      <w:marLeft w:val="0"/>
      <w:marRight w:val="0"/>
      <w:marTop w:val="0"/>
      <w:marBottom w:val="0"/>
      <w:divBdr>
        <w:top w:val="none" w:sz="0" w:space="0" w:color="auto"/>
        <w:left w:val="none" w:sz="0" w:space="0" w:color="auto"/>
        <w:bottom w:val="none" w:sz="0" w:space="0" w:color="auto"/>
        <w:right w:val="none" w:sz="0" w:space="0" w:color="auto"/>
      </w:divBdr>
    </w:div>
    <w:div w:id="779489294">
      <w:bodyDiv w:val="1"/>
      <w:marLeft w:val="0"/>
      <w:marRight w:val="0"/>
      <w:marTop w:val="0"/>
      <w:marBottom w:val="0"/>
      <w:divBdr>
        <w:top w:val="none" w:sz="0" w:space="0" w:color="auto"/>
        <w:left w:val="none" w:sz="0" w:space="0" w:color="auto"/>
        <w:bottom w:val="none" w:sz="0" w:space="0" w:color="auto"/>
        <w:right w:val="none" w:sz="0" w:space="0" w:color="auto"/>
      </w:divBdr>
    </w:div>
    <w:div w:id="838496011">
      <w:bodyDiv w:val="1"/>
      <w:marLeft w:val="0"/>
      <w:marRight w:val="0"/>
      <w:marTop w:val="0"/>
      <w:marBottom w:val="0"/>
      <w:divBdr>
        <w:top w:val="none" w:sz="0" w:space="0" w:color="auto"/>
        <w:left w:val="none" w:sz="0" w:space="0" w:color="auto"/>
        <w:bottom w:val="none" w:sz="0" w:space="0" w:color="auto"/>
        <w:right w:val="none" w:sz="0" w:space="0" w:color="auto"/>
      </w:divBdr>
    </w:div>
    <w:div w:id="856121868">
      <w:bodyDiv w:val="1"/>
      <w:marLeft w:val="0"/>
      <w:marRight w:val="0"/>
      <w:marTop w:val="0"/>
      <w:marBottom w:val="0"/>
      <w:divBdr>
        <w:top w:val="none" w:sz="0" w:space="0" w:color="auto"/>
        <w:left w:val="none" w:sz="0" w:space="0" w:color="auto"/>
        <w:bottom w:val="none" w:sz="0" w:space="0" w:color="auto"/>
        <w:right w:val="none" w:sz="0" w:space="0" w:color="auto"/>
      </w:divBdr>
    </w:div>
    <w:div w:id="879780702">
      <w:bodyDiv w:val="1"/>
      <w:marLeft w:val="0"/>
      <w:marRight w:val="0"/>
      <w:marTop w:val="0"/>
      <w:marBottom w:val="0"/>
      <w:divBdr>
        <w:top w:val="none" w:sz="0" w:space="0" w:color="auto"/>
        <w:left w:val="none" w:sz="0" w:space="0" w:color="auto"/>
        <w:bottom w:val="none" w:sz="0" w:space="0" w:color="auto"/>
        <w:right w:val="none" w:sz="0" w:space="0" w:color="auto"/>
      </w:divBdr>
    </w:div>
    <w:div w:id="906115868">
      <w:bodyDiv w:val="1"/>
      <w:marLeft w:val="0"/>
      <w:marRight w:val="0"/>
      <w:marTop w:val="0"/>
      <w:marBottom w:val="0"/>
      <w:divBdr>
        <w:top w:val="none" w:sz="0" w:space="0" w:color="auto"/>
        <w:left w:val="none" w:sz="0" w:space="0" w:color="auto"/>
        <w:bottom w:val="none" w:sz="0" w:space="0" w:color="auto"/>
        <w:right w:val="none" w:sz="0" w:space="0" w:color="auto"/>
      </w:divBdr>
    </w:div>
    <w:div w:id="906232370">
      <w:bodyDiv w:val="1"/>
      <w:marLeft w:val="0"/>
      <w:marRight w:val="0"/>
      <w:marTop w:val="0"/>
      <w:marBottom w:val="0"/>
      <w:divBdr>
        <w:top w:val="none" w:sz="0" w:space="0" w:color="auto"/>
        <w:left w:val="none" w:sz="0" w:space="0" w:color="auto"/>
        <w:bottom w:val="none" w:sz="0" w:space="0" w:color="auto"/>
        <w:right w:val="none" w:sz="0" w:space="0" w:color="auto"/>
      </w:divBdr>
    </w:div>
    <w:div w:id="909341917">
      <w:bodyDiv w:val="1"/>
      <w:marLeft w:val="0"/>
      <w:marRight w:val="0"/>
      <w:marTop w:val="0"/>
      <w:marBottom w:val="0"/>
      <w:divBdr>
        <w:top w:val="none" w:sz="0" w:space="0" w:color="auto"/>
        <w:left w:val="none" w:sz="0" w:space="0" w:color="auto"/>
        <w:bottom w:val="none" w:sz="0" w:space="0" w:color="auto"/>
        <w:right w:val="none" w:sz="0" w:space="0" w:color="auto"/>
      </w:divBdr>
    </w:div>
    <w:div w:id="947393722">
      <w:bodyDiv w:val="1"/>
      <w:marLeft w:val="0"/>
      <w:marRight w:val="0"/>
      <w:marTop w:val="0"/>
      <w:marBottom w:val="0"/>
      <w:divBdr>
        <w:top w:val="none" w:sz="0" w:space="0" w:color="auto"/>
        <w:left w:val="none" w:sz="0" w:space="0" w:color="auto"/>
        <w:bottom w:val="none" w:sz="0" w:space="0" w:color="auto"/>
        <w:right w:val="none" w:sz="0" w:space="0" w:color="auto"/>
      </w:divBdr>
      <w:divsChild>
        <w:div w:id="971904292">
          <w:marLeft w:val="425"/>
          <w:marRight w:val="0"/>
          <w:marTop w:val="0"/>
          <w:marBottom w:val="0"/>
          <w:divBdr>
            <w:top w:val="none" w:sz="0" w:space="0" w:color="auto"/>
            <w:left w:val="none" w:sz="0" w:space="0" w:color="auto"/>
            <w:bottom w:val="none" w:sz="0" w:space="0" w:color="auto"/>
            <w:right w:val="none" w:sz="0" w:space="0" w:color="auto"/>
          </w:divBdr>
          <w:divsChild>
            <w:div w:id="72170121">
              <w:marLeft w:val="0"/>
              <w:marRight w:val="0"/>
              <w:marTop w:val="0"/>
              <w:marBottom w:val="0"/>
              <w:divBdr>
                <w:top w:val="none" w:sz="0" w:space="0" w:color="auto"/>
                <w:left w:val="none" w:sz="0" w:space="0" w:color="auto"/>
                <w:bottom w:val="none" w:sz="0" w:space="0" w:color="auto"/>
                <w:right w:val="none" w:sz="0" w:space="0" w:color="auto"/>
              </w:divBdr>
            </w:div>
          </w:divsChild>
        </w:div>
        <w:div w:id="124931704">
          <w:marLeft w:val="425"/>
          <w:marRight w:val="0"/>
          <w:marTop w:val="0"/>
          <w:marBottom w:val="0"/>
          <w:divBdr>
            <w:top w:val="none" w:sz="0" w:space="0" w:color="auto"/>
            <w:left w:val="none" w:sz="0" w:space="0" w:color="auto"/>
            <w:bottom w:val="none" w:sz="0" w:space="0" w:color="auto"/>
            <w:right w:val="none" w:sz="0" w:space="0" w:color="auto"/>
          </w:divBdr>
          <w:divsChild>
            <w:div w:id="274559765">
              <w:marLeft w:val="0"/>
              <w:marRight w:val="0"/>
              <w:marTop w:val="0"/>
              <w:marBottom w:val="0"/>
              <w:divBdr>
                <w:top w:val="none" w:sz="0" w:space="0" w:color="auto"/>
                <w:left w:val="none" w:sz="0" w:space="0" w:color="auto"/>
                <w:bottom w:val="none" w:sz="0" w:space="0" w:color="auto"/>
                <w:right w:val="none" w:sz="0" w:space="0" w:color="auto"/>
              </w:divBdr>
            </w:div>
          </w:divsChild>
        </w:div>
        <w:div w:id="2028213063">
          <w:marLeft w:val="425"/>
          <w:marRight w:val="0"/>
          <w:marTop w:val="0"/>
          <w:marBottom w:val="0"/>
          <w:divBdr>
            <w:top w:val="none" w:sz="0" w:space="0" w:color="auto"/>
            <w:left w:val="none" w:sz="0" w:space="0" w:color="auto"/>
            <w:bottom w:val="none" w:sz="0" w:space="0" w:color="auto"/>
            <w:right w:val="none" w:sz="0" w:space="0" w:color="auto"/>
          </w:divBdr>
          <w:divsChild>
            <w:div w:id="40712856">
              <w:marLeft w:val="0"/>
              <w:marRight w:val="0"/>
              <w:marTop w:val="0"/>
              <w:marBottom w:val="0"/>
              <w:divBdr>
                <w:top w:val="none" w:sz="0" w:space="0" w:color="auto"/>
                <w:left w:val="none" w:sz="0" w:space="0" w:color="auto"/>
                <w:bottom w:val="none" w:sz="0" w:space="0" w:color="auto"/>
                <w:right w:val="none" w:sz="0" w:space="0" w:color="auto"/>
              </w:divBdr>
            </w:div>
          </w:divsChild>
        </w:div>
        <w:div w:id="273902701">
          <w:marLeft w:val="425"/>
          <w:marRight w:val="0"/>
          <w:marTop w:val="0"/>
          <w:marBottom w:val="0"/>
          <w:divBdr>
            <w:top w:val="none" w:sz="0" w:space="0" w:color="auto"/>
            <w:left w:val="none" w:sz="0" w:space="0" w:color="auto"/>
            <w:bottom w:val="none" w:sz="0" w:space="0" w:color="auto"/>
            <w:right w:val="none" w:sz="0" w:space="0" w:color="auto"/>
          </w:divBdr>
          <w:divsChild>
            <w:div w:id="360015332">
              <w:marLeft w:val="0"/>
              <w:marRight w:val="0"/>
              <w:marTop w:val="0"/>
              <w:marBottom w:val="0"/>
              <w:divBdr>
                <w:top w:val="none" w:sz="0" w:space="0" w:color="auto"/>
                <w:left w:val="none" w:sz="0" w:space="0" w:color="auto"/>
                <w:bottom w:val="none" w:sz="0" w:space="0" w:color="auto"/>
                <w:right w:val="none" w:sz="0" w:space="0" w:color="auto"/>
              </w:divBdr>
            </w:div>
          </w:divsChild>
        </w:div>
        <w:div w:id="541090187">
          <w:marLeft w:val="425"/>
          <w:marRight w:val="0"/>
          <w:marTop w:val="0"/>
          <w:marBottom w:val="0"/>
          <w:divBdr>
            <w:top w:val="none" w:sz="0" w:space="0" w:color="auto"/>
            <w:left w:val="none" w:sz="0" w:space="0" w:color="auto"/>
            <w:bottom w:val="none" w:sz="0" w:space="0" w:color="auto"/>
            <w:right w:val="none" w:sz="0" w:space="0" w:color="auto"/>
          </w:divBdr>
          <w:divsChild>
            <w:div w:id="10415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6683">
      <w:bodyDiv w:val="1"/>
      <w:marLeft w:val="0"/>
      <w:marRight w:val="0"/>
      <w:marTop w:val="0"/>
      <w:marBottom w:val="0"/>
      <w:divBdr>
        <w:top w:val="none" w:sz="0" w:space="0" w:color="auto"/>
        <w:left w:val="none" w:sz="0" w:space="0" w:color="auto"/>
        <w:bottom w:val="none" w:sz="0" w:space="0" w:color="auto"/>
        <w:right w:val="none" w:sz="0" w:space="0" w:color="auto"/>
      </w:divBdr>
      <w:divsChild>
        <w:div w:id="1054430639">
          <w:marLeft w:val="547"/>
          <w:marRight w:val="0"/>
          <w:marTop w:val="0"/>
          <w:marBottom w:val="0"/>
          <w:divBdr>
            <w:top w:val="none" w:sz="0" w:space="0" w:color="auto"/>
            <w:left w:val="none" w:sz="0" w:space="0" w:color="auto"/>
            <w:bottom w:val="none" w:sz="0" w:space="0" w:color="auto"/>
            <w:right w:val="none" w:sz="0" w:space="0" w:color="auto"/>
          </w:divBdr>
        </w:div>
      </w:divsChild>
    </w:div>
    <w:div w:id="1031420663">
      <w:bodyDiv w:val="1"/>
      <w:marLeft w:val="0"/>
      <w:marRight w:val="0"/>
      <w:marTop w:val="0"/>
      <w:marBottom w:val="0"/>
      <w:divBdr>
        <w:top w:val="none" w:sz="0" w:space="0" w:color="auto"/>
        <w:left w:val="none" w:sz="0" w:space="0" w:color="auto"/>
        <w:bottom w:val="none" w:sz="0" w:space="0" w:color="auto"/>
        <w:right w:val="none" w:sz="0" w:space="0" w:color="auto"/>
      </w:divBdr>
      <w:divsChild>
        <w:div w:id="1595935523">
          <w:marLeft w:val="547"/>
          <w:marRight w:val="0"/>
          <w:marTop w:val="0"/>
          <w:marBottom w:val="0"/>
          <w:divBdr>
            <w:top w:val="none" w:sz="0" w:space="0" w:color="auto"/>
            <w:left w:val="none" w:sz="0" w:space="0" w:color="auto"/>
            <w:bottom w:val="none" w:sz="0" w:space="0" w:color="auto"/>
            <w:right w:val="none" w:sz="0" w:space="0" w:color="auto"/>
          </w:divBdr>
        </w:div>
      </w:divsChild>
    </w:div>
    <w:div w:id="1070275229">
      <w:bodyDiv w:val="1"/>
      <w:marLeft w:val="0"/>
      <w:marRight w:val="0"/>
      <w:marTop w:val="0"/>
      <w:marBottom w:val="0"/>
      <w:divBdr>
        <w:top w:val="none" w:sz="0" w:space="0" w:color="auto"/>
        <w:left w:val="none" w:sz="0" w:space="0" w:color="auto"/>
        <w:bottom w:val="none" w:sz="0" w:space="0" w:color="auto"/>
        <w:right w:val="none" w:sz="0" w:space="0" w:color="auto"/>
      </w:divBdr>
    </w:div>
    <w:div w:id="1088119814">
      <w:bodyDiv w:val="1"/>
      <w:marLeft w:val="0"/>
      <w:marRight w:val="0"/>
      <w:marTop w:val="0"/>
      <w:marBottom w:val="0"/>
      <w:divBdr>
        <w:top w:val="none" w:sz="0" w:space="0" w:color="auto"/>
        <w:left w:val="none" w:sz="0" w:space="0" w:color="auto"/>
        <w:bottom w:val="none" w:sz="0" w:space="0" w:color="auto"/>
        <w:right w:val="none" w:sz="0" w:space="0" w:color="auto"/>
      </w:divBdr>
    </w:div>
    <w:div w:id="1099642412">
      <w:bodyDiv w:val="1"/>
      <w:marLeft w:val="0"/>
      <w:marRight w:val="0"/>
      <w:marTop w:val="0"/>
      <w:marBottom w:val="0"/>
      <w:divBdr>
        <w:top w:val="none" w:sz="0" w:space="0" w:color="auto"/>
        <w:left w:val="none" w:sz="0" w:space="0" w:color="auto"/>
        <w:bottom w:val="none" w:sz="0" w:space="0" w:color="auto"/>
        <w:right w:val="none" w:sz="0" w:space="0" w:color="auto"/>
      </w:divBdr>
    </w:div>
    <w:div w:id="1144465143">
      <w:bodyDiv w:val="1"/>
      <w:marLeft w:val="0"/>
      <w:marRight w:val="0"/>
      <w:marTop w:val="0"/>
      <w:marBottom w:val="0"/>
      <w:divBdr>
        <w:top w:val="none" w:sz="0" w:space="0" w:color="auto"/>
        <w:left w:val="none" w:sz="0" w:space="0" w:color="auto"/>
        <w:bottom w:val="none" w:sz="0" w:space="0" w:color="auto"/>
        <w:right w:val="none" w:sz="0" w:space="0" w:color="auto"/>
      </w:divBdr>
    </w:div>
    <w:div w:id="1156845075">
      <w:bodyDiv w:val="1"/>
      <w:marLeft w:val="0"/>
      <w:marRight w:val="0"/>
      <w:marTop w:val="0"/>
      <w:marBottom w:val="0"/>
      <w:divBdr>
        <w:top w:val="none" w:sz="0" w:space="0" w:color="auto"/>
        <w:left w:val="none" w:sz="0" w:space="0" w:color="auto"/>
        <w:bottom w:val="none" w:sz="0" w:space="0" w:color="auto"/>
        <w:right w:val="none" w:sz="0" w:space="0" w:color="auto"/>
      </w:divBdr>
    </w:div>
    <w:div w:id="1160078694">
      <w:bodyDiv w:val="1"/>
      <w:marLeft w:val="0"/>
      <w:marRight w:val="0"/>
      <w:marTop w:val="0"/>
      <w:marBottom w:val="0"/>
      <w:divBdr>
        <w:top w:val="none" w:sz="0" w:space="0" w:color="auto"/>
        <w:left w:val="none" w:sz="0" w:space="0" w:color="auto"/>
        <w:bottom w:val="none" w:sz="0" w:space="0" w:color="auto"/>
        <w:right w:val="none" w:sz="0" w:space="0" w:color="auto"/>
      </w:divBdr>
      <w:divsChild>
        <w:div w:id="481315170">
          <w:marLeft w:val="547"/>
          <w:marRight w:val="0"/>
          <w:marTop w:val="0"/>
          <w:marBottom w:val="0"/>
          <w:divBdr>
            <w:top w:val="none" w:sz="0" w:space="0" w:color="auto"/>
            <w:left w:val="none" w:sz="0" w:space="0" w:color="auto"/>
            <w:bottom w:val="none" w:sz="0" w:space="0" w:color="auto"/>
            <w:right w:val="none" w:sz="0" w:space="0" w:color="auto"/>
          </w:divBdr>
        </w:div>
      </w:divsChild>
    </w:div>
    <w:div w:id="1187326937">
      <w:bodyDiv w:val="1"/>
      <w:marLeft w:val="0"/>
      <w:marRight w:val="0"/>
      <w:marTop w:val="0"/>
      <w:marBottom w:val="0"/>
      <w:divBdr>
        <w:top w:val="none" w:sz="0" w:space="0" w:color="auto"/>
        <w:left w:val="none" w:sz="0" w:space="0" w:color="auto"/>
        <w:bottom w:val="none" w:sz="0" w:space="0" w:color="auto"/>
        <w:right w:val="none" w:sz="0" w:space="0" w:color="auto"/>
      </w:divBdr>
    </w:div>
    <w:div w:id="1190752288">
      <w:bodyDiv w:val="1"/>
      <w:marLeft w:val="0"/>
      <w:marRight w:val="0"/>
      <w:marTop w:val="0"/>
      <w:marBottom w:val="0"/>
      <w:divBdr>
        <w:top w:val="none" w:sz="0" w:space="0" w:color="auto"/>
        <w:left w:val="none" w:sz="0" w:space="0" w:color="auto"/>
        <w:bottom w:val="none" w:sz="0" w:space="0" w:color="auto"/>
        <w:right w:val="none" w:sz="0" w:space="0" w:color="auto"/>
      </w:divBdr>
    </w:div>
    <w:div w:id="1202479226">
      <w:bodyDiv w:val="1"/>
      <w:marLeft w:val="0"/>
      <w:marRight w:val="0"/>
      <w:marTop w:val="0"/>
      <w:marBottom w:val="0"/>
      <w:divBdr>
        <w:top w:val="none" w:sz="0" w:space="0" w:color="auto"/>
        <w:left w:val="none" w:sz="0" w:space="0" w:color="auto"/>
        <w:bottom w:val="none" w:sz="0" w:space="0" w:color="auto"/>
        <w:right w:val="none" w:sz="0" w:space="0" w:color="auto"/>
      </w:divBdr>
      <w:divsChild>
        <w:div w:id="1334261432">
          <w:marLeft w:val="0"/>
          <w:marRight w:val="0"/>
          <w:marTop w:val="240"/>
          <w:marBottom w:val="0"/>
          <w:divBdr>
            <w:top w:val="none" w:sz="0" w:space="0" w:color="auto"/>
            <w:left w:val="none" w:sz="0" w:space="0" w:color="auto"/>
            <w:bottom w:val="none" w:sz="0" w:space="0" w:color="auto"/>
            <w:right w:val="none" w:sz="0" w:space="0" w:color="auto"/>
          </w:divBdr>
        </w:div>
        <w:div w:id="1174296886">
          <w:marLeft w:val="425"/>
          <w:marRight w:val="0"/>
          <w:marTop w:val="0"/>
          <w:marBottom w:val="0"/>
          <w:divBdr>
            <w:top w:val="none" w:sz="0" w:space="0" w:color="auto"/>
            <w:left w:val="none" w:sz="0" w:space="0" w:color="auto"/>
            <w:bottom w:val="none" w:sz="0" w:space="0" w:color="auto"/>
            <w:right w:val="none" w:sz="0" w:space="0" w:color="auto"/>
          </w:divBdr>
        </w:div>
        <w:div w:id="397092303">
          <w:marLeft w:val="425"/>
          <w:marRight w:val="0"/>
          <w:marTop w:val="0"/>
          <w:marBottom w:val="0"/>
          <w:divBdr>
            <w:top w:val="none" w:sz="0" w:space="0" w:color="auto"/>
            <w:left w:val="none" w:sz="0" w:space="0" w:color="auto"/>
            <w:bottom w:val="none" w:sz="0" w:space="0" w:color="auto"/>
            <w:right w:val="none" w:sz="0" w:space="0" w:color="auto"/>
          </w:divBdr>
        </w:div>
        <w:div w:id="358623541">
          <w:marLeft w:val="425"/>
          <w:marRight w:val="0"/>
          <w:marTop w:val="0"/>
          <w:marBottom w:val="0"/>
          <w:divBdr>
            <w:top w:val="none" w:sz="0" w:space="0" w:color="auto"/>
            <w:left w:val="none" w:sz="0" w:space="0" w:color="auto"/>
            <w:bottom w:val="none" w:sz="0" w:space="0" w:color="auto"/>
            <w:right w:val="none" w:sz="0" w:space="0" w:color="auto"/>
          </w:divBdr>
        </w:div>
        <w:div w:id="1980839988">
          <w:marLeft w:val="425"/>
          <w:marRight w:val="0"/>
          <w:marTop w:val="0"/>
          <w:marBottom w:val="0"/>
          <w:divBdr>
            <w:top w:val="none" w:sz="0" w:space="0" w:color="auto"/>
            <w:left w:val="none" w:sz="0" w:space="0" w:color="auto"/>
            <w:bottom w:val="none" w:sz="0" w:space="0" w:color="auto"/>
            <w:right w:val="none" w:sz="0" w:space="0" w:color="auto"/>
          </w:divBdr>
        </w:div>
        <w:div w:id="850031566">
          <w:marLeft w:val="425"/>
          <w:marRight w:val="0"/>
          <w:marTop w:val="0"/>
          <w:marBottom w:val="0"/>
          <w:divBdr>
            <w:top w:val="none" w:sz="0" w:space="0" w:color="auto"/>
            <w:left w:val="none" w:sz="0" w:space="0" w:color="auto"/>
            <w:bottom w:val="none" w:sz="0" w:space="0" w:color="auto"/>
            <w:right w:val="none" w:sz="0" w:space="0" w:color="auto"/>
          </w:divBdr>
        </w:div>
      </w:divsChild>
    </w:div>
    <w:div w:id="1217933533">
      <w:bodyDiv w:val="1"/>
      <w:marLeft w:val="0"/>
      <w:marRight w:val="0"/>
      <w:marTop w:val="0"/>
      <w:marBottom w:val="0"/>
      <w:divBdr>
        <w:top w:val="none" w:sz="0" w:space="0" w:color="auto"/>
        <w:left w:val="none" w:sz="0" w:space="0" w:color="auto"/>
        <w:bottom w:val="none" w:sz="0" w:space="0" w:color="auto"/>
        <w:right w:val="none" w:sz="0" w:space="0" w:color="auto"/>
      </w:divBdr>
    </w:div>
    <w:div w:id="1225026991">
      <w:bodyDiv w:val="1"/>
      <w:marLeft w:val="0"/>
      <w:marRight w:val="0"/>
      <w:marTop w:val="0"/>
      <w:marBottom w:val="0"/>
      <w:divBdr>
        <w:top w:val="none" w:sz="0" w:space="0" w:color="auto"/>
        <w:left w:val="none" w:sz="0" w:space="0" w:color="auto"/>
        <w:bottom w:val="none" w:sz="0" w:space="0" w:color="auto"/>
        <w:right w:val="none" w:sz="0" w:space="0" w:color="auto"/>
      </w:divBdr>
    </w:div>
    <w:div w:id="1225220235">
      <w:bodyDiv w:val="1"/>
      <w:marLeft w:val="0"/>
      <w:marRight w:val="0"/>
      <w:marTop w:val="0"/>
      <w:marBottom w:val="0"/>
      <w:divBdr>
        <w:top w:val="none" w:sz="0" w:space="0" w:color="auto"/>
        <w:left w:val="none" w:sz="0" w:space="0" w:color="auto"/>
        <w:bottom w:val="none" w:sz="0" w:space="0" w:color="auto"/>
        <w:right w:val="none" w:sz="0" w:space="0" w:color="auto"/>
      </w:divBdr>
    </w:div>
    <w:div w:id="1257983250">
      <w:bodyDiv w:val="1"/>
      <w:marLeft w:val="0"/>
      <w:marRight w:val="0"/>
      <w:marTop w:val="0"/>
      <w:marBottom w:val="0"/>
      <w:divBdr>
        <w:top w:val="none" w:sz="0" w:space="0" w:color="auto"/>
        <w:left w:val="none" w:sz="0" w:space="0" w:color="auto"/>
        <w:bottom w:val="none" w:sz="0" w:space="0" w:color="auto"/>
        <w:right w:val="none" w:sz="0" w:space="0" w:color="auto"/>
      </w:divBdr>
    </w:div>
    <w:div w:id="1304194906">
      <w:bodyDiv w:val="1"/>
      <w:marLeft w:val="0"/>
      <w:marRight w:val="0"/>
      <w:marTop w:val="0"/>
      <w:marBottom w:val="0"/>
      <w:divBdr>
        <w:top w:val="none" w:sz="0" w:space="0" w:color="auto"/>
        <w:left w:val="none" w:sz="0" w:space="0" w:color="auto"/>
        <w:bottom w:val="none" w:sz="0" w:space="0" w:color="auto"/>
        <w:right w:val="none" w:sz="0" w:space="0" w:color="auto"/>
      </w:divBdr>
      <w:divsChild>
        <w:div w:id="1498689456">
          <w:marLeft w:val="0"/>
          <w:marRight w:val="0"/>
          <w:marTop w:val="240"/>
          <w:marBottom w:val="0"/>
          <w:divBdr>
            <w:top w:val="none" w:sz="0" w:space="0" w:color="auto"/>
            <w:left w:val="none" w:sz="0" w:space="0" w:color="auto"/>
            <w:bottom w:val="none" w:sz="0" w:space="0" w:color="auto"/>
            <w:right w:val="none" w:sz="0" w:space="0" w:color="auto"/>
          </w:divBdr>
        </w:div>
        <w:div w:id="281153085">
          <w:marLeft w:val="425"/>
          <w:marRight w:val="0"/>
          <w:marTop w:val="0"/>
          <w:marBottom w:val="0"/>
          <w:divBdr>
            <w:top w:val="none" w:sz="0" w:space="0" w:color="auto"/>
            <w:left w:val="none" w:sz="0" w:space="0" w:color="auto"/>
            <w:bottom w:val="none" w:sz="0" w:space="0" w:color="auto"/>
            <w:right w:val="none" w:sz="0" w:space="0" w:color="auto"/>
          </w:divBdr>
        </w:div>
        <w:div w:id="950362213">
          <w:marLeft w:val="425"/>
          <w:marRight w:val="0"/>
          <w:marTop w:val="0"/>
          <w:marBottom w:val="0"/>
          <w:divBdr>
            <w:top w:val="none" w:sz="0" w:space="0" w:color="auto"/>
            <w:left w:val="none" w:sz="0" w:space="0" w:color="auto"/>
            <w:bottom w:val="none" w:sz="0" w:space="0" w:color="auto"/>
            <w:right w:val="none" w:sz="0" w:space="0" w:color="auto"/>
          </w:divBdr>
        </w:div>
        <w:div w:id="742871384">
          <w:marLeft w:val="425"/>
          <w:marRight w:val="0"/>
          <w:marTop w:val="0"/>
          <w:marBottom w:val="0"/>
          <w:divBdr>
            <w:top w:val="none" w:sz="0" w:space="0" w:color="auto"/>
            <w:left w:val="none" w:sz="0" w:space="0" w:color="auto"/>
            <w:bottom w:val="none" w:sz="0" w:space="0" w:color="auto"/>
            <w:right w:val="none" w:sz="0" w:space="0" w:color="auto"/>
          </w:divBdr>
        </w:div>
        <w:div w:id="809175062">
          <w:marLeft w:val="425"/>
          <w:marRight w:val="0"/>
          <w:marTop w:val="0"/>
          <w:marBottom w:val="0"/>
          <w:divBdr>
            <w:top w:val="none" w:sz="0" w:space="0" w:color="auto"/>
            <w:left w:val="none" w:sz="0" w:space="0" w:color="auto"/>
            <w:bottom w:val="none" w:sz="0" w:space="0" w:color="auto"/>
            <w:right w:val="none" w:sz="0" w:space="0" w:color="auto"/>
          </w:divBdr>
        </w:div>
        <w:div w:id="1281567682">
          <w:marLeft w:val="425"/>
          <w:marRight w:val="0"/>
          <w:marTop w:val="0"/>
          <w:marBottom w:val="0"/>
          <w:divBdr>
            <w:top w:val="none" w:sz="0" w:space="0" w:color="auto"/>
            <w:left w:val="none" w:sz="0" w:space="0" w:color="auto"/>
            <w:bottom w:val="none" w:sz="0" w:space="0" w:color="auto"/>
            <w:right w:val="none" w:sz="0" w:space="0" w:color="auto"/>
          </w:divBdr>
        </w:div>
      </w:divsChild>
    </w:div>
    <w:div w:id="1316690948">
      <w:bodyDiv w:val="1"/>
      <w:marLeft w:val="0"/>
      <w:marRight w:val="0"/>
      <w:marTop w:val="0"/>
      <w:marBottom w:val="0"/>
      <w:divBdr>
        <w:top w:val="none" w:sz="0" w:space="0" w:color="auto"/>
        <w:left w:val="none" w:sz="0" w:space="0" w:color="auto"/>
        <w:bottom w:val="none" w:sz="0" w:space="0" w:color="auto"/>
        <w:right w:val="none" w:sz="0" w:space="0" w:color="auto"/>
      </w:divBdr>
    </w:div>
    <w:div w:id="1328288197">
      <w:bodyDiv w:val="1"/>
      <w:marLeft w:val="0"/>
      <w:marRight w:val="0"/>
      <w:marTop w:val="0"/>
      <w:marBottom w:val="0"/>
      <w:divBdr>
        <w:top w:val="none" w:sz="0" w:space="0" w:color="auto"/>
        <w:left w:val="none" w:sz="0" w:space="0" w:color="auto"/>
        <w:bottom w:val="none" w:sz="0" w:space="0" w:color="auto"/>
        <w:right w:val="none" w:sz="0" w:space="0" w:color="auto"/>
      </w:divBdr>
    </w:div>
    <w:div w:id="1338002849">
      <w:bodyDiv w:val="1"/>
      <w:marLeft w:val="0"/>
      <w:marRight w:val="0"/>
      <w:marTop w:val="0"/>
      <w:marBottom w:val="0"/>
      <w:divBdr>
        <w:top w:val="none" w:sz="0" w:space="0" w:color="auto"/>
        <w:left w:val="none" w:sz="0" w:space="0" w:color="auto"/>
        <w:bottom w:val="none" w:sz="0" w:space="0" w:color="auto"/>
        <w:right w:val="none" w:sz="0" w:space="0" w:color="auto"/>
      </w:divBdr>
      <w:divsChild>
        <w:div w:id="868294290">
          <w:marLeft w:val="547"/>
          <w:marRight w:val="0"/>
          <w:marTop w:val="0"/>
          <w:marBottom w:val="0"/>
          <w:divBdr>
            <w:top w:val="none" w:sz="0" w:space="0" w:color="auto"/>
            <w:left w:val="none" w:sz="0" w:space="0" w:color="auto"/>
            <w:bottom w:val="none" w:sz="0" w:space="0" w:color="auto"/>
            <w:right w:val="none" w:sz="0" w:space="0" w:color="auto"/>
          </w:divBdr>
        </w:div>
      </w:divsChild>
    </w:div>
    <w:div w:id="1375813770">
      <w:bodyDiv w:val="1"/>
      <w:marLeft w:val="0"/>
      <w:marRight w:val="0"/>
      <w:marTop w:val="0"/>
      <w:marBottom w:val="0"/>
      <w:divBdr>
        <w:top w:val="none" w:sz="0" w:space="0" w:color="auto"/>
        <w:left w:val="none" w:sz="0" w:space="0" w:color="auto"/>
        <w:bottom w:val="none" w:sz="0" w:space="0" w:color="auto"/>
        <w:right w:val="none" w:sz="0" w:space="0" w:color="auto"/>
      </w:divBdr>
    </w:div>
    <w:div w:id="1384252960">
      <w:bodyDiv w:val="1"/>
      <w:marLeft w:val="0"/>
      <w:marRight w:val="0"/>
      <w:marTop w:val="0"/>
      <w:marBottom w:val="0"/>
      <w:divBdr>
        <w:top w:val="none" w:sz="0" w:space="0" w:color="auto"/>
        <w:left w:val="none" w:sz="0" w:space="0" w:color="auto"/>
        <w:bottom w:val="none" w:sz="0" w:space="0" w:color="auto"/>
        <w:right w:val="none" w:sz="0" w:space="0" w:color="auto"/>
      </w:divBdr>
      <w:divsChild>
        <w:div w:id="2144611521">
          <w:marLeft w:val="547"/>
          <w:marRight w:val="0"/>
          <w:marTop w:val="0"/>
          <w:marBottom w:val="0"/>
          <w:divBdr>
            <w:top w:val="none" w:sz="0" w:space="0" w:color="auto"/>
            <w:left w:val="none" w:sz="0" w:space="0" w:color="auto"/>
            <w:bottom w:val="none" w:sz="0" w:space="0" w:color="auto"/>
            <w:right w:val="none" w:sz="0" w:space="0" w:color="auto"/>
          </w:divBdr>
        </w:div>
        <w:div w:id="1287809740">
          <w:marLeft w:val="547"/>
          <w:marRight w:val="0"/>
          <w:marTop w:val="0"/>
          <w:marBottom w:val="0"/>
          <w:divBdr>
            <w:top w:val="none" w:sz="0" w:space="0" w:color="auto"/>
            <w:left w:val="none" w:sz="0" w:space="0" w:color="auto"/>
            <w:bottom w:val="none" w:sz="0" w:space="0" w:color="auto"/>
            <w:right w:val="none" w:sz="0" w:space="0" w:color="auto"/>
          </w:divBdr>
        </w:div>
        <w:div w:id="1591544124">
          <w:marLeft w:val="547"/>
          <w:marRight w:val="0"/>
          <w:marTop w:val="0"/>
          <w:marBottom w:val="0"/>
          <w:divBdr>
            <w:top w:val="none" w:sz="0" w:space="0" w:color="auto"/>
            <w:left w:val="none" w:sz="0" w:space="0" w:color="auto"/>
            <w:bottom w:val="none" w:sz="0" w:space="0" w:color="auto"/>
            <w:right w:val="none" w:sz="0" w:space="0" w:color="auto"/>
          </w:divBdr>
        </w:div>
        <w:div w:id="1593391125">
          <w:marLeft w:val="547"/>
          <w:marRight w:val="0"/>
          <w:marTop w:val="0"/>
          <w:marBottom w:val="0"/>
          <w:divBdr>
            <w:top w:val="none" w:sz="0" w:space="0" w:color="auto"/>
            <w:left w:val="none" w:sz="0" w:space="0" w:color="auto"/>
            <w:bottom w:val="none" w:sz="0" w:space="0" w:color="auto"/>
            <w:right w:val="none" w:sz="0" w:space="0" w:color="auto"/>
          </w:divBdr>
        </w:div>
        <w:div w:id="1233934002">
          <w:marLeft w:val="547"/>
          <w:marRight w:val="0"/>
          <w:marTop w:val="0"/>
          <w:marBottom w:val="0"/>
          <w:divBdr>
            <w:top w:val="none" w:sz="0" w:space="0" w:color="auto"/>
            <w:left w:val="none" w:sz="0" w:space="0" w:color="auto"/>
            <w:bottom w:val="none" w:sz="0" w:space="0" w:color="auto"/>
            <w:right w:val="none" w:sz="0" w:space="0" w:color="auto"/>
          </w:divBdr>
        </w:div>
        <w:div w:id="1776750755">
          <w:marLeft w:val="547"/>
          <w:marRight w:val="0"/>
          <w:marTop w:val="0"/>
          <w:marBottom w:val="0"/>
          <w:divBdr>
            <w:top w:val="none" w:sz="0" w:space="0" w:color="auto"/>
            <w:left w:val="none" w:sz="0" w:space="0" w:color="auto"/>
            <w:bottom w:val="none" w:sz="0" w:space="0" w:color="auto"/>
            <w:right w:val="none" w:sz="0" w:space="0" w:color="auto"/>
          </w:divBdr>
        </w:div>
      </w:divsChild>
    </w:div>
    <w:div w:id="1462385113">
      <w:bodyDiv w:val="1"/>
      <w:marLeft w:val="0"/>
      <w:marRight w:val="0"/>
      <w:marTop w:val="0"/>
      <w:marBottom w:val="0"/>
      <w:divBdr>
        <w:top w:val="none" w:sz="0" w:space="0" w:color="auto"/>
        <w:left w:val="none" w:sz="0" w:space="0" w:color="auto"/>
        <w:bottom w:val="none" w:sz="0" w:space="0" w:color="auto"/>
        <w:right w:val="none" w:sz="0" w:space="0" w:color="auto"/>
      </w:divBdr>
    </w:div>
    <w:div w:id="1511988415">
      <w:bodyDiv w:val="1"/>
      <w:marLeft w:val="0"/>
      <w:marRight w:val="0"/>
      <w:marTop w:val="0"/>
      <w:marBottom w:val="0"/>
      <w:divBdr>
        <w:top w:val="none" w:sz="0" w:space="0" w:color="auto"/>
        <w:left w:val="none" w:sz="0" w:space="0" w:color="auto"/>
        <w:bottom w:val="none" w:sz="0" w:space="0" w:color="auto"/>
        <w:right w:val="none" w:sz="0" w:space="0" w:color="auto"/>
      </w:divBdr>
    </w:div>
    <w:div w:id="1522427912">
      <w:bodyDiv w:val="1"/>
      <w:marLeft w:val="0"/>
      <w:marRight w:val="0"/>
      <w:marTop w:val="0"/>
      <w:marBottom w:val="0"/>
      <w:divBdr>
        <w:top w:val="none" w:sz="0" w:space="0" w:color="auto"/>
        <w:left w:val="none" w:sz="0" w:space="0" w:color="auto"/>
        <w:bottom w:val="none" w:sz="0" w:space="0" w:color="auto"/>
        <w:right w:val="none" w:sz="0" w:space="0" w:color="auto"/>
      </w:divBdr>
    </w:div>
    <w:div w:id="1535459675">
      <w:bodyDiv w:val="1"/>
      <w:marLeft w:val="0"/>
      <w:marRight w:val="0"/>
      <w:marTop w:val="0"/>
      <w:marBottom w:val="0"/>
      <w:divBdr>
        <w:top w:val="none" w:sz="0" w:space="0" w:color="auto"/>
        <w:left w:val="none" w:sz="0" w:space="0" w:color="auto"/>
        <w:bottom w:val="none" w:sz="0" w:space="0" w:color="auto"/>
        <w:right w:val="none" w:sz="0" w:space="0" w:color="auto"/>
      </w:divBdr>
    </w:div>
    <w:div w:id="1548642249">
      <w:bodyDiv w:val="1"/>
      <w:marLeft w:val="0"/>
      <w:marRight w:val="0"/>
      <w:marTop w:val="0"/>
      <w:marBottom w:val="0"/>
      <w:divBdr>
        <w:top w:val="none" w:sz="0" w:space="0" w:color="auto"/>
        <w:left w:val="none" w:sz="0" w:space="0" w:color="auto"/>
        <w:bottom w:val="none" w:sz="0" w:space="0" w:color="auto"/>
        <w:right w:val="none" w:sz="0" w:space="0" w:color="auto"/>
      </w:divBdr>
    </w:div>
    <w:div w:id="1587496734">
      <w:bodyDiv w:val="1"/>
      <w:marLeft w:val="0"/>
      <w:marRight w:val="0"/>
      <w:marTop w:val="0"/>
      <w:marBottom w:val="0"/>
      <w:divBdr>
        <w:top w:val="none" w:sz="0" w:space="0" w:color="auto"/>
        <w:left w:val="none" w:sz="0" w:space="0" w:color="auto"/>
        <w:bottom w:val="none" w:sz="0" w:space="0" w:color="auto"/>
        <w:right w:val="none" w:sz="0" w:space="0" w:color="auto"/>
      </w:divBdr>
    </w:div>
    <w:div w:id="1634408019">
      <w:bodyDiv w:val="1"/>
      <w:marLeft w:val="0"/>
      <w:marRight w:val="0"/>
      <w:marTop w:val="0"/>
      <w:marBottom w:val="0"/>
      <w:divBdr>
        <w:top w:val="none" w:sz="0" w:space="0" w:color="auto"/>
        <w:left w:val="none" w:sz="0" w:space="0" w:color="auto"/>
        <w:bottom w:val="none" w:sz="0" w:space="0" w:color="auto"/>
        <w:right w:val="none" w:sz="0" w:space="0" w:color="auto"/>
      </w:divBdr>
    </w:div>
    <w:div w:id="1684936334">
      <w:bodyDiv w:val="1"/>
      <w:marLeft w:val="0"/>
      <w:marRight w:val="0"/>
      <w:marTop w:val="0"/>
      <w:marBottom w:val="0"/>
      <w:divBdr>
        <w:top w:val="none" w:sz="0" w:space="0" w:color="auto"/>
        <w:left w:val="none" w:sz="0" w:space="0" w:color="auto"/>
        <w:bottom w:val="none" w:sz="0" w:space="0" w:color="auto"/>
        <w:right w:val="none" w:sz="0" w:space="0" w:color="auto"/>
      </w:divBdr>
    </w:div>
    <w:div w:id="1700159883">
      <w:bodyDiv w:val="1"/>
      <w:marLeft w:val="0"/>
      <w:marRight w:val="0"/>
      <w:marTop w:val="0"/>
      <w:marBottom w:val="0"/>
      <w:divBdr>
        <w:top w:val="none" w:sz="0" w:space="0" w:color="auto"/>
        <w:left w:val="none" w:sz="0" w:space="0" w:color="auto"/>
        <w:bottom w:val="none" w:sz="0" w:space="0" w:color="auto"/>
        <w:right w:val="none" w:sz="0" w:space="0" w:color="auto"/>
      </w:divBdr>
    </w:div>
    <w:div w:id="1726370549">
      <w:bodyDiv w:val="1"/>
      <w:marLeft w:val="0"/>
      <w:marRight w:val="0"/>
      <w:marTop w:val="0"/>
      <w:marBottom w:val="0"/>
      <w:divBdr>
        <w:top w:val="none" w:sz="0" w:space="0" w:color="auto"/>
        <w:left w:val="none" w:sz="0" w:space="0" w:color="auto"/>
        <w:bottom w:val="none" w:sz="0" w:space="0" w:color="auto"/>
        <w:right w:val="none" w:sz="0" w:space="0" w:color="auto"/>
      </w:divBdr>
    </w:div>
    <w:div w:id="1749769636">
      <w:bodyDiv w:val="1"/>
      <w:marLeft w:val="0"/>
      <w:marRight w:val="0"/>
      <w:marTop w:val="0"/>
      <w:marBottom w:val="0"/>
      <w:divBdr>
        <w:top w:val="none" w:sz="0" w:space="0" w:color="auto"/>
        <w:left w:val="none" w:sz="0" w:space="0" w:color="auto"/>
        <w:bottom w:val="none" w:sz="0" w:space="0" w:color="auto"/>
        <w:right w:val="none" w:sz="0" w:space="0" w:color="auto"/>
      </w:divBdr>
    </w:div>
    <w:div w:id="1764649631">
      <w:bodyDiv w:val="1"/>
      <w:marLeft w:val="0"/>
      <w:marRight w:val="0"/>
      <w:marTop w:val="0"/>
      <w:marBottom w:val="0"/>
      <w:divBdr>
        <w:top w:val="none" w:sz="0" w:space="0" w:color="auto"/>
        <w:left w:val="none" w:sz="0" w:space="0" w:color="auto"/>
        <w:bottom w:val="none" w:sz="0" w:space="0" w:color="auto"/>
        <w:right w:val="none" w:sz="0" w:space="0" w:color="auto"/>
      </w:divBdr>
    </w:div>
    <w:div w:id="1781948933">
      <w:bodyDiv w:val="1"/>
      <w:marLeft w:val="0"/>
      <w:marRight w:val="0"/>
      <w:marTop w:val="0"/>
      <w:marBottom w:val="0"/>
      <w:divBdr>
        <w:top w:val="none" w:sz="0" w:space="0" w:color="auto"/>
        <w:left w:val="none" w:sz="0" w:space="0" w:color="auto"/>
        <w:bottom w:val="none" w:sz="0" w:space="0" w:color="auto"/>
        <w:right w:val="none" w:sz="0" w:space="0" w:color="auto"/>
      </w:divBdr>
    </w:div>
    <w:div w:id="1793016078">
      <w:bodyDiv w:val="1"/>
      <w:marLeft w:val="0"/>
      <w:marRight w:val="0"/>
      <w:marTop w:val="0"/>
      <w:marBottom w:val="0"/>
      <w:divBdr>
        <w:top w:val="none" w:sz="0" w:space="0" w:color="auto"/>
        <w:left w:val="none" w:sz="0" w:space="0" w:color="auto"/>
        <w:bottom w:val="none" w:sz="0" w:space="0" w:color="auto"/>
        <w:right w:val="none" w:sz="0" w:space="0" w:color="auto"/>
      </w:divBdr>
    </w:div>
    <w:div w:id="1800145457">
      <w:bodyDiv w:val="1"/>
      <w:marLeft w:val="0"/>
      <w:marRight w:val="0"/>
      <w:marTop w:val="0"/>
      <w:marBottom w:val="0"/>
      <w:divBdr>
        <w:top w:val="none" w:sz="0" w:space="0" w:color="auto"/>
        <w:left w:val="none" w:sz="0" w:space="0" w:color="auto"/>
        <w:bottom w:val="none" w:sz="0" w:space="0" w:color="auto"/>
        <w:right w:val="none" w:sz="0" w:space="0" w:color="auto"/>
      </w:divBdr>
    </w:div>
    <w:div w:id="1835337019">
      <w:bodyDiv w:val="1"/>
      <w:marLeft w:val="0"/>
      <w:marRight w:val="0"/>
      <w:marTop w:val="0"/>
      <w:marBottom w:val="0"/>
      <w:divBdr>
        <w:top w:val="none" w:sz="0" w:space="0" w:color="auto"/>
        <w:left w:val="none" w:sz="0" w:space="0" w:color="auto"/>
        <w:bottom w:val="none" w:sz="0" w:space="0" w:color="auto"/>
        <w:right w:val="none" w:sz="0" w:space="0" w:color="auto"/>
      </w:divBdr>
    </w:div>
    <w:div w:id="1853296967">
      <w:bodyDiv w:val="1"/>
      <w:marLeft w:val="0"/>
      <w:marRight w:val="0"/>
      <w:marTop w:val="0"/>
      <w:marBottom w:val="0"/>
      <w:divBdr>
        <w:top w:val="none" w:sz="0" w:space="0" w:color="auto"/>
        <w:left w:val="none" w:sz="0" w:space="0" w:color="auto"/>
        <w:bottom w:val="none" w:sz="0" w:space="0" w:color="auto"/>
        <w:right w:val="none" w:sz="0" w:space="0" w:color="auto"/>
      </w:divBdr>
    </w:div>
    <w:div w:id="1858233173">
      <w:bodyDiv w:val="1"/>
      <w:marLeft w:val="0"/>
      <w:marRight w:val="0"/>
      <w:marTop w:val="0"/>
      <w:marBottom w:val="0"/>
      <w:divBdr>
        <w:top w:val="none" w:sz="0" w:space="0" w:color="auto"/>
        <w:left w:val="none" w:sz="0" w:space="0" w:color="auto"/>
        <w:bottom w:val="none" w:sz="0" w:space="0" w:color="auto"/>
        <w:right w:val="none" w:sz="0" w:space="0" w:color="auto"/>
      </w:divBdr>
    </w:div>
    <w:div w:id="1887715833">
      <w:bodyDiv w:val="1"/>
      <w:marLeft w:val="0"/>
      <w:marRight w:val="0"/>
      <w:marTop w:val="0"/>
      <w:marBottom w:val="0"/>
      <w:divBdr>
        <w:top w:val="none" w:sz="0" w:space="0" w:color="auto"/>
        <w:left w:val="none" w:sz="0" w:space="0" w:color="auto"/>
        <w:bottom w:val="none" w:sz="0" w:space="0" w:color="auto"/>
        <w:right w:val="none" w:sz="0" w:space="0" w:color="auto"/>
      </w:divBdr>
    </w:div>
    <w:div w:id="1899517068">
      <w:bodyDiv w:val="1"/>
      <w:marLeft w:val="0"/>
      <w:marRight w:val="0"/>
      <w:marTop w:val="0"/>
      <w:marBottom w:val="0"/>
      <w:divBdr>
        <w:top w:val="none" w:sz="0" w:space="0" w:color="auto"/>
        <w:left w:val="none" w:sz="0" w:space="0" w:color="auto"/>
        <w:bottom w:val="none" w:sz="0" w:space="0" w:color="auto"/>
        <w:right w:val="none" w:sz="0" w:space="0" w:color="auto"/>
      </w:divBdr>
    </w:div>
    <w:div w:id="1911118522">
      <w:bodyDiv w:val="1"/>
      <w:marLeft w:val="0"/>
      <w:marRight w:val="0"/>
      <w:marTop w:val="0"/>
      <w:marBottom w:val="0"/>
      <w:divBdr>
        <w:top w:val="none" w:sz="0" w:space="0" w:color="auto"/>
        <w:left w:val="none" w:sz="0" w:space="0" w:color="auto"/>
        <w:bottom w:val="none" w:sz="0" w:space="0" w:color="auto"/>
        <w:right w:val="none" w:sz="0" w:space="0" w:color="auto"/>
      </w:divBdr>
    </w:div>
    <w:div w:id="1929993890">
      <w:bodyDiv w:val="1"/>
      <w:marLeft w:val="0"/>
      <w:marRight w:val="0"/>
      <w:marTop w:val="0"/>
      <w:marBottom w:val="0"/>
      <w:divBdr>
        <w:top w:val="none" w:sz="0" w:space="0" w:color="auto"/>
        <w:left w:val="none" w:sz="0" w:space="0" w:color="auto"/>
        <w:bottom w:val="none" w:sz="0" w:space="0" w:color="auto"/>
        <w:right w:val="none" w:sz="0" w:space="0" w:color="auto"/>
      </w:divBdr>
      <w:divsChild>
        <w:div w:id="1359963375">
          <w:marLeft w:val="0"/>
          <w:marRight w:val="0"/>
          <w:marTop w:val="0"/>
          <w:marBottom w:val="240"/>
          <w:divBdr>
            <w:top w:val="none" w:sz="0" w:space="0" w:color="auto"/>
            <w:left w:val="none" w:sz="0" w:space="0" w:color="auto"/>
            <w:bottom w:val="none" w:sz="0" w:space="0" w:color="auto"/>
            <w:right w:val="none" w:sz="0" w:space="0" w:color="auto"/>
          </w:divBdr>
          <w:divsChild>
            <w:div w:id="1288732579">
              <w:marLeft w:val="0"/>
              <w:marRight w:val="0"/>
              <w:marTop w:val="0"/>
              <w:marBottom w:val="0"/>
              <w:divBdr>
                <w:top w:val="none" w:sz="0" w:space="0" w:color="auto"/>
                <w:left w:val="none" w:sz="0" w:space="0" w:color="auto"/>
                <w:bottom w:val="none" w:sz="0" w:space="0" w:color="auto"/>
                <w:right w:val="none" w:sz="0" w:space="0" w:color="auto"/>
              </w:divBdr>
              <w:divsChild>
                <w:div w:id="136809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3265">
          <w:marLeft w:val="0"/>
          <w:marRight w:val="0"/>
          <w:marTop w:val="0"/>
          <w:marBottom w:val="0"/>
          <w:divBdr>
            <w:top w:val="none" w:sz="0" w:space="0" w:color="auto"/>
            <w:left w:val="none" w:sz="0" w:space="0" w:color="auto"/>
            <w:bottom w:val="none" w:sz="0" w:space="0" w:color="auto"/>
            <w:right w:val="none" w:sz="0" w:space="0" w:color="auto"/>
          </w:divBdr>
          <w:divsChild>
            <w:div w:id="1288467066">
              <w:marLeft w:val="0"/>
              <w:marRight w:val="0"/>
              <w:marTop w:val="0"/>
              <w:marBottom w:val="0"/>
              <w:divBdr>
                <w:top w:val="none" w:sz="0" w:space="0" w:color="auto"/>
                <w:left w:val="none" w:sz="0" w:space="0" w:color="auto"/>
                <w:bottom w:val="none" w:sz="0" w:space="0" w:color="auto"/>
                <w:right w:val="none" w:sz="0" w:space="0" w:color="auto"/>
              </w:divBdr>
              <w:divsChild>
                <w:div w:id="579172596">
                  <w:marLeft w:val="0"/>
                  <w:marRight w:val="0"/>
                  <w:marTop w:val="0"/>
                  <w:marBottom w:val="0"/>
                  <w:divBdr>
                    <w:top w:val="none" w:sz="0" w:space="0" w:color="auto"/>
                    <w:left w:val="none" w:sz="0" w:space="0" w:color="auto"/>
                    <w:bottom w:val="none" w:sz="0" w:space="0" w:color="auto"/>
                    <w:right w:val="none" w:sz="0" w:space="0" w:color="auto"/>
                  </w:divBdr>
                  <w:divsChild>
                    <w:div w:id="1218709705">
                      <w:marLeft w:val="0"/>
                      <w:marRight w:val="0"/>
                      <w:marTop w:val="75"/>
                      <w:marBottom w:val="0"/>
                      <w:divBdr>
                        <w:top w:val="none" w:sz="0" w:space="0" w:color="auto"/>
                        <w:left w:val="none" w:sz="0" w:space="0" w:color="auto"/>
                        <w:bottom w:val="none" w:sz="0" w:space="0" w:color="auto"/>
                        <w:right w:val="none" w:sz="0" w:space="0" w:color="auto"/>
                      </w:divBdr>
                      <w:divsChild>
                        <w:div w:id="1624574038">
                          <w:marLeft w:val="0"/>
                          <w:marRight w:val="0"/>
                          <w:marTop w:val="0"/>
                          <w:marBottom w:val="0"/>
                          <w:divBdr>
                            <w:top w:val="none" w:sz="0" w:space="0" w:color="auto"/>
                            <w:left w:val="none" w:sz="0" w:space="0" w:color="auto"/>
                            <w:bottom w:val="none" w:sz="0" w:space="0" w:color="auto"/>
                            <w:right w:val="none" w:sz="0" w:space="0" w:color="auto"/>
                          </w:divBdr>
                          <w:divsChild>
                            <w:div w:id="1013414086">
                              <w:marLeft w:val="0"/>
                              <w:marRight w:val="0"/>
                              <w:marTop w:val="0"/>
                              <w:marBottom w:val="0"/>
                              <w:divBdr>
                                <w:top w:val="none" w:sz="0" w:space="0" w:color="auto"/>
                                <w:left w:val="none" w:sz="0" w:space="0" w:color="auto"/>
                                <w:bottom w:val="none" w:sz="0" w:space="0" w:color="auto"/>
                                <w:right w:val="none" w:sz="0" w:space="0" w:color="auto"/>
                              </w:divBdr>
                            </w:div>
                            <w:div w:id="442459356">
                              <w:marLeft w:val="0"/>
                              <w:marRight w:val="0"/>
                              <w:marTop w:val="0"/>
                              <w:marBottom w:val="0"/>
                              <w:divBdr>
                                <w:top w:val="none" w:sz="0" w:space="0" w:color="auto"/>
                                <w:left w:val="none" w:sz="0" w:space="0" w:color="auto"/>
                                <w:bottom w:val="none" w:sz="0" w:space="0" w:color="auto"/>
                                <w:right w:val="none" w:sz="0" w:space="0" w:color="auto"/>
                              </w:divBdr>
                              <w:divsChild>
                                <w:div w:id="1256019728">
                                  <w:marLeft w:val="0"/>
                                  <w:marRight w:val="0"/>
                                  <w:marTop w:val="0"/>
                                  <w:marBottom w:val="0"/>
                                  <w:divBdr>
                                    <w:top w:val="none" w:sz="0" w:space="0" w:color="auto"/>
                                    <w:left w:val="none" w:sz="0" w:space="0" w:color="auto"/>
                                    <w:bottom w:val="none" w:sz="0" w:space="0" w:color="auto"/>
                                    <w:right w:val="none" w:sz="0" w:space="0" w:color="auto"/>
                                  </w:divBdr>
                                  <w:divsChild>
                                    <w:div w:id="1649624157">
                                      <w:marLeft w:val="0"/>
                                      <w:marRight w:val="0"/>
                                      <w:marTop w:val="0"/>
                                      <w:marBottom w:val="0"/>
                                      <w:divBdr>
                                        <w:top w:val="none" w:sz="0" w:space="0" w:color="auto"/>
                                        <w:left w:val="none" w:sz="0" w:space="0" w:color="auto"/>
                                        <w:bottom w:val="none" w:sz="0" w:space="0" w:color="auto"/>
                                        <w:right w:val="none" w:sz="0" w:space="0" w:color="auto"/>
                                      </w:divBdr>
                                      <w:divsChild>
                                        <w:div w:id="2093353445">
                                          <w:marLeft w:val="0"/>
                                          <w:marRight w:val="0"/>
                                          <w:marTop w:val="0"/>
                                          <w:marBottom w:val="0"/>
                                          <w:divBdr>
                                            <w:top w:val="none" w:sz="0" w:space="0" w:color="auto"/>
                                            <w:left w:val="none" w:sz="0" w:space="0" w:color="auto"/>
                                            <w:bottom w:val="none" w:sz="0" w:space="0" w:color="auto"/>
                                            <w:right w:val="none" w:sz="0" w:space="0" w:color="auto"/>
                                          </w:divBdr>
                                          <w:divsChild>
                                            <w:div w:id="1029571630">
                                              <w:marLeft w:val="0"/>
                                              <w:marRight w:val="0"/>
                                              <w:marTop w:val="0"/>
                                              <w:marBottom w:val="0"/>
                                              <w:divBdr>
                                                <w:top w:val="none" w:sz="0" w:space="0" w:color="auto"/>
                                                <w:left w:val="none" w:sz="0" w:space="0" w:color="auto"/>
                                                <w:bottom w:val="none" w:sz="0" w:space="0" w:color="auto"/>
                                                <w:right w:val="none" w:sz="0" w:space="0" w:color="3E6CD5"/>
                                              </w:divBdr>
                                              <w:divsChild>
                                                <w:div w:id="509830032">
                                                  <w:marLeft w:val="0"/>
                                                  <w:marRight w:val="0"/>
                                                  <w:marTop w:val="0"/>
                                                  <w:marBottom w:val="0"/>
                                                  <w:divBdr>
                                                    <w:top w:val="none" w:sz="0" w:space="0" w:color="auto"/>
                                                    <w:left w:val="none" w:sz="0" w:space="0" w:color="auto"/>
                                                    <w:bottom w:val="single" w:sz="6" w:space="0" w:color="3E6CD5"/>
                                                    <w:right w:val="none" w:sz="0" w:space="0" w:color="auto"/>
                                                  </w:divBdr>
                                                  <w:divsChild>
                                                    <w:div w:id="1734039572">
                                                      <w:marLeft w:val="0"/>
                                                      <w:marRight w:val="0"/>
                                                      <w:marTop w:val="0"/>
                                                      <w:marBottom w:val="0"/>
                                                      <w:divBdr>
                                                        <w:top w:val="none" w:sz="0" w:space="0" w:color="auto"/>
                                                        <w:left w:val="single" w:sz="6" w:space="0" w:color="D4D4D4"/>
                                                        <w:bottom w:val="none" w:sz="0" w:space="0" w:color="auto"/>
                                                        <w:right w:val="none" w:sz="0" w:space="0" w:color="auto"/>
                                                      </w:divBdr>
                                                      <w:divsChild>
                                                        <w:div w:id="1956405397">
                                                          <w:marLeft w:val="0"/>
                                                          <w:marRight w:val="0"/>
                                                          <w:marTop w:val="0"/>
                                                          <w:marBottom w:val="0"/>
                                                          <w:divBdr>
                                                            <w:top w:val="none" w:sz="0" w:space="0" w:color="auto"/>
                                                            <w:left w:val="none" w:sz="0" w:space="0" w:color="auto"/>
                                                            <w:bottom w:val="none" w:sz="0" w:space="0" w:color="auto"/>
                                                            <w:right w:val="none" w:sz="0" w:space="0" w:color="auto"/>
                                                          </w:divBdr>
                                                          <w:divsChild>
                                                            <w:div w:id="19823418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76087191">
                                                  <w:marLeft w:val="0"/>
                                                  <w:marRight w:val="0"/>
                                                  <w:marTop w:val="0"/>
                                                  <w:marBottom w:val="0"/>
                                                  <w:divBdr>
                                                    <w:top w:val="none" w:sz="0" w:space="0" w:color="auto"/>
                                                    <w:left w:val="none" w:sz="0" w:space="0" w:color="auto"/>
                                                    <w:bottom w:val="single" w:sz="6" w:space="0" w:color="3E6CD5"/>
                                                    <w:right w:val="none" w:sz="0" w:space="0" w:color="auto"/>
                                                  </w:divBdr>
                                                  <w:divsChild>
                                                    <w:div w:id="2020305375">
                                                      <w:marLeft w:val="0"/>
                                                      <w:marRight w:val="0"/>
                                                      <w:marTop w:val="0"/>
                                                      <w:marBottom w:val="0"/>
                                                      <w:divBdr>
                                                        <w:top w:val="none" w:sz="0" w:space="0" w:color="auto"/>
                                                        <w:left w:val="single" w:sz="6" w:space="0" w:color="D4D4D4"/>
                                                        <w:bottom w:val="none" w:sz="0" w:space="0" w:color="auto"/>
                                                        <w:right w:val="single" w:sz="6" w:space="0" w:color="D4D4D4"/>
                                                      </w:divBdr>
                                                      <w:divsChild>
                                                        <w:div w:id="1343431559">
                                                          <w:marLeft w:val="0"/>
                                                          <w:marRight w:val="0"/>
                                                          <w:marTop w:val="0"/>
                                                          <w:marBottom w:val="0"/>
                                                          <w:divBdr>
                                                            <w:top w:val="none" w:sz="0" w:space="0" w:color="auto"/>
                                                            <w:left w:val="none" w:sz="0" w:space="0" w:color="auto"/>
                                                            <w:bottom w:val="none" w:sz="0" w:space="0" w:color="auto"/>
                                                            <w:right w:val="none" w:sz="0" w:space="0" w:color="auto"/>
                                                          </w:divBdr>
                                                          <w:divsChild>
                                                            <w:div w:id="94785845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15246078">
                                              <w:marLeft w:val="0"/>
                                              <w:marRight w:val="0"/>
                                              <w:marTop w:val="0"/>
                                              <w:marBottom w:val="0"/>
                                              <w:divBdr>
                                                <w:top w:val="none" w:sz="0" w:space="0" w:color="auto"/>
                                                <w:left w:val="none" w:sz="0" w:space="0" w:color="auto"/>
                                                <w:bottom w:val="none" w:sz="0" w:space="0" w:color="auto"/>
                                                <w:right w:val="none" w:sz="0" w:space="0" w:color="auto"/>
                                              </w:divBdr>
                                              <w:divsChild>
                                                <w:div w:id="1315914793">
                                                  <w:marLeft w:val="0"/>
                                                  <w:marRight w:val="0"/>
                                                  <w:marTop w:val="0"/>
                                                  <w:marBottom w:val="0"/>
                                                  <w:divBdr>
                                                    <w:top w:val="none" w:sz="0" w:space="0" w:color="auto"/>
                                                    <w:left w:val="none" w:sz="0" w:space="0" w:color="auto"/>
                                                    <w:bottom w:val="none" w:sz="0" w:space="0" w:color="auto"/>
                                                    <w:right w:val="none" w:sz="0" w:space="0" w:color="auto"/>
                                                  </w:divBdr>
                                                  <w:divsChild>
                                                    <w:div w:id="1094521732">
                                                      <w:marLeft w:val="0"/>
                                                      <w:marRight w:val="0"/>
                                                      <w:marTop w:val="0"/>
                                                      <w:marBottom w:val="0"/>
                                                      <w:divBdr>
                                                        <w:top w:val="none" w:sz="0" w:space="0" w:color="auto"/>
                                                        <w:left w:val="none" w:sz="0" w:space="0" w:color="auto"/>
                                                        <w:bottom w:val="single" w:sz="6" w:space="0" w:color="3E6CD5"/>
                                                        <w:right w:val="none" w:sz="0" w:space="0" w:color="auto"/>
                                                      </w:divBdr>
                                                      <w:divsChild>
                                                        <w:div w:id="115486078">
                                                          <w:marLeft w:val="0"/>
                                                          <w:marRight w:val="0"/>
                                                          <w:marTop w:val="0"/>
                                                          <w:marBottom w:val="0"/>
                                                          <w:divBdr>
                                                            <w:top w:val="none" w:sz="0" w:space="0" w:color="auto"/>
                                                            <w:left w:val="none" w:sz="0" w:space="0" w:color="auto"/>
                                                            <w:bottom w:val="none" w:sz="0" w:space="0" w:color="auto"/>
                                                            <w:right w:val="none" w:sz="0" w:space="0" w:color="auto"/>
                                                          </w:divBdr>
                                                          <w:divsChild>
                                                            <w:div w:id="1848595559">
                                                              <w:marLeft w:val="0"/>
                                                              <w:marRight w:val="150"/>
                                                              <w:marTop w:val="0"/>
                                                              <w:marBottom w:val="0"/>
                                                              <w:divBdr>
                                                                <w:top w:val="none" w:sz="0" w:space="0" w:color="auto"/>
                                                                <w:left w:val="none" w:sz="0" w:space="0" w:color="auto"/>
                                                                <w:bottom w:val="none" w:sz="0" w:space="0" w:color="auto"/>
                                                                <w:right w:val="none" w:sz="0" w:space="0" w:color="auto"/>
                                                              </w:divBdr>
                                                            </w:div>
                                                          </w:divsChild>
                                                        </w:div>
                                                        <w:div w:id="313722037">
                                                          <w:marLeft w:val="0"/>
                                                          <w:marRight w:val="0"/>
                                                          <w:marTop w:val="0"/>
                                                          <w:marBottom w:val="0"/>
                                                          <w:divBdr>
                                                            <w:top w:val="none" w:sz="0" w:space="0" w:color="auto"/>
                                                            <w:left w:val="none" w:sz="0" w:space="0" w:color="auto"/>
                                                            <w:bottom w:val="none" w:sz="0" w:space="0" w:color="auto"/>
                                                            <w:right w:val="none" w:sz="0" w:space="0" w:color="auto"/>
                                                          </w:divBdr>
                                                          <w:divsChild>
                                                            <w:div w:id="1253585977">
                                                              <w:marLeft w:val="0"/>
                                                              <w:marRight w:val="150"/>
                                                              <w:marTop w:val="0"/>
                                                              <w:marBottom w:val="0"/>
                                                              <w:divBdr>
                                                                <w:top w:val="none" w:sz="0" w:space="0" w:color="auto"/>
                                                                <w:left w:val="none" w:sz="0" w:space="0" w:color="auto"/>
                                                                <w:bottom w:val="none" w:sz="0" w:space="0" w:color="auto"/>
                                                                <w:right w:val="none" w:sz="0" w:space="0" w:color="auto"/>
                                                              </w:divBdr>
                                                            </w:div>
                                                          </w:divsChild>
                                                        </w:div>
                                                        <w:div w:id="496195916">
                                                          <w:marLeft w:val="0"/>
                                                          <w:marRight w:val="0"/>
                                                          <w:marTop w:val="0"/>
                                                          <w:marBottom w:val="0"/>
                                                          <w:divBdr>
                                                            <w:top w:val="none" w:sz="0" w:space="0" w:color="auto"/>
                                                            <w:left w:val="none" w:sz="0" w:space="0" w:color="auto"/>
                                                            <w:bottom w:val="none" w:sz="0" w:space="0" w:color="auto"/>
                                                            <w:right w:val="none" w:sz="0" w:space="0" w:color="auto"/>
                                                          </w:divBdr>
                                                          <w:divsChild>
                                                            <w:div w:id="297105230">
                                                              <w:marLeft w:val="0"/>
                                                              <w:marRight w:val="150"/>
                                                              <w:marTop w:val="0"/>
                                                              <w:marBottom w:val="0"/>
                                                              <w:divBdr>
                                                                <w:top w:val="none" w:sz="0" w:space="0" w:color="auto"/>
                                                                <w:left w:val="none" w:sz="0" w:space="0" w:color="auto"/>
                                                                <w:bottom w:val="none" w:sz="0" w:space="0" w:color="auto"/>
                                                                <w:right w:val="none" w:sz="0" w:space="0" w:color="auto"/>
                                                              </w:divBdr>
                                                            </w:div>
                                                          </w:divsChild>
                                                        </w:div>
                                                        <w:div w:id="932587263">
                                                          <w:marLeft w:val="0"/>
                                                          <w:marRight w:val="0"/>
                                                          <w:marTop w:val="0"/>
                                                          <w:marBottom w:val="0"/>
                                                          <w:divBdr>
                                                            <w:top w:val="none" w:sz="0" w:space="0" w:color="auto"/>
                                                            <w:left w:val="none" w:sz="0" w:space="0" w:color="auto"/>
                                                            <w:bottom w:val="none" w:sz="0" w:space="0" w:color="auto"/>
                                                            <w:right w:val="none" w:sz="0" w:space="0" w:color="auto"/>
                                                          </w:divBdr>
                                                          <w:divsChild>
                                                            <w:div w:id="1752582007">
                                                              <w:marLeft w:val="0"/>
                                                              <w:marRight w:val="150"/>
                                                              <w:marTop w:val="0"/>
                                                              <w:marBottom w:val="0"/>
                                                              <w:divBdr>
                                                                <w:top w:val="none" w:sz="0" w:space="0" w:color="auto"/>
                                                                <w:left w:val="none" w:sz="0" w:space="0" w:color="auto"/>
                                                                <w:bottom w:val="none" w:sz="0" w:space="0" w:color="auto"/>
                                                                <w:right w:val="none" w:sz="0" w:space="0" w:color="auto"/>
                                                              </w:divBdr>
                                                            </w:div>
                                                          </w:divsChild>
                                                        </w:div>
                                                        <w:div w:id="1691298073">
                                                          <w:marLeft w:val="0"/>
                                                          <w:marRight w:val="0"/>
                                                          <w:marTop w:val="0"/>
                                                          <w:marBottom w:val="0"/>
                                                          <w:divBdr>
                                                            <w:top w:val="none" w:sz="0" w:space="0" w:color="auto"/>
                                                            <w:left w:val="none" w:sz="0" w:space="0" w:color="auto"/>
                                                            <w:bottom w:val="none" w:sz="0" w:space="0" w:color="auto"/>
                                                            <w:right w:val="none" w:sz="0" w:space="0" w:color="auto"/>
                                                          </w:divBdr>
                                                          <w:divsChild>
                                                            <w:div w:id="383139223">
                                                              <w:marLeft w:val="0"/>
                                                              <w:marRight w:val="150"/>
                                                              <w:marTop w:val="0"/>
                                                              <w:marBottom w:val="0"/>
                                                              <w:divBdr>
                                                                <w:top w:val="none" w:sz="0" w:space="0" w:color="auto"/>
                                                                <w:left w:val="none" w:sz="0" w:space="0" w:color="auto"/>
                                                                <w:bottom w:val="none" w:sz="0" w:space="0" w:color="auto"/>
                                                                <w:right w:val="none" w:sz="0" w:space="0" w:color="auto"/>
                                                              </w:divBdr>
                                                            </w:div>
                                                          </w:divsChild>
                                                        </w:div>
                                                        <w:div w:id="448009971">
                                                          <w:marLeft w:val="0"/>
                                                          <w:marRight w:val="0"/>
                                                          <w:marTop w:val="0"/>
                                                          <w:marBottom w:val="0"/>
                                                          <w:divBdr>
                                                            <w:top w:val="none" w:sz="0" w:space="0" w:color="auto"/>
                                                            <w:left w:val="none" w:sz="0" w:space="0" w:color="auto"/>
                                                            <w:bottom w:val="none" w:sz="0" w:space="0" w:color="auto"/>
                                                            <w:right w:val="none" w:sz="0" w:space="0" w:color="auto"/>
                                                          </w:divBdr>
                                                          <w:divsChild>
                                                            <w:div w:id="1226528992">
                                                              <w:marLeft w:val="0"/>
                                                              <w:marRight w:val="150"/>
                                                              <w:marTop w:val="0"/>
                                                              <w:marBottom w:val="0"/>
                                                              <w:divBdr>
                                                                <w:top w:val="none" w:sz="0" w:space="0" w:color="auto"/>
                                                                <w:left w:val="none" w:sz="0" w:space="0" w:color="auto"/>
                                                                <w:bottom w:val="none" w:sz="0" w:space="0" w:color="auto"/>
                                                                <w:right w:val="none" w:sz="0" w:space="0" w:color="auto"/>
                                                              </w:divBdr>
                                                            </w:div>
                                                          </w:divsChild>
                                                        </w:div>
                                                        <w:div w:id="1907034674">
                                                          <w:marLeft w:val="0"/>
                                                          <w:marRight w:val="0"/>
                                                          <w:marTop w:val="0"/>
                                                          <w:marBottom w:val="0"/>
                                                          <w:divBdr>
                                                            <w:top w:val="none" w:sz="0" w:space="0" w:color="auto"/>
                                                            <w:left w:val="none" w:sz="0" w:space="0" w:color="auto"/>
                                                            <w:bottom w:val="none" w:sz="0" w:space="0" w:color="auto"/>
                                                            <w:right w:val="none" w:sz="0" w:space="0" w:color="auto"/>
                                                          </w:divBdr>
                                                          <w:divsChild>
                                                            <w:div w:id="1719012329">
                                                              <w:marLeft w:val="0"/>
                                                              <w:marRight w:val="150"/>
                                                              <w:marTop w:val="0"/>
                                                              <w:marBottom w:val="0"/>
                                                              <w:divBdr>
                                                                <w:top w:val="none" w:sz="0" w:space="0" w:color="auto"/>
                                                                <w:left w:val="none" w:sz="0" w:space="0" w:color="auto"/>
                                                                <w:bottom w:val="none" w:sz="0" w:space="0" w:color="auto"/>
                                                                <w:right w:val="none" w:sz="0" w:space="0" w:color="auto"/>
                                                              </w:divBdr>
                                                            </w:div>
                                                          </w:divsChild>
                                                        </w:div>
                                                        <w:div w:id="226191825">
                                                          <w:marLeft w:val="0"/>
                                                          <w:marRight w:val="0"/>
                                                          <w:marTop w:val="0"/>
                                                          <w:marBottom w:val="0"/>
                                                          <w:divBdr>
                                                            <w:top w:val="none" w:sz="0" w:space="0" w:color="auto"/>
                                                            <w:left w:val="none" w:sz="0" w:space="0" w:color="auto"/>
                                                            <w:bottom w:val="none" w:sz="0" w:space="0" w:color="auto"/>
                                                            <w:right w:val="none" w:sz="0" w:space="0" w:color="auto"/>
                                                          </w:divBdr>
                                                          <w:divsChild>
                                                            <w:div w:id="890848748">
                                                              <w:marLeft w:val="0"/>
                                                              <w:marRight w:val="150"/>
                                                              <w:marTop w:val="0"/>
                                                              <w:marBottom w:val="0"/>
                                                              <w:divBdr>
                                                                <w:top w:val="none" w:sz="0" w:space="0" w:color="auto"/>
                                                                <w:left w:val="none" w:sz="0" w:space="0" w:color="auto"/>
                                                                <w:bottom w:val="none" w:sz="0" w:space="0" w:color="auto"/>
                                                                <w:right w:val="none" w:sz="0" w:space="0" w:color="auto"/>
                                                              </w:divBdr>
                                                            </w:div>
                                                          </w:divsChild>
                                                        </w:div>
                                                        <w:div w:id="1488982114">
                                                          <w:marLeft w:val="0"/>
                                                          <w:marRight w:val="0"/>
                                                          <w:marTop w:val="0"/>
                                                          <w:marBottom w:val="0"/>
                                                          <w:divBdr>
                                                            <w:top w:val="none" w:sz="0" w:space="0" w:color="auto"/>
                                                            <w:left w:val="none" w:sz="0" w:space="0" w:color="auto"/>
                                                            <w:bottom w:val="none" w:sz="0" w:space="0" w:color="auto"/>
                                                            <w:right w:val="none" w:sz="0" w:space="0" w:color="auto"/>
                                                          </w:divBdr>
                                                          <w:divsChild>
                                                            <w:div w:id="503009081">
                                                              <w:marLeft w:val="0"/>
                                                              <w:marRight w:val="150"/>
                                                              <w:marTop w:val="0"/>
                                                              <w:marBottom w:val="0"/>
                                                              <w:divBdr>
                                                                <w:top w:val="none" w:sz="0" w:space="0" w:color="auto"/>
                                                                <w:left w:val="none" w:sz="0" w:space="0" w:color="auto"/>
                                                                <w:bottom w:val="none" w:sz="0" w:space="0" w:color="auto"/>
                                                                <w:right w:val="none" w:sz="0" w:space="0" w:color="auto"/>
                                                              </w:divBdr>
                                                            </w:div>
                                                          </w:divsChild>
                                                        </w:div>
                                                        <w:div w:id="1347974931">
                                                          <w:marLeft w:val="0"/>
                                                          <w:marRight w:val="0"/>
                                                          <w:marTop w:val="0"/>
                                                          <w:marBottom w:val="0"/>
                                                          <w:divBdr>
                                                            <w:top w:val="none" w:sz="0" w:space="0" w:color="auto"/>
                                                            <w:left w:val="none" w:sz="0" w:space="0" w:color="auto"/>
                                                            <w:bottom w:val="none" w:sz="0" w:space="0" w:color="auto"/>
                                                            <w:right w:val="none" w:sz="0" w:space="0" w:color="auto"/>
                                                          </w:divBdr>
                                                          <w:divsChild>
                                                            <w:div w:id="57960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5994">
                                          <w:marLeft w:val="0"/>
                                          <w:marRight w:val="0"/>
                                          <w:marTop w:val="0"/>
                                          <w:marBottom w:val="0"/>
                                          <w:divBdr>
                                            <w:top w:val="none" w:sz="0" w:space="0" w:color="auto"/>
                                            <w:left w:val="none" w:sz="0" w:space="0" w:color="auto"/>
                                            <w:bottom w:val="none" w:sz="0" w:space="0" w:color="auto"/>
                                            <w:right w:val="none" w:sz="0" w:space="0" w:color="auto"/>
                                          </w:divBdr>
                                          <w:divsChild>
                                            <w:div w:id="442766876">
                                              <w:marLeft w:val="0"/>
                                              <w:marRight w:val="0"/>
                                              <w:marTop w:val="0"/>
                                              <w:marBottom w:val="0"/>
                                              <w:divBdr>
                                                <w:top w:val="none" w:sz="0" w:space="0" w:color="auto"/>
                                                <w:left w:val="none" w:sz="0" w:space="0" w:color="auto"/>
                                                <w:bottom w:val="none" w:sz="0" w:space="0" w:color="auto"/>
                                                <w:right w:val="none" w:sz="0" w:space="0" w:color="auto"/>
                                              </w:divBdr>
                                              <w:divsChild>
                                                <w:div w:id="1835879011">
                                                  <w:marLeft w:val="0"/>
                                                  <w:marRight w:val="0"/>
                                                  <w:marTop w:val="0"/>
                                                  <w:marBottom w:val="0"/>
                                                  <w:divBdr>
                                                    <w:top w:val="none" w:sz="0" w:space="0" w:color="auto"/>
                                                    <w:left w:val="none" w:sz="0" w:space="0" w:color="auto"/>
                                                    <w:bottom w:val="none" w:sz="0" w:space="0" w:color="auto"/>
                                                    <w:right w:val="none" w:sz="0" w:space="0" w:color="auto"/>
                                                  </w:divBdr>
                                                  <w:divsChild>
                                                    <w:div w:id="648248281">
                                                      <w:marLeft w:val="0"/>
                                                      <w:marRight w:val="0"/>
                                                      <w:marTop w:val="0"/>
                                                      <w:marBottom w:val="0"/>
                                                      <w:divBdr>
                                                        <w:top w:val="none" w:sz="0" w:space="0" w:color="auto"/>
                                                        <w:left w:val="none" w:sz="0" w:space="0" w:color="auto"/>
                                                        <w:bottom w:val="single" w:sz="6" w:space="0" w:color="DEDFE2"/>
                                                        <w:right w:val="none" w:sz="0" w:space="0" w:color="auto"/>
                                                      </w:divBdr>
                                                      <w:divsChild>
                                                        <w:div w:id="633566057">
                                                          <w:marLeft w:val="0"/>
                                                          <w:marRight w:val="0"/>
                                                          <w:marTop w:val="0"/>
                                                          <w:marBottom w:val="0"/>
                                                          <w:divBdr>
                                                            <w:top w:val="none" w:sz="0" w:space="0" w:color="auto"/>
                                                            <w:left w:val="single" w:sz="6" w:space="0" w:color="D4D4D4"/>
                                                            <w:bottom w:val="none" w:sz="0" w:space="0" w:color="auto"/>
                                                            <w:right w:val="none" w:sz="0" w:space="0" w:color="auto"/>
                                                          </w:divBdr>
                                                        </w:div>
                                                      </w:divsChild>
                                                    </w:div>
                                                  </w:divsChild>
                                                </w:div>
                                                <w:div w:id="614293955">
                                                  <w:marLeft w:val="0"/>
                                                  <w:marRight w:val="0"/>
                                                  <w:marTop w:val="0"/>
                                                  <w:marBottom w:val="0"/>
                                                  <w:divBdr>
                                                    <w:top w:val="none" w:sz="0" w:space="0" w:color="auto"/>
                                                    <w:left w:val="none" w:sz="0" w:space="0" w:color="auto"/>
                                                    <w:bottom w:val="none" w:sz="0" w:space="0" w:color="auto"/>
                                                    <w:right w:val="none" w:sz="0" w:space="0" w:color="auto"/>
                                                  </w:divBdr>
                                                  <w:divsChild>
                                                    <w:div w:id="1544438413">
                                                      <w:marLeft w:val="0"/>
                                                      <w:marRight w:val="0"/>
                                                      <w:marTop w:val="0"/>
                                                      <w:marBottom w:val="0"/>
                                                      <w:divBdr>
                                                        <w:top w:val="none" w:sz="0" w:space="0" w:color="auto"/>
                                                        <w:left w:val="none" w:sz="0" w:space="0" w:color="auto"/>
                                                        <w:bottom w:val="none" w:sz="0" w:space="0" w:color="auto"/>
                                                        <w:right w:val="none" w:sz="0" w:space="0" w:color="auto"/>
                                                      </w:divBdr>
                                                      <w:divsChild>
                                                        <w:div w:id="647443442">
                                                          <w:marLeft w:val="0"/>
                                                          <w:marRight w:val="0"/>
                                                          <w:marTop w:val="0"/>
                                                          <w:marBottom w:val="0"/>
                                                          <w:divBdr>
                                                            <w:top w:val="none" w:sz="0" w:space="0" w:color="auto"/>
                                                            <w:left w:val="none" w:sz="0" w:space="0" w:color="auto"/>
                                                            <w:bottom w:val="single" w:sz="6" w:space="0" w:color="DDDDDD"/>
                                                            <w:right w:val="none" w:sz="0" w:space="0" w:color="auto"/>
                                                          </w:divBdr>
                                                          <w:divsChild>
                                                            <w:div w:id="1404251769">
                                                              <w:marLeft w:val="0"/>
                                                              <w:marRight w:val="0"/>
                                                              <w:marTop w:val="0"/>
                                                              <w:marBottom w:val="0"/>
                                                              <w:divBdr>
                                                                <w:top w:val="single" w:sz="2" w:space="0" w:color="auto"/>
                                                                <w:left w:val="single" w:sz="6" w:space="0" w:color="D4D4D4"/>
                                                                <w:bottom w:val="single" w:sz="2" w:space="0" w:color="auto"/>
                                                                <w:right w:val="none" w:sz="0" w:space="0" w:color="auto"/>
                                                              </w:divBdr>
                                                            </w:div>
                                                            <w:div w:id="1878734961">
                                                              <w:marLeft w:val="0"/>
                                                              <w:marRight w:val="0"/>
                                                              <w:marTop w:val="0"/>
                                                              <w:marBottom w:val="0"/>
                                                              <w:divBdr>
                                                                <w:top w:val="single" w:sz="2" w:space="0" w:color="auto"/>
                                                                <w:left w:val="single" w:sz="6" w:space="0" w:color="D4D4D4"/>
                                                                <w:bottom w:val="single" w:sz="2" w:space="0" w:color="auto"/>
                                                                <w:right w:val="none" w:sz="0" w:space="0" w:color="auto"/>
                                                              </w:divBdr>
                                                            </w:div>
                                                            <w:div w:id="1308171293">
                                                              <w:marLeft w:val="0"/>
                                                              <w:marRight w:val="0"/>
                                                              <w:marTop w:val="0"/>
                                                              <w:marBottom w:val="0"/>
                                                              <w:divBdr>
                                                                <w:top w:val="single" w:sz="2" w:space="0" w:color="auto"/>
                                                                <w:left w:val="single" w:sz="6" w:space="0" w:color="D4D4D4"/>
                                                                <w:bottom w:val="single" w:sz="2" w:space="0" w:color="auto"/>
                                                                <w:right w:val="none" w:sz="0" w:space="0" w:color="auto"/>
                                                              </w:divBdr>
                                                            </w:div>
                                                            <w:div w:id="636103880">
                                                              <w:marLeft w:val="0"/>
                                                              <w:marRight w:val="0"/>
                                                              <w:marTop w:val="0"/>
                                                              <w:marBottom w:val="0"/>
                                                              <w:divBdr>
                                                                <w:top w:val="single" w:sz="2" w:space="0" w:color="auto"/>
                                                                <w:left w:val="single" w:sz="6" w:space="0" w:color="D4D4D4"/>
                                                                <w:bottom w:val="single" w:sz="2" w:space="0" w:color="auto"/>
                                                                <w:right w:val="none" w:sz="0" w:space="0" w:color="auto"/>
                                                              </w:divBdr>
                                                            </w:div>
                                                            <w:div w:id="2116902531">
                                                              <w:marLeft w:val="0"/>
                                                              <w:marRight w:val="0"/>
                                                              <w:marTop w:val="0"/>
                                                              <w:marBottom w:val="0"/>
                                                              <w:divBdr>
                                                                <w:top w:val="single" w:sz="2" w:space="0" w:color="auto"/>
                                                                <w:left w:val="single" w:sz="6" w:space="0" w:color="D4D4D4"/>
                                                                <w:bottom w:val="single" w:sz="2" w:space="0" w:color="auto"/>
                                                                <w:right w:val="none" w:sz="0" w:space="0" w:color="auto"/>
                                                              </w:divBdr>
                                                            </w:div>
                                                            <w:div w:id="2002544729">
                                                              <w:marLeft w:val="0"/>
                                                              <w:marRight w:val="0"/>
                                                              <w:marTop w:val="0"/>
                                                              <w:marBottom w:val="0"/>
                                                              <w:divBdr>
                                                                <w:top w:val="single" w:sz="2" w:space="0" w:color="auto"/>
                                                                <w:left w:val="single" w:sz="6" w:space="0" w:color="D4D4D4"/>
                                                                <w:bottom w:val="single" w:sz="2" w:space="0" w:color="auto"/>
                                                                <w:right w:val="none" w:sz="0" w:space="0" w:color="auto"/>
                                                              </w:divBdr>
                                                            </w:div>
                                                            <w:div w:id="1384209908">
                                                              <w:marLeft w:val="0"/>
                                                              <w:marRight w:val="0"/>
                                                              <w:marTop w:val="0"/>
                                                              <w:marBottom w:val="0"/>
                                                              <w:divBdr>
                                                                <w:top w:val="single" w:sz="2" w:space="0" w:color="auto"/>
                                                                <w:left w:val="single" w:sz="6" w:space="0" w:color="D4D4D4"/>
                                                                <w:bottom w:val="single" w:sz="2" w:space="0" w:color="auto"/>
                                                                <w:right w:val="none" w:sz="0" w:space="0" w:color="auto"/>
                                                              </w:divBdr>
                                                            </w:div>
                                                            <w:div w:id="206379439">
                                                              <w:marLeft w:val="0"/>
                                                              <w:marRight w:val="0"/>
                                                              <w:marTop w:val="0"/>
                                                              <w:marBottom w:val="0"/>
                                                              <w:divBdr>
                                                                <w:top w:val="single" w:sz="2" w:space="0" w:color="auto"/>
                                                                <w:left w:val="single" w:sz="6" w:space="0" w:color="D4D4D4"/>
                                                                <w:bottom w:val="single" w:sz="2" w:space="0" w:color="auto"/>
                                                                <w:right w:val="none" w:sz="0" w:space="0" w:color="auto"/>
                                                              </w:divBdr>
                                                            </w:div>
                                                            <w:div w:id="1667592338">
                                                              <w:marLeft w:val="0"/>
                                                              <w:marRight w:val="0"/>
                                                              <w:marTop w:val="0"/>
                                                              <w:marBottom w:val="0"/>
                                                              <w:divBdr>
                                                                <w:top w:val="single" w:sz="2" w:space="0" w:color="auto"/>
                                                                <w:left w:val="single" w:sz="6" w:space="0" w:color="D4D4D4"/>
                                                                <w:bottom w:val="single" w:sz="2" w:space="0" w:color="auto"/>
                                                                <w:right w:val="none" w:sz="0" w:space="0" w:color="auto"/>
                                                              </w:divBdr>
                                                            </w:div>
                                                            <w:div w:id="664824360">
                                                              <w:marLeft w:val="0"/>
                                                              <w:marRight w:val="0"/>
                                                              <w:marTop w:val="0"/>
                                                              <w:marBottom w:val="0"/>
                                                              <w:divBdr>
                                                                <w:top w:val="single" w:sz="2" w:space="0" w:color="auto"/>
                                                                <w:left w:val="single" w:sz="6" w:space="0" w:color="D4D4D4"/>
                                                                <w:bottom w:val="single" w:sz="2"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5335839">
      <w:bodyDiv w:val="1"/>
      <w:marLeft w:val="0"/>
      <w:marRight w:val="0"/>
      <w:marTop w:val="0"/>
      <w:marBottom w:val="0"/>
      <w:divBdr>
        <w:top w:val="none" w:sz="0" w:space="0" w:color="auto"/>
        <w:left w:val="none" w:sz="0" w:space="0" w:color="auto"/>
        <w:bottom w:val="none" w:sz="0" w:space="0" w:color="auto"/>
        <w:right w:val="none" w:sz="0" w:space="0" w:color="auto"/>
      </w:divBdr>
    </w:div>
    <w:div w:id="2034377658">
      <w:bodyDiv w:val="1"/>
      <w:marLeft w:val="0"/>
      <w:marRight w:val="0"/>
      <w:marTop w:val="0"/>
      <w:marBottom w:val="0"/>
      <w:divBdr>
        <w:top w:val="none" w:sz="0" w:space="0" w:color="auto"/>
        <w:left w:val="none" w:sz="0" w:space="0" w:color="auto"/>
        <w:bottom w:val="none" w:sz="0" w:space="0" w:color="auto"/>
        <w:right w:val="none" w:sz="0" w:space="0" w:color="auto"/>
      </w:divBdr>
    </w:div>
    <w:div w:id="2044165327">
      <w:bodyDiv w:val="1"/>
      <w:marLeft w:val="0"/>
      <w:marRight w:val="0"/>
      <w:marTop w:val="0"/>
      <w:marBottom w:val="0"/>
      <w:divBdr>
        <w:top w:val="none" w:sz="0" w:space="0" w:color="auto"/>
        <w:left w:val="none" w:sz="0" w:space="0" w:color="auto"/>
        <w:bottom w:val="none" w:sz="0" w:space="0" w:color="auto"/>
        <w:right w:val="none" w:sz="0" w:space="0" w:color="auto"/>
      </w:divBdr>
    </w:div>
    <w:div w:id="2046447748">
      <w:bodyDiv w:val="1"/>
      <w:marLeft w:val="0"/>
      <w:marRight w:val="0"/>
      <w:marTop w:val="0"/>
      <w:marBottom w:val="0"/>
      <w:divBdr>
        <w:top w:val="none" w:sz="0" w:space="0" w:color="auto"/>
        <w:left w:val="none" w:sz="0" w:space="0" w:color="auto"/>
        <w:bottom w:val="none" w:sz="0" w:space="0" w:color="auto"/>
        <w:right w:val="none" w:sz="0" w:space="0" w:color="auto"/>
      </w:divBdr>
    </w:div>
    <w:div w:id="2048753343">
      <w:bodyDiv w:val="1"/>
      <w:marLeft w:val="0"/>
      <w:marRight w:val="0"/>
      <w:marTop w:val="0"/>
      <w:marBottom w:val="0"/>
      <w:divBdr>
        <w:top w:val="none" w:sz="0" w:space="0" w:color="auto"/>
        <w:left w:val="none" w:sz="0" w:space="0" w:color="auto"/>
        <w:bottom w:val="none" w:sz="0" w:space="0" w:color="auto"/>
        <w:right w:val="none" w:sz="0" w:space="0" w:color="auto"/>
      </w:divBdr>
    </w:div>
    <w:div w:id="2070613274">
      <w:bodyDiv w:val="1"/>
      <w:marLeft w:val="0"/>
      <w:marRight w:val="0"/>
      <w:marTop w:val="0"/>
      <w:marBottom w:val="0"/>
      <w:divBdr>
        <w:top w:val="none" w:sz="0" w:space="0" w:color="auto"/>
        <w:left w:val="none" w:sz="0" w:space="0" w:color="auto"/>
        <w:bottom w:val="none" w:sz="0" w:space="0" w:color="auto"/>
        <w:right w:val="none" w:sz="0" w:space="0" w:color="auto"/>
      </w:divBdr>
    </w:div>
    <w:div w:id="2072845269">
      <w:bodyDiv w:val="1"/>
      <w:marLeft w:val="0"/>
      <w:marRight w:val="0"/>
      <w:marTop w:val="0"/>
      <w:marBottom w:val="0"/>
      <w:divBdr>
        <w:top w:val="none" w:sz="0" w:space="0" w:color="auto"/>
        <w:left w:val="none" w:sz="0" w:space="0" w:color="auto"/>
        <w:bottom w:val="none" w:sz="0" w:space="0" w:color="auto"/>
        <w:right w:val="none" w:sz="0" w:space="0" w:color="auto"/>
      </w:divBdr>
      <w:divsChild>
        <w:div w:id="10002766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2-01-0653" TargetMode="External"/><Relationship Id="rId13" Type="http://schemas.openxmlformats.org/officeDocument/2006/relationships/footer" Target="footer1.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yperlink" Target="https://doi.org/10.2908/LFSI_NEET_A" TargetMode="External"/><Relationship Id="rId7" Type="http://schemas.openxmlformats.org/officeDocument/2006/relationships/endnotes" Target="endnotes.xml"/><Relationship Id="rId12" Type="http://schemas.openxmlformats.org/officeDocument/2006/relationships/hyperlink" Target="https://sl.wikipedia.org/wiki/Socialna_izklju%C4%8Denost" TargetMode="Externa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5-01-0423"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hyperlink" Target="https://www.uradni-list.si/glasilo-uradni-list-rs/vsebina/2024-01-0827" TargetMode="Externa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yperlink" Target="https://www.uradni-list.si/glasilo-uradni-list-rs/vsebina/2023-01-1128" TargetMode="Externa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oecd.org/en/publications/oecd-economic-outlook-volume-2025-issue-1_83363382-en.html" TargetMode="External"/><Relationship Id="rId13" Type="http://schemas.openxmlformats.org/officeDocument/2006/relationships/hyperlink" Target="https://op.europa.eu/webpub/empl/european-pillar-of-social-rights/sl/" TargetMode="External"/><Relationship Id="rId18" Type="http://schemas.openxmlformats.org/officeDocument/2006/relationships/hyperlink" Target="https://znamenjatrajnosti.si/system/files/agenda_za_trajnostni_razvoj_2030.pdf" TargetMode="External"/><Relationship Id="rId26" Type="http://schemas.openxmlformats.org/officeDocument/2006/relationships/hyperlink" Target="https://www.ess.gov.si/fileadmin/user_upload/Trg_dela/Dokumenti_TD/Analize/Evalvacija_projekta_krepitev_svetovalnega_dela_z_mladimi.pdf" TargetMode="External"/><Relationship Id="rId3" Type="http://schemas.openxmlformats.org/officeDocument/2006/relationships/hyperlink" Target="https://www.oecd.org/content/dam/oecd/en/about/projects/technical-reports-and-presentations-dg-reform/slovenia/Module2.pdf" TargetMode="External"/><Relationship Id="rId21" Type="http://schemas.openxmlformats.org/officeDocument/2006/relationships/hyperlink" Target="https://eur-lex.europa.eu/legal-content/SL/TXT/PDF/?uri=CELEX:32016H0220(01)" TargetMode="External"/><Relationship Id="rId7" Type="http://schemas.openxmlformats.org/officeDocument/2006/relationships/hyperlink" Target="https://www.ess.gov.si/partnerji/trg-dela/napovednik-zaposlovanja/" TargetMode="External"/><Relationship Id="rId12" Type="http://schemas.openxmlformats.org/officeDocument/2006/relationships/hyperlink" Target="https://www.gov.si/assets/ministrstva/MF/ekonomska-in-fiskalna-poltika/evropski-semester/Srednjerocni-fiskalno-strukturni-nacrt.pdf" TargetMode="External"/><Relationship Id="rId17" Type="http://schemas.openxmlformats.org/officeDocument/2006/relationships/hyperlink" Target="https://evropskasredstva.si/evropska-kohezijska-politika/slovenska-strategija-pametne-specializacije/" TargetMode="External"/><Relationship Id="rId25" Type="http://schemas.openxmlformats.org/officeDocument/2006/relationships/hyperlink" Target="https://www.gov.si/assets/ministrstva/MDP/Dokumenti/DSI2030-potrjena-na-Vladi-RS_marec-2023.pdf" TargetMode="External"/><Relationship Id="rId2" Type="http://schemas.openxmlformats.org/officeDocument/2006/relationships/hyperlink" Target="https://www.oecd.org/content/dam/oecd/en/about/projects/technical-reports-and-presentations-dg-reform/slovenia/Module1.pdf" TargetMode="External"/><Relationship Id="rId16" Type="http://schemas.openxmlformats.org/officeDocument/2006/relationships/hyperlink" Target="https://op.europa.eu/en/publication-detail/-/publication/25dfee93-ffc4-11ef-9503-01aa75ed71a1" TargetMode="External"/><Relationship Id="rId20" Type="http://schemas.openxmlformats.org/officeDocument/2006/relationships/hyperlink" Target="https://eur-lex.europa.eu/legal-content/SL/TXT/PDF/?uri=CELEX:52020DC0277&amp;from=EN" TargetMode="External"/><Relationship Id="rId29" Type="http://schemas.openxmlformats.org/officeDocument/2006/relationships/hyperlink" Target="https://doi.org/10.2908/LFSI_NEET_Q" TargetMode="External"/><Relationship Id="rId1" Type="http://schemas.openxmlformats.org/officeDocument/2006/relationships/hyperlink" Target="https://oe.cd/evaluatingALMPs" TargetMode="External"/><Relationship Id="rId6" Type="http://schemas.openxmlformats.org/officeDocument/2006/relationships/hyperlink" Target="https://www.oecd.org/content/dam/oecd/en/about/projects/technical-reports-and-presentations-dg-reform/slovenia/Module5.pdf" TargetMode="External"/><Relationship Id="rId11" Type="http://schemas.openxmlformats.org/officeDocument/2006/relationships/hyperlink" Target="https://www.gov.si/assets/ministrstva/MKRR/Strategija-razvoja-Slovenije-2030/Strategija_razvoja_Slovenije_2030.pdf" TargetMode="External"/><Relationship Id="rId24" Type="http://schemas.openxmlformats.org/officeDocument/2006/relationships/hyperlink" Target="https://eur-lex.europa.eu/legal-content/SL/TXT/HTML/?uri=CELEX:52021DC0801" TargetMode="External"/><Relationship Id="rId5" Type="http://schemas.openxmlformats.org/officeDocument/2006/relationships/hyperlink" Target="https://www.oecd.org/content/dam/oecd/en/about/projects/technical-reports-and-presentations-dg-reform/slovenia/Module4.pdf" TargetMode="External"/><Relationship Id="rId15" Type="http://schemas.openxmlformats.org/officeDocument/2006/relationships/hyperlink" Target="https://commission.europa.eu/publications/2025-european-semester-country-specific-recommendations-commission-recommendations_en" TargetMode="External"/><Relationship Id="rId23" Type="http://schemas.openxmlformats.org/officeDocument/2006/relationships/hyperlink" Target="https://eur-lex.europa.eu/legal-content/SL/TXT/PDF/?uri=CELEX%3A52025DC0090" TargetMode="External"/><Relationship Id="rId28" Type="http://schemas.openxmlformats.org/officeDocument/2006/relationships/hyperlink" Target="https://trgdela.si/" TargetMode="External"/><Relationship Id="rId10" Type="http://schemas.openxmlformats.org/officeDocument/2006/relationships/hyperlink" Target="https://www.umar.gov.si/publikacije/porocilo-o-produktivnosti/publikacija/porocilo-o-produktivnosti-2023" TargetMode="External"/><Relationship Id="rId19" Type="http://schemas.openxmlformats.org/officeDocument/2006/relationships/hyperlink" Target="https://evropskasredstva.si/evropska-kohezijska-politika/kljucni-dokumenti/programski-dokumenti-za-obdobje-2021-2027/" TargetMode="External"/><Relationship Id="rId4" Type="http://schemas.openxmlformats.org/officeDocument/2006/relationships/hyperlink" Target="https://www.oecd.org/content/dam/oecd/en/about/projects/technical-reports-and-presentations-dg-reform/slovenia/Module3.pdf" TargetMode="External"/><Relationship Id="rId9" Type="http://schemas.openxmlformats.org/officeDocument/2006/relationships/hyperlink" Target="https://www.umar.gov.si/napovedi/single/napoved?tx_news_pi1%5Baction%5D=detail&amp;tx_news_pi1%5Bcontroller%5D=News&amp;tx_news_pi1%5Bnews%5D=4956&amp;cHash=8c2c7ad24bc529cfc472a0169e970181" TargetMode="External"/><Relationship Id="rId14" Type="http://schemas.openxmlformats.org/officeDocument/2006/relationships/hyperlink" Target="https://www.gov.si/assets/ministrstva/MIZS/SDIG/JR-NOO-usposabljanja-303-35/2022/Akcijski-nacrt-digitalnega-izobrazevanja-2021-2027.pdf" TargetMode="External"/><Relationship Id="rId22" Type="http://schemas.openxmlformats.org/officeDocument/2006/relationships/hyperlink" Target="https://eur-lex.europa.eu/legal-content/SL/TXT/HTML/?uri=CELEX:32020H1202(01)" TargetMode="External"/><Relationship Id="rId27" Type="http://schemas.openxmlformats.org/officeDocument/2006/relationships/hyperlink" Target="https://www.gov.si/assets/ministrstva/MDDSZ/Analiza-razmer-na-trgu-dela-in-rezultati-srednje-in-dolgorocnih-napovedi-potreb-trga-dela-do-leta-2039.pdf" TargetMode="External"/><Relationship Id="rId30" Type="http://schemas.openxmlformats.org/officeDocument/2006/relationships/hyperlink" Target="https://www.gov.si/teme/aktivna-politika-zaposlovanj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osebno\VrecarP18\Petricija%20Vre&#269;ar\D\Users\PVrecar\Documents\APZ%202026-2030\SMERNICE%20APZ_%202026%202030\Del.verzija_%20smernice%2026-30\Graf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osebno\VrecarP18\Petricija%20Vre&#269;ar\D\Users\PVrecar\Documents\APZ%202026-2030\SMERNICE%20APZ_%202026%202030\Del.verzija_%20smernice%2026-30\Graf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osebno\VrecarP18\Petricija%20Vre&#269;ar\D\Users\PVrecar\Documents\APZ%202026-2030\1%20SMERNICE%20APZ_%202026%202030\Del.verzija_%20smernice%2026-30\Graf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osebno\VrecarP18\Petricija%20Vre&#269;ar\D\Users\PVrecar\Documents\APZ%202026-2030\SMERNICE%20APZ_%202026%202030\Del.verzija_%20smernice%2026-30\Graf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osebno\VrecarP18\Petricija%20Vre&#269;ar\D\Users\PVrecar\Documents\APZ%202026-2030\SMERNICE%20APZ_%202026%202030\Del.verzija_%20smernice%2026-30\Grafi....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osebno\VrecarP18\Petricija%20Vre&#269;ar\D\Users\PVrecar\Documents\APZ%202026-2030\SMERNICE%20APZ_%202026%202030\Del.verzija_%20smernice%2026-30\Grafi....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Sheet1!$B$18</c:f>
              <c:strCache>
                <c:ptCount val="1"/>
                <c:pt idx="0">
                  <c:v>Število</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lt1"/>
                    </a:solidFill>
                    <a:latin typeface="+mn-lt"/>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Sheet1!$A$19:$A$24</c:f>
              <c:strCache>
                <c:ptCount val="6"/>
                <c:pt idx="0">
                  <c:v>XII 2020</c:v>
                </c:pt>
                <c:pt idx="1">
                  <c:v>XII 2021</c:v>
                </c:pt>
                <c:pt idx="2">
                  <c:v>XII 2022</c:v>
                </c:pt>
                <c:pt idx="3">
                  <c:v>XII 2023</c:v>
                </c:pt>
                <c:pt idx="4">
                  <c:v>XII 2024</c:v>
                </c:pt>
                <c:pt idx="5">
                  <c:v>VI 2025</c:v>
                </c:pt>
              </c:strCache>
            </c:strRef>
          </c:cat>
          <c:val>
            <c:numRef>
              <c:f>Sheet1!$B$19:$B$24</c:f>
              <c:numCache>
                <c:formatCode>#,##0</c:formatCode>
                <c:ptCount val="6"/>
                <c:pt idx="0">
                  <c:v>39404</c:v>
                </c:pt>
                <c:pt idx="1">
                  <c:v>37179</c:v>
                </c:pt>
                <c:pt idx="2">
                  <c:v>25361</c:v>
                </c:pt>
                <c:pt idx="3">
                  <c:v>20805</c:v>
                </c:pt>
                <c:pt idx="4">
                  <c:v>18200</c:v>
                </c:pt>
                <c:pt idx="5">
                  <c:v>17342</c:v>
                </c:pt>
              </c:numCache>
            </c:numRef>
          </c:val>
          <c:extLst>
            <c:ext xmlns:c16="http://schemas.microsoft.com/office/drawing/2014/chart" uri="{C3380CC4-5D6E-409C-BE32-E72D297353CC}">
              <c16:uniqueId val="{00000000-25EA-4FDB-AB94-B679AE8EDB9A}"/>
            </c:ext>
          </c:extLst>
        </c:ser>
        <c:ser>
          <c:idx val="1"/>
          <c:order val="1"/>
          <c:tx>
            <c:strRef>
              <c:f>Sheet1!$C$18</c:f>
              <c:strCache>
                <c:ptCount val="1"/>
                <c:pt idx="0">
                  <c:v>Delež med brezposelnimi</c:v>
                </c:pt>
              </c:strCache>
            </c:strRef>
          </c:tx>
          <c:spPr>
            <a:solidFill>
              <a:schemeClr val="accent2">
                <a:alpha val="85000"/>
              </a:schemeClr>
            </a:solidFill>
            <a:ln w="9525" cap="flat" cmpd="sng" algn="ctr">
              <a:solidFill>
                <a:schemeClr val="lt1">
                  <a:alpha val="50000"/>
                </a:schemeClr>
              </a:solidFill>
              <a:round/>
            </a:ln>
            <a:effectLst/>
          </c:spPr>
          <c:invertIfNegative val="0"/>
          <c:dLbls>
            <c:dLbl>
              <c:idx val="0"/>
              <c:layout>
                <c:manualLayout>
                  <c:x val="0"/>
                  <c:y val="-5.414551607445011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A0F-43AC-B757-5E1582EA44A6}"/>
                </c:ext>
              </c:extLst>
            </c:dLbl>
            <c:dLbl>
              <c:idx val="1"/>
              <c:layout>
                <c:manualLayout>
                  <c:x val="-3.0171307450922334E-3"/>
                  <c:y val="-9.92360472707409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5EA-4FDB-AB94-B679AE8EDB9A}"/>
                </c:ext>
              </c:extLst>
            </c:dLbl>
            <c:dLbl>
              <c:idx val="2"/>
              <c:layout>
                <c:manualLayout>
                  <c:x val="0"/>
                  <c:y val="-0.1015228426395939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A0F-43AC-B757-5E1582EA44A6}"/>
                </c:ext>
              </c:extLst>
            </c:dLbl>
            <c:dLbl>
              <c:idx val="3"/>
              <c:layout>
                <c:manualLayout>
                  <c:x val="0"/>
                  <c:y val="-8.12182741116751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A0F-43AC-B757-5E1582EA44A6}"/>
                </c:ext>
              </c:extLst>
            </c:dLbl>
            <c:dLbl>
              <c:idx val="4"/>
              <c:layout>
                <c:manualLayout>
                  <c:x val="0"/>
                  <c:y val="-7.445008460236893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A0F-43AC-B757-5E1582EA44A6}"/>
                </c:ext>
              </c:extLst>
            </c:dLbl>
            <c:dLbl>
              <c:idx val="5"/>
              <c:layout>
                <c:manualLayout>
                  <c:x val="0"/>
                  <c:y val="-0.1135339808412273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BC2-430C-8C45-20D4AA20F560}"/>
                </c:ext>
              </c:extLst>
            </c:dLbl>
            <c:spPr>
              <a:solidFill>
                <a:schemeClr val="accent2"/>
              </a:solidFill>
              <a:ln>
                <a:noFill/>
              </a:ln>
              <a:effectLst/>
            </c:spPr>
            <c:txPr>
              <a:bodyPr rot="0" spcFirstLastPara="1" vertOverflow="ellipsis" vert="horz" wrap="square" anchor="ctr" anchorCtr="1"/>
              <a:lstStyle/>
              <a:p>
                <a:pPr>
                  <a:defRPr sz="800" b="0" i="0" u="none" strike="noStrike" kern="1200" baseline="0">
                    <a:solidFill>
                      <a:schemeClr val="lt1"/>
                    </a:solidFill>
                    <a:latin typeface="+mn-lt"/>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noFill/>
                    </a:ln>
                    <a:effectLst/>
                  </c:spPr>
                </c15:leaderLines>
              </c:ext>
            </c:extLst>
          </c:dLbls>
          <c:cat>
            <c:strRef>
              <c:f>Sheet1!$A$19:$A$24</c:f>
              <c:strCache>
                <c:ptCount val="6"/>
                <c:pt idx="0">
                  <c:v>XII 2020</c:v>
                </c:pt>
                <c:pt idx="1">
                  <c:v>XII 2021</c:v>
                </c:pt>
                <c:pt idx="2">
                  <c:v>XII 2022</c:v>
                </c:pt>
                <c:pt idx="3">
                  <c:v>XII 2023</c:v>
                </c:pt>
                <c:pt idx="4">
                  <c:v>XII 2024</c:v>
                </c:pt>
                <c:pt idx="5">
                  <c:v>VI 2025</c:v>
                </c:pt>
              </c:strCache>
            </c:strRef>
          </c:cat>
          <c:val>
            <c:numRef>
              <c:f>Sheet1!$C$19:$C$24</c:f>
              <c:numCache>
                <c:formatCode>#,##0.0</c:formatCode>
                <c:ptCount val="6"/>
                <c:pt idx="0">
                  <c:v>45.1</c:v>
                </c:pt>
                <c:pt idx="1">
                  <c:v>56.4</c:v>
                </c:pt>
                <c:pt idx="2">
                  <c:v>47.7</c:v>
                </c:pt>
                <c:pt idx="3">
                  <c:v>43</c:v>
                </c:pt>
                <c:pt idx="4">
                  <c:v>38.700000000000003</c:v>
                </c:pt>
                <c:pt idx="5">
                  <c:v>40.9</c:v>
                </c:pt>
              </c:numCache>
            </c:numRef>
          </c:val>
          <c:extLst>
            <c:ext xmlns:c16="http://schemas.microsoft.com/office/drawing/2014/chart" uri="{C3380CC4-5D6E-409C-BE32-E72D297353CC}">
              <c16:uniqueId val="{00000001-25EA-4FDB-AB94-B679AE8EDB9A}"/>
            </c:ext>
          </c:extLst>
        </c:ser>
        <c:dLbls>
          <c:dLblPos val="ctr"/>
          <c:showLegendKey val="0"/>
          <c:showVal val="1"/>
          <c:showCatName val="0"/>
          <c:showSerName val="0"/>
          <c:showPercent val="0"/>
          <c:showBubbleSize val="0"/>
        </c:dLbls>
        <c:gapWidth val="150"/>
        <c:overlap val="100"/>
        <c:axId val="469163640"/>
        <c:axId val="469164032"/>
      </c:barChart>
      <c:catAx>
        <c:axId val="46916364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mn-lt"/>
                <a:ea typeface="+mn-ea"/>
                <a:cs typeface="+mn-cs"/>
              </a:defRPr>
            </a:pPr>
            <a:endParaRPr lang="sl-SI"/>
          </a:p>
        </c:txPr>
        <c:crossAx val="469164032"/>
        <c:crosses val="autoZero"/>
        <c:auto val="1"/>
        <c:lblAlgn val="ctr"/>
        <c:lblOffset val="100"/>
        <c:noMultiLvlLbl val="0"/>
      </c:catAx>
      <c:valAx>
        <c:axId val="46916403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46916364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mn-lt"/>
              <a:ea typeface="+mn-ea"/>
              <a:cs typeface="+mn-cs"/>
            </a:defRPr>
          </a:pPr>
          <a:endParaRPr lang="sl-SI"/>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800"/>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2843232716650435E-2"/>
          <c:y val="0.20841117211920104"/>
          <c:w val="0.91431353456669917"/>
          <c:h val="0.53551556928492206"/>
        </c:manualLayout>
      </c:layout>
      <c:barChart>
        <c:barDir val="col"/>
        <c:grouping val="clustered"/>
        <c:varyColors val="0"/>
        <c:ser>
          <c:idx val="0"/>
          <c:order val="0"/>
          <c:tx>
            <c:strRef>
              <c:f>Sheet1!$B$70</c:f>
              <c:strCache>
                <c:ptCount val="1"/>
                <c:pt idx="0">
                  <c:v>Število</c:v>
                </c:pt>
              </c:strCache>
            </c:strRef>
          </c:tx>
          <c:spPr>
            <a:solidFill>
              <a:schemeClr val="accent1">
                <a:alpha val="85000"/>
              </a:schemeClr>
            </a:solidFill>
            <a:ln w="9525" cap="flat" cmpd="sng" algn="ctr">
              <a:solidFill>
                <a:schemeClr val="lt1">
                  <a:alpha val="50000"/>
                </a:schemeClr>
              </a:solidFill>
              <a:round/>
            </a:ln>
            <a:effectLst/>
          </c:spPr>
          <c:invertIfNegative val="0"/>
          <c:dLbls>
            <c:dLbl>
              <c:idx val="0"/>
              <c:spPr>
                <a:noFill/>
                <a:ln>
                  <a:noFill/>
                </a:ln>
                <a:effectLst/>
              </c:spPr>
              <c:txPr>
                <a:bodyPr rot="-5400000" spcFirstLastPara="1" vertOverflow="ellipsis" wrap="square" anchor="ctr" anchorCtr="1"/>
                <a:lstStyle/>
                <a:p>
                  <a:pPr>
                    <a:defRPr sz="800" b="0" i="0" u="none" strike="noStrike" kern="1200" baseline="0">
                      <a:solidFill>
                        <a:schemeClr val="lt1"/>
                      </a:solidFill>
                      <a:latin typeface="+mn-lt"/>
                      <a:ea typeface="+mn-ea"/>
                      <a:cs typeface="+mn-cs"/>
                    </a:defRPr>
                  </a:pPr>
                  <a:endParaRPr lang="sl-SI"/>
                </a:p>
              </c:txPr>
              <c:dLblPos val="ctr"/>
              <c:showLegendKey val="0"/>
              <c:showVal val="1"/>
              <c:showCatName val="0"/>
              <c:showSerName val="0"/>
              <c:showPercent val="0"/>
              <c:showBubbleSize val="0"/>
              <c:extLst>
                <c:ext xmlns:c16="http://schemas.microsoft.com/office/drawing/2014/chart" uri="{C3380CC4-5D6E-409C-BE32-E72D297353CC}">
                  <c16:uniqueId val="{00000000-D496-4320-912C-154408301160}"/>
                </c:ext>
              </c:extLst>
            </c:dLbl>
            <c:dLbl>
              <c:idx val="1"/>
              <c:spPr>
                <a:noFill/>
                <a:ln>
                  <a:noFill/>
                </a:ln>
                <a:effectLst/>
              </c:spPr>
              <c:txPr>
                <a:bodyPr rot="-5400000" spcFirstLastPara="1" vertOverflow="ellipsis" wrap="square" anchor="ctr" anchorCtr="1"/>
                <a:lstStyle/>
                <a:p>
                  <a:pPr>
                    <a:defRPr sz="800" b="0" i="0" u="none" strike="noStrike" kern="1200" baseline="0">
                      <a:solidFill>
                        <a:schemeClr val="lt1"/>
                      </a:solidFill>
                      <a:latin typeface="+mn-lt"/>
                      <a:ea typeface="+mn-ea"/>
                      <a:cs typeface="+mn-cs"/>
                    </a:defRPr>
                  </a:pPr>
                  <a:endParaRPr lang="sl-SI"/>
                </a:p>
              </c:txPr>
              <c:dLblPos val="ctr"/>
              <c:showLegendKey val="0"/>
              <c:showVal val="1"/>
              <c:showCatName val="0"/>
              <c:showSerName val="0"/>
              <c:showPercent val="0"/>
              <c:showBubbleSize val="0"/>
              <c:extLst>
                <c:ext xmlns:c16="http://schemas.microsoft.com/office/drawing/2014/chart" uri="{C3380CC4-5D6E-409C-BE32-E72D297353CC}">
                  <c16:uniqueId val="{00000001-D496-4320-912C-154408301160}"/>
                </c:ext>
              </c:extLst>
            </c:dLbl>
            <c:dLbl>
              <c:idx val="2"/>
              <c:spPr>
                <a:noFill/>
                <a:ln>
                  <a:noFill/>
                </a:ln>
                <a:effectLst/>
              </c:spPr>
              <c:txPr>
                <a:bodyPr rot="-5400000" spcFirstLastPara="1" vertOverflow="ellipsis" wrap="square" anchor="ctr" anchorCtr="1"/>
                <a:lstStyle/>
                <a:p>
                  <a:pPr>
                    <a:defRPr sz="800" b="0" i="0" u="none" strike="noStrike" kern="1200" baseline="0">
                      <a:solidFill>
                        <a:schemeClr val="lt1"/>
                      </a:solidFill>
                      <a:latin typeface="+mn-lt"/>
                      <a:ea typeface="+mn-ea"/>
                      <a:cs typeface="+mn-cs"/>
                    </a:defRPr>
                  </a:pPr>
                  <a:endParaRPr lang="sl-SI"/>
                </a:p>
              </c:txPr>
              <c:dLblPos val="ctr"/>
              <c:showLegendKey val="0"/>
              <c:showVal val="1"/>
              <c:showCatName val="0"/>
              <c:showSerName val="0"/>
              <c:showPercent val="0"/>
              <c:showBubbleSize val="0"/>
              <c:extLst>
                <c:ext xmlns:c16="http://schemas.microsoft.com/office/drawing/2014/chart" uri="{C3380CC4-5D6E-409C-BE32-E72D297353CC}">
                  <c16:uniqueId val="{00000002-D496-4320-912C-154408301160}"/>
                </c:ext>
              </c:extLst>
            </c:dLbl>
            <c:dLbl>
              <c:idx val="3"/>
              <c:spPr>
                <a:noFill/>
                <a:ln>
                  <a:noFill/>
                </a:ln>
                <a:effectLst/>
              </c:spPr>
              <c:txPr>
                <a:bodyPr rot="-5400000" spcFirstLastPara="1" vertOverflow="ellipsis" wrap="square" anchor="ctr" anchorCtr="1"/>
                <a:lstStyle/>
                <a:p>
                  <a:pPr>
                    <a:defRPr sz="800" b="0" i="0" u="none" strike="noStrike" kern="1200" baseline="0">
                      <a:solidFill>
                        <a:schemeClr val="lt1"/>
                      </a:solidFill>
                      <a:latin typeface="+mn-lt"/>
                      <a:ea typeface="+mn-ea"/>
                      <a:cs typeface="+mn-cs"/>
                    </a:defRPr>
                  </a:pPr>
                  <a:endParaRPr lang="sl-SI"/>
                </a:p>
              </c:txPr>
              <c:dLblPos val="ctr"/>
              <c:showLegendKey val="0"/>
              <c:showVal val="1"/>
              <c:showCatName val="0"/>
              <c:showSerName val="0"/>
              <c:showPercent val="0"/>
              <c:showBubbleSize val="0"/>
              <c:extLst>
                <c:ext xmlns:c16="http://schemas.microsoft.com/office/drawing/2014/chart" uri="{C3380CC4-5D6E-409C-BE32-E72D297353CC}">
                  <c16:uniqueId val="{00000003-D496-4320-912C-154408301160}"/>
                </c:ext>
              </c:extLst>
            </c:dLbl>
            <c:dLbl>
              <c:idx val="4"/>
              <c:spPr>
                <a:noFill/>
                <a:ln>
                  <a:noFill/>
                </a:ln>
                <a:effectLst/>
              </c:spPr>
              <c:txPr>
                <a:bodyPr rot="-5400000" spcFirstLastPara="1" vertOverflow="ellipsis" wrap="square" anchor="ctr" anchorCtr="1"/>
                <a:lstStyle/>
                <a:p>
                  <a:pPr>
                    <a:defRPr sz="800" b="0" i="0" u="none" strike="noStrike" kern="1200" baseline="0">
                      <a:solidFill>
                        <a:schemeClr val="lt1"/>
                      </a:solidFill>
                      <a:latin typeface="+mn-lt"/>
                      <a:ea typeface="+mn-ea"/>
                      <a:cs typeface="+mn-cs"/>
                    </a:defRPr>
                  </a:pPr>
                  <a:endParaRPr lang="sl-SI"/>
                </a:p>
              </c:txPr>
              <c:dLblPos val="ctr"/>
              <c:showLegendKey val="0"/>
              <c:showVal val="1"/>
              <c:showCatName val="0"/>
              <c:showSerName val="0"/>
              <c:showPercent val="0"/>
              <c:showBubbleSize val="0"/>
              <c:extLst>
                <c:ext xmlns:c16="http://schemas.microsoft.com/office/drawing/2014/chart" uri="{C3380CC4-5D6E-409C-BE32-E72D297353CC}">
                  <c16:uniqueId val="{00000004-D496-4320-912C-154408301160}"/>
                </c:ext>
              </c:extLst>
            </c:dLbl>
            <c:dLbl>
              <c:idx val="5"/>
              <c:spPr>
                <a:noFill/>
                <a:ln>
                  <a:noFill/>
                </a:ln>
                <a:effectLst/>
              </c:spPr>
              <c:txPr>
                <a:bodyPr rot="-5400000" spcFirstLastPara="1" vertOverflow="ellipsis" wrap="square" anchor="ctr" anchorCtr="1"/>
                <a:lstStyle/>
                <a:p>
                  <a:pPr>
                    <a:defRPr sz="800" b="0" i="0" u="none" strike="noStrike" kern="1200" baseline="0">
                      <a:solidFill>
                        <a:schemeClr val="lt1"/>
                      </a:solidFill>
                      <a:latin typeface="+mn-lt"/>
                      <a:ea typeface="+mn-ea"/>
                      <a:cs typeface="+mn-cs"/>
                    </a:defRPr>
                  </a:pPr>
                  <a:endParaRPr lang="sl-SI"/>
                </a:p>
              </c:txPr>
              <c:dLblPos val="ctr"/>
              <c:showLegendKey val="0"/>
              <c:showVal val="1"/>
              <c:showCatName val="0"/>
              <c:showSerName val="0"/>
              <c:showPercent val="0"/>
              <c:showBubbleSize val="0"/>
              <c:extLst>
                <c:ext xmlns:c16="http://schemas.microsoft.com/office/drawing/2014/chart" uri="{C3380CC4-5D6E-409C-BE32-E72D297353CC}">
                  <c16:uniqueId val="{00000005-D496-4320-912C-154408301160}"/>
                </c:ext>
              </c:extLst>
            </c:dLbl>
            <c:spPr>
              <a:noFill/>
              <a:ln>
                <a:noFill/>
              </a:ln>
              <a:effectLst/>
            </c:spPr>
            <c:txPr>
              <a:bodyPr rot="-5400000" spcFirstLastPara="1" vertOverflow="ellipsis" wrap="square" anchor="ctr" anchorCtr="1"/>
              <a:lstStyle/>
              <a:p>
                <a:pPr>
                  <a:defRPr sz="800" b="1" i="0" u="none" strike="noStrike" kern="1200" baseline="0">
                    <a:solidFill>
                      <a:schemeClr val="lt1"/>
                    </a:solidFill>
                    <a:latin typeface="+mn-lt"/>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Sheet1!$A$71:$A$76</c:f>
              <c:strCache>
                <c:ptCount val="6"/>
                <c:pt idx="0">
                  <c:v>XII 2020</c:v>
                </c:pt>
                <c:pt idx="1">
                  <c:v>XII 2021</c:v>
                </c:pt>
                <c:pt idx="2">
                  <c:v>XII 2022</c:v>
                </c:pt>
                <c:pt idx="3">
                  <c:v>XII 2023</c:v>
                </c:pt>
                <c:pt idx="4">
                  <c:v>XII 2024</c:v>
                </c:pt>
                <c:pt idx="5">
                  <c:v>VI 2025</c:v>
                </c:pt>
              </c:strCache>
            </c:strRef>
          </c:cat>
          <c:val>
            <c:numRef>
              <c:f>Sheet1!$B$71:$B$76</c:f>
              <c:numCache>
                <c:formatCode>#,##0</c:formatCode>
                <c:ptCount val="6"/>
                <c:pt idx="0">
                  <c:v>27253</c:v>
                </c:pt>
                <c:pt idx="1">
                  <c:v>21471</c:v>
                </c:pt>
                <c:pt idx="2">
                  <c:v>17218</c:v>
                </c:pt>
                <c:pt idx="3">
                  <c:v>16409</c:v>
                </c:pt>
                <c:pt idx="4">
                  <c:v>16137</c:v>
                </c:pt>
                <c:pt idx="5">
                  <c:v>14575</c:v>
                </c:pt>
              </c:numCache>
            </c:numRef>
          </c:val>
          <c:extLst>
            <c:ext xmlns:c16="http://schemas.microsoft.com/office/drawing/2014/chart" uri="{C3380CC4-5D6E-409C-BE32-E72D297353CC}">
              <c16:uniqueId val="{00000000-350A-43A8-83E3-2525A7A7FB36}"/>
            </c:ext>
          </c:extLst>
        </c:ser>
        <c:ser>
          <c:idx val="1"/>
          <c:order val="1"/>
          <c:tx>
            <c:strRef>
              <c:f>Sheet1!$C$70</c:f>
              <c:strCache>
                <c:ptCount val="1"/>
                <c:pt idx="0">
                  <c:v>Delež med  brezposelnimi</c:v>
                </c:pt>
              </c:strCache>
            </c:strRef>
          </c:tx>
          <c:spPr>
            <a:solidFill>
              <a:schemeClr val="accent2">
                <a:alpha val="85000"/>
              </a:schemeClr>
            </a:solidFill>
            <a:ln w="9525" cap="flat" cmpd="sng" algn="ctr">
              <a:solidFill>
                <a:schemeClr val="lt1">
                  <a:alpha val="50000"/>
                </a:schemeClr>
              </a:solidFill>
              <a:round/>
            </a:ln>
            <a:effectLst/>
          </c:spPr>
          <c:invertIfNegative val="0"/>
          <c:dLbls>
            <c:dLbl>
              <c:idx val="0"/>
              <c:layout>
                <c:manualLayout>
                  <c:x val="-5.0543667435923E-2"/>
                  <c:y val="-0.4956367502956193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50A-43A8-83E3-2525A7A7FB36}"/>
                </c:ext>
              </c:extLst>
            </c:dLbl>
            <c:dLbl>
              <c:idx val="1"/>
              <c:layout>
                <c:manualLayout>
                  <c:x val="-6.2228185449554933E-2"/>
                  <c:y val="-0.3927011815606867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50A-43A8-83E3-2525A7A7FB36}"/>
                </c:ext>
              </c:extLst>
            </c:dLbl>
            <c:dLbl>
              <c:idx val="2"/>
              <c:layout>
                <c:manualLayout>
                  <c:x val="-5.5555555555555552E-2"/>
                  <c:y val="-0.3326527413240012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50A-43A8-83E3-2525A7A7FB36}"/>
                </c:ext>
              </c:extLst>
            </c:dLbl>
            <c:dLbl>
              <c:idx val="3"/>
              <c:layout>
                <c:manualLayout>
                  <c:x val="-5.5555555555555657E-2"/>
                  <c:y val="-0.3187325021872267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50A-43A8-83E3-2525A7A7FB36}"/>
                </c:ext>
              </c:extLst>
            </c:dLbl>
            <c:dLbl>
              <c:idx val="4"/>
              <c:layout>
                <c:manualLayout>
                  <c:x val="-5.8333333333333334E-2"/>
                  <c:y val="-0.3048348643919510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50A-43A8-83E3-2525A7A7FB36}"/>
                </c:ext>
              </c:extLst>
            </c:dLbl>
            <c:dLbl>
              <c:idx val="5"/>
              <c:layout>
                <c:manualLayout>
                  <c:x val="-5.8333333333333334E-2"/>
                  <c:y val="-0.2770552639253427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50A-43A8-83E3-2525A7A7FB36}"/>
                </c:ext>
              </c:extLst>
            </c:dLbl>
            <c:spPr>
              <a:solidFill>
                <a:schemeClr val="accent2"/>
              </a:solidFill>
              <a:ln>
                <a:noFill/>
              </a:ln>
              <a:effectLst/>
            </c:spPr>
            <c:txPr>
              <a:bodyPr rot="0" spcFirstLastPara="1" vertOverflow="ellipsis" vert="horz" wrap="square" anchor="ctr" anchorCtr="1"/>
              <a:lstStyle/>
              <a:p>
                <a:pPr>
                  <a:defRPr sz="800" b="0" i="0" u="none" strike="noStrike" kern="1200" baseline="0">
                    <a:solidFill>
                      <a:schemeClr val="lt1"/>
                    </a:solidFill>
                    <a:latin typeface="+mn-lt"/>
                    <a:ea typeface="+mn-ea"/>
                    <a:cs typeface="+mn-cs"/>
                  </a:defRPr>
                </a:pPr>
                <a:endParaRPr lang="sl-SI"/>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noFill/>
                    </a:ln>
                    <a:effectLst/>
                  </c:spPr>
                </c15:leaderLines>
              </c:ext>
            </c:extLst>
          </c:dLbls>
          <c:cat>
            <c:strRef>
              <c:f>Sheet1!$A$71:$A$76</c:f>
              <c:strCache>
                <c:ptCount val="6"/>
                <c:pt idx="0">
                  <c:v>XII 2020</c:v>
                </c:pt>
                <c:pt idx="1">
                  <c:v>XII 2021</c:v>
                </c:pt>
                <c:pt idx="2">
                  <c:v>XII 2022</c:v>
                </c:pt>
                <c:pt idx="3">
                  <c:v>XII 2023</c:v>
                </c:pt>
                <c:pt idx="4">
                  <c:v>XII 2024</c:v>
                </c:pt>
                <c:pt idx="5">
                  <c:v>VI 2025</c:v>
                </c:pt>
              </c:strCache>
            </c:strRef>
          </c:cat>
          <c:val>
            <c:numRef>
              <c:f>Sheet1!$C$71:$C$76</c:f>
              <c:numCache>
                <c:formatCode>#,##0.0</c:formatCode>
                <c:ptCount val="6"/>
                <c:pt idx="0">
                  <c:v>31.2</c:v>
                </c:pt>
                <c:pt idx="1">
                  <c:v>32.5</c:v>
                </c:pt>
                <c:pt idx="2">
                  <c:v>32.4</c:v>
                </c:pt>
                <c:pt idx="3">
                  <c:v>33.9</c:v>
                </c:pt>
                <c:pt idx="4">
                  <c:v>34.299999999999997</c:v>
                </c:pt>
                <c:pt idx="5">
                  <c:v>34.4</c:v>
                </c:pt>
              </c:numCache>
            </c:numRef>
          </c:val>
          <c:extLst>
            <c:ext xmlns:c16="http://schemas.microsoft.com/office/drawing/2014/chart" uri="{C3380CC4-5D6E-409C-BE32-E72D297353CC}">
              <c16:uniqueId val="{00000007-350A-43A8-83E3-2525A7A7FB36}"/>
            </c:ext>
          </c:extLst>
        </c:ser>
        <c:dLbls>
          <c:dLblPos val="inEnd"/>
          <c:showLegendKey val="0"/>
          <c:showVal val="1"/>
          <c:showCatName val="0"/>
          <c:showSerName val="0"/>
          <c:showPercent val="0"/>
          <c:showBubbleSize val="0"/>
        </c:dLbls>
        <c:gapWidth val="65"/>
        <c:axId val="469170696"/>
        <c:axId val="469168736"/>
      </c:barChart>
      <c:catAx>
        <c:axId val="46917069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mn-lt"/>
                <a:ea typeface="+mn-ea"/>
                <a:cs typeface="+mn-cs"/>
              </a:defRPr>
            </a:pPr>
            <a:endParaRPr lang="sl-SI"/>
          </a:p>
        </c:txPr>
        <c:crossAx val="469168736"/>
        <c:crosses val="autoZero"/>
        <c:auto val="1"/>
        <c:lblAlgn val="ctr"/>
        <c:lblOffset val="100"/>
        <c:noMultiLvlLbl val="0"/>
      </c:catAx>
      <c:valAx>
        <c:axId val="46916873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46917069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mn-lt"/>
              <a:ea typeface="+mn-ea"/>
              <a:cs typeface="+mn-cs"/>
            </a:defRPr>
          </a:pPr>
          <a:endParaRPr lang="sl-SI"/>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800"/>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Sheet1!$B$98</c:f>
              <c:strCache>
                <c:ptCount val="1"/>
                <c:pt idx="0">
                  <c:v>Število</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lt1"/>
                    </a:solidFill>
                    <a:latin typeface="+mn-lt"/>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Sheet1!$A$99:$A$104</c:f>
              <c:strCache>
                <c:ptCount val="6"/>
                <c:pt idx="0">
                  <c:v>XII 2020</c:v>
                </c:pt>
                <c:pt idx="1">
                  <c:v>XII 2021</c:v>
                </c:pt>
                <c:pt idx="2">
                  <c:v>XII 2022</c:v>
                </c:pt>
                <c:pt idx="3">
                  <c:v>XII 2023</c:v>
                </c:pt>
                <c:pt idx="4">
                  <c:v>XII 2024</c:v>
                </c:pt>
                <c:pt idx="5">
                  <c:v>VI 2025</c:v>
                </c:pt>
              </c:strCache>
            </c:strRef>
          </c:cat>
          <c:val>
            <c:numRef>
              <c:f>Sheet1!$B$99:$B$104</c:f>
              <c:numCache>
                <c:formatCode>#,##0</c:formatCode>
                <c:ptCount val="6"/>
                <c:pt idx="0">
                  <c:v>45513</c:v>
                </c:pt>
                <c:pt idx="1">
                  <c:v>33636</c:v>
                </c:pt>
                <c:pt idx="2">
                  <c:v>26736</c:v>
                </c:pt>
                <c:pt idx="3">
                  <c:v>23785</c:v>
                </c:pt>
                <c:pt idx="4">
                  <c:v>23014</c:v>
                </c:pt>
                <c:pt idx="5">
                  <c:v>20521</c:v>
                </c:pt>
              </c:numCache>
            </c:numRef>
          </c:val>
          <c:extLst>
            <c:ext xmlns:c16="http://schemas.microsoft.com/office/drawing/2014/chart" uri="{C3380CC4-5D6E-409C-BE32-E72D297353CC}">
              <c16:uniqueId val="{00000000-4646-4E7C-861F-594F775ECECF}"/>
            </c:ext>
          </c:extLst>
        </c:ser>
        <c:ser>
          <c:idx val="1"/>
          <c:order val="1"/>
          <c:tx>
            <c:strRef>
              <c:f>Sheet1!$C$98</c:f>
              <c:strCache>
                <c:ptCount val="1"/>
                <c:pt idx="0">
                  <c:v>Delež med brezposelnimi</c:v>
                </c:pt>
              </c:strCache>
            </c:strRef>
          </c:tx>
          <c:spPr>
            <a:solidFill>
              <a:schemeClr val="accent2">
                <a:alpha val="85000"/>
              </a:schemeClr>
            </a:solidFill>
            <a:ln w="9525" cap="flat" cmpd="sng" algn="ctr">
              <a:solidFill>
                <a:schemeClr val="lt1">
                  <a:alpha val="50000"/>
                </a:schemeClr>
              </a:solidFill>
              <a:round/>
            </a:ln>
            <a:effectLst/>
          </c:spPr>
          <c:invertIfNegative val="0"/>
          <c:dLbls>
            <c:dLbl>
              <c:idx val="0"/>
              <c:layout>
                <c:manualLayout>
                  <c:x val="-5.8333571939871154E-2"/>
                  <c:y val="-0.5476643168295062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646-4E7C-861F-594F775ECECF}"/>
                </c:ext>
              </c:extLst>
            </c:dLbl>
            <c:dLbl>
              <c:idx val="1"/>
              <c:layout>
                <c:manualLayout>
                  <c:x val="-5.8333571939871154E-2"/>
                  <c:y val="-0.4137521815008726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646-4E7C-861F-594F775ECECF}"/>
                </c:ext>
              </c:extLst>
            </c:dLbl>
            <c:dLbl>
              <c:idx val="2"/>
              <c:layout>
                <c:manualLayout>
                  <c:x val="-5.8333571939871154E-2"/>
                  <c:y val="-0.3415717799672946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646-4E7C-861F-594F775ECECF}"/>
                </c:ext>
              </c:extLst>
            </c:dLbl>
            <c:dLbl>
              <c:idx val="3"/>
              <c:layout>
                <c:manualLayout>
                  <c:x val="-6.2373975980275193E-2"/>
                  <c:y val="-0.3012837531434225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646-4E7C-861F-594F775ECECF}"/>
                </c:ext>
              </c:extLst>
            </c:dLbl>
            <c:dLbl>
              <c:idx val="4"/>
              <c:layout>
                <c:manualLayout>
                  <c:x val="-6.2373975980275269E-2"/>
                  <c:y val="-0.2804182984980281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646-4E7C-861F-594F775ECECF}"/>
                </c:ext>
              </c:extLst>
            </c:dLbl>
            <c:dLbl>
              <c:idx val="5"/>
              <c:layout>
                <c:manualLayout>
                  <c:x val="-5.5777300564702141E-2"/>
                  <c:y val="-0.2489337785656374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646-4E7C-861F-594F775ECECF}"/>
                </c:ext>
              </c:extLst>
            </c:dLbl>
            <c:spPr>
              <a:solidFill>
                <a:schemeClr val="accent2"/>
              </a:solidFill>
              <a:ln>
                <a:noFill/>
              </a:ln>
              <a:effectLst/>
            </c:spPr>
            <c:txPr>
              <a:bodyPr rot="0" spcFirstLastPara="1" vertOverflow="ellipsis" vert="horz" wrap="square" anchor="ctr" anchorCtr="1"/>
              <a:lstStyle/>
              <a:p>
                <a:pPr>
                  <a:defRPr sz="800" b="0" i="0" u="none" strike="noStrike" kern="1200" baseline="0">
                    <a:solidFill>
                      <a:schemeClr val="bg1"/>
                    </a:solidFill>
                    <a:latin typeface="+mn-lt"/>
                    <a:ea typeface="+mn-ea"/>
                    <a:cs typeface="+mn-cs"/>
                  </a:defRPr>
                </a:pPr>
                <a:endParaRPr lang="sl-SI"/>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noFill/>
                    </a:ln>
                    <a:effectLst/>
                  </c:spPr>
                </c15:leaderLines>
              </c:ext>
            </c:extLst>
          </c:dLbls>
          <c:cat>
            <c:strRef>
              <c:f>Sheet1!$A$99:$A$104</c:f>
              <c:strCache>
                <c:ptCount val="6"/>
                <c:pt idx="0">
                  <c:v>XII 2020</c:v>
                </c:pt>
                <c:pt idx="1">
                  <c:v>XII 2021</c:v>
                </c:pt>
                <c:pt idx="2">
                  <c:v>XII 2022</c:v>
                </c:pt>
                <c:pt idx="3">
                  <c:v>XII 2023</c:v>
                </c:pt>
                <c:pt idx="4">
                  <c:v>XII 2024</c:v>
                </c:pt>
                <c:pt idx="5">
                  <c:v>VI 2025</c:v>
                </c:pt>
              </c:strCache>
            </c:strRef>
          </c:cat>
          <c:val>
            <c:numRef>
              <c:f>Sheet1!$C$99:$C$104</c:f>
              <c:numCache>
                <c:formatCode>#,##0.0</c:formatCode>
                <c:ptCount val="6"/>
                <c:pt idx="0">
                  <c:v>52.1</c:v>
                </c:pt>
                <c:pt idx="1">
                  <c:v>51</c:v>
                </c:pt>
                <c:pt idx="2">
                  <c:v>50.3</c:v>
                </c:pt>
                <c:pt idx="3">
                  <c:v>49.2</c:v>
                </c:pt>
                <c:pt idx="4">
                  <c:v>48.9</c:v>
                </c:pt>
                <c:pt idx="5">
                  <c:v>48.4</c:v>
                </c:pt>
              </c:numCache>
            </c:numRef>
          </c:val>
          <c:extLst>
            <c:ext xmlns:c16="http://schemas.microsoft.com/office/drawing/2014/chart" uri="{C3380CC4-5D6E-409C-BE32-E72D297353CC}">
              <c16:uniqueId val="{00000007-4646-4E7C-861F-594F775ECECF}"/>
            </c:ext>
          </c:extLst>
        </c:ser>
        <c:dLbls>
          <c:dLblPos val="inEnd"/>
          <c:showLegendKey val="0"/>
          <c:showVal val="1"/>
          <c:showCatName val="0"/>
          <c:showSerName val="0"/>
          <c:showPercent val="0"/>
          <c:showBubbleSize val="0"/>
        </c:dLbls>
        <c:gapWidth val="65"/>
        <c:axId val="469164424"/>
        <c:axId val="469169128"/>
      </c:barChart>
      <c:catAx>
        <c:axId val="46916442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mn-lt"/>
                <a:ea typeface="+mn-ea"/>
                <a:cs typeface="+mn-cs"/>
              </a:defRPr>
            </a:pPr>
            <a:endParaRPr lang="sl-SI"/>
          </a:p>
        </c:txPr>
        <c:crossAx val="469169128"/>
        <c:crosses val="autoZero"/>
        <c:auto val="1"/>
        <c:lblAlgn val="ctr"/>
        <c:lblOffset val="100"/>
        <c:noMultiLvlLbl val="0"/>
      </c:catAx>
      <c:valAx>
        <c:axId val="46916912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46916442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mn-lt"/>
              <a:ea typeface="+mn-ea"/>
              <a:cs typeface="+mn-cs"/>
            </a:defRPr>
          </a:pPr>
          <a:endParaRPr lang="sl-SI"/>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800"/>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6478195987398439E-2"/>
          <c:y val="5.2718942047137708E-2"/>
          <c:w val="0.92704360802520314"/>
          <c:h val="0.63661989059878155"/>
        </c:manualLayout>
      </c:layout>
      <c:barChart>
        <c:barDir val="col"/>
        <c:grouping val="clustered"/>
        <c:varyColors val="0"/>
        <c:ser>
          <c:idx val="0"/>
          <c:order val="0"/>
          <c:tx>
            <c:strRef>
              <c:f>Sheet1!$B$32</c:f>
              <c:strCache>
                <c:ptCount val="1"/>
                <c:pt idx="0">
                  <c:v>Število</c:v>
                </c:pt>
              </c:strCache>
            </c:strRef>
          </c:tx>
          <c:spPr>
            <a:solidFill>
              <a:schemeClr val="accent1">
                <a:alpha val="85000"/>
              </a:schemeClr>
            </a:solidFill>
            <a:ln w="9525" cap="flat" cmpd="sng" algn="ctr">
              <a:solidFill>
                <a:schemeClr val="lt1">
                  <a:alpha val="50000"/>
                </a:schemeClr>
              </a:solidFill>
              <a:round/>
            </a:ln>
            <a:effectLst/>
          </c:spPr>
          <c:invertIfNegative val="0"/>
          <c:dLbls>
            <c:dLbl>
              <c:idx val="0"/>
              <c:layout>
                <c:manualLayout>
                  <c:x val="0"/>
                  <c:y val="0.3528007436570428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4A3-4B77-B5EA-DBD36C7E8534}"/>
                </c:ext>
              </c:extLst>
            </c:dLbl>
            <c:dLbl>
              <c:idx val="1"/>
              <c:layout>
                <c:manualLayout>
                  <c:x val="0"/>
                  <c:y val="0.3277526479402840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4A3-4B77-B5EA-DBD36C7E8534}"/>
                </c:ext>
              </c:extLst>
            </c:dLbl>
            <c:dLbl>
              <c:idx val="2"/>
              <c:layout>
                <c:manualLayout>
                  <c:x val="-2.7777741511377566E-3"/>
                  <c:y val="0.2800915842966437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4A3-4B77-B5EA-DBD36C7E8534}"/>
                </c:ext>
              </c:extLst>
            </c:dLbl>
            <c:dLbl>
              <c:idx val="3"/>
              <c:layout>
                <c:manualLayout>
                  <c:x val="6.0796290988389293E-17"/>
                  <c:y val="0.2813685523352134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4A3-4B77-B5EA-DBD36C7E8534}"/>
                </c:ext>
              </c:extLst>
            </c:dLbl>
            <c:dLbl>
              <c:idx val="4"/>
              <c:layout>
                <c:manualLayout>
                  <c:x val="0"/>
                  <c:y val="0.2822163187048427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4A3-4B77-B5EA-DBD36C7E8534}"/>
                </c:ext>
              </c:extLst>
            </c:dLbl>
            <c:dLbl>
              <c:idx val="5"/>
              <c:layout>
                <c:manualLayout>
                  <c:x val="-1.2159258197677859E-16"/>
                  <c:y val="0.2322528832832065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4A3-4B77-B5EA-DBD36C7E8534}"/>
                </c:ext>
              </c:extLst>
            </c:dLbl>
            <c:spPr>
              <a:noFill/>
              <a:ln>
                <a:noFill/>
              </a:ln>
              <a:effectLst/>
            </c:spPr>
            <c:txPr>
              <a:bodyPr rot="-5400000" spcFirstLastPara="1" vertOverflow="ellipsis" wrap="square" anchor="ctr" anchorCtr="1"/>
              <a:lstStyle/>
              <a:p>
                <a:pPr>
                  <a:defRPr sz="800" b="0" i="0" u="none" strike="noStrike" kern="1200" baseline="0">
                    <a:solidFill>
                      <a:schemeClr val="lt1"/>
                    </a:solidFill>
                    <a:latin typeface="+mn-lt"/>
                    <a:ea typeface="+mn-ea"/>
                    <a:cs typeface="+mn-cs"/>
                  </a:defRPr>
                </a:pPr>
                <a:endParaRPr lang="sl-SI"/>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Sheet1!$A$33:$A$38</c:f>
              <c:strCache>
                <c:ptCount val="6"/>
                <c:pt idx="0">
                  <c:v>XII 2020</c:v>
                </c:pt>
                <c:pt idx="1">
                  <c:v>XII 2021</c:v>
                </c:pt>
                <c:pt idx="2">
                  <c:v>XII 2022</c:v>
                </c:pt>
                <c:pt idx="3">
                  <c:v>XII 2023</c:v>
                </c:pt>
                <c:pt idx="4">
                  <c:v>XII 2024</c:v>
                </c:pt>
                <c:pt idx="5">
                  <c:v>VI 2025</c:v>
                </c:pt>
              </c:strCache>
            </c:strRef>
          </c:cat>
          <c:val>
            <c:numRef>
              <c:f>Sheet1!$B$33:$B$38</c:f>
              <c:numCache>
                <c:formatCode>#,##0</c:formatCode>
                <c:ptCount val="6"/>
                <c:pt idx="0">
                  <c:v>18336</c:v>
                </c:pt>
                <c:pt idx="1">
                  <c:v>12749</c:v>
                </c:pt>
                <c:pt idx="2">
                  <c:v>10429</c:v>
                </c:pt>
                <c:pt idx="3">
                  <c:v>9852</c:v>
                </c:pt>
                <c:pt idx="4">
                  <c:v>10004</c:v>
                </c:pt>
                <c:pt idx="5">
                  <c:v>8354</c:v>
                </c:pt>
              </c:numCache>
            </c:numRef>
          </c:val>
          <c:extLst>
            <c:ext xmlns:c16="http://schemas.microsoft.com/office/drawing/2014/chart" uri="{C3380CC4-5D6E-409C-BE32-E72D297353CC}">
              <c16:uniqueId val="{00000006-B4A3-4B77-B5EA-DBD36C7E8534}"/>
            </c:ext>
          </c:extLst>
        </c:ser>
        <c:ser>
          <c:idx val="1"/>
          <c:order val="1"/>
          <c:tx>
            <c:strRef>
              <c:f>Sheet1!$C$32</c:f>
              <c:strCache>
                <c:ptCount val="1"/>
                <c:pt idx="0">
                  <c:v>Delež med brezposelnimi</c:v>
                </c:pt>
              </c:strCache>
            </c:strRef>
          </c:tx>
          <c:spPr>
            <a:solidFill>
              <a:schemeClr val="accent2">
                <a:alpha val="85000"/>
              </a:schemeClr>
            </a:solidFill>
            <a:ln w="9525" cap="flat" cmpd="sng" algn="ctr">
              <a:solidFill>
                <a:schemeClr val="lt1">
                  <a:alpha val="50000"/>
                </a:schemeClr>
              </a:solidFill>
              <a:round/>
            </a:ln>
            <a:effectLst/>
          </c:spPr>
          <c:invertIfNegative val="0"/>
          <c:dLbls>
            <c:dLbl>
              <c:idx val="0"/>
              <c:layout>
                <c:manualLayout>
                  <c:x val="-5.408696524399418E-2"/>
                  <c:y val="-0.5729605605466717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4A3-4B77-B5EA-DBD36C7E8534}"/>
                </c:ext>
              </c:extLst>
            </c:dLbl>
            <c:dLbl>
              <c:idx val="1"/>
              <c:layout>
                <c:manualLayout>
                  <c:x val="-5.5555444104518785E-2"/>
                  <c:y val="-0.4029286860469455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4A3-4B77-B5EA-DBD36C7E8534}"/>
                </c:ext>
              </c:extLst>
            </c:dLbl>
            <c:dLbl>
              <c:idx val="2"/>
              <c:layout>
                <c:manualLayout>
                  <c:x val="-5.8333249745055792E-2"/>
                  <c:y val="-0.3340582901071015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4A3-4B77-B5EA-DBD36C7E8534}"/>
                </c:ext>
              </c:extLst>
            </c:dLbl>
            <c:dLbl>
              <c:idx val="3"/>
              <c:layout>
                <c:manualLayout>
                  <c:x val="-5.833324974505575E-2"/>
                  <c:y val="-0.3482170889776218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4A3-4B77-B5EA-DBD36C7E8534}"/>
                </c:ext>
              </c:extLst>
            </c:dLbl>
            <c:dLbl>
              <c:idx val="4"/>
              <c:layout>
                <c:manualLayout>
                  <c:x val="-6.1111055385592722E-2"/>
                  <c:y val="-0.3487733701533753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4A3-4B77-B5EA-DBD36C7E8534}"/>
                </c:ext>
              </c:extLst>
            </c:dLbl>
            <c:dLbl>
              <c:idx val="5"/>
              <c:layout>
                <c:manualLayout>
                  <c:x val="-5.6537104836417738E-2"/>
                  <c:y val="-0.2853692577527335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4A3-4B77-B5EA-DBD36C7E8534}"/>
                </c:ext>
              </c:extLst>
            </c:dLbl>
            <c:spPr>
              <a:solidFill>
                <a:schemeClr val="accent2"/>
              </a:solidFill>
              <a:ln>
                <a:noFill/>
              </a:ln>
              <a:effectLst/>
            </c:spPr>
            <c:txPr>
              <a:bodyPr rot="0" spcFirstLastPara="1" vertOverflow="ellipsis" vert="horz" wrap="square" anchor="ctr" anchorCtr="1"/>
              <a:lstStyle/>
              <a:p>
                <a:pPr>
                  <a:defRPr sz="800" b="0" i="0" u="none" strike="noStrike" kern="1200" baseline="0">
                    <a:solidFill>
                      <a:schemeClr val="lt1"/>
                    </a:solidFill>
                    <a:latin typeface="+mn-lt"/>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Sheet1!$A$33:$A$38</c:f>
              <c:strCache>
                <c:ptCount val="6"/>
                <c:pt idx="0">
                  <c:v>XII 2020</c:v>
                </c:pt>
                <c:pt idx="1">
                  <c:v>XII 2021</c:v>
                </c:pt>
                <c:pt idx="2">
                  <c:v>XII 2022</c:v>
                </c:pt>
                <c:pt idx="3">
                  <c:v>XII 2023</c:v>
                </c:pt>
                <c:pt idx="4">
                  <c:v>XII 2024</c:v>
                </c:pt>
                <c:pt idx="5">
                  <c:v>VI 2025</c:v>
                </c:pt>
              </c:strCache>
            </c:strRef>
          </c:cat>
          <c:val>
            <c:numRef>
              <c:f>Sheet1!$C$33:$C$38</c:f>
              <c:numCache>
                <c:formatCode>#,##0.0</c:formatCode>
                <c:ptCount val="6"/>
                <c:pt idx="0">
                  <c:v>21</c:v>
                </c:pt>
                <c:pt idx="1">
                  <c:v>19.3</c:v>
                </c:pt>
                <c:pt idx="2">
                  <c:v>19.600000000000001</c:v>
                </c:pt>
                <c:pt idx="3">
                  <c:v>20.399999999999999</c:v>
                </c:pt>
                <c:pt idx="4">
                  <c:v>21.3</c:v>
                </c:pt>
                <c:pt idx="5">
                  <c:v>19.7</c:v>
                </c:pt>
              </c:numCache>
            </c:numRef>
          </c:val>
          <c:extLst>
            <c:ext xmlns:c16="http://schemas.microsoft.com/office/drawing/2014/chart" uri="{C3380CC4-5D6E-409C-BE32-E72D297353CC}">
              <c16:uniqueId val="{0000000D-B4A3-4B77-B5EA-DBD36C7E8534}"/>
            </c:ext>
          </c:extLst>
        </c:ser>
        <c:dLbls>
          <c:dLblPos val="inEnd"/>
          <c:showLegendKey val="0"/>
          <c:showVal val="1"/>
          <c:showCatName val="0"/>
          <c:showSerName val="0"/>
          <c:showPercent val="0"/>
          <c:showBubbleSize val="0"/>
        </c:dLbls>
        <c:gapWidth val="65"/>
        <c:axId val="469169912"/>
        <c:axId val="469171088"/>
      </c:barChart>
      <c:catAx>
        <c:axId val="46916991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mn-lt"/>
                <a:ea typeface="+mn-ea"/>
                <a:cs typeface="+mn-cs"/>
              </a:defRPr>
            </a:pPr>
            <a:endParaRPr lang="sl-SI"/>
          </a:p>
        </c:txPr>
        <c:crossAx val="469171088"/>
        <c:crosses val="autoZero"/>
        <c:auto val="1"/>
        <c:lblAlgn val="ctr"/>
        <c:lblOffset val="100"/>
        <c:noMultiLvlLbl val="0"/>
      </c:catAx>
      <c:valAx>
        <c:axId val="46917108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46916991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mn-lt"/>
              <a:ea typeface="+mn-ea"/>
              <a:cs typeface="+mn-cs"/>
            </a:defRPr>
          </a:pPr>
          <a:endParaRPr lang="sl-SI"/>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800"/>
      </a:pPr>
      <a:endParaRPr lang="sl-SI"/>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Sheet1!$B$46</c:f>
              <c:strCache>
                <c:ptCount val="1"/>
                <c:pt idx="0">
                  <c:v>Število</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lt1"/>
                    </a:solidFill>
                    <a:latin typeface="+mn-lt"/>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Sheet1!$A$47:$A$52</c:f>
              <c:strCache>
                <c:ptCount val="6"/>
                <c:pt idx="0">
                  <c:v>XII 2020</c:v>
                </c:pt>
                <c:pt idx="1">
                  <c:v>XII 2021</c:v>
                </c:pt>
                <c:pt idx="2">
                  <c:v>XII 2022</c:v>
                </c:pt>
                <c:pt idx="3">
                  <c:v>XII 2023</c:v>
                </c:pt>
                <c:pt idx="4">
                  <c:v>XII 2024</c:v>
                </c:pt>
                <c:pt idx="5">
                  <c:v>VI 2025</c:v>
                </c:pt>
              </c:strCache>
            </c:strRef>
          </c:cat>
          <c:val>
            <c:numRef>
              <c:f>Sheet1!$B$47:$B$52</c:f>
              <c:numCache>
                <c:formatCode>#,##0</c:formatCode>
                <c:ptCount val="6"/>
                <c:pt idx="0">
                  <c:v>30889</c:v>
                </c:pt>
                <c:pt idx="1">
                  <c:v>25371</c:v>
                </c:pt>
                <c:pt idx="2">
                  <c:v>20477</c:v>
                </c:pt>
                <c:pt idx="3">
                  <c:v>18113</c:v>
                </c:pt>
                <c:pt idx="4">
                  <c:v>16618</c:v>
                </c:pt>
                <c:pt idx="5">
                  <c:v>15326</c:v>
                </c:pt>
              </c:numCache>
            </c:numRef>
          </c:val>
          <c:extLst>
            <c:ext xmlns:c16="http://schemas.microsoft.com/office/drawing/2014/chart" uri="{C3380CC4-5D6E-409C-BE32-E72D297353CC}">
              <c16:uniqueId val="{00000000-A09A-4C6F-BBFE-A36785CCFD35}"/>
            </c:ext>
          </c:extLst>
        </c:ser>
        <c:ser>
          <c:idx val="1"/>
          <c:order val="1"/>
          <c:tx>
            <c:strRef>
              <c:f>Sheet1!$C$46</c:f>
              <c:strCache>
                <c:ptCount val="1"/>
                <c:pt idx="0">
                  <c:v>Delež med brezposelnimi</c:v>
                </c:pt>
              </c:strCache>
            </c:strRef>
          </c:tx>
          <c:spPr>
            <a:solidFill>
              <a:schemeClr val="accent2">
                <a:alpha val="85000"/>
              </a:schemeClr>
            </a:solidFill>
            <a:ln w="9525" cap="flat" cmpd="sng" algn="ctr">
              <a:solidFill>
                <a:schemeClr val="lt1">
                  <a:alpha val="50000"/>
                </a:schemeClr>
              </a:solidFill>
              <a:round/>
            </a:ln>
            <a:effectLst/>
          </c:spPr>
          <c:invertIfNegative val="0"/>
          <c:dLbls>
            <c:dLbl>
              <c:idx val="0"/>
              <c:layout>
                <c:manualLayout>
                  <c:x val="-1.0409448982255728E-17"/>
                  <c:y val="-5.338672005338675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692-40B0-A263-E8F32663ABB5}"/>
                </c:ext>
              </c:extLst>
            </c:dLbl>
            <c:dLbl>
              <c:idx val="1"/>
              <c:layout>
                <c:manualLayout>
                  <c:x val="0"/>
                  <c:y val="-6.006006006006012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692-40B0-A263-E8F32663ABB5}"/>
                </c:ext>
              </c:extLst>
            </c:dLbl>
            <c:dLbl>
              <c:idx val="2"/>
              <c:layout>
                <c:manualLayout>
                  <c:x val="-4.5423574835339962E-3"/>
                  <c:y val="-5.338672005338671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692-40B0-A263-E8F32663ABB5}"/>
                </c:ext>
              </c:extLst>
            </c:dLbl>
            <c:dLbl>
              <c:idx val="3"/>
              <c:layout>
                <c:manualLayout>
                  <c:x val="-4.5423574835339545E-3"/>
                  <c:y val="-7.340674007340673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692-40B0-A263-E8F32663ABB5}"/>
                </c:ext>
              </c:extLst>
            </c:dLbl>
            <c:dLbl>
              <c:idx val="4"/>
              <c:layout>
                <c:manualLayout>
                  <c:x val="0"/>
                  <c:y val="-4.671338004671338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692-40B0-A263-E8F32663ABB5}"/>
                </c:ext>
              </c:extLst>
            </c:dLbl>
            <c:dLbl>
              <c:idx val="5"/>
              <c:layout>
                <c:manualLayout>
                  <c:x val="0"/>
                  <c:y val="-7.340674007340673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692-40B0-A263-E8F32663ABB5}"/>
                </c:ext>
              </c:extLst>
            </c:dLbl>
            <c:spPr>
              <a:solidFill>
                <a:schemeClr val="accent2"/>
              </a:solidFill>
              <a:ln>
                <a:noFill/>
              </a:ln>
              <a:effectLst/>
            </c:spPr>
            <c:txPr>
              <a:bodyPr rot="0" spcFirstLastPara="1" vertOverflow="ellipsis" vert="horz" wrap="square" anchor="ctr" anchorCtr="1"/>
              <a:lstStyle/>
              <a:p>
                <a:pPr>
                  <a:defRPr sz="800" b="0" i="0" u="none" strike="noStrike" kern="1200" baseline="0">
                    <a:solidFill>
                      <a:schemeClr val="lt1"/>
                    </a:solidFill>
                    <a:latin typeface="+mn-lt"/>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Sheet1!$A$47:$A$52</c:f>
              <c:strCache>
                <c:ptCount val="6"/>
                <c:pt idx="0">
                  <c:v>XII 2020</c:v>
                </c:pt>
                <c:pt idx="1">
                  <c:v>XII 2021</c:v>
                </c:pt>
                <c:pt idx="2">
                  <c:v>XII 2022</c:v>
                </c:pt>
                <c:pt idx="3">
                  <c:v>XII 2023</c:v>
                </c:pt>
                <c:pt idx="4">
                  <c:v>XII 2024</c:v>
                </c:pt>
                <c:pt idx="5">
                  <c:v>VI 2025</c:v>
                </c:pt>
              </c:strCache>
            </c:strRef>
          </c:cat>
          <c:val>
            <c:numRef>
              <c:f>Sheet1!$C$47:$C$52</c:f>
              <c:numCache>
                <c:formatCode>#,##0.0</c:formatCode>
                <c:ptCount val="6"/>
                <c:pt idx="0">
                  <c:v>35.4</c:v>
                </c:pt>
                <c:pt idx="1">
                  <c:v>38.5</c:v>
                </c:pt>
                <c:pt idx="2">
                  <c:v>38.5</c:v>
                </c:pt>
                <c:pt idx="3">
                  <c:v>37.5</c:v>
                </c:pt>
                <c:pt idx="4">
                  <c:v>35.299999999999997</c:v>
                </c:pt>
                <c:pt idx="5">
                  <c:v>36.1</c:v>
                </c:pt>
              </c:numCache>
            </c:numRef>
          </c:val>
          <c:extLst>
            <c:ext xmlns:c16="http://schemas.microsoft.com/office/drawing/2014/chart" uri="{C3380CC4-5D6E-409C-BE32-E72D297353CC}">
              <c16:uniqueId val="{00000001-A09A-4C6F-BBFE-A36785CCFD35}"/>
            </c:ext>
          </c:extLst>
        </c:ser>
        <c:dLbls>
          <c:dLblPos val="ctr"/>
          <c:showLegendKey val="0"/>
          <c:showVal val="1"/>
          <c:showCatName val="0"/>
          <c:showSerName val="0"/>
          <c:showPercent val="0"/>
          <c:showBubbleSize val="0"/>
        </c:dLbls>
        <c:gapWidth val="150"/>
        <c:overlap val="100"/>
        <c:axId val="469165600"/>
        <c:axId val="469172264"/>
      </c:barChart>
      <c:catAx>
        <c:axId val="46916560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mn-lt"/>
                <a:ea typeface="+mn-ea"/>
                <a:cs typeface="+mn-cs"/>
              </a:defRPr>
            </a:pPr>
            <a:endParaRPr lang="sl-SI"/>
          </a:p>
        </c:txPr>
        <c:crossAx val="469172264"/>
        <c:crosses val="autoZero"/>
        <c:auto val="1"/>
        <c:lblAlgn val="ctr"/>
        <c:lblOffset val="100"/>
        <c:noMultiLvlLbl val="0"/>
      </c:catAx>
      <c:valAx>
        <c:axId val="46917226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46916560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mn-lt"/>
              <a:ea typeface="+mn-ea"/>
              <a:cs typeface="+mn-cs"/>
            </a:defRPr>
          </a:pPr>
          <a:endParaRPr lang="sl-SI"/>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800"/>
      </a:pPr>
      <a:endParaRPr lang="sl-SI"/>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Sheet1!$B$80</c:f>
              <c:strCache>
                <c:ptCount val="1"/>
                <c:pt idx="0">
                  <c:v>Število</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5400000" spcFirstLastPara="1" vertOverflow="ellipsis" wrap="square" anchor="ctr" anchorCtr="1"/>
              <a:lstStyle/>
              <a:p>
                <a:pPr>
                  <a:defRPr sz="800" b="0" i="0" u="none" strike="noStrike" kern="1200" baseline="0">
                    <a:solidFill>
                      <a:schemeClr val="lt1"/>
                    </a:solidFill>
                    <a:latin typeface="+mn-lt"/>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Sheet1!$A$81:$A$86</c:f>
              <c:strCache>
                <c:ptCount val="6"/>
                <c:pt idx="0">
                  <c:v>XII 2020</c:v>
                </c:pt>
                <c:pt idx="1">
                  <c:v>XII 2021</c:v>
                </c:pt>
                <c:pt idx="2">
                  <c:v>XII 2022</c:v>
                </c:pt>
                <c:pt idx="3">
                  <c:v>XII 2023</c:v>
                </c:pt>
                <c:pt idx="4">
                  <c:v>XII 2024</c:v>
                </c:pt>
                <c:pt idx="5">
                  <c:v>VI 2025</c:v>
                </c:pt>
              </c:strCache>
            </c:strRef>
          </c:cat>
          <c:val>
            <c:numRef>
              <c:f>Sheet1!$B$81:$B$86</c:f>
              <c:numCache>
                <c:formatCode>#,##0</c:formatCode>
                <c:ptCount val="6"/>
                <c:pt idx="0">
                  <c:v>38148</c:v>
                </c:pt>
                <c:pt idx="1">
                  <c:v>29312</c:v>
                </c:pt>
                <c:pt idx="2">
                  <c:v>23102</c:v>
                </c:pt>
                <c:pt idx="3">
                  <c:v>20507</c:v>
                </c:pt>
                <c:pt idx="4">
                  <c:v>19012</c:v>
                </c:pt>
                <c:pt idx="5">
                  <c:v>18078</c:v>
                </c:pt>
              </c:numCache>
            </c:numRef>
          </c:val>
          <c:extLst>
            <c:ext xmlns:c16="http://schemas.microsoft.com/office/drawing/2014/chart" uri="{C3380CC4-5D6E-409C-BE32-E72D297353CC}">
              <c16:uniqueId val="{00000000-08E6-4CD9-A24D-AE26207BCC13}"/>
            </c:ext>
          </c:extLst>
        </c:ser>
        <c:ser>
          <c:idx val="1"/>
          <c:order val="1"/>
          <c:tx>
            <c:strRef>
              <c:f>Sheet1!$C$80</c:f>
              <c:strCache>
                <c:ptCount val="1"/>
                <c:pt idx="0">
                  <c:v>Delež med brezposelnimi</c:v>
                </c:pt>
              </c:strCache>
            </c:strRef>
          </c:tx>
          <c:spPr>
            <a:solidFill>
              <a:schemeClr val="accent2">
                <a:alpha val="85000"/>
              </a:schemeClr>
            </a:solidFill>
            <a:ln w="9525" cap="flat" cmpd="sng" algn="ctr">
              <a:solidFill>
                <a:schemeClr val="lt1">
                  <a:alpha val="50000"/>
                </a:schemeClr>
              </a:solidFill>
              <a:round/>
            </a:ln>
            <a:effectLst/>
          </c:spPr>
          <c:invertIfNegative val="0"/>
          <c:dLbls>
            <c:dLbl>
              <c:idx val="0"/>
              <c:layout>
                <c:manualLayout>
                  <c:x val="-5.4226534376701364E-2"/>
                  <c:y val="-0.462749589456398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8E6-4CD9-A24D-AE26207BCC13}"/>
                </c:ext>
              </c:extLst>
            </c:dLbl>
            <c:dLbl>
              <c:idx val="1"/>
              <c:layout>
                <c:manualLayout>
                  <c:x val="-6.1111093146210931E-2"/>
                  <c:y val="-0.3880857697554075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8E6-4CD9-A24D-AE26207BCC13}"/>
                </c:ext>
              </c:extLst>
            </c:dLbl>
            <c:dLbl>
              <c:idx val="2"/>
              <c:layout>
                <c:manualLayout>
                  <c:x val="-5.8333360280683602E-2"/>
                  <c:y val="-0.2978841439503838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8E6-4CD9-A24D-AE26207BCC13}"/>
                </c:ext>
              </c:extLst>
            </c:dLbl>
            <c:dLbl>
              <c:idx val="3"/>
              <c:layout>
                <c:manualLayout>
                  <c:x val="-5.4226584099985452E-2"/>
                  <c:y val="-0.2847704073654404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8E6-4CD9-A24D-AE26207BCC13}"/>
                </c:ext>
              </c:extLst>
            </c:dLbl>
            <c:dLbl>
              <c:idx val="4"/>
              <c:layout>
                <c:manualLayout>
                  <c:x val="-5.4643405713916147E-2"/>
                  <c:y val="-0.2535250233959069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8E6-4CD9-A24D-AE26207BCC13}"/>
                </c:ext>
              </c:extLst>
            </c:dLbl>
            <c:dLbl>
              <c:idx val="5"/>
              <c:layout>
                <c:manualLayout>
                  <c:x val="-5.8333360280683748E-2"/>
                  <c:y val="-0.2272648320426491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8E6-4CD9-A24D-AE26207BCC13}"/>
                </c:ext>
              </c:extLst>
            </c:dLbl>
            <c:spPr>
              <a:solidFill>
                <a:schemeClr val="accent2"/>
              </a:solidFill>
              <a:ln>
                <a:solidFill>
                  <a:schemeClr val="accent2"/>
                </a:solidFill>
              </a:ln>
              <a:effectLst/>
            </c:spPr>
            <c:txPr>
              <a:bodyPr rot="0" spcFirstLastPara="1" vertOverflow="ellipsis" vert="horz" wrap="square" anchor="ctr" anchorCtr="1"/>
              <a:lstStyle/>
              <a:p>
                <a:pPr algn="ctr">
                  <a:defRPr sz="800" b="0" i="0" u="none" strike="noStrike" kern="1200" baseline="0">
                    <a:solidFill>
                      <a:schemeClr val="lt1"/>
                    </a:solidFill>
                    <a:latin typeface="+mn-lt"/>
                    <a:ea typeface="+mn-ea"/>
                    <a:cs typeface="+mn-cs"/>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noFill/>
                    </a:ln>
                    <a:effectLst/>
                  </c:spPr>
                </c15:leaderLines>
              </c:ext>
            </c:extLst>
          </c:dLbls>
          <c:cat>
            <c:strRef>
              <c:f>Sheet1!$A$81:$A$86</c:f>
              <c:strCache>
                <c:ptCount val="6"/>
                <c:pt idx="0">
                  <c:v>XII 2020</c:v>
                </c:pt>
                <c:pt idx="1">
                  <c:v>XII 2021</c:v>
                </c:pt>
                <c:pt idx="2">
                  <c:v>XII 2022</c:v>
                </c:pt>
                <c:pt idx="3">
                  <c:v>XII 2023</c:v>
                </c:pt>
                <c:pt idx="4">
                  <c:v>XII 2024</c:v>
                </c:pt>
                <c:pt idx="5">
                  <c:v>VI 2025</c:v>
                </c:pt>
              </c:strCache>
            </c:strRef>
          </c:cat>
          <c:val>
            <c:numRef>
              <c:f>Sheet1!$C$81:$C$86</c:f>
              <c:numCache>
                <c:formatCode>#,##0.0</c:formatCode>
                <c:ptCount val="6"/>
                <c:pt idx="0">
                  <c:v>43.7</c:v>
                </c:pt>
                <c:pt idx="1">
                  <c:v>44.4</c:v>
                </c:pt>
                <c:pt idx="2">
                  <c:v>43.4</c:v>
                </c:pt>
                <c:pt idx="3">
                  <c:v>42.4</c:v>
                </c:pt>
                <c:pt idx="4">
                  <c:v>40.4</c:v>
                </c:pt>
                <c:pt idx="5">
                  <c:v>42.6</c:v>
                </c:pt>
              </c:numCache>
            </c:numRef>
          </c:val>
          <c:extLst>
            <c:ext xmlns:c16="http://schemas.microsoft.com/office/drawing/2014/chart" uri="{C3380CC4-5D6E-409C-BE32-E72D297353CC}">
              <c16:uniqueId val="{00000007-08E6-4CD9-A24D-AE26207BCC13}"/>
            </c:ext>
          </c:extLst>
        </c:ser>
        <c:dLbls>
          <c:dLblPos val="inEnd"/>
          <c:showLegendKey val="0"/>
          <c:showVal val="1"/>
          <c:showCatName val="0"/>
          <c:showSerName val="0"/>
          <c:showPercent val="0"/>
          <c:showBubbleSize val="0"/>
        </c:dLbls>
        <c:gapWidth val="65"/>
        <c:axId val="469160504"/>
        <c:axId val="469160896"/>
      </c:barChart>
      <c:catAx>
        <c:axId val="46916050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mn-lt"/>
                <a:ea typeface="+mn-ea"/>
                <a:cs typeface="+mn-cs"/>
              </a:defRPr>
            </a:pPr>
            <a:endParaRPr lang="sl-SI"/>
          </a:p>
        </c:txPr>
        <c:crossAx val="469160896"/>
        <c:crosses val="autoZero"/>
        <c:auto val="1"/>
        <c:lblAlgn val="ctr"/>
        <c:lblOffset val="100"/>
        <c:noMultiLvlLbl val="0"/>
      </c:catAx>
      <c:valAx>
        <c:axId val="46916089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46916050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mn-lt"/>
              <a:ea typeface="+mn-ea"/>
              <a:cs typeface="+mn-cs"/>
            </a:defRPr>
          </a:pPr>
          <a:endParaRPr lang="sl-SI"/>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800"/>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620B399-518C-4756-B689-594194F34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12749</Words>
  <Characters>72670</Characters>
  <Application>Microsoft Office Word</Application>
  <DocSecurity>0</DocSecurity>
  <Lines>605</Lines>
  <Paragraphs>170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MJU</Company>
  <LinksUpToDate>false</LinksUpToDate>
  <CharactersWithSpaces>85249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Petricija Vrečar</dc:creator>
  <cp:keywords/>
  <dc:description/>
  <cp:lastModifiedBy>MDDSZ</cp:lastModifiedBy>
  <cp:revision>3</cp:revision>
  <cp:lastPrinted>2025-12-03T13:01:00Z</cp:lastPrinted>
  <dcterms:created xsi:type="dcterms:W3CDTF">2026-01-09T13:36:00Z</dcterms:created>
  <dcterms:modified xsi:type="dcterms:W3CDTF">2026-01-09T13:41:00Z</dcterms:modified>
</cp:coreProperties>
</file>