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3164423"/>
        <w:docPartObj>
          <w:docPartGallery w:val="Cover Pages"/>
          <w:docPartUnique/>
        </w:docPartObj>
      </w:sdtPr>
      <w:sdtEndPr/>
      <w:sdtContent>
        <w:p w14:paraId="6457306E" w14:textId="04ED3A40" w:rsidR="00742109" w:rsidRDefault="002F6138" w:rsidP="002F6138">
          <w:r w:rsidRPr="002F6138">
            <w:rPr>
              <w:noProof/>
              <w:lang w:eastAsia="sl-SI"/>
            </w:rPr>
            <w:drawing>
              <wp:anchor distT="0" distB="0" distL="114300" distR="114300" simplePos="0" relativeHeight="251665408" behindDoc="1" locked="0" layoutInCell="1" allowOverlap="1" wp14:anchorId="350BB365" wp14:editId="1CEDE782">
                <wp:simplePos x="0" y="0"/>
                <wp:positionH relativeFrom="page">
                  <wp:posOffset>299923</wp:posOffset>
                </wp:positionH>
                <wp:positionV relativeFrom="page">
                  <wp:posOffset>190195</wp:posOffset>
                </wp:positionV>
                <wp:extent cx="3641301" cy="1580083"/>
                <wp:effectExtent l="0" t="0" r="0" b="1270"/>
                <wp:wrapNone/>
                <wp:docPr id="5" name="Slika 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4074" cy="15812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9E86A" w14:textId="77777777" w:rsidR="002F6138" w:rsidRDefault="002F6138" w:rsidP="000A0B5A">
          <w:pPr>
            <w:spacing w:line="276" w:lineRule="auto"/>
          </w:pPr>
        </w:p>
        <w:p w14:paraId="4B861F65" w14:textId="7F9F3E2B" w:rsidR="007E2046" w:rsidRDefault="00742109" w:rsidP="000A0B5A">
          <w:pPr>
            <w:spacing w:line="276" w:lineRule="auto"/>
          </w:pPr>
          <w:r>
            <w:rPr>
              <w:noProof/>
              <w:lang w:eastAsia="sl-SI"/>
            </w:rPr>
            <mc:AlternateContent>
              <mc:Choice Requires="wps">
                <w:drawing>
                  <wp:anchor distT="0" distB="0" distL="182880" distR="182880" simplePos="0" relativeHeight="251660288" behindDoc="0" locked="0" layoutInCell="1" allowOverlap="1" wp14:anchorId="6DD73A72" wp14:editId="2E3F031E">
                    <wp:simplePos x="0" y="0"/>
                    <wp:positionH relativeFrom="margin">
                      <wp:posOffset>82550</wp:posOffset>
                    </wp:positionH>
                    <wp:positionV relativeFrom="margin">
                      <wp:align>bottom</wp:align>
                    </wp:positionV>
                    <wp:extent cx="5669280" cy="7446645"/>
                    <wp:effectExtent l="0" t="0" r="7620" b="1905"/>
                    <wp:wrapSquare wrapText="bothSides"/>
                    <wp:docPr id="131" name="Polje z besedilom 131"/>
                    <wp:cNvGraphicFramePr/>
                    <a:graphic xmlns:a="http://schemas.openxmlformats.org/drawingml/2006/main">
                      <a:graphicData uri="http://schemas.microsoft.com/office/word/2010/wordprocessingShape">
                        <wps:wsp>
                          <wps:cNvSpPr txBox="1"/>
                          <wps:spPr>
                            <a:xfrm>
                              <a:off x="0" y="0"/>
                              <a:ext cx="5669280" cy="7446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E564B" w14:textId="5C4FD0E1" w:rsidR="00C46C5C" w:rsidRDefault="00361EDB" w:rsidP="00D63735">
                                <w:pPr>
                                  <w:pStyle w:val="Brezrazmikov"/>
                                  <w:spacing w:before="40" w:after="560" w:line="216" w:lineRule="auto"/>
                                  <w:rPr>
                                    <w:rFonts w:asciiTheme="majorHAnsi" w:hAnsiTheme="majorHAnsi" w:cstheme="majorHAnsi"/>
                                    <w:b/>
                                    <w:color w:val="5B9BD5" w:themeColor="accent1"/>
                                    <w:sz w:val="72"/>
                                    <w:szCs w:val="72"/>
                                  </w:rPr>
                                </w:pPr>
                                <w:sdt>
                                  <w:sdtPr>
                                    <w:rPr>
                                      <w:rFonts w:asciiTheme="majorHAnsi" w:hAnsiTheme="majorHAnsi" w:cstheme="majorHAnsi"/>
                                      <w:b/>
                                      <w:color w:val="5B9BD5" w:themeColor="accent1"/>
                                      <w:sz w:val="72"/>
                                      <w:szCs w:val="72"/>
                                    </w:rPr>
                                    <w:alias w:val="Naslov"/>
                                    <w:tag w:val=""/>
                                    <w:id w:val="-4900733"/>
                                    <w:dataBinding w:prefixMappings="xmlns:ns0='http://purl.org/dc/elements/1.1/' xmlns:ns1='http://schemas.openxmlformats.org/package/2006/metadata/core-properties' " w:xpath="/ns1:coreProperties[1]/ns0:title[1]" w:storeItemID="{6C3C8BC8-F283-45AE-878A-BAB7291924A1}"/>
                                    <w:text/>
                                  </w:sdtPr>
                                  <w:sdtEndPr/>
                                  <w:sdtContent>
                                    <w:r w:rsidR="00C46C5C" w:rsidRPr="00742109">
                                      <w:rPr>
                                        <w:rFonts w:asciiTheme="majorHAnsi" w:hAnsiTheme="majorHAnsi" w:cstheme="majorHAnsi"/>
                                        <w:b/>
                                        <w:color w:val="5B9BD5" w:themeColor="accent1"/>
                                        <w:sz w:val="72"/>
                                        <w:szCs w:val="72"/>
                                      </w:rPr>
                                      <w:t>SMERNICE ZA IZVAJANJE UKREPOV AKTIVNE PO</w:t>
                                    </w:r>
                                    <w:r w:rsidR="00C46C5C">
                                      <w:rPr>
                                        <w:rFonts w:asciiTheme="majorHAnsi" w:hAnsiTheme="majorHAnsi" w:cstheme="majorHAnsi"/>
                                        <w:b/>
                                        <w:color w:val="5B9BD5" w:themeColor="accent1"/>
                                        <w:sz w:val="72"/>
                                        <w:szCs w:val="72"/>
                                      </w:rPr>
                                      <w:t xml:space="preserve">LITIKE ZAPOSLOVANJA                       </w:t>
                                    </w:r>
                                    <w:r w:rsidR="00C46C5C" w:rsidRPr="00742109">
                                      <w:rPr>
                                        <w:rFonts w:asciiTheme="majorHAnsi" w:hAnsiTheme="majorHAnsi" w:cstheme="majorHAnsi"/>
                                        <w:b/>
                                        <w:color w:val="5B9BD5" w:themeColor="accent1"/>
                                        <w:sz w:val="72"/>
                                        <w:szCs w:val="72"/>
                                      </w:rPr>
                                      <w:t>ZA OBDOBJE 2021-2025</w:t>
                                    </w:r>
                                  </w:sdtContent>
                                </w:sdt>
                              </w:p>
                              <w:p w14:paraId="3795C45A" w14:textId="77777777" w:rsidR="00C46C5C" w:rsidRDefault="00C46C5C" w:rsidP="00D63735">
                                <w:pPr>
                                  <w:pStyle w:val="Brezrazmikov"/>
                                  <w:spacing w:before="40" w:after="560" w:line="216" w:lineRule="auto"/>
                                  <w:rPr>
                                    <w:rFonts w:asciiTheme="majorHAnsi" w:hAnsiTheme="majorHAnsi" w:cstheme="majorHAnsi"/>
                                    <w:b/>
                                    <w:color w:val="5B9BD5" w:themeColor="accent1"/>
                                  </w:rPr>
                                </w:pPr>
                              </w:p>
                              <w:p w14:paraId="4651F021" w14:textId="77777777" w:rsidR="00C46C5C" w:rsidRDefault="00C46C5C" w:rsidP="00D63735">
                                <w:pPr>
                                  <w:pStyle w:val="Brezrazmikov"/>
                                  <w:spacing w:before="40" w:after="560" w:line="216" w:lineRule="auto"/>
                                  <w:rPr>
                                    <w:rFonts w:asciiTheme="majorHAnsi" w:hAnsiTheme="majorHAnsi" w:cstheme="majorHAnsi"/>
                                    <w:b/>
                                    <w:color w:val="5B9BD5" w:themeColor="accent1"/>
                                  </w:rPr>
                                </w:pPr>
                              </w:p>
                              <w:p w14:paraId="5831125C" w14:textId="77777777" w:rsidR="00C46C5C" w:rsidRDefault="00C46C5C" w:rsidP="00D63735">
                                <w:pPr>
                                  <w:pStyle w:val="Brezrazmikov"/>
                                  <w:spacing w:before="40" w:after="560" w:line="216" w:lineRule="auto"/>
                                  <w:rPr>
                                    <w:rFonts w:asciiTheme="majorHAnsi" w:hAnsiTheme="majorHAnsi" w:cstheme="majorHAnsi"/>
                                    <w:b/>
                                    <w:color w:val="5B9BD5" w:themeColor="accent1"/>
                                  </w:rPr>
                                </w:pPr>
                              </w:p>
                              <w:p w14:paraId="51BE12DE" w14:textId="0FC0339A" w:rsidR="00C46C5C" w:rsidRDefault="00C46C5C" w:rsidP="00D63735">
                                <w:pPr>
                                  <w:pStyle w:val="Brezrazmikov"/>
                                  <w:spacing w:before="40" w:after="560" w:line="216" w:lineRule="auto"/>
                                  <w:rPr>
                                    <w:rFonts w:asciiTheme="majorHAnsi" w:hAnsiTheme="majorHAnsi" w:cstheme="majorHAnsi"/>
                                    <w:b/>
                                    <w:color w:val="5B9BD5" w:themeColor="accent1"/>
                                  </w:rPr>
                                </w:pPr>
                              </w:p>
                              <w:p w14:paraId="5B885F81" w14:textId="19C4B96C" w:rsidR="00C46C5C" w:rsidRDefault="00C46C5C" w:rsidP="00D63735">
                                <w:pPr>
                                  <w:pStyle w:val="Brezrazmikov"/>
                                  <w:spacing w:before="40" w:after="560" w:line="216" w:lineRule="auto"/>
                                  <w:rPr>
                                    <w:rFonts w:asciiTheme="majorHAnsi" w:hAnsiTheme="majorHAnsi" w:cstheme="majorHAnsi"/>
                                    <w:b/>
                                    <w:color w:val="5B9BD5" w:themeColor="accent1"/>
                                  </w:rPr>
                                </w:pPr>
                              </w:p>
                              <w:p w14:paraId="2B0A2ABE" w14:textId="401691F1" w:rsidR="00C46C5C" w:rsidRDefault="00C46C5C" w:rsidP="00D63735">
                                <w:pPr>
                                  <w:pStyle w:val="Brezrazmikov"/>
                                  <w:spacing w:before="40" w:after="560" w:line="216" w:lineRule="auto"/>
                                  <w:rPr>
                                    <w:rFonts w:asciiTheme="majorHAnsi" w:hAnsiTheme="majorHAnsi" w:cstheme="majorHAnsi"/>
                                    <w:b/>
                                    <w:color w:val="5B9BD5" w:themeColor="accent1"/>
                                  </w:rPr>
                                </w:pPr>
                              </w:p>
                              <w:p w14:paraId="3CE99900" w14:textId="689F75A8" w:rsidR="00C46C5C" w:rsidRDefault="00C46C5C" w:rsidP="00D63735">
                                <w:pPr>
                                  <w:pStyle w:val="Brezrazmikov"/>
                                  <w:spacing w:before="40" w:after="560" w:line="216" w:lineRule="auto"/>
                                  <w:rPr>
                                    <w:rFonts w:asciiTheme="majorHAnsi" w:hAnsiTheme="majorHAnsi" w:cstheme="majorHAnsi"/>
                                    <w:b/>
                                    <w:color w:val="5B9BD5" w:themeColor="accent1"/>
                                  </w:rPr>
                                </w:pPr>
                              </w:p>
                              <w:p w14:paraId="48719402" w14:textId="62640F40" w:rsidR="00C46C5C" w:rsidRDefault="00C46C5C" w:rsidP="00BC5993">
                                <w:pPr>
                                  <w:pStyle w:val="Brezrazmikov"/>
                                  <w:spacing w:before="40" w:after="560" w:line="216" w:lineRule="auto"/>
                                  <w:jc w:val="center"/>
                                  <w:rPr>
                                    <w:rFonts w:asciiTheme="majorHAnsi" w:hAnsiTheme="majorHAnsi" w:cstheme="majorHAnsi"/>
                                    <w:b/>
                                    <w:color w:val="5B9BD5" w:themeColor="accent1"/>
                                  </w:rPr>
                                </w:pPr>
                              </w:p>
                              <w:p w14:paraId="33A9F9F8" w14:textId="6F6183EC" w:rsidR="00C46C5C" w:rsidRPr="00BC5993" w:rsidRDefault="00C46C5C" w:rsidP="00BC5993">
                                <w:pPr>
                                  <w:pStyle w:val="Brezrazmikov"/>
                                  <w:spacing w:before="40" w:after="560" w:line="216" w:lineRule="auto"/>
                                  <w:jc w:val="center"/>
                                  <w:rPr>
                                    <w:rFonts w:asciiTheme="majorHAnsi" w:hAnsiTheme="majorHAnsi" w:cstheme="majorHAnsi"/>
                                    <w:b/>
                                  </w:rPr>
                                </w:pPr>
                                <w:r w:rsidRPr="00BC5993">
                                  <w:rPr>
                                    <w:rFonts w:asciiTheme="majorHAnsi" w:hAnsiTheme="majorHAnsi" w:cstheme="majorHAnsi"/>
                                    <w:b/>
                                  </w:rPr>
                                  <w:t>December 2020</w:t>
                                </w:r>
                              </w:p>
                              <w:p w14:paraId="467DEB2E" w14:textId="77777777" w:rsidR="00C46C5C" w:rsidRDefault="00C46C5C" w:rsidP="00D63735">
                                <w:pPr>
                                  <w:pStyle w:val="Brezrazmikov"/>
                                  <w:spacing w:before="40" w:after="560" w:line="216" w:lineRule="auto"/>
                                  <w:rPr>
                                    <w:rFonts w:asciiTheme="majorHAnsi" w:hAnsiTheme="majorHAnsi" w:cstheme="majorHAnsi"/>
                                    <w:b/>
                                    <w:color w:val="5B9BD5" w:themeColor="accent1"/>
                                  </w:rPr>
                                </w:pPr>
                              </w:p>
                              <w:p w14:paraId="32F8F6A5" w14:textId="77777777" w:rsidR="00C46C5C" w:rsidRDefault="00C46C5C" w:rsidP="00D63735">
                                <w:pPr>
                                  <w:pStyle w:val="Brezrazmikov"/>
                                  <w:spacing w:before="40" w:after="560" w:line="216" w:lineRule="auto"/>
                                  <w:rPr>
                                    <w:rFonts w:asciiTheme="majorHAnsi" w:hAnsiTheme="majorHAnsi" w:cstheme="majorHAnsi"/>
                                    <w:b/>
                                    <w:color w:val="5B9BD5" w:themeColor="accent1"/>
                                  </w:rPr>
                                </w:pPr>
                              </w:p>
                              <w:p w14:paraId="425E099F" w14:textId="77777777" w:rsidR="00C46C5C" w:rsidRDefault="00C46C5C" w:rsidP="006D0814">
                                <w:pPr>
                                  <w:pStyle w:val="Brezrazmikov"/>
                                  <w:jc w:val="right"/>
                                  <w:rPr>
                                    <w:i/>
                                  </w:rPr>
                                </w:pPr>
                              </w:p>
                              <w:p w14:paraId="28DAFC68" w14:textId="77777777" w:rsidR="00C46C5C" w:rsidRDefault="00C46C5C" w:rsidP="006D0814">
                                <w:pPr>
                                  <w:pStyle w:val="Brezrazmikov"/>
                                  <w:jc w:val="right"/>
                                  <w:rPr>
                                    <w:i/>
                                  </w:rPr>
                                </w:pPr>
                              </w:p>
                              <w:p w14:paraId="45EA2556" w14:textId="77777777" w:rsidR="00C46C5C" w:rsidRDefault="00C46C5C" w:rsidP="006D0814">
                                <w:pPr>
                                  <w:pStyle w:val="Brezrazmikov"/>
                                  <w:jc w:val="right"/>
                                  <w:rPr>
                                    <w:i/>
                                  </w:rPr>
                                </w:pPr>
                              </w:p>
                              <w:p w14:paraId="67596A28" w14:textId="77777777" w:rsidR="00C46C5C" w:rsidRDefault="00C46C5C" w:rsidP="006D0814">
                                <w:pPr>
                                  <w:pStyle w:val="Brezrazmikov"/>
                                  <w:jc w:val="right"/>
                                  <w:rPr>
                                    <w: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DD73A72" id="_x0000_t202" coordsize="21600,21600" o:spt="202" path="m,l,21600r21600,l21600,xe">
                    <v:stroke joinstyle="miter"/>
                    <v:path gradientshapeok="t" o:connecttype="rect"/>
                  </v:shapetype>
                  <v:shape id="Polje z besedilom 131" o:spid="_x0000_s1026" type="#_x0000_t202" style="position:absolute;margin-left:6.5pt;margin-top:0;width:446.4pt;height:586.35pt;z-index:251660288;visibility:visible;mso-wrap-style:square;mso-width-percent:0;mso-height-percent:0;mso-wrap-distance-left:14.4pt;mso-wrap-distance-top:0;mso-wrap-distance-right:14.4pt;mso-wrap-distance-bottom:0;mso-position-horizontal:absolute;mso-position-horizontal-relative:margin;mso-position-vertical:bottom;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dgfgIAAGAFAAAOAAAAZHJzL2Uyb0RvYy54bWysVE1P3DAQvVfqf7B8L1m+tnRFFm1BVJUQ&#10;oELF2evYbFrH49reTZZf32cnWRDthaoXZ+J58/VmxqdnXWPYRvlQky35/t6EM2UlVbV9LPn3+8sP&#10;J5yFKGwlDFlV8q0K/Gz+/t1p62bqgFZkKuUZnNgwa13JVzG6WVEEuVKNCHvklIVSk29ExK9/LCov&#10;WnhvTHEwmUyLlnzlPEkVAm4veiWfZ/9aKxlvtA4qMlNy5Bbz6fO5TGcxPxWzRy/cqpZDGuIfsmhE&#10;bRF05+pCRMHWvv7DVVNLT4F03JPUFKR1LVWuAdXsT15Vc7cSTuVaQE5wO5rC/3Mrrze3ntUVene4&#10;z5kVDZp0S+aHYk9sqYKqakMNS0pQ1bowg8Wdg03sPlMHs/E+4DIx0GnfpC9qY9CD9O2OaNVFJnF5&#10;PJ1+OjiBSkL38ehoOj06Tn6KZ3PnQ/yiEDoJJffoZCZYbK5C7KEjJEWzdFkbk7tpLGtLPj08nmSD&#10;nQbOjU1YledicJNK6lPPUtwalTDGflMavOQK0kWeSHVuPNsIzJKQUtmYi89+gU4ojSTeYjjgn7N6&#10;i3FfxxiZbNwZN7Uln6t/lXb1c0xZ93hw/qLuJMZu2Q2tXlK1Rac99WsTnLys0Y0rEeKt8NgTdBC7&#10;H29waENgnQaJsxX5p7/dJzzGF1rOWuxdycOvtfCKM/PVYrDTko6CH4XlKNh1c06gH6OKbLIIAx/N&#10;KGpPzQOehEWKApWwErFKHkfxPPbbjydFqsUig7CKTsQre+dkcp26kWbrvnsQ3g0DGDG71zRupJi9&#10;msMemywtLdaRdJ2HNBHaszgQjTXOYz48OemdePmfUc8P4/w3AAAA//8DAFBLAwQUAAYACAAAACEA&#10;fMjQwN0AAAAIAQAADwAAAGRycy9kb3ducmV2LnhtbEyPS0/EMAyE70j8h8hI3Ni0i2DZ0nSFeNx4&#10;7oIEt7QxbUUeVeJ2y7/HnOBiaTzWeL5yMzsrJoypD15BvshAoG+C6X2r4HV3d3IBIpH2RtvgUcE3&#10;JthUhwelLkzY+xecttQKDvGp0Ao6oqGQMjUdOp0WYUDP3meIThPL2EoT9Z7DnZXLLDuXTveeP3R6&#10;wOsOm6/t6BTY9xTv64w+ppv2gZ6f5Ph2mz8qdXw0X12CIJzp7xh+63N1qLhTHUZvkrCsTxmFFPBk&#10;d52dMUjN63y1XIGsSvkfoPoBAAD//wMAUEsBAi0AFAAGAAgAAAAhALaDOJL+AAAA4QEAABMAAAAA&#10;AAAAAAAAAAAAAAAAAFtDb250ZW50X1R5cGVzXS54bWxQSwECLQAUAAYACAAAACEAOP0h/9YAAACU&#10;AQAACwAAAAAAAAAAAAAAAAAvAQAAX3JlbHMvLnJlbHNQSwECLQAUAAYACAAAACEA564nYH4CAABg&#10;BQAADgAAAAAAAAAAAAAAAAAuAgAAZHJzL2Uyb0RvYy54bWxQSwECLQAUAAYACAAAACEAfMjQwN0A&#10;AAAIAQAADwAAAAAAAAAAAAAAAADYBAAAZHJzL2Rvd25yZXYueG1sUEsFBgAAAAAEAAQA8wAAAOIF&#10;AAAAAA==&#10;" filled="f" stroked="f" strokeweight=".5pt">
                    <v:textbox inset="0,0,0,0">
                      <w:txbxContent>
                        <w:p w14:paraId="603E564B" w14:textId="5C4FD0E1" w:rsidR="00C46C5C" w:rsidRDefault="00C46C5C" w:rsidP="00D63735">
                          <w:pPr>
                            <w:pStyle w:val="Brezrazmikov"/>
                            <w:spacing w:before="40" w:after="560" w:line="216" w:lineRule="auto"/>
                            <w:rPr>
                              <w:rFonts w:asciiTheme="majorHAnsi" w:hAnsiTheme="majorHAnsi" w:cstheme="majorHAnsi"/>
                              <w:b/>
                              <w:color w:val="5B9BD5" w:themeColor="accent1"/>
                              <w:sz w:val="72"/>
                              <w:szCs w:val="72"/>
                            </w:rPr>
                          </w:pPr>
                          <w:sdt>
                            <w:sdtPr>
                              <w:rPr>
                                <w:rFonts w:asciiTheme="majorHAnsi" w:hAnsiTheme="majorHAnsi" w:cstheme="majorHAnsi"/>
                                <w:b/>
                                <w:color w:val="5B9BD5" w:themeColor="accent1"/>
                                <w:sz w:val="72"/>
                                <w:szCs w:val="72"/>
                              </w:rPr>
                              <w:alias w:val="Naslov"/>
                              <w:tag w:val=""/>
                              <w:id w:val="-4900733"/>
                              <w:dataBinding w:prefixMappings="xmlns:ns0='http://purl.org/dc/elements/1.1/' xmlns:ns1='http://schemas.openxmlformats.org/package/2006/metadata/core-properties' " w:xpath="/ns1:coreProperties[1]/ns0:title[1]" w:storeItemID="{6C3C8BC8-F283-45AE-878A-BAB7291924A1}"/>
                              <w:text/>
                            </w:sdtPr>
                            <w:sdtContent>
                              <w:r w:rsidRPr="00742109">
                                <w:rPr>
                                  <w:rFonts w:asciiTheme="majorHAnsi" w:hAnsiTheme="majorHAnsi" w:cstheme="majorHAnsi"/>
                                  <w:b/>
                                  <w:color w:val="5B9BD5" w:themeColor="accent1"/>
                                  <w:sz w:val="72"/>
                                  <w:szCs w:val="72"/>
                                </w:rPr>
                                <w:t>SMERNICE ZA IZVAJANJE UKREPOV AKTIVNE PO</w:t>
                              </w:r>
                              <w:r>
                                <w:rPr>
                                  <w:rFonts w:asciiTheme="majorHAnsi" w:hAnsiTheme="majorHAnsi" w:cstheme="majorHAnsi"/>
                                  <w:b/>
                                  <w:color w:val="5B9BD5" w:themeColor="accent1"/>
                                  <w:sz w:val="72"/>
                                  <w:szCs w:val="72"/>
                                </w:rPr>
                                <w:t xml:space="preserve">LITIKE ZAPOSLOVANJA                       </w:t>
                              </w:r>
                              <w:r w:rsidRPr="00742109">
                                <w:rPr>
                                  <w:rFonts w:asciiTheme="majorHAnsi" w:hAnsiTheme="majorHAnsi" w:cstheme="majorHAnsi"/>
                                  <w:b/>
                                  <w:color w:val="5B9BD5" w:themeColor="accent1"/>
                                  <w:sz w:val="72"/>
                                  <w:szCs w:val="72"/>
                                </w:rPr>
                                <w:t>ZA OBDOBJE 2021-2025</w:t>
                              </w:r>
                            </w:sdtContent>
                          </w:sdt>
                        </w:p>
                        <w:p w14:paraId="3795C45A" w14:textId="77777777" w:rsidR="00C46C5C" w:rsidRDefault="00C46C5C" w:rsidP="00D63735">
                          <w:pPr>
                            <w:pStyle w:val="Brezrazmikov"/>
                            <w:spacing w:before="40" w:after="560" w:line="216" w:lineRule="auto"/>
                            <w:rPr>
                              <w:rFonts w:asciiTheme="majorHAnsi" w:hAnsiTheme="majorHAnsi" w:cstheme="majorHAnsi"/>
                              <w:b/>
                              <w:color w:val="5B9BD5" w:themeColor="accent1"/>
                            </w:rPr>
                          </w:pPr>
                        </w:p>
                        <w:p w14:paraId="4651F021" w14:textId="77777777" w:rsidR="00C46C5C" w:rsidRDefault="00C46C5C" w:rsidP="00D63735">
                          <w:pPr>
                            <w:pStyle w:val="Brezrazmikov"/>
                            <w:spacing w:before="40" w:after="560" w:line="216" w:lineRule="auto"/>
                            <w:rPr>
                              <w:rFonts w:asciiTheme="majorHAnsi" w:hAnsiTheme="majorHAnsi" w:cstheme="majorHAnsi"/>
                              <w:b/>
                              <w:color w:val="5B9BD5" w:themeColor="accent1"/>
                            </w:rPr>
                          </w:pPr>
                        </w:p>
                        <w:p w14:paraId="5831125C" w14:textId="77777777" w:rsidR="00C46C5C" w:rsidRDefault="00C46C5C" w:rsidP="00D63735">
                          <w:pPr>
                            <w:pStyle w:val="Brezrazmikov"/>
                            <w:spacing w:before="40" w:after="560" w:line="216" w:lineRule="auto"/>
                            <w:rPr>
                              <w:rFonts w:asciiTheme="majorHAnsi" w:hAnsiTheme="majorHAnsi" w:cstheme="majorHAnsi"/>
                              <w:b/>
                              <w:color w:val="5B9BD5" w:themeColor="accent1"/>
                            </w:rPr>
                          </w:pPr>
                        </w:p>
                        <w:p w14:paraId="51BE12DE" w14:textId="0FC0339A" w:rsidR="00C46C5C" w:rsidRDefault="00C46C5C" w:rsidP="00D63735">
                          <w:pPr>
                            <w:pStyle w:val="Brezrazmikov"/>
                            <w:spacing w:before="40" w:after="560" w:line="216" w:lineRule="auto"/>
                            <w:rPr>
                              <w:rFonts w:asciiTheme="majorHAnsi" w:hAnsiTheme="majorHAnsi" w:cstheme="majorHAnsi"/>
                              <w:b/>
                              <w:color w:val="5B9BD5" w:themeColor="accent1"/>
                            </w:rPr>
                          </w:pPr>
                        </w:p>
                        <w:p w14:paraId="5B885F81" w14:textId="19C4B96C" w:rsidR="00C46C5C" w:rsidRDefault="00C46C5C" w:rsidP="00D63735">
                          <w:pPr>
                            <w:pStyle w:val="Brezrazmikov"/>
                            <w:spacing w:before="40" w:after="560" w:line="216" w:lineRule="auto"/>
                            <w:rPr>
                              <w:rFonts w:asciiTheme="majorHAnsi" w:hAnsiTheme="majorHAnsi" w:cstheme="majorHAnsi"/>
                              <w:b/>
                              <w:color w:val="5B9BD5" w:themeColor="accent1"/>
                            </w:rPr>
                          </w:pPr>
                        </w:p>
                        <w:p w14:paraId="2B0A2ABE" w14:textId="401691F1" w:rsidR="00C46C5C" w:rsidRDefault="00C46C5C" w:rsidP="00D63735">
                          <w:pPr>
                            <w:pStyle w:val="Brezrazmikov"/>
                            <w:spacing w:before="40" w:after="560" w:line="216" w:lineRule="auto"/>
                            <w:rPr>
                              <w:rFonts w:asciiTheme="majorHAnsi" w:hAnsiTheme="majorHAnsi" w:cstheme="majorHAnsi"/>
                              <w:b/>
                              <w:color w:val="5B9BD5" w:themeColor="accent1"/>
                            </w:rPr>
                          </w:pPr>
                        </w:p>
                        <w:p w14:paraId="3CE99900" w14:textId="689F75A8" w:rsidR="00C46C5C" w:rsidRDefault="00C46C5C" w:rsidP="00D63735">
                          <w:pPr>
                            <w:pStyle w:val="Brezrazmikov"/>
                            <w:spacing w:before="40" w:after="560" w:line="216" w:lineRule="auto"/>
                            <w:rPr>
                              <w:rFonts w:asciiTheme="majorHAnsi" w:hAnsiTheme="majorHAnsi" w:cstheme="majorHAnsi"/>
                              <w:b/>
                              <w:color w:val="5B9BD5" w:themeColor="accent1"/>
                            </w:rPr>
                          </w:pPr>
                        </w:p>
                        <w:p w14:paraId="48719402" w14:textId="62640F40" w:rsidR="00C46C5C" w:rsidRDefault="00C46C5C" w:rsidP="00BC5993">
                          <w:pPr>
                            <w:pStyle w:val="Brezrazmikov"/>
                            <w:spacing w:before="40" w:after="560" w:line="216" w:lineRule="auto"/>
                            <w:jc w:val="center"/>
                            <w:rPr>
                              <w:rFonts w:asciiTheme="majorHAnsi" w:hAnsiTheme="majorHAnsi" w:cstheme="majorHAnsi"/>
                              <w:b/>
                              <w:color w:val="5B9BD5" w:themeColor="accent1"/>
                            </w:rPr>
                          </w:pPr>
                        </w:p>
                        <w:p w14:paraId="33A9F9F8" w14:textId="6F6183EC" w:rsidR="00C46C5C" w:rsidRPr="00BC5993" w:rsidRDefault="00C46C5C" w:rsidP="00BC5993">
                          <w:pPr>
                            <w:pStyle w:val="Brezrazmikov"/>
                            <w:spacing w:before="40" w:after="560" w:line="216" w:lineRule="auto"/>
                            <w:jc w:val="center"/>
                            <w:rPr>
                              <w:rFonts w:asciiTheme="majorHAnsi" w:hAnsiTheme="majorHAnsi" w:cstheme="majorHAnsi"/>
                              <w:b/>
                            </w:rPr>
                          </w:pPr>
                          <w:r w:rsidRPr="00BC5993">
                            <w:rPr>
                              <w:rFonts w:asciiTheme="majorHAnsi" w:hAnsiTheme="majorHAnsi" w:cstheme="majorHAnsi"/>
                              <w:b/>
                            </w:rPr>
                            <w:t>December 2020</w:t>
                          </w:r>
                        </w:p>
                        <w:p w14:paraId="467DEB2E" w14:textId="77777777" w:rsidR="00C46C5C" w:rsidRDefault="00C46C5C" w:rsidP="00D63735">
                          <w:pPr>
                            <w:pStyle w:val="Brezrazmikov"/>
                            <w:spacing w:before="40" w:after="560" w:line="216" w:lineRule="auto"/>
                            <w:rPr>
                              <w:rFonts w:asciiTheme="majorHAnsi" w:hAnsiTheme="majorHAnsi" w:cstheme="majorHAnsi"/>
                              <w:b/>
                              <w:color w:val="5B9BD5" w:themeColor="accent1"/>
                            </w:rPr>
                          </w:pPr>
                        </w:p>
                        <w:p w14:paraId="32F8F6A5" w14:textId="77777777" w:rsidR="00C46C5C" w:rsidRDefault="00C46C5C" w:rsidP="00D63735">
                          <w:pPr>
                            <w:pStyle w:val="Brezrazmikov"/>
                            <w:spacing w:before="40" w:after="560" w:line="216" w:lineRule="auto"/>
                            <w:rPr>
                              <w:rFonts w:asciiTheme="majorHAnsi" w:hAnsiTheme="majorHAnsi" w:cstheme="majorHAnsi"/>
                              <w:b/>
                              <w:color w:val="5B9BD5" w:themeColor="accent1"/>
                            </w:rPr>
                          </w:pPr>
                        </w:p>
                        <w:p w14:paraId="425E099F" w14:textId="77777777" w:rsidR="00C46C5C" w:rsidRDefault="00C46C5C" w:rsidP="006D0814">
                          <w:pPr>
                            <w:pStyle w:val="Brezrazmikov"/>
                            <w:jc w:val="right"/>
                            <w:rPr>
                              <w:i/>
                            </w:rPr>
                          </w:pPr>
                        </w:p>
                        <w:p w14:paraId="28DAFC68" w14:textId="77777777" w:rsidR="00C46C5C" w:rsidRDefault="00C46C5C" w:rsidP="006D0814">
                          <w:pPr>
                            <w:pStyle w:val="Brezrazmikov"/>
                            <w:jc w:val="right"/>
                            <w:rPr>
                              <w:i/>
                            </w:rPr>
                          </w:pPr>
                        </w:p>
                        <w:p w14:paraId="45EA2556" w14:textId="77777777" w:rsidR="00C46C5C" w:rsidRDefault="00C46C5C" w:rsidP="006D0814">
                          <w:pPr>
                            <w:pStyle w:val="Brezrazmikov"/>
                            <w:jc w:val="right"/>
                            <w:rPr>
                              <w:i/>
                            </w:rPr>
                          </w:pPr>
                        </w:p>
                        <w:p w14:paraId="67596A28" w14:textId="77777777" w:rsidR="00C46C5C" w:rsidRDefault="00C46C5C" w:rsidP="006D0814">
                          <w:pPr>
                            <w:pStyle w:val="Brezrazmikov"/>
                            <w:jc w:val="right"/>
                            <w:rPr>
                              <w:i/>
                            </w:rPr>
                          </w:pPr>
                        </w:p>
                      </w:txbxContent>
                    </v:textbox>
                    <w10:wrap type="square" anchorx="margin" anchory="margin"/>
                  </v:shape>
                </w:pict>
              </mc:Fallback>
            </mc:AlternateContent>
          </w:r>
          <w:r>
            <w:br w:type="page"/>
          </w:r>
        </w:p>
      </w:sdtContent>
    </w:sdt>
    <w:p w14:paraId="736F4D50" w14:textId="77777777" w:rsidR="00A50B5D" w:rsidRDefault="00A50B5D" w:rsidP="000A0B5A">
      <w:pPr>
        <w:spacing w:line="276" w:lineRule="auto"/>
      </w:pPr>
    </w:p>
    <w:sdt>
      <w:sdtPr>
        <w:rPr>
          <w:rFonts w:ascii="Arial" w:eastAsia="Times New Roman" w:hAnsi="Arial" w:cs="Times New Roman"/>
          <w:spacing w:val="0"/>
          <w:kern w:val="0"/>
          <w:sz w:val="20"/>
          <w:szCs w:val="24"/>
        </w:rPr>
        <w:id w:val="-617226022"/>
        <w:docPartObj>
          <w:docPartGallery w:val="Table of Contents"/>
          <w:docPartUnique/>
        </w:docPartObj>
      </w:sdtPr>
      <w:sdtEndPr>
        <w:rPr>
          <w:b/>
          <w:bCs/>
        </w:rPr>
      </w:sdtEndPr>
      <w:sdtContent>
        <w:p w14:paraId="0FF5FE49" w14:textId="77777777" w:rsidR="00A50B5D" w:rsidRPr="00A60C8E" w:rsidRDefault="00A60C8E" w:rsidP="00A60C8E">
          <w:pPr>
            <w:pStyle w:val="Naslov"/>
            <w:rPr>
              <w:rFonts w:ascii="Arial" w:hAnsi="Arial" w:cs="Arial"/>
              <w:sz w:val="28"/>
              <w:szCs w:val="28"/>
            </w:rPr>
          </w:pPr>
          <w:r w:rsidRPr="00A60C8E">
            <w:rPr>
              <w:rFonts w:ascii="Arial" w:hAnsi="Arial" w:cs="Arial"/>
              <w:sz w:val="28"/>
              <w:szCs w:val="28"/>
            </w:rPr>
            <w:t>Kazalo</w:t>
          </w:r>
        </w:p>
        <w:p w14:paraId="6B28F2AF" w14:textId="77777777" w:rsidR="00A60C8E" w:rsidRPr="00A60C8E" w:rsidRDefault="00A60C8E" w:rsidP="00A60C8E"/>
        <w:p w14:paraId="01DCA7C7" w14:textId="7CF2F1D7" w:rsidR="001976CA" w:rsidRDefault="00A50B5D">
          <w:pPr>
            <w:pStyle w:val="Kazalovsebine1"/>
            <w:tabs>
              <w:tab w:val="left" w:pos="440"/>
              <w:tab w:val="right" w:leader="dot" w:pos="8488"/>
            </w:tabs>
            <w:rPr>
              <w:rFonts w:asciiTheme="minorHAnsi" w:eastAsiaTheme="minorEastAsia" w:hAnsiTheme="minorHAnsi" w:cstheme="minorBidi"/>
              <w:noProof/>
              <w:sz w:val="22"/>
              <w:szCs w:val="22"/>
              <w:lang w:eastAsia="sl-SI"/>
            </w:rPr>
          </w:pPr>
          <w:r>
            <w:fldChar w:fldCharType="begin"/>
          </w:r>
          <w:r>
            <w:instrText xml:space="preserve"> TOC \o "1-3" \h \z \u </w:instrText>
          </w:r>
          <w:r>
            <w:fldChar w:fldCharType="separate"/>
          </w:r>
          <w:hyperlink w:anchor="_Toc56677431" w:history="1">
            <w:r w:rsidR="001976CA" w:rsidRPr="00111525">
              <w:rPr>
                <w:rStyle w:val="Hiperpovezava"/>
                <w:noProof/>
              </w:rPr>
              <w:t>1.</w:t>
            </w:r>
            <w:r w:rsidR="001976CA">
              <w:rPr>
                <w:rFonts w:asciiTheme="minorHAnsi" w:eastAsiaTheme="minorEastAsia" w:hAnsiTheme="minorHAnsi" w:cstheme="minorBidi"/>
                <w:noProof/>
                <w:sz w:val="22"/>
                <w:szCs w:val="22"/>
                <w:lang w:eastAsia="sl-SI"/>
              </w:rPr>
              <w:tab/>
            </w:r>
            <w:r w:rsidR="001976CA" w:rsidRPr="00111525">
              <w:rPr>
                <w:rStyle w:val="Hiperpovezava"/>
                <w:noProof/>
              </w:rPr>
              <w:t>UVOD</w:t>
            </w:r>
            <w:r w:rsidR="001976CA">
              <w:rPr>
                <w:noProof/>
                <w:webHidden/>
              </w:rPr>
              <w:tab/>
            </w:r>
            <w:r w:rsidR="001976CA">
              <w:rPr>
                <w:noProof/>
                <w:webHidden/>
              </w:rPr>
              <w:fldChar w:fldCharType="begin"/>
            </w:r>
            <w:r w:rsidR="001976CA">
              <w:rPr>
                <w:noProof/>
                <w:webHidden/>
              </w:rPr>
              <w:instrText xml:space="preserve"> PAGEREF _Toc56677431 \h </w:instrText>
            </w:r>
            <w:r w:rsidR="001976CA">
              <w:rPr>
                <w:noProof/>
                <w:webHidden/>
              </w:rPr>
            </w:r>
            <w:r w:rsidR="001976CA">
              <w:rPr>
                <w:noProof/>
                <w:webHidden/>
              </w:rPr>
              <w:fldChar w:fldCharType="separate"/>
            </w:r>
            <w:r w:rsidR="001976CA">
              <w:rPr>
                <w:noProof/>
                <w:webHidden/>
              </w:rPr>
              <w:t>2</w:t>
            </w:r>
            <w:r w:rsidR="001976CA">
              <w:rPr>
                <w:noProof/>
                <w:webHidden/>
              </w:rPr>
              <w:fldChar w:fldCharType="end"/>
            </w:r>
          </w:hyperlink>
        </w:p>
        <w:p w14:paraId="091D2A7A" w14:textId="02D8F28D" w:rsidR="001976CA" w:rsidRDefault="00361EDB">
          <w:pPr>
            <w:pStyle w:val="Kazalovsebine2"/>
            <w:tabs>
              <w:tab w:val="left" w:pos="880"/>
              <w:tab w:val="right" w:leader="dot" w:pos="8488"/>
            </w:tabs>
            <w:rPr>
              <w:rFonts w:asciiTheme="minorHAnsi" w:eastAsiaTheme="minorEastAsia" w:hAnsiTheme="minorHAnsi" w:cstheme="minorBidi"/>
              <w:noProof/>
              <w:sz w:val="22"/>
              <w:szCs w:val="22"/>
              <w:lang w:eastAsia="sl-SI"/>
            </w:rPr>
          </w:pPr>
          <w:hyperlink w:anchor="_Toc56677432" w:history="1">
            <w:r w:rsidR="001976CA" w:rsidRPr="00111525">
              <w:rPr>
                <w:rStyle w:val="Hiperpovezava"/>
                <w:noProof/>
              </w:rPr>
              <w:t>1.1.</w:t>
            </w:r>
            <w:r w:rsidR="001976CA">
              <w:rPr>
                <w:rFonts w:asciiTheme="minorHAnsi" w:eastAsiaTheme="minorEastAsia" w:hAnsiTheme="minorHAnsi" w:cstheme="minorBidi"/>
                <w:noProof/>
                <w:sz w:val="22"/>
                <w:szCs w:val="22"/>
                <w:lang w:eastAsia="sl-SI"/>
              </w:rPr>
              <w:tab/>
            </w:r>
            <w:r w:rsidR="001976CA" w:rsidRPr="00111525">
              <w:rPr>
                <w:rStyle w:val="Hiperpovezava"/>
                <w:noProof/>
              </w:rPr>
              <w:t>Makroekonomske razmere in gibanja na trgu dela v obdobju 2016 – 2020</w:t>
            </w:r>
            <w:r w:rsidR="001976CA">
              <w:rPr>
                <w:noProof/>
                <w:webHidden/>
              </w:rPr>
              <w:tab/>
            </w:r>
            <w:r w:rsidR="001976CA">
              <w:rPr>
                <w:noProof/>
                <w:webHidden/>
              </w:rPr>
              <w:fldChar w:fldCharType="begin"/>
            </w:r>
            <w:r w:rsidR="001976CA">
              <w:rPr>
                <w:noProof/>
                <w:webHidden/>
              </w:rPr>
              <w:instrText xml:space="preserve"> PAGEREF _Toc56677432 \h </w:instrText>
            </w:r>
            <w:r w:rsidR="001976CA">
              <w:rPr>
                <w:noProof/>
                <w:webHidden/>
              </w:rPr>
            </w:r>
            <w:r w:rsidR="001976CA">
              <w:rPr>
                <w:noProof/>
                <w:webHidden/>
              </w:rPr>
              <w:fldChar w:fldCharType="separate"/>
            </w:r>
            <w:r w:rsidR="001976CA">
              <w:rPr>
                <w:noProof/>
                <w:webHidden/>
              </w:rPr>
              <w:t>3</w:t>
            </w:r>
            <w:r w:rsidR="001976CA">
              <w:rPr>
                <w:noProof/>
                <w:webHidden/>
              </w:rPr>
              <w:fldChar w:fldCharType="end"/>
            </w:r>
          </w:hyperlink>
        </w:p>
        <w:p w14:paraId="3EF3521B" w14:textId="4BC02237" w:rsidR="001976CA" w:rsidRDefault="00361EDB">
          <w:pPr>
            <w:pStyle w:val="Kazalovsebine2"/>
            <w:tabs>
              <w:tab w:val="left" w:pos="880"/>
              <w:tab w:val="right" w:leader="dot" w:pos="8488"/>
            </w:tabs>
            <w:rPr>
              <w:rFonts w:asciiTheme="minorHAnsi" w:eastAsiaTheme="minorEastAsia" w:hAnsiTheme="minorHAnsi" w:cstheme="minorBidi"/>
              <w:noProof/>
              <w:sz w:val="22"/>
              <w:szCs w:val="22"/>
              <w:lang w:eastAsia="sl-SI"/>
            </w:rPr>
          </w:pPr>
          <w:hyperlink w:anchor="_Toc56677433" w:history="1">
            <w:r w:rsidR="001976CA" w:rsidRPr="00111525">
              <w:rPr>
                <w:rStyle w:val="Hiperpovezava"/>
                <w:noProof/>
              </w:rPr>
              <w:t>1.2.</w:t>
            </w:r>
            <w:r w:rsidR="001976CA">
              <w:rPr>
                <w:rFonts w:asciiTheme="minorHAnsi" w:eastAsiaTheme="minorEastAsia" w:hAnsiTheme="minorHAnsi" w:cstheme="minorBidi"/>
                <w:noProof/>
                <w:sz w:val="22"/>
                <w:szCs w:val="22"/>
                <w:lang w:eastAsia="sl-SI"/>
              </w:rPr>
              <w:tab/>
            </w:r>
            <w:r w:rsidR="001976CA" w:rsidRPr="00111525">
              <w:rPr>
                <w:rStyle w:val="Hiperpovezava"/>
                <w:noProof/>
              </w:rPr>
              <w:t>Ukrepi države na trgu dela</w:t>
            </w:r>
            <w:r w:rsidR="001976CA">
              <w:rPr>
                <w:noProof/>
                <w:webHidden/>
              </w:rPr>
              <w:tab/>
            </w:r>
            <w:r w:rsidR="001976CA">
              <w:rPr>
                <w:noProof/>
                <w:webHidden/>
              </w:rPr>
              <w:fldChar w:fldCharType="begin"/>
            </w:r>
            <w:r w:rsidR="001976CA">
              <w:rPr>
                <w:noProof/>
                <w:webHidden/>
              </w:rPr>
              <w:instrText xml:space="preserve"> PAGEREF _Toc56677433 \h </w:instrText>
            </w:r>
            <w:r w:rsidR="001976CA">
              <w:rPr>
                <w:noProof/>
                <w:webHidden/>
              </w:rPr>
            </w:r>
            <w:r w:rsidR="001976CA">
              <w:rPr>
                <w:noProof/>
                <w:webHidden/>
              </w:rPr>
              <w:fldChar w:fldCharType="separate"/>
            </w:r>
            <w:r w:rsidR="001976CA">
              <w:rPr>
                <w:noProof/>
                <w:webHidden/>
              </w:rPr>
              <w:t>4</w:t>
            </w:r>
            <w:r w:rsidR="001976CA">
              <w:rPr>
                <w:noProof/>
                <w:webHidden/>
              </w:rPr>
              <w:fldChar w:fldCharType="end"/>
            </w:r>
          </w:hyperlink>
        </w:p>
        <w:p w14:paraId="17A1A0BB" w14:textId="2AEA9481" w:rsidR="001976CA" w:rsidRDefault="00361EDB">
          <w:pPr>
            <w:pStyle w:val="Kazalovsebine1"/>
            <w:tabs>
              <w:tab w:val="left" w:pos="440"/>
              <w:tab w:val="right" w:leader="dot" w:pos="8488"/>
            </w:tabs>
            <w:rPr>
              <w:rFonts w:asciiTheme="minorHAnsi" w:eastAsiaTheme="minorEastAsia" w:hAnsiTheme="minorHAnsi" w:cstheme="minorBidi"/>
              <w:noProof/>
              <w:sz w:val="22"/>
              <w:szCs w:val="22"/>
              <w:lang w:eastAsia="sl-SI"/>
            </w:rPr>
          </w:pPr>
          <w:hyperlink w:anchor="_Toc56677434" w:history="1">
            <w:r w:rsidR="001976CA" w:rsidRPr="00111525">
              <w:rPr>
                <w:rStyle w:val="Hiperpovezava"/>
                <w:noProof/>
              </w:rPr>
              <w:t>2.</w:t>
            </w:r>
            <w:r w:rsidR="001976CA">
              <w:rPr>
                <w:rFonts w:asciiTheme="minorHAnsi" w:eastAsiaTheme="minorEastAsia" w:hAnsiTheme="minorHAnsi" w:cstheme="minorBidi"/>
                <w:noProof/>
                <w:sz w:val="22"/>
                <w:szCs w:val="22"/>
                <w:lang w:eastAsia="sl-SI"/>
              </w:rPr>
              <w:tab/>
            </w:r>
            <w:r w:rsidR="001976CA" w:rsidRPr="00111525">
              <w:rPr>
                <w:rStyle w:val="Hiperpovezava"/>
                <w:noProof/>
              </w:rPr>
              <w:t>STANJE NA TRGU DELA</w:t>
            </w:r>
            <w:r w:rsidR="001976CA">
              <w:rPr>
                <w:noProof/>
                <w:webHidden/>
              </w:rPr>
              <w:tab/>
            </w:r>
            <w:r w:rsidR="001976CA">
              <w:rPr>
                <w:noProof/>
                <w:webHidden/>
              </w:rPr>
              <w:fldChar w:fldCharType="begin"/>
            </w:r>
            <w:r w:rsidR="001976CA">
              <w:rPr>
                <w:noProof/>
                <w:webHidden/>
              </w:rPr>
              <w:instrText xml:space="preserve"> PAGEREF _Toc56677434 \h </w:instrText>
            </w:r>
            <w:r w:rsidR="001976CA">
              <w:rPr>
                <w:noProof/>
                <w:webHidden/>
              </w:rPr>
            </w:r>
            <w:r w:rsidR="001976CA">
              <w:rPr>
                <w:noProof/>
                <w:webHidden/>
              </w:rPr>
              <w:fldChar w:fldCharType="separate"/>
            </w:r>
            <w:r w:rsidR="001976CA">
              <w:rPr>
                <w:noProof/>
                <w:webHidden/>
              </w:rPr>
              <w:t>5</w:t>
            </w:r>
            <w:r w:rsidR="001976CA">
              <w:rPr>
                <w:noProof/>
                <w:webHidden/>
              </w:rPr>
              <w:fldChar w:fldCharType="end"/>
            </w:r>
          </w:hyperlink>
        </w:p>
        <w:p w14:paraId="2E9FE2B4" w14:textId="36560F07" w:rsidR="001976CA" w:rsidRDefault="00361EDB">
          <w:pPr>
            <w:pStyle w:val="Kazalovsebine2"/>
            <w:tabs>
              <w:tab w:val="left" w:pos="880"/>
              <w:tab w:val="right" w:leader="dot" w:pos="8488"/>
            </w:tabs>
            <w:rPr>
              <w:rFonts w:asciiTheme="minorHAnsi" w:eastAsiaTheme="minorEastAsia" w:hAnsiTheme="minorHAnsi" w:cstheme="minorBidi"/>
              <w:noProof/>
              <w:sz w:val="22"/>
              <w:szCs w:val="22"/>
              <w:lang w:eastAsia="sl-SI"/>
            </w:rPr>
          </w:pPr>
          <w:hyperlink w:anchor="_Toc56677435" w:history="1">
            <w:r w:rsidR="001976CA" w:rsidRPr="00111525">
              <w:rPr>
                <w:rStyle w:val="Hiperpovezava"/>
                <w:noProof/>
              </w:rPr>
              <w:t>2.1.</w:t>
            </w:r>
            <w:r w:rsidR="001976CA">
              <w:rPr>
                <w:rFonts w:asciiTheme="minorHAnsi" w:eastAsiaTheme="minorEastAsia" w:hAnsiTheme="minorHAnsi" w:cstheme="minorBidi"/>
                <w:noProof/>
                <w:sz w:val="22"/>
                <w:szCs w:val="22"/>
                <w:lang w:eastAsia="sl-SI"/>
              </w:rPr>
              <w:tab/>
            </w:r>
            <w:r w:rsidR="001976CA" w:rsidRPr="00111525">
              <w:rPr>
                <w:rStyle w:val="Hiperpovezava"/>
                <w:noProof/>
              </w:rPr>
              <w:t>Dolgotrajno brezposelne osebe</w:t>
            </w:r>
            <w:r w:rsidR="001976CA">
              <w:rPr>
                <w:noProof/>
                <w:webHidden/>
              </w:rPr>
              <w:tab/>
            </w:r>
            <w:r w:rsidR="001976CA">
              <w:rPr>
                <w:noProof/>
                <w:webHidden/>
              </w:rPr>
              <w:fldChar w:fldCharType="begin"/>
            </w:r>
            <w:r w:rsidR="001976CA">
              <w:rPr>
                <w:noProof/>
                <w:webHidden/>
              </w:rPr>
              <w:instrText xml:space="preserve"> PAGEREF _Toc56677435 \h </w:instrText>
            </w:r>
            <w:r w:rsidR="001976CA">
              <w:rPr>
                <w:noProof/>
                <w:webHidden/>
              </w:rPr>
            </w:r>
            <w:r w:rsidR="001976CA">
              <w:rPr>
                <w:noProof/>
                <w:webHidden/>
              </w:rPr>
              <w:fldChar w:fldCharType="separate"/>
            </w:r>
            <w:r w:rsidR="001976CA">
              <w:rPr>
                <w:noProof/>
                <w:webHidden/>
              </w:rPr>
              <w:t>6</w:t>
            </w:r>
            <w:r w:rsidR="001976CA">
              <w:rPr>
                <w:noProof/>
                <w:webHidden/>
              </w:rPr>
              <w:fldChar w:fldCharType="end"/>
            </w:r>
          </w:hyperlink>
        </w:p>
        <w:p w14:paraId="46C8D2C8" w14:textId="340DF646" w:rsidR="001976CA" w:rsidRDefault="00361EDB">
          <w:pPr>
            <w:pStyle w:val="Kazalovsebine2"/>
            <w:tabs>
              <w:tab w:val="left" w:pos="880"/>
              <w:tab w:val="right" w:leader="dot" w:pos="8488"/>
            </w:tabs>
            <w:rPr>
              <w:rFonts w:asciiTheme="minorHAnsi" w:eastAsiaTheme="minorEastAsia" w:hAnsiTheme="minorHAnsi" w:cstheme="minorBidi"/>
              <w:noProof/>
              <w:sz w:val="22"/>
              <w:szCs w:val="22"/>
              <w:lang w:eastAsia="sl-SI"/>
            </w:rPr>
          </w:pPr>
          <w:hyperlink w:anchor="_Toc56677436" w:history="1">
            <w:r w:rsidR="001976CA" w:rsidRPr="00111525">
              <w:rPr>
                <w:rStyle w:val="Hiperpovezava"/>
                <w:noProof/>
              </w:rPr>
              <w:t>2.2.</w:t>
            </w:r>
            <w:r w:rsidR="001976CA">
              <w:rPr>
                <w:rFonts w:asciiTheme="minorHAnsi" w:eastAsiaTheme="minorEastAsia" w:hAnsiTheme="minorHAnsi" w:cstheme="minorBidi"/>
                <w:noProof/>
                <w:sz w:val="22"/>
                <w:szCs w:val="22"/>
                <w:lang w:eastAsia="sl-SI"/>
              </w:rPr>
              <w:tab/>
            </w:r>
            <w:r w:rsidR="001976CA" w:rsidRPr="00111525">
              <w:rPr>
                <w:rStyle w:val="Hiperpovezava"/>
                <w:noProof/>
              </w:rPr>
              <w:t>Brezposelni starejši (stari 50 let ali več)</w:t>
            </w:r>
            <w:r w:rsidR="001976CA">
              <w:rPr>
                <w:noProof/>
                <w:webHidden/>
              </w:rPr>
              <w:tab/>
            </w:r>
            <w:r w:rsidR="001976CA">
              <w:rPr>
                <w:noProof/>
                <w:webHidden/>
              </w:rPr>
              <w:fldChar w:fldCharType="begin"/>
            </w:r>
            <w:r w:rsidR="001976CA">
              <w:rPr>
                <w:noProof/>
                <w:webHidden/>
              </w:rPr>
              <w:instrText xml:space="preserve"> PAGEREF _Toc56677436 \h </w:instrText>
            </w:r>
            <w:r w:rsidR="001976CA">
              <w:rPr>
                <w:noProof/>
                <w:webHidden/>
              </w:rPr>
            </w:r>
            <w:r w:rsidR="001976CA">
              <w:rPr>
                <w:noProof/>
                <w:webHidden/>
              </w:rPr>
              <w:fldChar w:fldCharType="separate"/>
            </w:r>
            <w:r w:rsidR="001976CA">
              <w:rPr>
                <w:noProof/>
                <w:webHidden/>
              </w:rPr>
              <w:t>7</w:t>
            </w:r>
            <w:r w:rsidR="001976CA">
              <w:rPr>
                <w:noProof/>
                <w:webHidden/>
              </w:rPr>
              <w:fldChar w:fldCharType="end"/>
            </w:r>
          </w:hyperlink>
        </w:p>
        <w:p w14:paraId="214B0FC2" w14:textId="6C344EDA" w:rsidR="001976CA" w:rsidRDefault="00361EDB">
          <w:pPr>
            <w:pStyle w:val="Kazalovsebine2"/>
            <w:tabs>
              <w:tab w:val="left" w:pos="880"/>
              <w:tab w:val="right" w:leader="dot" w:pos="8488"/>
            </w:tabs>
            <w:rPr>
              <w:rFonts w:asciiTheme="minorHAnsi" w:eastAsiaTheme="minorEastAsia" w:hAnsiTheme="minorHAnsi" w:cstheme="minorBidi"/>
              <w:noProof/>
              <w:sz w:val="22"/>
              <w:szCs w:val="22"/>
              <w:lang w:eastAsia="sl-SI"/>
            </w:rPr>
          </w:pPr>
          <w:hyperlink w:anchor="_Toc56677437" w:history="1">
            <w:r w:rsidR="001976CA" w:rsidRPr="00111525">
              <w:rPr>
                <w:rStyle w:val="Hiperpovezava"/>
                <w:noProof/>
              </w:rPr>
              <w:t>2.3.</w:t>
            </w:r>
            <w:r w:rsidR="001976CA">
              <w:rPr>
                <w:rFonts w:asciiTheme="minorHAnsi" w:eastAsiaTheme="minorEastAsia" w:hAnsiTheme="minorHAnsi" w:cstheme="minorBidi"/>
                <w:noProof/>
                <w:sz w:val="22"/>
                <w:szCs w:val="22"/>
                <w:lang w:eastAsia="sl-SI"/>
              </w:rPr>
              <w:tab/>
            </w:r>
            <w:r w:rsidR="001976CA" w:rsidRPr="00111525">
              <w:rPr>
                <w:rStyle w:val="Hiperpovezava"/>
                <w:noProof/>
              </w:rPr>
              <w:t>Brezposelni z nizko izobrazbo (OŠ ali manj)</w:t>
            </w:r>
            <w:r w:rsidR="001976CA">
              <w:rPr>
                <w:noProof/>
                <w:webHidden/>
              </w:rPr>
              <w:tab/>
            </w:r>
            <w:r w:rsidR="001976CA">
              <w:rPr>
                <w:noProof/>
                <w:webHidden/>
              </w:rPr>
              <w:fldChar w:fldCharType="begin"/>
            </w:r>
            <w:r w:rsidR="001976CA">
              <w:rPr>
                <w:noProof/>
                <w:webHidden/>
              </w:rPr>
              <w:instrText xml:space="preserve"> PAGEREF _Toc56677437 \h </w:instrText>
            </w:r>
            <w:r w:rsidR="001976CA">
              <w:rPr>
                <w:noProof/>
                <w:webHidden/>
              </w:rPr>
            </w:r>
            <w:r w:rsidR="001976CA">
              <w:rPr>
                <w:noProof/>
                <w:webHidden/>
              </w:rPr>
              <w:fldChar w:fldCharType="separate"/>
            </w:r>
            <w:r w:rsidR="001976CA">
              <w:rPr>
                <w:noProof/>
                <w:webHidden/>
              </w:rPr>
              <w:t>8</w:t>
            </w:r>
            <w:r w:rsidR="001976CA">
              <w:rPr>
                <w:noProof/>
                <w:webHidden/>
              </w:rPr>
              <w:fldChar w:fldCharType="end"/>
            </w:r>
          </w:hyperlink>
        </w:p>
        <w:p w14:paraId="57A85BCB" w14:textId="70DD9F3F" w:rsidR="001976CA" w:rsidRDefault="00361EDB">
          <w:pPr>
            <w:pStyle w:val="Kazalovsebine2"/>
            <w:tabs>
              <w:tab w:val="left" w:pos="880"/>
              <w:tab w:val="right" w:leader="dot" w:pos="8488"/>
            </w:tabs>
            <w:rPr>
              <w:rFonts w:asciiTheme="minorHAnsi" w:eastAsiaTheme="minorEastAsia" w:hAnsiTheme="minorHAnsi" w:cstheme="minorBidi"/>
              <w:noProof/>
              <w:sz w:val="22"/>
              <w:szCs w:val="22"/>
              <w:lang w:eastAsia="sl-SI"/>
            </w:rPr>
          </w:pPr>
          <w:hyperlink w:anchor="_Toc56677438" w:history="1">
            <w:r w:rsidR="001976CA" w:rsidRPr="00111525">
              <w:rPr>
                <w:rStyle w:val="Hiperpovezava"/>
                <w:noProof/>
              </w:rPr>
              <w:t>2.4.</w:t>
            </w:r>
            <w:r w:rsidR="001976CA">
              <w:rPr>
                <w:rFonts w:asciiTheme="minorHAnsi" w:eastAsiaTheme="minorEastAsia" w:hAnsiTheme="minorHAnsi" w:cstheme="minorBidi"/>
                <w:noProof/>
                <w:sz w:val="22"/>
                <w:szCs w:val="22"/>
                <w:lang w:eastAsia="sl-SI"/>
              </w:rPr>
              <w:tab/>
            </w:r>
            <w:r w:rsidR="001976CA" w:rsidRPr="00111525">
              <w:rPr>
                <w:rStyle w:val="Hiperpovezava"/>
                <w:noProof/>
              </w:rPr>
              <w:t>Brezposelni mladi (stari od 15 do 29 let)</w:t>
            </w:r>
            <w:r w:rsidR="001976CA">
              <w:rPr>
                <w:noProof/>
                <w:webHidden/>
              </w:rPr>
              <w:tab/>
            </w:r>
            <w:r w:rsidR="001976CA">
              <w:rPr>
                <w:noProof/>
                <w:webHidden/>
              </w:rPr>
              <w:fldChar w:fldCharType="begin"/>
            </w:r>
            <w:r w:rsidR="001976CA">
              <w:rPr>
                <w:noProof/>
                <w:webHidden/>
              </w:rPr>
              <w:instrText xml:space="preserve"> PAGEREF _Toc56677438 \h </w:instrText>
            </w:r>
            <w:r w:rsidR="001976CA">
              <w:rPr>
                <w:noProof/>
                <w:webHidden/>
              </w:rPr>
            </w:r>
            <w:r w:rsidR="001976CA">
              <w:rPr>
                <w:noProof/>
                <w:webHidden/>
              </w:rPr>
              <w:fldChar w:fldCharType="separate"/>
            </w:r>
            <w:r w:rsidR="001976CA">
              <w:rPr>
                <w:noProof/>
                <w:webHidden/>
              </w:rPr>
              <w:t>9</w:t>
            </w:r>
            <w:r w:rsidR="001976CA">
              <w:rPr>
                <w:noProof/>
                <w:webHidden/>
              </w:rPr>
              <w:fldChar w:fldCharType="end"/>
            </w:r>
          </w:hyperlink>
        </w:p>
        <w:p w14:paraId="70D65E2C" w14:textId="001B2C0D" w:rsidR="001976CA" w:rsidRDefault="00361EDB">
          <w:pPr>
            <w:pStyle w:val="Kazalovsebine2"/>
            <w:tabs>
              <w:tab w:val="left" w:pos="880"/>
              <w:tab w:val="right" w:leader="dot" w:pos="8488"/>
            </w:tabs>
            <w:rPr>
              <w:rFonts w:asciiTheme="minorHAnsi" w:eastAsiaTheme="minorEastAsia" w:hAnsiTheme="minorHAnsi" w:cstheme="minorBidi"/>
              <w:noProof/>
              <w:sz w:val="22"/>
              <w:szCs w:val="22"/>
              <w:lang w:eastAsia="sl-SI"/>
            </w:rPr>
          </w:pPr>
          <w:hyperlink w:anchor="_Toc56677439" w:history="1">
            <w:r w:rsidR="001976CA" w:rsidRPr="00111525">
              <w:rPr>
                <w:rStyle w:val="Hiperpovezava"/>
                <w:noProof/>
              </w:rPr>
              <w:t>2.5.</w:t>
            </w:r>
            <w:r w:rsidR="001976CA">
              <w:rPr>
                <w:rFonts w:asciiTheme="minorHAnsi" w:eastAsiaTheme="minorEastAsia" w:hAnsiTheme="minorHAnsi" w:cstheme="minorBidi"/>
                <w:noProof/>
                <w:sz w:val="22"/>
                <w:szCs w:val="22"/>
                <w:lang w:eastAsia="sl-SI"/>
              </w:rPr>
              <w:tab/>
            </w:r>
            <w:r w:rsidR="001976CA" w:rsidRPr="00111525">
              <w:rPr>
                <w:rStyle w:val="Hiperpovezava"/>
                <w:noProof/>
              </w:rPr>
              <w:t>Brezposelni prejemniki denarne socialne pomoči</w:t>
            </w:r>
            <w:r w:rsidR="001976CA">
              <w:rPr>
                <w:noProof/>
                <w:webHidden/>
              </w:rPr>
              <w:tab/>
            </w:r>
            <w:r w:rsidR="001976CA">
              <w:rPr>
                <w:noProof/>
                <w:webHidden/>
              </w:rPr>
              <w:fldChar w:fldCharType="begin"/>
            </w:r>
            <w:r w:rsidR="001976CA">
              <w:rPr>
                <w:noProof/>
                <w:webHidden/>
              </w:rPr>
              <w:instrText xml:space="preserve"> PAGEREF _Toc56677439 \h </w:instrText>
            </w:r>
            <w:r w:rsidR="001976CA">
              <w:rPr>
                <w:noProof/>
                <w:webHidden/>
              </w:rPr>
            </w:r>
            <w:r w:rsidR="001976CA">
              <w:rPr>
                <w:noProof/>
                <w:webHidden/>
              </w:rPr>
              <w:fldChar w:fldCharType="separate"/>
            </w:r>
            <w:r w:rsidR="001976CA">
              <w:rPr>
                <w:noProof/>
                <w:webHidden/>
              </w:rPr>
              <w:t>10</w:t>
            </w:r>
            <w:r w:rsidR="001976CA">
              <w:rPr>
                <w:noProof/>
                <w:webHidden/>
              </w:rPr>
              <w:fldChar w:fldCharType="end"/>
            </w:r>
          </w:hyperlink>
        </w:p>
        <w:p w14:paraId="6AE7BF9C" w14:textId="14E64960" w:rsidR="001976CA" w:rsidRDefault="00361EDB">
          <w:pPr>
            <w:pStyle w:val="Kazalovsebine1"/>
            <w:tabs>
              <w:tab w:val="left" w:pos="440"/>
              <w:tab w:val="right" w:leader="dot" w:pos="8488"/>
            </w:tabs>
            <w:rPr>
              <w:rFonts w:asciiTheme="minorHAnsi" w:eastAsiaTheme="minorEastAsia" w:hAnsiTheme="minorHAnsi" w:cstheme="minorBidi"/>
              <w:noProof/>
              <w:sz w:val="22"/>
              <w:szCs w:val="22"/>
              <w:lang w:eastAsia="sl-SI"/>
            </w:rPr>
          </w:pPr>
          <w:hyperlink w:anchor="_Toc56677440" w:history="1">
            <w:r w:rsidR="001976CA" w:rsidRPr="00111525">
              <w:rPr>
                <w:rStyle w:val="Hiperpovezava"/>
                <w:noProof/>
              </w:rPr>
              <w:t>3.</w:t>
            </w:r>
            <w:r w:rsidR="001976CA">
              <w:rPr>
                <w:rFonts w:asciiTheme="minorHAnsi" w:eastAsiaTheme="minorEastAsia" w:hAnsiTheme="minorHAnsi" w:cstheme="minorBidi"/>
                <w:noProof/>
                <w:sz w:val="22"/>
                <w:szCs w:val="22"/>
                <w:lang w:eastAsia="sl-SI"/>
              </w:rPr>
              <w:tab/>
            </w:r>
            <w:r w:rsidR="001976CA" w:rsidRPr="00111525">
              <w:rPr>
                <w:rStyle w:val="Hiperpovezava"/>
                <w:noProof/>
              </w:rPr>
              <w:t>IZZIVI TRGA DELA V PRIHODNJIH PETIH LETIH</w:t>
            </w:r>
            <w:r w:rsidR="001976CA">
              <w:rPr>
                <w:noProof/>
                <w:webHidden/>
              </w:rPr>
              <w:tab/>
            </w:r>
            <w:r w:rsidR="001976CA">
              <w:rPr>
                <w:noProof/>
                <w:webHidden/>
              </w:rPr>
              <w:fldChar w:fldCharType="begin"/>
            </w:r>
            <w:r w:rsidR="001976CA">
              <w:rPr>
                <w:noProof/>
                <w:webHidden/>
              </w:rPr>
              <w:instrText xml:space="preserve"> PAGEREF _Toc56677440 \h </w:instrText>
            </w:r>
            <w:r w:rsidR="001976CA">
              <w:rPr>
                <w:noProof/>
                <w:webHidden/>
              </w:rPr>
            </w:r>
            <w:r w:rsidR="001976CA">
              <w:rPr>
                <w:noProof/>
                <w:webHidden/>
              </w:rPr>
              <w:fldChar w:fldCharType="separate"/>
            </w:r>
            <w:r w:rsidR="001976CA">
              <w:rPr>
                <w:noProof/>
                <w:webHidden/>
              </w:rPr>
              <w:t>12</w:t>
            </w:r>
            <w:r w:rsidR="001976CA">
              <w:rPr>
                <w:noProof/>
                <w:webHidden/>
              </w:rPr>
              <w:fldChar w:fldCharType="end"/>
            </w:r>
          </w:hyperlink>
        </w:p>
        <w:p w14:paraId="57AEA6CD" w14:textId="3E1F1FD9" w:rsidR="001976CA" w:rsidRDefault="00361EDB">
          <w:pPr>
            <w:pStyle w:val="Kazalovsebine1"/>
            <w:tabs>
              <w:tab w:val="left" w:pos="440"/>
              <w:tab w:val="right" w:leader="dot" w:pos="8488"/>
            </w:tabs>
            <w:rPr>
              <w:rFonts w:asciiTheme="minorHAnsi" w:eastAsiaTheme="minorEastAsia" w:hAnsiTheme="minorHAnsi" w:cstheme="minorBidi"/>
              <w:noProof/>
              <w:sz w:val="22"/>
              <w:szCs w:val="22"/>
              <w:lang w:eastAsia="sl-SI"/>
            </w:rPr>
          </w:pPr>
          <w:hyperlink w:anchor="_Toc56677441" w:history="1">
            <w:r w:rsidR="001976CA" w:rsidRPr="00111525">
              <w:rPr>
                <w:rStyle w:val="Hiperpovezava"/>
                <w:noProof/>
              </w:rPr>
              <w:t>4.</w:t>
            </w:r>
            <w:r w:rsidR="001976CA">
              <w:rPr>
                <w:rFonts w:asciiTheme="minorHAnsi" w:eastAsiaTheme="minorEastAsia" w:hAnsiTheme="minorHAnsi" w:cstheme="minorBidi"/>
                <w:noProof/>
                <w:sz w:val="22"/>
                <w:szCs w:val="22"/>
                <w:lang w:eastAsia="sl-SI"/>
              </w:rPr>
              <w:tab/>
            </w:r>
            <w:r w:rsidR="001976CA" w:rsidRPr="00111525">
              <w:rPr>
                <w:rStyle w:val="Hiperpovezava"/>
                <w:noProof/>
              </w:rPr>
              <w:t>STRATEŠKE USMERITVE NA PODROČJU TRGA DELA</w:t>
            </w:r>
            <w:r w:rsidR="001976CA">
              <w:rPr>
                <w:noProof/>
                <w:webHidden/>
              </w:rPr>
              <w:tab/>
            </w:r>
            <w:r w:rsidR="001976CA">
              <w:rPr>
                <w:noProof/>
                <w:webHidden/>
              </w:rPr>
              <w:fldChar w:fldCharType="begin"/>
            </w:r>
            <w:r w:rsidR="001976CA">
              <w:rPr>
                <w:noProof/>
                <w:webHidden/>
              </w:rPr>
              <w:instrText xml:space="preserve"> PAGEREF _Toc56677441 \h </w:instrText>
            </w:r>
            <w:r w:rsidR="001976CA">
              <w:rPr>
                <w:noProof/>
                <w:webHidden/>
              </w:rPr>
            </w:r>
            <w:r w:rsidR="001976CA">
              <w:rPr>
                <w:noProof/>
                <w:webHidden/>
              </w:rPr>
              <w:fldChar w:fldCharType="separate"/>
            </w:r>
            <w:r w:rsidR="001976CA">
              <w:rPr>
                <w:noProof/>
                <w:webHidden/>
              </w:rPr>
              <w:t>15</w:t>
            </w:r>
            <w:r w:rsidR="001976CA">
              <w:rPr>
                <w:noProof/>
                <w:webHidden/>
              </w:rPr>
              <w:fldChar w:fldCharType="end"/>
            </w:r>
          </w:hyperlink>
        </w:p>
        <w:p w14:paraId="6241EC4C" w14:textId="14912A61" w:rsidR="001976CA" w:rsidRDefault="00361EDB">
          <w:pPr>
            <w:pStyle w:val="Kazalovsebine1"/>
            <w:tabs>
              <w:tab w:val="left" w:pos="440"/>
              <w:tab w:val="right" w:leader="dot" w:pos="8488"/>
            </w:tabs>
            <w:rPr>
              <w:rFonts w:asciiTheme="minorHAnsi" w:eastAsiaTheme="minorEastAsia" w:hAnsiTheme="minorHAnsi" w:cstheme="minorBidi"/>
              <w:noProof/>
              <w:sz w:val="22"/>
              <w:szCs w:val="22"/>
              <w:lang w:eastAsia="sl-SI"/>
            </w:rPr>
          </w:pPr>
          <w:hyperlink w:anchor="_Toc56677442" w:history="1">
            <w:r w:rsidR="001976CA" w:rsidRPr="00111525">
              <w:rPr>
                <w:rStyle w:val="Hiperpovezava"/>
                <w:noProof/>
              </w:rPr>
              <w:t>5.</w:t>
            </w:r>
            <w:r w:rsidR="001976CA">
              <w:rPr>
                <w:rFonts w:asciiTheme="minorHAnsi" w:eastAsiaTheme="minorEastAsia" w:hAnsiTheme="minorHAnsi" w:cstheme="minorBidi"/>
                <w:noProof/>
                <w:sz w:val="22"/>
                <w:szCs w:val="22"/>
                <w:lang w:eastAsia="sl-SI"/>
              </w:rPr>
              <w:tab/>
            </w:r>
            <w:r w:rsidR="001976CA" w:rsidRPr="00111525">
              <w:rPr>
                <w:rStyle w:val="Hiperpovezava"/>
                <w:noProof/>
              </w:rPr>
              <w:t>NAMEN IN CILJI AKTIVNE POLITIKE ZAPOSLOVANJA 2021–2025</w:t>
            </w:r>
            <w:r w:rsidR="001976CA">
              <w:rPr>
                <w:noProof/>
                <w:webHidden/>
              </w:rPr>
              <w:tab/>
            </w:r>
            <w:r w:rsidR="001976CA">
              <w:rPr>
                <w:noProof/>
                <w:webHidden/>
              </w:rPr>
              <w:fldChar w:fldCharType="begin"/>
            </w:r>
            <w:r w:rsidR="001976CA">
              <w:rPr>
                <w:noProof/>
                <w:webHidden/>
              </w:rPr>
              <w:instrText xml:space="preserve"> PAGEREF _Toc56677442 \h </w:instrText>
            </w:r>
            <w:r w:rsidR="001976CA">
              <w:rPr>
                <w:noProof/>
                <w:webHidden/>
              </w:rPr>
            </w:r>
            <w:r w:rsidR="001976CA">
              <w:rPr>
                <w:noProof/>
                <w:webHidden/>
              </w:rPr>
              <w:fldChar w:fldCharType="separate"/>
            </w:r>
            <w:r w:rsidR="001976CA">
              <w:rPr>
                <w:noProof/>
                <w:webHidden/>
              </w:rPr>
              <w:t>17</w:t>
            </w:r>
            <w:r w:rsidR="001976CA">
              <w:rPr>
                <w:noProof/>
                <w:webHidden/>
              </w:rPr>
              <w:fldChar w:fldCharType="end"/>
            </w:r>
          </w:hyperlink>
        </w:p>
        <w:p w14:paraId="16131A0C" w14:textId="6CCBCE05" w:rsidR="001976CA" w:rsidRDefault="00361EDB">
          <w:pPr>
            <w:pStyle w:val="Kazalovsebine2"/>
            <w:tabs>
              <w:tab w:val="left" w:pos="880"/>
              <w:tab w:val="right" w:leader="dot" w:pos="8488"/>
            </w:tabs>
            <w:rPr>
              <w:rFonts w:asciiTheme="minorHAnsi" w:eastAsiaTheme="minorEastAsia" w:hAnsiTheme="minorHAnsi" w:cstheme="minorBidi"/>
              <w:noProof/>
              <w:sz w:val="22"/>
              <w:szCs w:val="22"/>
              <w:lang w:eastAsia="sl-SI"/>
            </w:rPr>
          </w:pPr>
          <w:hyperlink w:anchor="_Toc56677443" w:history="1">
            <w:r w:rsidR="001976CA" w:rsidRPr="00111525">
              <w:rPr>
                <w:rStyle w:val="Hiperpovezava"/>
                <w:noProof/>
              </w:rPr>
              <w:t>5.1.</w:t>
            </w:r>
            <w:r w:rsidR="001976CA">
              <w:rPr>
                <w:rFonts w:asciiTheme="minorHAnsi" w:eastAsiaTheme="minorEastAsia" w:hAnsiTheme="minorHAnsi" w:cstheme="minorBidi"/>
                <w:noProof/>
                <w:sz w:val="22"/>
                <w:szCs w:val="22"/>
                <w:lang w:eastAsia="sl-SI"/>
              </w:rPr>
              <w:tab/>
            </w:r>
            <w:r w:rsidR="001976CA" w:rsidRPr="00111525">
              <w:rPr>
                <w:rStyle w:val="Hiperpovezava"/>
                <w:noProof/>
              </w:rPr>
              <w:t>Kazalniki za spremljanje in vrednotenje učinkovitosti ukrepov APZ</w:t>
            </w:r>
            <w:r w:rsidR="001976CA">
              <w:rPr>
                <w:noProof/>
                <w:webHidden/>
              </w:rPr>
              <w:tab/>
            </w:r>
            <w:r w:rsidR="001976CA">
              <w:rPr>
                <w:noProof/>
                <w:webHidden/>
              </w:rPr>
              <w:fldChar w:fldCharType="begin"/>
            </w:r>
            <w:r w:rsidR="001976CA">
              <w:rPr>
                <w:noProof/>
                <w:webHidden/>
              </w:rPr>
              <w:instrText xml:space="preserve"> PAGEREF _Toc56677443 \h </w:instrText>
            </w:r>
            <w:r w:rsidR="001976CA">
              <w:rPr>
                <w:noProof/>
                <w:webHidden/>
              </w:rPr>
            </w:r>
            <w:r w:rsidR="001976CA">
              <w:rPr>
                <w:noProof/>
                <w:webHidden/>
              </w:rPr>
              <w:fldChar w:fldCharType="separate"/>
            </w:r>
            <w:r w:rsidR="001976CA">
              <w:rPr>
                <w:noProof/>
                <w:webHidden/>
              </w:rPr>
              <w:t>20</w:t>
            </w:r>
            <w:r w:rsidR="001976CA">
              <w:rPr>
                <w:noProof/>
                <w:webHidden/>
              </w:rPr>
              <w:fldChar w:fldCharType="end"/>
            </w:r>
          </w:hyperlink>
        </w:p>
        <w:p w14:paraId="75DAEA31" w14:textId="2E53C2D2" w:rsidR="001976CA" w:rsidRDefault="00361EDB">
          <w:pPr>
            <w:pStyle w:val="Kazalovsebine1"/>
            <w:tabs>
              <w:tab w:val="left" w:pos="440"/>
              <w:tab w:val="right" w:leader="dot" w:pos="8488"/>
            </w:tabs>
            <w:rPr>
              <w:rFonts w:asciiTheme="minorHAnsi" w:eastAsiaTheme="minorEastAsia" w:hAnsiTheme="minorHAnsi" w:cstheme="minorBidi"/>
              <w:noProof/>
              <w:sz w:val="22"/>
              <w:szCs w:val="22"/>
              <w:lang w:eastAsia="sl-SI"/>
            </w:rPr>
          </w:pPr>
          <w:hyperlink w:anchor="_Toc56677444" w:history="1">
            <w:r w:rsidR="001976CA" w:rsidRPr="00111525">
              <w:rPr>
                <w:rStyle w:val="Hiperpovezava"/>
                <w:noProof/>
              </w:rPr>
              <w:t>6.</w:t>
            </w:r>
            <w:r w:rsidR="001976CA">
              <w:rPr>
                <w:rFonts w:asciiTheme="minorHAnsi" w:eastAsiaTheme="minorEastAsia" w:hAnsiTheme="minorHAnsi" w:cstheme="minorBidi"/>
                <w:noProof/>
                <w:sz w:val="22"/>
                <w:szCs w:val="22"/>
                <w:lang w:eastAsia="sl-SI"/>
              </w:rPr>
              <w:tab/>
            </w:r>
            <w:r w:rsidR="001976CA" w:rsidRPr="00111525">
              <w:rPr>
                <w:rStyle w:val="Hiperpovezava"/>
                <w:noProof/>
              </w:rPr>
              <w:t>SREDSTVA ZA AKTIVNO POLITIKO ZAPOSLOVANJA 2021–2025</w:t>
            </w:r>
            <w:r w:rsidR="001976CA">
              <w:rPr>
                <w:noProof/>
                <w:webHidden/>
              </w:rPr>
              <w:tab/>
            </w:r>
            <w:r w:rsidR="001976CA">
              <w:rPr>
                <w:noProof/>
                <w:webHidden/>
              </w:rPr>
              <w:fldChar w:fldCharType="begin"/>
            </w:r>
            <w:r w:rsidR="001976CA">
              <w:rPr>
                <w:noProof/>
                <w:webHidden/>
              </w:rPr>
              <w:instrText xml:space="preserve"> PAGEREF _Toc56677444 \h </w:instrText>
            </w:r>
            <w:r w:rsidR="001976CA">
              <w:rPr>
                <w:noProof/>
                <w:webHidden/>
              </w:rPr>
            </w:r>
            <w:r w:rsidR="001976CA">
              <w:rPr>
                <w:noProof/>
                <w:webHidden/>
              </w:rPr>
              <w:fldChar w:fldCharType="separate"/>
            </w:r>
            <w:r w:rsidR="001976CA">
              <w:rPr>
                <w:noProof/>
                <w:webHidden/>
              </w:rPr>
              <w:t>22</w:t>
            </w:r>
            <w:r w:rsidR="001976CA">
              <w:rPr>
                <w:noProof/>
                <w:webHidden/>
              </w:rPr>
              <w:fldChar w:fldCharType="end"/>
            </w:r>
          </w:hyperlink>
        </w:p>
        <w:p w14:paraId="6A573D9A" w14:textId="4E116894" w:rsidR="001976CA" w:rsidRDefault="00361EDB">
          <w:pPr>
            <w:pStyle w:val="Kazalovsebine1"/>
            <w:tabs>
              <w:tab w:val="left" w:pos="440"/>
              <w:tab w:val="right" w:leader="dot" w:pos="8488"/>
            </w:tabs>
            <w:rPr>
              <w:rFonts w:asciiTheme="minorHAnsi" w:eastAsiaTheme="minorEastAsia" w:hAnsiTheme="minorHAnsi" w:cstheme="minorBidi"/>
              <w:noProof/>
              <w:sz w:val="22"/>
              <w:szCs w:val="22"/>
              <w:lang w:eastAsia="sl-SI"/>
            </w:rPr>
          </w:pPr>
          <w:hyperlink w:anchor="_Toc56677445" w:history="1">
            <w:r w:rsidR="001976CA" w:rsidRPr="00111525">
              <w:rPr>
                <w:rStyle w:val="Hiperpovezava"/>
                <w:noProof/>
              </w:rPr>
              <w:t>7.</w:t>
            </w:r>
            <w:r w:rsidR="001976CA">
              <w:rPr>
                <w:rFonts w:asciiTheme="minorHAnsi" w:eastAsiaTheme="minorEastAsia" w:hAnsiTheme="minorHAnsi" w:cstheme="minorBidi"/>
                <w:noProof/>
                <w:sz w:val="22"/>
                <w:szCs w:val="22"/>
                <w:lang w:eastAsia="sl-SI"/>
              </w:rPr>
              <w:tab/>
            </w:r>
            <w:r w:rsidR="001976CA" w:rsidRPr="00111525">
              <w:rPr>
                <w:rStyle w:val="Hiperpovezava"/>
                <w:noProof/>
              </w:rPr>
              <w:t>PRILOGA</w:t>
            </w:r>
            <w:r w:rsidR="001976CA">
              <w:rPr>
                <w:noProof/>
                <w:webHidden/>
              </w:rPr>
              <w:tab/>
            </w:r>
            <w:r w:rsidR="001976CA">
              <w:rPr>
                <w:noProof/>
                <w:webHidden/>
              </w:rPr>
              <w:fldChar w:fldCharType="begin"/>
            </w:r>
            <w:r w:rsidR="001976CA">
              <w:rPr>
                <w:noProof/>
                <w:webHidden/>
              </w:rPr>
              <w:instrText xml:space="preserve"> PAGEREF _Toc56677445 \h </w:instrText>
            </w:r>
            <w:r w:rsidR="001976CA">
              <w:rPr>
                <w:noProof/>
                <w:webHidden/>
              </w:rPr>
            </w:r>
            <w:r w:rsidR="001976CA">
              <w:rPr>
                <w:noProof/>
                <w:webHidden/>
              </w:rPr>
              <w:fldChar w:fldCharType="separate"/>
            </w:r>
            <w:r w:rsidR="001976CA">
              <w:rPr>
                <w:noProof/>
                <w:webHidden/>
              </w:rPr>
              <w:t>25</w:t>
            </w:r>
            <w:r w:rsidR="001976CA">
              <w:rPr>
                <w:noProof/>
                <w:webHidden/>
              </w:rPr>
              <w:fldChar w:fldCharType="end"/>
            </w:r>
          </w:hyperlink>
        </w:p>
        <w:p w14:paraId="2FE33B0D" w14:textId="2F14FD44" w:rsidR="001976CA" w:rsidRDefault="00361EDB">
          <w:pPr>
            <w:pStyle w:val="Kazalovsebine2"/>
            <w:tabs>
              <w:tab w:val="left" w:pos="880"/>
              <w:tab w:val="right" w:leader="dot" w:pos="8488"/>
            </w:tabs>
            <w:rPr>
              <w:rFonts w:asciiTheme="minorHAnsi" w:eastAsiaTheme="minorEastAsia" w:hAnsiTheme="minorHAnsi" w:cstheme="minorBidi"/>
              <w:noProof/>
              <w:sz w:val="22"/>
              <w:szCs w:val="22"/>
              <w:lang w:eastAsia="sl-SI"/>
            </w:rPr>
          </w:pPr>
          <w:hyperlink w:anchor="_Toc56677446" w:history="1">
            <w:r w:rsidR="001976CA" w:rsidRPr="00111525">
              <w:rPr>
                <w:rStyle w:val="Hiperpovezava"/>
                <w:noProof/>
              </w:rPr>
              <w:t>7.1.</w:t>
            </w:r>
            <w:r w:rsidR="001976CA">
              <w:rPr>
                <w:rFonts w:asciiTheme="minorHAnsi" w:eastAsiaTheme="minorEastAsia" w:hAnsiTheme="minorHAnsi" w:cstheme="minorBidi"/>
                <w:noProof/>
                <w:sz w:val="22"/>
                <w:szCs w:val="22"/>
                <w:lang w:eastAsia="sl-SI"/>
              </w:rPr>
              <w:tab/>
            </w:r>
            <w:r w:rsidR="001976CA" w:rsidRPr="00111525">
              <w:rPr>
                <w:rStyle w:val="Hiperpovezava"/>
                <w:noProof/>
              </w:rPr>
              <w:t>Dosežene ciljne vrednosti kazalnikov APZ v obdobju 2016–2020</w:t>
            </w:r>
            <w:r w:rsidR="001976CA">
              <w:rPr>
                <w:noProof/>
                <w:webHidden/>
              </w:rPr>
              <w:tab/>
            </w:r>
            <w:r w:rsidR="001976CA">
              <w:rPr>
                <w:noProof/>
                <w:webHidden/>
              </w:rPr>
              <w:fldChar w:fldCharType="begin"/>
            </w:r>
            <w:r w:rsidR="001976CA">
              <w:rPr>
                <w:noProof/>
                <w:webHidden/>
              </w:rPr>
              <w:instrText xml:space="preserve"> PAGEREF _Toc56677446 \h </w:instrText>
            </w:r>
            <w:r w:rsidR="001976CA">
              <w:rPr>
                <w:noProof/>
                <w:webHidden/>
              </w:rPr>
            </w:r>
            <w:r w:rsidR="001976CA">
              <w:rPr>
                <w:noProof/>
                <w:webHidden/>
              </w:rPr>
              <w:fldChar w:fldCharType="separate"/>
            </w:r>
            <w:r w:rsidR="001976CA">
              <w:rPr>
                <w:noProof/>
                <w:webHidden/>
              </w:rPr>
              <w:t>25</w:t>
            </w:r>
            <w:r w:rsidR="001976CA">
              <w:rPr>
                <w:noProof/>
                <w:webHidden/>
              </w:rPr>
              <w:fldChar w:fldCharType="end"/>
            </w:r>
          </w:hyperlink>
        </w:p>
        <w:p w14:paraId="3B5D3019" w14:textId="14A8DE96" w:rsidR="001976CA" w:rsidRDefault="00361EDB">
          <w:pPr>
            <w:pStyle w:val="Kazalovsebine2"/>
            <w:tabs>
              <w:tab w:val="left" w:pos="880"/>
              <w:tab w:val="right" w:leader="dot" w:pos="8488"/>
            </w:tabs>
            <w:rPr>
              <w:rFonts w:asciiTheme="minorHAnsi" w:eastAsiaTheme="minorEastAsia" w:hAnsiTheme="minorHAnsi" w:cstheme="minorBidi"/>
              <w:noProof/>
              <w:sz w:val="22"/>
              <w:szCs w:val="22"/>
              <w:lang w:eastAsia="sl-SI"/>
            </w:rPr>
          </w:pPr>
          <w:hyperlink w:anchor="_Toc56677447" w:history="1">
            <w:r w:rsidR="001976CA" w:rsidRPr="00111525">
              <w:rPr>
                <w:rStyle w:val="Hiperpovezava"/>
                <w:noProof/>
              </w:rPr>
              <w:t>7.2.</w:t>
            </w:r>
            <w:r w:rsidR="001976CA">
              <w:rPr>
                <w:rFonts w:asciiTheme="minorHAnsi" w:eastAsiaTheme="minorEastAsia" w:hAnsiTheme="minorHAnsi" w:cstheme="minorBidi"/>
                <w:noProof/>
                <w:sz w:val="22"/>
                <w:szCs w:val="22"/>
                <w:lang w:eastAsia="sl-SI"/>
              </w:rPr>
              <w:tab/>
            </w:r>
            <w:r w:rsidR="001976CA" w:rsidRPr="00111525">
              <w:rPr>
                <w:rStyle w:val="Hiperpovezava"/>
                <w:noProof/>
              </w:rPr>
              <w:t>Podrobnejši podatki trga dela in izvajanja APZ v obdobju 2016–2020 (I–VIII)</w:t>
            </w:r>
            <w:r w:rsidR="001976CA">
              <w:rPr>
                <w:noProof/>
                <w:webHidden/>
              </w:rPr>
              <w:tab/>
            </w:r>
            <w:r w:rsidR="001976CA">
              <w:rPr>
                <w:noProof/>
                <w:webHidden/>
              </w:rPr>
              <w:fldChar w:fldCharType="begin"/>
            </w:r>
            <w:r w:rsidR="001976CA">
              <w:rPr>
                <w:noProof/>
                <w:webHidden/>
              </w:rPr>
              <w:instrText xml:space="preserve"> PAGEREF _Toc56677447 \h </w:instrText>
            </w:r>
            <w:r w:rsidR="001976CA">
              <w:rPr>
                <w:noProof/>
                <w:webHidden/>
              </w:rPr>
            </w:r>
            <w:r w:rsidR="001976CA">
              <w:rPr>
                <w:noProof/>
                <w:webHidden/>
              </w:rPr>
              <w:fldChar w:fldCharType="separate"/>
            </w:r>
            <w:r w:rsidR="001976CA">
              <w:rPr>
                <w:noProof/>
                <w:webHidden/>
              </w:rPr>
              <w:t>28</w:t>
            </w:r>
            <w:r w:rsidR="001976CA">
              <w:rPr>
                <w:noProof/>
                <w:webHidden/>
              </w:rPr>
              <w:fldChar w:fldCharType="end"/>
            </w:r>
          </w:hyperlink>
        </w:p>
        <w:p w14:paraId="1C1108CD" w14:textId="514477F1" w:rsidR="00A50B5D" w:rsidRDefault="00A50B5D" w:rsidP="000A0B5A">
          <w:pPr>
            <w:spacing w:line="276" w:lineRule="auto"/>
          </w:pPr>
          <w:r>
            <w:rPr>
              <w:b/>
              <w:bCs/>
            </w:rPr>
            <w:fldChar w:fldCharType="end"/>
          </w:r>
        </w:p>
      </w:sdtContent>
    </w:sdt>
    <w:p w14:paraId="548B62B5" w14:textId="77777777" w:rsidR="00892E5D" w:rsidRPr="007548E5" w:rsidRDefault="00A50B5D" w:rsidP="007548E5">
      <w:pPr>
        <w:pStyle w:val="Odstavekseznama"/>
        <w:spacing w:line="276" w:lineRule="auto"/>
        <w:rPr>
          <w:color w:val="FF0000"/>
          <w:lang w:eastAsia="sl-SI"/>
        </w:rPr>
      </w:pPr>
      <w:r>
        <w:br w:type="page"/>
      </w:r>
    </w:p>
    <w:p w14:paraId="0256A97A" w14:textId="77777777" w:rsidR="00A50B5D" w:rsidRPr="00E45FD4" w:rsidRDefault="00A50B5D" w:rsidP="00157F3D">
      <w:pPr>
        <w:pStyle w:val="Naslov1"/>
        <w:numPr>
          <w:ilvl w:val="0"/>
          <w:numId w:val="8"/>
        </w:numPr>
      </w:pPr>
      <w:bookmarkStart w:id="1" w:name="_Toc56677431"/>
      <w:r w:rsidRPr="00E45FD4">
        <w:t>UVOD</w:t>
      </w:r>
      <w:bookmarkEnd w:id="1"/>
    </w:p>
    <w:p w14:paraId="51B05A20" w14:textId="77777777" w:rsidR="003F66C5" w:rsidRDefault="003F66C5" w:rsidP="000A0B5A">
      <w:pPr>
        <w:spacing w:line="276" w:lineRule="auto"/>
        <w:rPr>
          <w:lang w:eastAsia="sl-SI"/>
        </w:rPr>
      </w:pPr>
    </w:p>
    <w:p w14:paraId="757E6F4A" w14:textId="72788866" w:rsidR="0090506B" w:rsidRDefault="006651DB" w:rsidP="00DB6CA8">
      <w:pPr>
        <w:pStyle w:val="Glava"/>
        <w:tabs>
          <w:tab w:val="left" w:pos="708"/>
        </w:tabs>
        <w:spacing w:line="276" w:lineRule="auto"/>
        <w:jc w:val="both"/>
      </w:pPr>
      <w:r>
        <w:t>Zakon o urejanju trga dela</w:t>
      </w:r>
      <w:r w:rsidR="0090506B">
        <w:rPr>
          <w:rStyle w:val="Sprotnaopomba-sklic"/>
        </w:rPr>
        <w:footnoteReference w:id="1"/>
      </w:r>
      <w:r>
        <w:t xml:space="preserve"> (v nadaljnjem besedilu: ZUTD) </w:t>
      </w:r>
      <w:r w:rsidR="00887261">
        <w:t xml:space="preserve">v 36. členu </w:t>
      </w:r>
      <w:r w:rsidR="0090506B">
        <w:t>določa kot strateški dokument na področju aktivne politike zaposlovanja</w:t>
      </w:r>
      <w:r w:rsidR="0090506B" w:rsidRPr="0090506B">
        <w:t xml:space="preserve"> </w:t>
      </w:r>
      <w:r w:rsidR="0090506B">
        <w:t>smernice za izvajanje ukrepov aktivne politike zaposlovanja (v nadaljnjem besedilu: smernice APZ)</w:t>
      </w:r>
      <w:r w:rsidR="00887261">
        <w:t xml:space="preserve">, ki jih sprejme Vlada Republike Slovenije. </w:t>
      </w:r>
      <w:r w:rsidR="00DB6CA8">
        <w:t>Smernicam</w:t>
      </w:r>
      <w:r>
        <w:t xml:space="preserve"> APZ za obdobje 2016–2020, ki jih je sprejela Vlada Republike Slovenije </w:t>
      </w:r>
      <w:r w:rsidR="00E45FD4">
        <w:t>13.</w:t>
      </w:r>
      <w:r w:rsidR="00455821">
        <w:t> novembra</w:t>
      </w:r>
      <w:r w:rsidR="00E45FD4">
        <w:t xml:space="preserve"> 2015</w:t>
      </w:r>
      <w:r w:rsidR="004F7012">
        <w:t>,</w:t>
      </w:r>
      <w:r>
        <w:t xml:space="preserve"> </w:t>
      </w:r>
      <w:r w:rsidR="00DB6CA8">
        <w:t xml:space="preserve">se izteka veljavnost, zato je </w:t>
      </w:r>
      <w:r w:rsidR="004F7012">
        <w:t>za novo obdobje potreben</w:t>
      </w:r>
      <w:r w:rsidR="00DB6CA8">
        <w:t xml:space="preserve"> nov dokument z novimi usmeritvami in cilji, ki bodo </w:t>
      </w:r>
      <w:r w:rsidR="004F7012">
        <w:t xml:space="preserve"> obravnavali </w:t>
      </w:r>
      <w:r w:rsidR="00DB6CA8">
        <w:t xml:space="preserve">potrebe trga dela. </w:t>
      </w:r>
    </w:p>
    <w:p w14:paraId="0E806FC8" w14:textId="77777777" w:rsidR="0090506B" w:rsidRDefault="0090506B" w:rsidP="00DB6CA8">
      <w:pPr>
        <w:pStyle w:val="Glava"/>
        <w:tabs>
          <w:tab w:val="left" w:pos="708"/>
        </w:tabs>
        <w:spacing w:line="276" w:lineRule="auto"/>
        <w:jc w:val="both"/>
      </w:pPr>
    </w:p>
    <w:p w14:paraId="704D15E8" w14:textId="77777777" w:rsidR="00C744E0" w:rsidRPr="009B62C0" w:rsidRDefault="00C744E0" w:rsidP="00C744E0">
      <w:pPr>
        <w:pStyle w:val="Glava"/>
        <w:tabs>
          <w:tab w:val="left" w:pos="708"/>
        </w:tabs>
        <w:spacing w:line="276" w:lineRule="auto"/>
        <w:jc w:val="both"/>
        <w:rPr>
          <w:lang w:eastAsia="sl-SI"/>
        </w:rPr>
      </w:pPr>
      <w:r>
        <w:rPr>
          <w:lang w:eastAsia="sl-SI"/>
        </w:rPr>
        <w:t>ZUTD določa, da se v</w:t>
      </w:r>
      <w:r w:rsidRPr="009B62C0">
        <w:rPr>
          <w:lang w:eastAsia="sl-SI"/>
        </w:rPr>
        <w:t xml:space="preserve"> smernicah APZ opredel</w:t>
      </w:r>
      <w:r>
        <w:rPr>
          <w:lang w:eastAsia="sl-SI"/>
        </w:rPr>
        <w:t>ijo naslednje vsebine:</w:t>
      </w:r>
    </w:p>
    <w:p w14:paraId="584E65B5" w14:textId="77777777" w:rsidR="00C744E0" w:rsidRPr="009B62C0" w:rsidRDefault="00C744E0" w:rsidP="00C744E0">
      <w:pPr>
        <w:pStyle w:val="Glava"/>
        <w:numPr>
          <w:ilvl w:val="0"/>
          <w:numId w:val="4"/>
        </w:numPr>
        <w:tabs>
          <w:tab w:val="left" w:pos="708"/>
        </w:tabs>
        <w:spacing w:line="276" w:lineRule="auto"/>
        <w:jc w:val="both"/>
        <w:rPr>
          <w:lang w:eastAsia="sl-SI"/>
        </w:rPr>
      </w:pPr>
      <w:r w:rsidRPr="009B62C0">
        <w:rPr>
          <w:lang w:eastAsia="sl-SI"/>
        </w:rPr>
        <w:t xml:space="preserve">obdobje veljavnosti, </w:t>
      </w:r>
    </w:p>
    <w:p w14:paraId="52A0B77B" w14:textId="77777777" w:rsidR="00C744E0" w:rsidRPr="009B62C0" w:rsidRDefault="00C744E0" w:rsidP="00C744E0">
      <w:pPr>
        <w:pStyle w:val="Glava"/>
        <w:numPr>
          <w:ilvl w:val="0"/>
          <w:numId w:val="4"/>
        </w:numPr>
        <w:tabs>
          <w:tab w:val="left" w:pos="708"/>
        </w:tabs>
        <w:spacing w:line="276" w:lineRule="auto"/>
        <w:jc w:val="both"/>
        <w:rPr>
          <w:lang w:eastAsia="sl-SI"/>
        </w:rPr>
      </w:pPr>
      <w:r w:rsidRPr="009B62C0">
        <w:rPr>
          <w:lang w:eastAsia="sl-SI"/>
        </w:rPr>
        <w:t xml:space="preserve">namen in cilji izvajanja ukrepov APZ, </w:t>
      </w:r>
    </w:p>
    <w:p w14:paraId="7AABC4A5" w14:textId="77777777" w:rsidR="00C744E0" w:rsidRPr="009B62C0" w:rsidRDefault="00C744E0" w:rsidP="00C744E0">
      <w:pPr>
        <w:pStyle w:val="Glava"/>
        <w:numPr>
          <w:ilvl w:val="0"/>
          <w:numId w:val="4"/>
        </w:numPr>
        <w:tabs>
          <w:tab w:val="left" w:pos="708"/>
        </w:tabs>
        <w:spacing w:line="276" w:lineRule="auto"/>
        <w:jc w:val="both"/>
        <w:rPr>
          <w:lang w:eastAsia="sl-SI"/>
        </w:rPr>
      </w:pPr>
      <w:r w:rsidRPr="009B62C0">
        <w:rPr>
          <w:lang w:eastAsia="sl-SI"/>
        </w:rPr>
        <w:t xml:space="preserve">okvirni obseg in viri sredstev po posameznih ukrepih, </w:t>
      </w:r>
    </w:p>
    <w:p w14:paraId="2AA3DB6A" w14:textId="77777777" w:rsidR="00C744E0" w:rsidRPr="009B62C0" w:rsidRDefault="00C744E0" w:rsidP="00C744E0">
      <w:pPr>
        <w:pStyle w:val="Glava"/>
        <w:numPr>
          <w:ilvl w:val="0"/>
          <w:numId w:val="4"/>
        </w:numPr>
        <w:tabs>
          <w:tab w:val="left" w:pos="708"/>
        </w:tabs>
        <w:spacing w:line="276" w:lineRule="auto"/>
        <w:jc w:val="both"/>
        <w:rPr>
          <w:lang w:eastAsia="sl-SI"/>
        </w:rPr>
      </w:pPr>
      <w:r w:rsidRPr="009B62C0">
        <w:rPr>
          <w:lang w:eastAsia="sl-SI"/>
        </w:rPr>
        <w:t xml:space="preserve">kazalniki za spremljanje in vrednotenje učinkovitosti ukrepov APZ in </w:t>
      </w:r>
    </w:p>
    <w:p w14:paraId="6B253384" w14:textId="77777777" w:rsidR="00C744E0" w:rsidRPr="009B62C0" w:rsidRDefault="00C744E0" w:rsidP="00C744E0">
      <w:pPr>
        <w:pStyle w:val="Glava"/>
        <w:numPr>
          <w:ilvl w:val="0"/>
          <w:numId w:val="4"/>
        </w:numPr>
        <w:tabs>
          <w:tab w:val="left" w:pos="708"/>
        </w:tabs>
        <w:spacing w:line="276" w:lineRule="auto"/>
        <w:jc w:val="both"/>
        <w:rPr>
          <w:lang w:eastAsia="sl-SI"/>
        </w:rPr>
      </w:pPr>
      <w:r w:rsidRPr="009B62C0">
        <w:rPr>
          <w:lang w:eastAsia="sl-SI"/>
        </w:rPr>
        <w:t>cilji strateških dokumentov Republike Slovenije in EU, ki jih je treba doseči z izvajanjem ukrepov APZ, zajetih v smernicah, in njihov prispevek k doseganju teh ciljev.</w:t>
      </w:r>
    </w:p>
    <w:p w14:paraId="0D365022" w14:textId="77777777" w:rsidR="00C744E0" w:rsidRDefault="00C744E0" w:rsidP="009B62C0">
      <w:pPr>
        <w:spacing w:line="276" w:lineRule="auto"/>
        <w:jc w:val="both"/>
        <w:rPr>
          <w:lang w:eastAsia="sl-SI"/>
        </w:rPr>
      </w:pPr>
    </w:p>
    <w:p w14:paraId="77ACE185" w14:textId="0082B316" w:rsidR="0022655B" w:rsidRDefault="009B62C0" w:rsidP="009B62C0">
      <w:pPr>
        <w:spacing w:line="276" w:lineRule="auto"/>
        <w:jc w:val="both"/>
        <w:rPr>
          <w:i/>
        </w:rPr>
      </w:pPr>
      <w:r>
        <w:rPr>
          <w:lang w:eastAsia="sl-SI"/>
        </w:rPr>
        <w:t xml:space="preserve">Smernice APZ </w:t>
      </w:r>
      <w:r w:rsidR="00455821">
        <w:rPr>
          <w:lang w:eastAsia="sl-SI"/>
        </w:rPr>
        <w:t xml:space="preserve">so </w:t>
      </w:r>
      <w:r>
        <w:rPr>
          <w:lang w:eastAsia="sl-SI"/>
        </w:rPr>
        <w:t xml:space="preserve">krovni okvir izvajanja aktivne politike zaposlovanja in kažejo usmeritve razvoja </w:t>
      </w:r>
      <w:r w:rsidRPr="00FF33AA">
        <w:rPr>
          <w:lang w:eastAsia="sl-SI"/>
        </w:rPr>
        <w:t>ukrepov in programov na tem področju. V obdobju 2021</w:t>
      </w:r>
      <w:r w:rsidR="00970C59">
        <w:rPr>
          <w:lang w:eastAsia="sl-SI"/>
        </w:rPr>
        <w:t>–</w:t>
      </w:r>
      <w:r w:rsidRPr="00FF33AA">
        <w:rPr>
          <w:lang w:eastAsia="sl-SI"/>
        </w:rPr>
        <w:t xml:space="preserve">2025 </w:t>
      </w:r>
      <w:r w:rsidR="00BA622C">
        <w:rPr>
          <w:lang w:eastAsia="sl-SI"/>
        </w:rPr>
        <w:t xml:space="preserve">se </w:t>
      </w:r>
      <w:r w:rsidRPr="00FF33AA">
        <w:rPr>
          <w:lang w:eastAsia="sl-SI"/>
        </w:rPr>
        <w:t xml:space="preserve">bo </w:t>
      </w:r>
      <w:r w:rsidR="00811B12" w:rsidRPr="00FF33AA">
        <w:rPr>
          <w:lang w:eastAsia="sl-SI"/>
        </w:rPr>
        <w:t xml:space="preserve">v okviru APZ </w:t>
      </w:r>
      <w:r w:rsidRPr="00FF33AA">
        <w:rPr>
          <w:lang w:eastAsia="sl-SI"/>
        </w:rPr>
        <w:t>namenja</w:t>
      </w:r>
      <w:r w:rsidR="00BA622C">
        <w:rPr>
          <w:lang w:eastAsia="sl-SI"/>
        </w:rPr>
        <w:t xml:space="preserve">la </w:t>
      </w:r>
      <w:r w:rsidRPr="00FF33AA">
        <w:rPr>
          <w:lang w:eastAsia="sl-SI"/>
        </w:rPr>
        <w:t>osrednj</w:t>
      </w:r>
      <w:r w:rsidR="00BA622C">
        <w:rPr>
          <w:lang w:eastAsia="sl-SI"/>
        </w:rPr>
        <w:t>a</w:t>
      </w:r>
      <w:r w:rsidRPr="00FF33AA">
        <w:rPr>
          <w:lang w:eastAsia="sl-SI"/>
        </w:rPr>
        <w:t xml:space="preserve"> pozornost spremenjeni strukturi brezposelnih oseb in ranljivim osebam na trgu dela ter spreminjajočim se razmeram na trgu dela, predvsem v smislu </w:t>
      </w:r>
      <w:r w:rsidR="00BA622C">
        <w:rPr>
          <w:lang w:eastAsia="sl-SI"/>
        </w:rPr>
        <w:t xml:space="preserve">zagotavljanja hitrega odziva politik na potrebe trga dela in </w:t>
      </w:r>
      <w:r w:rsidRPr="00FF33AA">
        <w:rPr>
          <w:lang w:eastAsia="sl-SI"/>
        </w:rPr>
        <w:t>neskladja med ponudbo brezposelnih oseb in potrebami delodajalcev.</w:t>
      </w:r>
      <w:r w:rsidRPr="00FF33AA">
        <w:rPr>
          <w:i/>
        </w:rPr>
        <w:t xml:space="preserve"> </w:t>
      </w:r>
    </w:p>
    <w:p w14:paraId="3E549BDC" w14:textId="77777777" w:rsidR="0022655B" w:rsidRDefault="0022655B" w:rsidP="009B62C0">
      <w:pPr>
        <w:spacing w:line="276" w:lineRule="auto"/>
        <w:jc w:val="both"/>
        <w:rPr>
          <w:b/>
          <w:i/>
          <w:lang w:eastAsia="sl-SI"/>
        </w:rPr>
      </w:pPr>
    </w:p>
    <w:p w14:paraId="4EEC1A2B" w14:textId="77777777" w:rsidR="009B62C0" w:rsidRPr="00C744E0" w:rsidRDefault="0022655B" w:rsidP="009B62C0">
      <w:pPr>
        <w:spacing w:line="276" w:lineRule="auto"/>
        <w:jc w:val="both"/>
        <w:rPr>
          <w:b/>
          <w:i/>
          <w:lang w:eastAsia="sl-SI"/>
        </w:rPr>
      </w:pPr>
      <w:r>
        <w:rPr>
          <w:b/>
          <w:i/>
          <w:lang w:eastAsia="sl-SI"/>
        </w:rPr>
        <w:t>Ključne izzive</w:t>
      </w:r>
      <w:r w:rsidR="009B62C0" w:rsidRPr="00C744E0">
        <w:rPr>
          <w:b/>
          <w:i/>
          <w:lang w:eastAsia="sl-SI"/>
        </w:rPr>
        <w:t xml:space="preserve"> na trgu dela v pri</w:t>
      </w:r>
      <w:r>
        <w:rPr>
          <w:b/>
          <w:i/>
          <w:lang w:eastAsia="sl-SI"/>
        </w:rPr>
        <w:t>hodnjih letih tako predstavljajo</w:t>
      </w:r>
      <w:r w:rsidR="009B62C0" w:rsidRPr="00C744E0">
        <w:rPr>
          <w:b/>
          <w:i/>
          <w:lang w:eastAsia="sl-SI"/>
        </w:rPr>
        <w:t xml:space="preserve"> povečanje delovne aktivnost</w:t>
      </w:r>
      <w:r>
        <w:rPr>
          <w:b/>
          <w:i/>
          <w:lang w:eastAsia="sl-SI"/>
        </w:rPr>
        <w:t xml:space="preserve">i ranljivih skupin brezposelnih, </w:t>
      </w:r>
      <w:r w:rsidR="009B62C0" w:rsidRPr="00C744E0">
        <w:rPr>
          <w:b/>
          <w:i/>
          <w:lang w:eastAsia="sl-SI"/>
        </w:rPr>
        <w:t xml:space="preserve">njihov hitrejši prehod na trg dela </w:t>
      </w:r>
      <w:r>
        <w:rPr>
          <w:b/>
          <w:i/>
          <w:lang w:eastAsia="sl-SI"/>
        </w:rPr>
        <w:t>in preprečevanje dolgotrajne brezposelnosti ter</w:t>
      </w:r>
      <w:r w:rsidR="009B62C0" w:rsidRPr="00C744E0">
        <w:rPr>
          <w:b/>
          <w:i/>
          <w:lang w:eastAsia="sl-SI"/>
        </w:rPr>
        <w:t xml:space="preserve"> zmanjšanje vrzeli med potrebnimi in dejanskimi veščinami iskalcev zaposlitve.</w:t>
      </w:r>
    </w:p>
    <w:p w14:paraId="52B4B5E4" w14:textId="77777777" w:rsidR="00C744E0" w:rsidRDefault="00C744E0" w:rsidP="00E90DF4">
      <w:pPr>
        <w:jc w:val="both"/>
      </w:pPr>
    </w:p>
    <w:p w14:paraId="79B2D699" w14:textId="14AD3AF5" w:rsidR="00811B12" w:rsidRPr="007B0D74" w:rsidRDefault="00DB6CA8" w:rsidP="007B0D74">
      <w:pPr>
        <w:spacing w:line="276" w:lineRule="auto"/>
        <w:jc w:val="both"/>
        <w:rPr>
          <w:lang w:eastAsia="sl-SI"/>
        </w:rPr>
      </w:pPr>
      <w:r>
        <w:rPr>
          <w:lang w:eastAsia="sl-SI"/>
        </w:rPr>
        <w:t xml:space="preserve">V Sloveniji se je v letu 2015 </w:t>
      </w:r>
      <w:r w:rsidR="00345A69">
        <w:rPr>
          <w:lang w:eastAsia="sl-SI"/>
        </w:rPr>
        <w:t>za</w:t>
      </w:r>
      <w:r>
        <w:rPr>
          <w:lang w:eastAsia="sl-SI"/>
        </w:rPr>
        <w:t xml:space="preserve">čelo obdobje rasti gospodarske aktivnosti, </w:t>
      </w:r>
      <w:r w:rsidR="00970C59">
        <w:rPr>
          <w:lang w:eastAsia="sl-SI"/>
        </w:rPr>
        <w:t xml:space="preserve">ki ji </w:t>
      </w:r>
      <w:r>
        <w:rPr>
          <w:lang w:eastAsia="sl-SI"/>
        </w:rPr>
        <w:t>je sledilo tudi i</w:t>
      </w:r>
      <w:r w:rsidR="00811B12">
        <w:rPr>
          <w:lang w:eastAsia="sl-SI"/>
        </w:rPr>
        <w:t>zboljšanje razmer na trgu dela. Povprečna stopnja</w:t>
      </w:r>
      <w:r w:rsidR="00811B12" w:rsidRPr="00811B12">
        <w:rPr>
          <w:lang w:eastAsia="sl-SI"/>
        </w:rPr>
        <w:t xml:space="preserve"> registrirane brezposelnosti</w:t>
      </w:r>
      <w:r w:rsidR="00811B12">
        <w:rPr>
          <w:lang w:eastAsia="sl-SI"/>
        </w:rPr>
        <w:t xml:space="preserve"> se je od leta 2015, ko je znašala 12,3 %, do leta 2019 znižala</w:t>
      </w:r>
      <w:r w:rsidR="00E23833">
        <w:rPr>
          <w:lang w:eastAsia="sl-SI"/>
        </w:rPr>
        <w:t xml:space="preserve"> za 4,6 </w:t>
      </w:r>
      <w:r w:rsidR="00854400">
        <w:rPr>
          <w:lang w:eastAsia="sl-SI"/>
        </w:rPr>
        <w:t>odstotne točke</w:t>
      </w:r>
      <w:r w:rsidR="00E23833">
        <w:rPr>
          <w:lang w:eastAsia="sl-SI"/>
        </w:rPr>
        <w:t xml:space="preserve"> (7,7 %). </w:t>
      </w:r>
      <w:r w:rsidR="00E23833" w:rsidRPr="007B0D74">
        <w:rPr>
          <w:lang w:eastAsia="sl-SI"/>
        </w:rPr>
        <w:t xml:space="preserve">Brezposelnost se je od leta 2014 naprej </w:t>
      </w:r>
      <w:r w:rsidR="00E56D79">
        <w:rPr>
          <w:lang w:eastAsia="sl-SI"/>
        </w:rPr>
        <w:t>za</w:t>
      </w:r>
      <w:r w:rsidR="00E23833" w:rsidRPr="007B0D74">
        <w:rPr>
          <w:lang w:eastAsia="sl-SI"/>
        </w:rPr>
        <w:t>čela zniževa</w:t>
      </w:r>
      <w:r w:rsidR="00854400">
        <w:rPr>
          <w:lang w:eastAsia="sl-SI"/>
        </w:rPr>
        <w:t>ti</w:t>
      </w:r>
      <w:r w:rsidR="00E23833" w:rsidRPr="007B0D74">
        <w:rPr>
          <w:lang w:eastAsia="sl-SI"/>
        </w:rPr>
        <w:t xml:space="preserve">, konec leta 2019 je bilo tako brezposelnih 75.292 oseb, kar je </w:t>
      </w:r>
      <w:r w:rsidR="007B0D74" w:rsidRPr="007B0D74">
        <w:rPr>
          <w:lang w:eastAsia="sl-SI"/>
        </w:rPr>
        <w:t>37 % manj kot konec leta 2014 (119.458). Ugodn</w:t>
      </w:r>
      <w:r w:rsidR="00854400">
        <w:rPr>
          <w:lang w:eastAsia="sl-SI"/>
        </w:rPr>
        <w:t>e</w:t>
      </w:r>
      <w:r w:rsidR="007B0D74" w:rsidRPr="007B0D74">
        <w:rPr>
          <w:lang w:eastAsia="sl-SI"/>
        </w:rPr>
        <w:t xml:space="preserve"> gospodarsk</w:t>
      </w:r>
      <w:r w:rsidR="00854400">
        <w:rPr>
          <w:lang w:eastAsia="sl-SI"/>
        </w:rPr>
        <w:t>e</w:t>
      </w:r>
      <w:r w:rsidR="007B0D74" w:rsidRPr="007B0D74">
        <w:rPr>
          <w:lang w:eastAsia="sl-SI"/>
        </w:rPr>
        <w:t xml:space="preserve"> </w:t>
      </w:r>
      <w:r w:rsidR="00854400">
        <w:rPr>
          <w:lang w:eastAsia="sl-SI"/>
        </w:rPr>
        <w:t>razmere</w:t>
      </w:r>
      <w:r w:rsidR="00854400" w:rsidRPr="007B0D74">
        <w:rPr>
          <w:lang w:eastAsia="sl-SI"/>
        </w:rPr>
        <w:t xml:space="preserve"> </w:t>
      </w:r>
      <w:r w:rsidR="00854400">
        <w:rPr>
          <w:lang w:eastAsia="sl-SI"/>
        </w:rPr>
        <w:t xml:space="preserve">so </w:t>
      </w:r>
      <w:r w:rsidR="007B0D74" w:rsidRPr="007B0D74">
        <w:rPr>
          <w:lang w:eastAsia="sl-SI"/>
        </w:rPr>
        <w:t>se na trgu dela odražal</w:t>
      </w:r>
      <w:r w:rsidR="00854400">
        <w:rPr>
          <w:lang w:eastAsia="sl-SI"/>
        </w:rPr>
        <w:t>e</w:t>
      </w:r>
      <w:r w:rsidR="007B0D74" w:rsidRPr="007B0D74">
        <w:rPr>
          <w:lang w:eastAsia="sl-SI"/>
        </w:rPr>
        <w:t xml:space="preserve"> v povečevanju obsega delovno aktivnega prebivalstva in pomanjkanju usposobljenih delavcev.</w:t>
      </w:r>
    </w:p>
    <w:p w14:paraId="5CDFA590" w14:textId="77777777" w:rsidR="007B0D74" w:rsidRPr="007B0D74" w:rsidRDefault="007B0D74" w:rsidP="007B0D74">
      <w:pPr>
        <w:spacing w:line="276" w:lineRule="auto"/>
        <w:jc w:val="both"/>
        <w:rPr>
          <w:lang w:eastAsia="sl-SI"/>
        </w:rPr>
      </w:pPr>
    </w:p>
    <w:p w14:paraId="0ADF7A6E" w14:textId="382213BA" w:rsidR="007B0D74" w:rsidRPr="007B0D74" w:rsidRDefault="007B0D74" w:rsidP="007B0D74">
      <w:pPr>
        <w:jc w:val="both"/>
        <w:rPr>
          <w:lang w:eastAsia="sl-SI"/>
        </w:rPr>
      </w:pPr>
      <w:r w:rsidRPr="007B0D74">
        <w:rPr>
          <w:lang w:eastAsia="sl-SI"/>
        </w:rPr>
        <w:t xml:space="preserve">Gospodarska aktivnost, ki se je </w:t>
      </w:r>
      <w:r w:rsidR="008E6A79">
        <w:rPr>
          <w:lang w:eastAsia="sl-SI"/>
        </w:rPr>
        <w:t>za</w:t>
      </w:r>
      <w:r w:rsidRPr="007B0D74">
        <w:rPr>
          <w:lang w:eastAsia="sl-SI"/>
        </w:rPr>
        <w:t xml:space="preserve">čela umirjati že v letu 2019, se je po razglasitvi epidemije </w:t>
      </w:r>
      <w:r w:rsidR="00455821">
        <w:rPr>
          <w:lang w:eastAsia="sl-SI"/>
        </w:rPr>
        <w:t xml:space="preserve">novega </w:t>
      </w:r>
      <w:r w:rsidRPr="007B0D74">
        <w:rPr>
          <w:lang w:eastAsia="sl-SI"/>
        </w:rPr>
        <w:t xml:space="preserve">koronavirusa v sredini marca 2020 znatno upočasnila. Prvih osem mesecev leta 2020 sta zaznamovala ugodna prva dva meseca, nato pa so razmere zaradi </w:t>
      </w:r>
      <w:r w:rsidR="00BA622C">
        <w:rPr>
          <w:lang w:eastAsia="sl-SI"/>
        </w:rPr>
        <w:t xml:space="preserve">razglasitve epidemije </w:t>
      </w:r>
      <w:r w:rsidR="00641FC2">
        <w:rPr>
          <w:lang w:eastAsia="sl-SI"/>
        </w:rPr>
        <w:t>covid</w:t>
      </w:r>
      <w:r w:rsidR="00BA622C">
        <w:rPr>
          <w:lang w:eastAsia="sl-SI"/>
        </w:rPr>
        <w:t>-19</w:t>
      </w:r>
      <w:r w:rsidRPr="007B0D74">
        <w:rPr>
          <w:lang w:eastAsia="sl-SI"/>
        </w:rPr>
        <w:t xml:space="preserve"> postale negotove, gospodarstvo in trg dela pa sta doživela nepričakovan preobrat. Posledice nepredvidljivosti obsega in trajanja krize, ki je prizadela tako slovensko kot svetovno gospodarstvo, so se na trgu dela odrazile kot zmanjšanje zaposlovanja in naraščajoča brezposelnost. Razmere na trgu dela so </w:t>
      </w:r>
      <w:r w:rsidR="00BA622C">
        <w:rPr>
          <w:lang w:eastAsia="sl-SI"/>
        </w:rPr>
        <w:t xml:space="preserve">se </w:t>
      </w:r>
      <w:r w:rsidRPr="007B0D74">
        <w:rPr>
          <w:lang w:eastAsia="sl-SI"/>
        </w:rPr>
        <w:t xml:space="preserve">v drugi polovici marca močno spremenile in bile najslabše v aprilu. Možnosti za novo zaposlovanje so se </w:t>
      </w:r>
      <w:r w:rsidR="00BA622C">
        <w:rPr>
          <w:lang w:eastAsia="sl-SI"/>
        </w:rPr>
        <w:t>zmanjšale</w:t>
      </w:r>
      <w:r w:rsidRPr="007B0D74">
        <w:rPr>
          <w:lang w:eastAsia="sl-SI"/>
        </w:rPr>
        <w:t xml:space="preserve">, mnogi delodajalci so se namesto za iskanje novih delavcev odločili za odpuščanje. </w:t>
      </w:r>
      <w:r w:rsidR="008E6A79">
        <w:rPr>
          <w:lang w:eastAsia="sl-SI"/>
        </w:rPr>
        <w:t xml:space="preserve">Zaradi tega </w:t>
      </w:r>
      <w:r w:rsidRPr="007B0D74">
        <w:rPr>
          <w:lang w:eastAsia="sl-SI"/>
        </w:rPr>
        <w:t xml:space="preserve">se je na Zavodu </w:t>
      </w:r>
      <w:r w:rsidR="005C7509">
        <w:rPr>
          <w:lang w:eastAsia="sl-SI"/>
        </w:rPr>
        <w:t>RS za zaposlovanje</w:t>
      </w:r>
      <w:r w:rsidR="00887261">
        <w:rPr>
          <w:lang w:eastAsia="sl-SI"/>
        </w:rPr>
        <w:t xml:space="preserve"> (v nadaljnjem besedilu</w:t>
      </w:r>
      <w:r w:rsidR="0098133B">
        <w:rPr>
          <w:lang w:eastAsia="sl-SI"/>
        </w:rPr>
        <w:t>: zavod)</w:t>
      </w:r>
      <w:r w:rsidR="005C7509">
        <w:rPr>
          <w:lang w:eastAsia="sl-SI"/>
        </w:rPr>
        <w:t xml:space="preserve"> </w:t>
      </w:r>
      <w:r w:rsidR="008E6A79">
        <w:rPr>
          <w:lang w:eastAsia="sl-SI"/>
        </w:rPr>
        <w:t>za</w:t>
      </w:r>
      <w:r w:rsidRPr="007B0D74">
        <w:rPr>
          <w:lang w:eastAsia="sl-SI"/>
        </w:rPr>
        <w:t xml:space="preserve">čelo prijavljati vse več brezposelnih, ki so zaposlitev izgubili kot presežni delavci ali pa jim je prenehala zaposlitev za določen čas. Obseg brezposelnosti se je povečal, hkrati se je spremenila tudi njena struktura. Junija </w:t>
      </w:r>
      <w:r w:rsidR="005C7509">
        <w:rPr>
          <w:lang w:eastAsia="sl-SI"/>
        </w:rPr>
        <w:t>2020</w:t>
      </w:r>
      <w:r w:rsidR="00BA622C">
        <w:rPr>
          <w:lang w:eastAsia="sl-SI"/>
        </w:rPr>
        <w:t xml:space="preserve"> </w:t>
      </w:r>
      <w:r w:rsidRPr="007B0D74">
        <w:rPr>
          <w:lang w:eastAsia="sl-SI"/>
        </w:rPr>
        <w:t xml:space="preserve">so se razmere </w:t>
      </w:r>
      <w:r w:rsidR="00BA622C">
        <w:rPr>
          <w:lang w:eastAsia="sl-SI"/>
        </w:rPr>
        <w:t>glede števila brezpos</w:t>
      </w:r>
      <w:r w:rsidR="00846198">
        <w:rPr>
          <w:lang w:eastAsia="sl-SI"/>
        </w:rPr>
        <w:t>el</w:t>
      </w:r>
      <w:r w:rsidR="00BA622C">
        <w:rPr>
          <w:lang w:eastAsia="sl-SI"/>
        </w:rPr>
        <w:t xml:space="preserve">nih </w:t>
      </w:r>
      <w:r w:rsidRPr="007B0D74">
        <w:rPr>
          <w:lang w:eastAsia="sl-SI"/>
        </w:rPr>
        <w:t xml:space="preserve">umirile, </w:t>
      </w:r>
      <w:r w:rsidR="008E6A79">
        <w:rPr>
          <w:lang w:eastAsia="sl-SI"/>
        </w:rPr>
        <w:t>znova</w:t>
      </w:r>
      <w:r w:rsidR="008E6A79" w:rsidRPr="007B0D74">
        <w:rPr>
          <w:lang w:eastAsia="sl-SI"/>
        </w:rPr>
        <w:t xml:space="preserve"> </w:t>
      </w:r>
      <w:r w:rsidRPr="007B0D74">
        <w:rPr>
          <w:lang w:eastAsia="sl-SI"/>
        </w:rPr>
        <w:t xml:space="preserve">je </w:t>
      </w:r>
      <w:r w:rsidR="008E6A79">
        <w:rPr>
          <w:lang w:eastAsia="sl-SI"/>
        </w:rPr>
        <w:t xml:space="preserve">bilo </w:t>
      </w:r>
      <w:r w:rsidR="00BA622C">
        <w:rPr>
          <w:lang w:eastAsia="sl-SI"/>
        </w:rPr>
        <w:t>zaznati povečanje</w:t>
      </w:r>
      <w:r w:rsidRPr="007B0D74">
        <w:rPr>
          <w:lang w:eastAsia="sl-SI"/>
        </w:rPr>
        <w:t xml:space="preserve"> zaposlovanj</w:t>
      </w:r>
      <w:r w:rsidR="00BA622C">
        <w:rPr>
          <w:lang w:eastAsia="sl-SI"/>
        </w:rPr>
        <w:t>a</w:t>
      </w:r>
      <w:r w:rsidRPr="007B0D74">
        <w:rPr>
          <w:lang w:eastAsia="sl-SI"/>
        </w:rPr>
        <w:t>.</w:t>
      </w:r>
    </w:p>
    <w:p w14:paraId="3A687DC4" w14:textId="77777777" w:rsidR="007B0D74" w:rsidRDefault="007B0D74" w:rsidP="007B0D74">
      <w:pPr>
        <w:spacing w:line="276" w:lineRule="auto"/>
        <w:jc w:val="both"/>
        <w:rPr>
          <w:lang w:eastAsia="sl-SI"/>
        </w:rPr>
      </w:pPr>
    </w:p>
    <w:p w14:paraId="55AD9DB2" w14:textId="10C9C9A0" w:rsidR="007B0D74" w:rsidRDefault="008E6A79" w:rsidP="005C7509">
      <w:pPr>
        <w:spacing w:line="276" w:lineRule="auto"/>
        <w:jc w:val="both"/>
        <w:rPr>
          <w:lang w:eastAsia="sl-SI"/>
        </w:rPr>
      </w:pPr>
      <w:r>
        <w:rPr>
          <w:lang w:eastAsia="sl-SI"/>
        </w:rPr>
        <w:t>D</w:t>
      </w:r>
      <w:r w:rsidR="007B0D74" w:rsidRPr="007B0D74">
        <w:rPr>
          <w:lang w:eastAsia="sl-SI"/>
        </w:rPr>
        <w:t xml:space="preserve">a bi </w:t>
      </w:r>
      <w:r w:rsidR="001A6C98">
        <w:rPr>
          <w:lang w:eastAsia="sl-SI"/>
        </w:rPr>
        <w:t>se ohranila delovna mesta</w:t>
      </w:r>
      <w:r w:rsidR="007B0D74" w:rsidRPr="007B0D74">
        <w:rPr>
          <w:lang w:eastAsia="sl-SI"/>
        </w:rPr>
        <w:t xml:space="preserve">, je država sprejela več </w:t>
      </w:r>
      <w:r w:rsidR="001A6C98">
        <w:rPr>
          <w:lang w:eastAsia="sl-SI"/>
        </w:rPr>
        <w:t xml:space="preserve">interventnih </w:t>
      </w:r>
      <w:r w:rsidR="007B0D74" w:rsidRPr="007B0D74">
        <w:rPr>
          <w:lang w:eastAsia="sl-SI"/>
        </w:rPr>
        <w:t xml:space="preserve">ukrepov za blaženje in odpravo posledic epidemije.   </w:t>
      </w:r>
    </w:p>
    <w:p w14:paraId="0087992C" w14:textId="77777777" w:rsidR="00767616" w:rsidRDefault="00767616" w:rsidP="005C7509">
      <w:pPr>
        <w:spacing w:line="276" w:lineRule="auto"/>
        <w:jc w:val="both"/>
        <w:rPr>
          <w:lang w:eastAsia="sl-SI"/>
        </w:rPr>
      </w:pPr>
    </w:p>
    <w:p w14:paraId="6D0BE8DA" w14:textId="2404FD45" w:rsidR="00767616" w:rsidRPr="00811B12" w:rsidRDefault="00767616" w:rsidP="005C7509">
      <w:pPr>
        <w:spacing w:line="276" w:lineRule="auto"/>
        <w:jc w:val="both"/>
        <w:rPr>
          <w:lang w:eastAsia="sl-SI"/>
        </w:rPr>
      </w:pPr>
      <w:r>
        <w:rPr>
          <w:lang w:eastAsia="sl-SI"/>
        </w:rPr>
        <w:t xml:space="preserve">Pri oblikovanju Smernic APZ za obdobje 2021–2025 so sodelovali socialni partnerji, in sicer se je dokument najprej </w:t>
      </w:r>
      <w:r w:rsidR="00882BCC">
        <w:rPr>
          <w:lang w:eastAsia="sl-SI"/>
        </w:rPr>
        <w:t>usklajeval na S</w:t>
      </w:r>
      <w:r>
        <w:rPr>
          <w:lang w:eastAsia="sl-SI"/>
        </w:rPr>
        <w:t xml:space="preserve">trokovnem </w:t>
      </w:r>
      <w:r w:rsidR="00882BCC">
        <w:rPr>
          <w:lang w:eastAsia="sl-SI"/>
        </w:rPr>
        <w:t>odboru Ekonomsko-socialnega sveta za delo in socialne zadeve</w:t>
      </w:r>
      <w:r w:rsidR="008417E0">
        <w:rPr>
          <w:lang w:eastAsia="sl-SI"/>
        </w:rPr>
        <w:t>,</w:t>
      </w:r>
      <w:r>
        <w:rPr>
          <w:lang w:eastAsia="sl-SI"/>
        </w:rPr>
        <w:t xml:space="preserve"> nato </w:t>
      </w:r>
      <w:r w:rsidR="008417E0">
        <w:rPr>
          <w:lang w:eastAsia="sl-SI"/>
        </w:rPr>
        <w:t xml:space="preserve">pa </w:t>
      </w:r>
      <w:r>
        <w:rPr>
          <w:lang w:eastAsia="sl-SI"/>
        </w:rPr>
        <w:t xml:space="preserve">so o </w:t>
      </w:r>
      <w:r w:rsidR="004E7AF1">
        <w:rPr>
          <w:lang w:eastAsia="sl-SI"/>
        </w:rPr>
        <w:t xml:space="preserve">njem </w:t>
      </w:r>
      <w:r>
        <w:rPr>
          <w:lang w:eastAsia="sl-SI"/>
        </w:rPr>
        <w:t>razprav</w:t>
      </w:r>
      <w:r w:rsidR="008E6A79">
        <w:rPr>
          <w:lang w:eastAsia="sl-SI"/>
        </w:rPr>
        <w:t>ljali</w:t>
      </w:r>
      <w:r>
        <w:rPr>
          <w:lang w:eastAsia="sl-SI"/>
        </w:rPr>
        <w:t xml:space="preserve"> še socialni partnerji na Ekonomsko-socialnem svetu.</w:t>
      </w:r>
    </w:p>
    <w:p w14:paraId="7CF0D20D" w14:textId="77777777" w:rsidR="00FF0FB5" w:rsidRDefault="00FF0FB5" w:rsidP="000A0B5A">
      <w:pPr>
        <w:spacing w:line="276" w:lineRule="auto"/>
        <w:rPr>
          <w:lang w:eastAsia="sl-SI"/>
        </w:rPr>
      </w:pPr>
    </w:p>
    <w:p w14:paraId="3B2490C6" w14:textId="0E6BF368" w:rsidR="00A60C8E" w:rsidRPr="00A60C8E" w:rsidRDefault="00250E6F" w:rsidP="00C92925">
      <w:pPr>
        <w:pStyle w:val="Naslo2"/>
        <w:numPr>
          <w:ilvl w:val="1"/>
          <w:numId w:val="8"/>
        </w:numPr>
      </w:pPr>
      <w:bookmarkStart w:id="2" w:name="_Toc56677432"/>
      <w:r w:rsidRPr="00A60C8E">
        <w:t>Makroekonomske razmere in g</w:t>
      </w:r>
      <w:r w:rsidR="00FF0FB5" w:rsidRPr="00A60C8E">
        <w:t xml:space="preserve">ibanja na trgu dela v obdobju 2016 </w:t>
      </w:r>
      <w:r w:rsidR="006F0145" w:rsidRPr="00A60C8E">
        <w:t>–</w:t>
      </w:r>
      <w:r w:rsidR="00FF0FB5" w:rsidRPr="00A60C8E">
        <w:t xml:space="preserve"> 2020</w:t>
      </w:r>
      <w:bookmarkEnd w:id="2"/>
    </w:p>
    <w:p w14:paraId="04D2D566" w14:textId="77777777" w:rsidR="00A60C8E" w:rsidRPr="00A60C8E" w:rsidRDefault="00A60C8E" w:rsidP="00A60C8E">
      <w:pPr>
        <w:pStyle w:val="Naslov2"/>
      </w:pPr>
    </w:p>
    <w:p w14:paraId="275158E3" w14:textId="5BFC87AF" w:rsidR="00A6016A" w:rsidRPr="009B62C0" w:rsidRDefault="00E51079" w:rsidP="0016158F">
      <w:pPr>
        <w:spacing w:line="276" w:lineRule="auto"/>
        <w:jc w:val="both"/>
        <w:rPr>
          <w:i/>
          <w:color w:val="FF0000"/>
        </w:rPr>
      </w:pPr>
      <w:r>
        <w:t xml:space="preserve">V januarju 2014 je število brezposelnih doseglo najvišjo točko, ko je bilo brez zaposlitve 129.843 oseb. Od leta 2014 naprej govorimo o okrevanju gospodarstva in s tem tudi o boljših razmerah na trgu dela. V letu 2015 se je število brezposelnih </w:t>
      </w:r>
      <w:r w:rsidR="009B62C0">
        <w:t>naglo</w:t>
      </w:r>
      <w:r>
        <w:t xml:space="preserve"> zmanj</w:t>
      </w:r>
      <w:r w:rsidR="009B62C0">
        <w:t>ševalo in</w:t>
      </w:r>
      <w:r>
        <w:t xml:space="preserve"> </w:t>
      </w:r>
      <w:r>
        <w:rPr>
          <w:rFonts w:cs="Arial"/>
          <w:szCs w:val="20"/>
        </w:rPr>
        <w:t xml:space="preserve">ugodno gibanje v gospodarstvu se je </w:t>
      </w:r>
      <w:r w:rsidR="008E6A79">
        <w:rPr>
          <w:rFonts w:cs="Arial"/>
          <w:szCs w:val="20"/>
        </w:rPr>
        <w:t>za</w:t>
      </w:r>
      <w:r>
        <w:rPr>
          <w:rFonts w:cs="Arial"/>
          <w:szCs w:val="20"/>
        </w:rPr>
        <w:t>čelo odražati tudi na trgu delovne sile.</w:t>
      </w:r>
      <w:r>
        <w:t xml:space="preserve"> </w:t>
      </w:r>
      <w:r w:rsidR="00DE6AF1">
        <w:t xml:space="preserve">Zmanjšanje </w:t>
      </w:r>
      <w:r w:rsidR="009B62C0">
        <w:t xml:space="preserve">števila brezposelnih </w:t>
      </w:r>
      <w:r>
        <w:t>je bil</w:t>
      </w:r>
      <w:r w:rsidR="00DE6AF1">
        <w:t>o</w:t>
      </w:r>
      <w:r>
        <w:t xml:space="preserve"> še večj</w:t>
      </w:r>
      <w:r w:rsidR="00DE6AF1">
        <w:t>e</w:t>
      </w:r>
      <w:r>
        <w:t xml:space="preserve"> v </w:t>
      </w:r>
      <w:r w:rsidR="009B62C0">
        <w:t>obdobju</w:t>
      </w:r>
      <w:r>
        <w:t xml:space="preserve"> </w:t>
      </w:r>
      <w:r w:rsidR="00D47A93">
        <w:t xml:space="preserve">od leta </w:t>
      </w:r>
      <w:r>
        <w:t>2016</w:t>
      </w:r>
      <w:r w:rsidR="00D47A93">
        <w:t xml:space="preserve"> do</w:t>
      </w:r>
      <w:r w:rsidR="004E7AF1">
        <w:t xml:space="preserve"> </w:t>
      </w:r>
      <w:r>
        <w:t>2017</w:t>
      </w:r>
      <w:r w:rsidR="008417E0">
        <w:t xml:space="preserve"> in se nato zmanjševalo</w:t>
      </w:r>
      <w:r>
        <w:t xml:space="preserve"> tudi v letu 2019, ko je število brezposelnih septembra doseglo najnižjo t</w:t>
      </w:r>
      <w:r w:rsidR="009B62C0">
        <w:t xml:space="preserve">očko od začetka </w:t>
      </w:r>
      <w:r w:rsidR="00641FC2">
        <w:t xml:space="preserve">gospodarske </w:t>
      </w:r>
      <w:r w:rsidR="009B62C0">
        <w:t xml:space="preserve">krize </w:t>
      </w:r>
      <w:r w:rsidR="00641FC2">
        <w:t xml:space="preserve">iz leta </w:t>
      </w:r>
      <w:r w:rsidR="001A6C98">
        <w:t>2009</w:t>
      </w:r>
      <w:r w:rsidR="00221861">
        <w:t>,</w:t>
      </w:r>
      <w:r w:rsidR="001A6C98">
        <w:t xml:space="preserve"> </w:t>
      </w:r>
      <w:r w:rsidR="009B62C0">
        <w:t>tj. 69.834 brezposelnih.</w:t>
      </w:r>
    </w:p>
    <w:p w14:paraId="76CBC418" w14:textId="77777777" w:rsidR="00E51079" w:rsidRDefault="00E51079" w:rsidP="0016158F">
      <w:pPr>
        <w:autoSpaceDE w:val="0"/>
        <w:autoSpaceDN w:val="0"/>
        <w:adjustRightInd w:val="0"/>
        <w:spacing w:line="276" w:lineRule="auto"/>
        <w:jc w:val="both"/>
        <w:rPr>
          <w:rFonts w:ascii="Helv" w:hAnsi="Helv" w:cs="Helv"/>
          <w:color w:val="000000"/>
          <w:szCs w:val="20"/>
          <w:lang w:eastAsia="sl-SI"/>
        </w:rPr>
      </w:pPr>
    </w:p>
    <w:p w14:paraId="022EBF70" w14:textId="06624FC8" w:rsidR="00C744E0" w:rsidRPr="009C4301" w:rsidRDefault="00C744E0" w:rsidP="0016158F">
      <w:pPr>
        <w:spacing w:line="276" w:lineRule="auto"/>
        <w:jc w:val="both"/>
      </w:pPr>
      <w:r w:rsidRPr="00C744E0">
        <w:rPr>
          <w:bCs/>
        </w:rPr>
        <w:t xml:space="preserve">Epidemija </w:t>
      </w:r>
      <w:r w:rsidR="004E726C">
        <w:rPr>
          <w:bCs/>
        </w:rPr>
        <w:t>covid-19</w:t>
      </w:r>
      <w:r w:rsidR="00887261">
        <w:rPr>
          <w:bCs/>
        </w:rPr>
        <w:t xml:space="preserve"> (v nadaljnjem besedilu</w:t>
      </w:r>
      <w:r w:rsidR="009C4301">
        <w:rPr>
          <w:bCs/>
        </w:rPr>
        <w:t>: epidemija)</w:t>
      </w:r>
      <w:r w:rsidR="00093B2E">
        <w:rPr>
          <w:bCs/>
        </w:rPr>
        <w:t xml:space="preserve"> je v kombinaciji s strogimi zdravstvenimi in zaščitnimi ukrepi </w:t>
      </w:r>
      <w:r w:rsidRPr="00C744E0">
        <w:rPr>
          <w:bCs/>
        </w:rPr>
        <w:t xml:space="preserve">marca </w:t>
      </w:r>
      <w:r>
        <w:rPr>
          <w:bCs/>
        </w:rPr>
        <w:t xml:space="preserve">2020 </w:t>
      </w:r>
      <w:r w:rsidRPr="00C744E0">
        <w:rPr>
          <w:bCs/>
        </w:rPr>
        <w:t xml:space="preserve">sprožila rast brezposelnosti, ki se je sicer junija umirila, a je </w:t>
      </w:r>
      <w:r w:rsidR="00093B2E">
        <w:rPr>
          <w:bCs/>
        </w:rPr>
        <w:t xml:space="preserve">danes </w:t>
      </w:r>
      <w:r w:rsidRPr="00C744E0">
        <w:rPr>
          <w:bCs/>
        </w:rPr>
        <w:t>še vedno nad lansko ravnjo. </w:t>
      </w:r>
      <w:r>
        <w:rPr>
          <w:bCs/>
        </w:rPr>
        <w:t>V S</w:t>
      </w:r>
      <w:r w:rsidRPr="00C744E0">
        <w:rPr>
          <w:bCs/>
        </w:rPr>
        <w:t>lovenij</w:t>
      </w:r>
      <w:r>
        <w:rPr>
          <w:bCs/>
        </w:rPr>
        <w:t>i</w:t>
      </w:r>
      <w:r w:rsidRPr="00C744E0">
        <w:rPr>
          <w:bCs/>
        </w:rPr>
        <w:t xml:space="preserve"> </w:t>
      </w:r>
      <w:r>
        <w:rPr>
          <w:bCs/>
        </w:rPr>
        <w:t xml:space="preserve">smo </w:t>
      </w:r>
      <w:r w:rsidRPr="00C744E0">
        <w:rPr>
          <w:bCs/>
        </w:rPr>
        <w:t xml:space="preserve">še konec februarja </w:t>
      </w:r>
      <w:r>
        <w:rPr>
          <w:bCs/>
        </w:rPr>
        <w:t xml:space="preserve">2020 </w:t>
      </w:r>
      <w:r w:rsidRPr="00C744E0">
        <w:rPr>
          <w:bCs/>
        </w:rPr>
        <w:t>beležil</w:t>
      </w:r>
      <w:r>
        <w:rPr>
          <w:bCs/>
        </w:rPr>
        <w:t>i</w:t>
      </w:r>
      <w:r w:rsidRPr="00C744E0">
        <w:rPr>
          <w:bCs/>
        </w:rPr>
        <w:t xml:space="preserve"> 77.484 registriranih brezposelnih, </w:t>
      </w:r>
      <w:r w:rsidR="009C4301">
        <w:rPr>
          <w:bCs/>
        </w:rPr>
        <w:t>v drugi polovici marca in še zlasti v aprilu pa je zavod b</w:t>
      </w:r>
      <w:r w:rsidR="009C4301">
        <w:t>eležil hitro povečevanje števila tistih, ki so se v evidenco brezposelnih prijavljali na novo, med njimi so prevladovali brezposelni, ki so zaposlitev izgubili kot presežni delavci ali pa jim je prenehala zaposlitev za določen čas.</w:t>
      </w:r>
      <w:r w:rsidR="009C4301">
        <w:rPr>
          <w:bCs/>
        </w:rPr>
        <w:t xml:space="preserve"> </w:t>
      </w:r>
      <w:r w:rsidR="009C4301">
        <w:t>Ob koncu maja 2020 je bilo registriranih 90.415 brezposelnih oseb, v primerjavi z majem 2019 je bila brezposelnost večja za 18.403 osebe ali za 25,6 %.</w:t>
      </w:r>
      <w:r w:rsidR="009C4301">
        <w:rPr>
          <w:bCs/>
        </w:rPr>
        <w:t xml:space="preserve"> Že maja, predvsem pa j</w:t>
      </w:r>
      <w:r w:rsidRPr="00C744E0">
        <w:rPr>
          <w:bCs/>
        </w:rPr>
        <w:t>unija</w:t>
      </w:r>
      <w:r w:rsidR="00D47A93">
        <w:rPr>
          <w:bCs/>
        </w:rPr>
        <w:t>,</w:t>
      </w:r>
      <w:r w:rsidRPr="00C744E0">
        <w:rPr>
          <w:bCs/>
        </w:rPr>
        <w:t xml:space="preserve"> so se razmere</w:t>
      </w:r>
      <w:r w:rsidR="00221E56">
        <w:rPr>
          <w:bCs/>
        </w:rPr>
        <w:t xml:space="preserve"> </w:t>
      </w:r>
      <w:r w:rsidR="00EF6725">
        <w:rPr>
          <w:bCs/>
        </w:rPr>
        <w:t>za</w:t>
      </w:r>
      <w:r w:rsidR="00221E56">
        <w:rPr>
          <w:bCs/>
        </w:rPr>
        <w:t>čele</w:t>
      </w:r>
      <w:r w:rsidRPr="00C744E0">
        <w:rPr>
          <w:bCs/>
        </w:rPr>
        <w:t xml:space="preserve"> </w:t>
      </w:r>
      <w:r w:rsidR="009C4301">
        <w:rPr>
          <w:bCs/>
        </w:rPr>
        <w:t xml:space="preserve">umirjati, </w:t>
      </w:r>
      <w:r w:rsidR="009C4301">
        <w:t>ustavilo se je prijavljanje novih brezposelnih, po</w:t>
      </w:r>
      <w:r w:rsidR="00EF6725">
        <w:t>večalo se</w:t>
      </w:r>
      <w:r w:rsidR="009C4301">
        <w:t xml:space="preserve"> je število odjav iz evidence brezposelnih in naraščati je začelo tudi povpraševanje delodajalcev po delavcih. K</w:t>
      </w:r>
      <w:r>
        <w:rPr>
          <w:bCs/>
        </w:rPr>
        <w:t>onec avgusta</w:t>
      </w:r>
      <w:r w:rsidRPr="00C744E0">
        <w:rPr>
          <w:bCs/>
        </w:rPr>
        <w:t xml:space="preserve"> </w:t>
      </w:r>
      <w:r w:rsidR="009C4301">
        <w:rPr>
          <w:bCs/>
        </w:rPr>
        <w:t xml:space="preserve">je bilo </w:t>
      </w:r>
      <w:r w:rsidRPr="00C744E0">
        <w:rPr>
          <w:bCs/>
        </w:rPr>
        <w:t xml:space="preserve">v evidenci brezposelnih </w:t>
      </w:r>
      <w:r>
        <w:rPr>
          <w:bCs/>
        </w:rPr>
        <w:t>88.172</w:t>
      </w:r>
      <w:r w:rsidR="00221E56">
        <w:rPr>
          <w:bCs/>
        </w:rPr>
        <w:t xml:space="preserve"> oseb</w:t>
      </w:r>
      <w:r>
        <w:rPr>
          <w:bCs/>
        </w:rPr>
        <w:t xml:space="preserve">, kar je </w:t>
      </w:r>
      <w:r w:rsidR="009C4301">
        <w:rPr>
          <w:bCs/>
        </w:rPr>
        <w:t xml:space="preserve">še vedno </w:t>
      </w:r>
      <w:r>
        <w:rPr>
          <w:bCs/>
        </w:rPr>
        <w:t>več kot avgusta 2019</w:t>
      </w:r>
      <w:r w:rsidR="009C4301">
        <w:rPr>
          <w:bCs/>
        </w:rPr>
        <w:t xml:space="preserve"> (+ 23,2 %)</w:t>
      </w:r>
      <w:r>
        <w:rPr>
          <w:bCs/>
        </w:rPr>
        <w:t xml:space="preserve">. </w:t>
      </w:r>
      <w:r w:rsidRPr="00C744E0">
        <w:rPr>
          <w:bCs/>
        </w:rPr>
        <w:t xml:space="preserve">Vlada </w:t>
      </w:r>
      <w:r w:rsidR="00887261">
        <w:rPr>
          <w:bCs/>
        </w:rPr>
        <w:t>Republike Slovenije</w:t>
      </w:r>
      <w:r>
        <w:rPr>
          <w:bCs/>
        </w:rPr>
        <w:t xml:space="preserve"> </w:t>
      </w:r>
      <w:r w:rsidRPr="00C744E0">
        <w:rPr>
          <w:bCs/>
        </w:rPr>
        <w:t xml:space="preserve">je za zaščito trga dela po izbruhu novega koronavirusa sprejela različne ukrepe, najpomembnejša </w:t>
      </w:r>
      <w:r w:rsidR="00606554">
        <w:rPr>
          <w:bCs/>
        </w:rPr>
        <w:t xml:space="preserve">ukrepa za ohranitev delovnih mest </w:t>
      </w:r>
      <w:r w:rsidRPr="00C744E0">
        <w:rPr>
          <w:bCs/>
        </w:rPr>
        <w:t>sta subvencioniranje čakanja na delo in skrajšan</w:t>
      </w:r>
      <w:r w:rsidR="00641FC2">
        <w:rPr>
          <w:bCs/>
        </w:rPr>
        <w:t>j</w:t>
      </w:r>
      <w:r w:rsidR="00EF6725">
        <w:rPr>
          <w:bCs/>
        </w:rPr>
        <w:t>e</w:t>
      </w:r>
      <w:r w:rsidRPr="00C744E0">
        <w:rPr>
          <w:bCs/>
        </w:rPr>
        <w:t xml:space="preserve"> </w:t>
      </w:r>
      <w:r w:rsidR="00641FC2">
        <w:rPr>
          <w:bCs/>
        </w:rPr>
        <w:t xml:space="preserve">polnega </w:t>
      </w:r>
      <w:r w:rsidR="007D65D1">
        <w:rPr>
          <w:bCs/>
        </w:rPr>
        <w:t>delovnega časa</w:t>
      </w:r>
      <w:r w:rsidR="00606554">
        <w:rPr>
          <w:bCs/>
        </w:rPr>
        <w:t xml:space="preserve">. Hitro in učinkovito ukrepanje je </w:t>
      </w:r>
      <w:r w:rsidR="007D65D1">
        <w:rPr>
          <w:bCs/>
        </w:rPr>
        <w:t>prispeval</w:t>
      </w:r>
      <w:r w:rsidR="00606554">
        <w:rPr>
          <w:bCs/>
        </w:rPr>
        <w:t>o</w:t>
      </w:r>
      <w:r w:rsidR="007D65D1">
        <w:rPr>
          <w:bCs/>
        </w:rPr>
        <w:t xml:space="preserve"> k umirjanju razmer na trgu dela, predvsem </w:t>
      </w:r>
      <w:r w:rsidR="00606554">
        <w:rPr>
          <w:bCs/>
        </w:rPr>
        <w:t xml:space="preserve">k </w:t>
      </w:r>
      <w:r w:rsidR="007D65D1">
        <w:rPr>
          <w:bCs/>
        </w:rPr>
        <w:t>manjšemu prilivu v brezposelnost.</w:t>
      </w:r>
    </w:p>
    <w:p w14:paraId="5672E2C2" w14:textId="77777777" w:rsidR="00387998" w:rsidRDefault="00387998" w:rsidP="0016158F">
      <w:pPr>
        <w:autoSpaceDE w:val="0"/>
        <w:autoSpaceDN w:val="0"/>
        <w:adjustRightInd w:val="0"/>
        <w:spacing w:line="276" w:lineRule="auto"/>
        <w:ind w:left="5040"/>
        <w:rPr>
          <w:rFonts w:ascii="Helv" w:hAnsi="Helv" w:cs="Helv"/>
          <w:color w:val="000000"/>
          <w:szCs w:val="20"/>
          <w:lang w:eastAsia="sl-SI"/>
        </w:rPr>
      </w:pPr>
    </w:p>
    <w:p w14:paraId="107219BA" w14:textId="7CB3AEF5" w:rsidR="0063659C" w:rsidRPr="00D403D6" w:rsidRDefault="000E3386" w:rsidP="0016158F">
      <w:pPr>
        <w:autoSpaceDE w:val="0"/>
        <w:autoSpaceDN w:val="0"/>
        <w:adjustRightInd w:val="0"/>
        <w:spacing w:line="276" w:lineRule="auto"/>
        <w:jc w:val="both"/>
      </w:pPr>
      <w:r w:rsidRPr="00FC5C55">
        <w:rPr>
          <w:rFonts w:ascii="Helv" w:hAnsi="Helv" w:cs="Helv"/>
          <w:color w:val="000000"/>
          <w:szCs w:val="20"/>
          <w:lang w:eastAsia="sl-SI"/>
        </w:rPr>
        <w:t>Povprečna s</w:t>
      </w:r>
      <w:r w:rsidR="0063659C" w:rsidRPr="00FC5C55">
        <w:rPr>
          <w:rFonts w:ascii="Helv" w:hAnsi="Helv" w:cs="Helv"/>
          <w:color w:val="000000"/>
          <w:szCs w:val="20"/>
          <w:lang w:eastAsia="sl-SI"/>
        </w:rPr>
        <w:t>topnja registrirane brezposelnosti</w:t>
      </w:r>
      <w:r w:rsidRPr="00FC5C55">
        <w:rPr>
          <w:rFonts w:ascii="Helv" w:hAnsi="Helv" w:cs="Helv"/>
          <w:color w:val="000000"/>
          <w:szCs w:val="20"/>
          <w:lang w:eastAsia="sl-SI"/>
        </w:rPr>
        <w:t xml:space="preserve">, ki jo izračunava </w:t>
      </w:r>
      <w:r w:rsidR="0098133B">
        <w:rPr>
          <w:rFonts w:ascii="Helv" w:hAnsi="Helv" w:cs="Helv"/>
          <w:color w:val="000000"/>
          <w:szCs w:val="20"/>
          <w:lang w:eastAsia="sl-SI"/>
        </w:rPr>
        <w:t>z</w:t>
      </w:r>
      <w:r w:rsidRPr="00FC5C55">
        <w:rPr>
          <w:rFonts w:ascii="Helv" w:hAnsi="Helv" w:cs="Helv"/>
          <w:color w:val="000000"/>
          <w:szCs w:val="20"/>
          <w:lang w:eastAsia="sl-SI"/>
        </w:rPr>
        <w:t>avod,</w:t>
      </w:r>
      <w:r w:rsidR="0063659C" w:rsidRPr="00FC5C55">
        <w:rPr>
          <w:rFonts w:ascii="Helv" w:hAnsi="Helv" w:cs="Helv"/>
          <w:color w:val="000000"/>
          <w:szCs w:val="20"/>
          <w:lang w:eastAsia="sl-SI"/>
        </w:rPr>
        <w:t xml:space="preserve"> </w:t>
      </w:r>
      <w:r w:rsidR="00D403D6" w:rsidRPr="00FC5C55">
        <w:rPr>
          <w:rFonts w:ascii="Helv" w:hAnsi="Helv" w:cs="Helv"/>
          <w:color w:val="000000"/>
          <w:szCs w:val="20"/>
          <w:lang w:eastAsia="sl-SI"/>
        </w:rPr>
        <w:t xml:space="preserve">se </w:t>
      </w:r>
      <w:r w:rsidR="0063659C" w:rsidRPr="00FC5C55">
        <w:rPr>
          <w:rFonts w:ascii="Helv" w:hAnsi="Helv" w:cs="Helv"/>
          <w:color w:val="000000"/>
          <w:szCs w:val="20"/>
          <w:lang w:eastAsia="sl-SI"/>
        </w:rPr>
        <w:t xml:space="preserve">je z 11,2 % v </w:t>
      </w:r>
      <w:r w:rsidR="00EF6725">
        <w:rPr>
          <w:rFonts w:ascii="Helv" w:hAnsi="Helv" w:cs="Helv"/>
          <w:color w:val="000000"/>
          <w:szCs w:val="20"/>
          <w:lang w:eastAsia="sl-SI"/>
        </w:rPr>
        <w:t xml:space="preserve">letu </w:t>
      </w:r>
      <w:r w:rsidR="0063659C" w:rsidRPr="00FC5C55">
        <w:rPr>
          <w:rFonts w:ascii="Helv" w:hAnsi="Helv" w:cs="Helv"/>
          <w:color w:val="000000"/>
          <w:szCs w:val="20"/>
          <w:lang w:eastAsia="sl-SI"/>
        </w:rPr>
        <w:t xml:space="preserve">2016 zmanjšala </w:t>
      </w:r>
      <w:r w:rsidR="0063659C" w:rsidRPr="00FC5C55">
        <w:t xml:space="preserve">na 7,7 % </w:t>
      </w:r>
      <w:r w:rsidR="00D403D6" w:rsidRPr="00FC5C55">
        <w:t xml:space="preserve">v </w:t>
      </w:r>
      <w:r w:rsidR="00EF6725">
        <w:t xml:space="preserve">letu </w:t>
      </w:r>
      <w:r w:rsidR="00D403D6" w:rsidRPr="00FC5C55">
        <w:t>2019.</w:t>
      </w:r>
      <w:r w:rsidR="00221E56">
        <w:t xml:space="preserve"> </w:t>
      </w:r>
      <w:r w:rsidR="00FC5C55" w:rsidRPr="00FC5C55">
        <w:t>Zaradi razmer, povezanih z novim koronavirusom</w:t>
      </w:r>
      <w:r w:rsidR="00EF6725">
        <w:t>,</w:t>
      </w:r>
      <w:r w:rsidR="00FC5C55" w:rsidRPr="00FC5C55">
        <w:t xml:space="preserve"> pa se je v letu 2020 zvišala in je junija znašala 9,2 %.</w:t>
      </w:r>
    </w:p>
    <w:p w14:paraId="0451B89C" w14:textId="77777777" w:rsidR="0063659C" w:rsidRDefault="0063659C" w:rsidP="0016158F">
      <w:pPr>
        <w:autoSpaceDE w:val="0"/>
        <w:autoSpaceDN w:val="0"/>
        <w:adjustRightInd w:val="0"/>
        <w:spacing w:line="276" w:lineRule="auto"/>
        <w:ind w:left="5040"/>
        <w:rPr>
          <w:rFonts w:ascii="Helv" w:hAnsi="Helv" w:cs="Helv"/>
          <w:color w:val="000000"/>
          <w:szCs w:val="20"/>
          <w:lang w:eastAsia="sl-SI"/>
        </w:rPr>
      </w:pPr>
    </w:p>
    <w:p w14:paraId="4E23E973" w14:textId="07835B24" w:rsidR="00FC5C55" w:rsidRDefault="001864D2" w:rsidP="0016158F">
      <w:pPr>
        <w:autoSpaceDE w:val="0"/>
        <w:autoSpaceDN w:val="0"/>
        <w:adjustRightInd w:val="0"/>
        <w:spacing w:line="276" w:lineRule="auto"/>
        <w:jc w:val="both"/>
      </w:pPr>
      <w:r>
        <w:t>Po podatkih Eurostata se je stopnja anketne brezposelnosti v Sloveniji za osebe v starosti od 15</w:t>
      </w:r>
      <w:r w:rsidR="004E7AF1">
        <w:t xml:space="preserve"> do </w:t>
      </w:r>
      <w:r>
        <w:t xml:space="preserve">74 let znižala z 9,0 % v letu 2015 na 5,1 % v letu 2018 (za 3,9 </w:t>
      </w:r>
      <w:r w:rsidR="00854400">
        <w:t>odstotne točke</w:t>
      </w:r>
      <w:r w:rsidR="00FC5C55">
        <w:t xml:space="preserve"> manj</w:t>
      </w:r>
      <w:r>
        <w:t xml:space="preserve">), kar </w:t>
      </w:r>
      <w:r w:rsidR="00FC5C55">
        <w:t xml:space="preserve">je </w:t>
      </w:r>
      <w:r>
        <w:t>Slovenijo uvršča</w:t>
      </w:r>
      <w:r w:rsidR="00FC5C55">
        <w:t>lo</w:t>
      </w:r>
      <w:r>
        <w:t xml:space="preserve"> pod povprečje EU28 (6,9 % v 2018).</w:t>
      </w:r>
      <w:r w:rsidR="00FC5C55">
        <w:t xml:space="preserve"> Znižanje je sledilo tudi v letu 2019, ko je stopnja anketne brezposelnosti znašala 4,5 %, kar je 0,60 </w:t>
      </w:r>
      <w:r w:rsidR="00854400">
        <w:t>odstotne točke</w:t>
      </w:r>
      <w:r w:rsidR="00FC5C55">
        <w:t xml:space="preserve"> manj kot leto prej. V prvem četrtletju leta 2020 je znašala 4,3 %.</w:t>
      </w:r>
    </w:p>
    <w:p w14:paraId="52BFC422" w14:textId="77777777" w:rsidR="00FC5C55" w:rsidRDefault="00FC5C55" w:rsidP="0016158F">
      <w:pPr>
        <w:spacing w:line="276" w:lineRule="auto"/>
        <w:jc w:val="both"/>
      </w:pPr>
    </w:p>
    <w:p w14:paraId="21D420A6" w14:textId="2FF97113" w:rsidR="00641FC2" w:rsidRPr="000D4EB7" w:rsidRDefault="00FC5C55" w:rsidP="0016158F">
      <w:pPr>
        <w:spacing w:line="276" w:lineRule="auto"/>
        <w:jc w:val="both"/>
      </w:pPr>
      <w:r>
        <w:t xml:space="preserve">Do pojava </w:t>
      </w:r>
      <w:r w:rsidR="004E726C">
        <w:t>epidemije</w:t>
      </w:r>
      <w:r>
        <w:t xml:space="preserve"> </w:t>
      </w:r>
      <w:r w:rsidR="00641FC2">
        <w:t>v začetku leta 2020</w:t>
      </w:r>
      <w:r>
        <w:t xml:space="preserve"> je </w:t>
      </w:r>
      <w:r w:rsidR="000E3386">
        <w:t>naraščajoče povpraševanj</w:t>
      </w:r>
      <w:r>
        <w:t>e</w:t>
      </w:r>
      <w:r w:rsidR="000E3386">
        <w:t xml:space="preserve"> po delovni sili </w:t>
      </w:r>
      <w:r w:rsidR="00FF33AA">
        <w:t>privedl</w:t>
      </w:r>
      <w:r>
        <w:t>o</w:t>
      </w:r>
      <w:r w:rsidR="00FF33AA">
        <w:t xml:space="preserve"> do tega, da so</w:t>
      </w:r>
      <w:r w:rsidR="0063659C">
        <w:t xml:space="preserve"> se </w:t>
      </w:r>
      <w:r w:rsidR="00A96794">
        <w:t>za</w:t>
      </w:r>
      <w:r w:rsidR="0063659C">
        <w:t>čela podjetja soočati s pomanjkanjem ustrezn</w:t>
      </w:r>
      <w:r w:rsidR="00FF33AA">
        <w:t xml:space="preserve">o usposobljenega </w:t>
      </w:r>
      <w:r w:rsidR="00FF33AA" w:rsidRPr="00641FC2">
        <w:rPr>
          <w:rFonts w:cs="Arial"/>
          <w:szCs w:val="20"/>
        </w:rPr>
        <w:t xml:space="preserve">kadra. </w:t>
      </w:r>
      <w:r w:rsidR="009B62C0" w:rsidRPr="00D71BB1">
        <w:rPr>
          <w:rFonts w:cs="Arial"/>
          <w:szCs w:val="20"/>
        </w:rPr>
        <w:t>Glede na povečane potr</w:t>
      </w:r>
      <w:r w:rsidR="009B62C0">
        <w:rPr>
          <w:rFonts w:cs="Arial"/>
          <w:szCs w:val="20"/>
        </w:rPr>
        <w:t xml:space="preserve">ebe podjetij po kadrih </w:t>
      </w:r>
      <w:r>
        <w:rPr>
          <w:rFonts w:cs="Arial"/>
          <w:szCs w:val="20"/>
        </w:rPr>
        <w:t xml:space="preserve">je </w:t>
      </w:r>
      <w:r w:rsidR="009B62C0">
        <w:rPr>
          <w:rFonts w:cs="Arial"/>
          <w:szCs w:val="20"/>
        </w:rPr>
        <w:t>v zadnjih</w:t>
      </w:r>
      <w:r w:rsidR="009B62C0" w:rsidRPr="00D71BB1">
        <w:rPr>
          <w:rFonts w:cs="Arial"/>
          <w:szCs w:val="20"/>
        </w:rPr>
        <w:t xml:space="preserve"> </w:t>
      </w:r>
      <w:r w:rsidR="009B62C0">
        <w:rPr>
          <w:rFonts w:cs="Arial"/>
          <w:szCs w:val="20"/>
        </w:rPr>
        <w:t>letih</w:t>
      </w:r>
      <w:r w:rsidR="009B62C0" w:rsidRPr="00D71BB1">
        <w:rPr>
          <w:rFonts w:cs="Arial"/>
          <w:szCs w:val="20"/>
        </w:rPr>
        <w:t xml:space="preserve"> pričakovano močno </w:t>
      </w:r>
      <w:r w:rsidRPr="00641FC2">
        <w:rPr>
          <w:rFonts w:cs="Arial"/>
          <w:szCs w:val="20"/>
        </w:rPr>
        <w:t>naraščalo</w:t>
      </w:r>
      <w:r w:rsidR="009B62C0" w:rsidRPr="00641FC2">
        <w:rPr>
          <w:rFonts w:cs="Arial"/>
          <w:szCs w:val="20"/>
        </w:rPr>
        <w:t xml:space="preserve"> tudi število delovno aktivnih prebivalcev</w:t>
      </w:r>
      <w:r w:rsidR="009B62C0">
        <w:rPr>
          <w:rFonts w:cs="Arial"/>
          <w:szCs w:val="20"/>
        </w:rPr>
        <w:t xml:space="preserve">. </w:t>
      </w:r>
      <w:r w:rsidR="000D4EB7" w:rsidRPr="00641FC2">
        <w:rPr>
          <w:rFonts w:cs="Arial"/>
          <w:szCs w:val="20"/>
        </w:rPr>
        <w:t xml:space="preserve">Na koncu leta 2019 je bilo v Sloveniji delovno aktivnih nekaj več kot 901.500 oseb, </w:t>
      </w:r>
      <w:r w:rsidR="009B62C0" w:rsidRPr="00EB6B81">
        <w:rPr>
          <w:rFonts w:cs="Arial"/>
          <w:szCs w:val="20"/>
        </w:rPr>
        <w:t>kar je 9,</w:t>
      </w:r>
      <w:r w:rsidR="00EB6B81" w:rsidRPr="00EB6B81">
        <w:rPr>
          <w:rFonts w:cs="Arial"/>
          <w:szCs w:val="20"/>
        </w:rPr>
        <w:t>3</w:t>
      </w:r>
      <w:r w:rsidR="009B62C0" w:rsidRPr="00EB6B81">
        <w:rPr>
          <w:rFonts w:cs="Arial"/>
          <w:szCs w:val="20"/>
        </w:rPr>
        <w:t xml:space="preserve"> % več kot decembra 2016.</w:t>
      </w:r>
      <w:r w:rsidR="001A6C98" w:rsidRPr="001A6C98">
        <w:t xml:space="preserve"> </w:t>
      </w:r>
      <w:r w:rsidR="001A6C98">
        <w:t xml:space="preserve">V </w:t>
      </w:r>
      <w:r w:rsidR="001A6C98" w:rsidRPr="000D4EB7">
        <w:t>juniju 2020 je bilo približno 884.300 delovno aktivnih oseb oziroma za 1,4 % manj kot v juniju 2019</w:t>
      </w:r>
      <w:r w:rsidR="001A6C98">
        <w:t xml:space="preserve">, kar je posledica </w:t>
      </w:r>
      <w:r w:rsidR="00641FC2">
        <w:t>zmanjšane g</w:t>
      </w:r>
      <w:r w:rsidR="009A36EA">
        <w:t>ospodarske aktivnosti, ki jo je</w:t>
      </w:r>
      <w:r w:rsidR="00641FC2">
        <w:t xml:space="preserve"> povzročil</w:t>
      </w:r>
      <w:r w:rsidR="009A36EA">
        <w:t>a</w:t>
      </w:r>
      <w:r w:rsidR="00641FC2">
        <w:t xml:space="preserve"> </w:t>
      </w:r>
      <w:r w:rsidR="009A36EA">
        <w:t>epidemija.</w:t>
      </w:r>
    </w:p>
    <w:p w14:paraId="61F5410A" w14:textId="77777777" w:rsidR="00FC5C55" w:rsidRDefault="00FC5C55" w:rsidP="0016158F">
      <w:pPr>
        <w:spacing w:line="276" w:lineRule="auto"/>
        <w:jc w:val="both"/>
      </w:pPr>
    </w:p>
    <w:p w14:paraId="18CD1A71" w14:textId="0F73BB2D" w:rsidR="0016158F" w:rsidRPr="0016158F" w:rsidRDefault="0016158F" w:rsidP="0016158F">
      <w:pPr>
        <w:spacing w:line="276" w:lineRule="auto"/>
        <w:jc w:val="both"/>
        <w:rPr>
          <w:rFonts w:cs="Arial"/>
          <w:szCs w:val="20"/>
          <w:shd w:val="clear" w:color="auto" w:fill="FFFFFF"/>
        </w:rPr>
      </w:pPr>
      <w:r>
        <w:rPr>
          <w:rFonts w:cs="Arial"/>
          <w:szCs w:val="20"/>
          <w:shd w:val="clear" w:color="auto" w:fill="FFFFFF"/>
        </w:rPr>
        <w:t>Desetletno obdobje Strategije</w:t>
      </w:r>
      <w:r w:rsidRPr="00694224">
        <w:rPr>
          <w:rFonts w:cs="Arial"/>
          <w:szCs w:val="20"/>
          <w:shd w:val="clear" w:color="auto" w:fill="FFFFFF"/>
        </w:rPr>
        <w:t xml:space="preserve"> Evropa 2020 </w:t>
      </w:r>
      <w:r>
        <w:rPr>
          <w:rFonts w:cs="Arial"/>
          <w:szCs w:val="20"/>
          <w:shd w:val="clear" w:color="auto" w:fill="FFFFFF"/>
        </w:rPr>
        <w:t xml:space="preserve">za povečanje konkurenčnosti Evropske unije se izteka. Zaznamovalo ga predvsem spopadanje s posledicami finančne in gospodarske krize, tudi na trgu dela. Pomen trga dela in zaposlovanja za napredek in razvoj EU se </w:t>
      </w:r>
      <w:r w:rsidR="00D05738">
        <w:rPr>
          <w:rFonts w:cs="Arial"/>
          <w:szCs w:val="20"/>
          <w:shd w:val="clear" w:color="auto" w:fill="FFFFFF"/>
        </w:rPr>
        <w:t xml:space="preserve">kaže </w:t>
      </w:r>
      <w:r>
        <w:rPr>
          <w:rFonts w:cs="Arial"/>
          <w:szCs w:val="20"/>
          <w:shd w:val="clear" w:color="auto" w:fill="FFFFFF"/>
        </w:rPr>
        <w:t xml:space="preserve">tudi v enem od petih glavnih ciljev strategije, in sicer doseganju 75-odstotne stopnje zaposlenosti </w:t>
      </w:r>
      <w:r w:rsidRPr="00694224">
        <w:rPr>
          <w:rFonts w:cs="Arial"/>
          <w:szCs w:val="20"/>
          <w:shd w:val="clear" w:color="auto" w:fill="FFFFFF"/>
        </w:rPr>
        <w:t>delovnega prebivalstva v starosti 20</w:t>
      </w:r>
      <w:r>
        <w:rPr>
          <w:rFonts w:cs="Arial"/>
          <w:szCs w:val="20"/>
          <w:shd w:val="clear" w:color="auto" w:fill="FFFFFF"/>
        </w:rPr>
        <w:t>–</w:t>
      </w:r>
      <w:r w:rsidRPr="00694224">
        <w:rPr>
          <w:rFonts w:cs="Arial"/>
          <w:szCs w:val="20"/>
          <w:shd w:val="clear" w:color="auto" w:fill="FFFFFF"/>
        </w:rPr>
        <w:t xml:space="preserve">64 let </w:t>
      </w:r>
      <w:r>
        <w:rPr>
          <w:rFonts w:cs="Arial"/>
          <w:szCs w:val="20"/>
          <w:shd w:val="clear" w:color="auto" w:fill="FFFFFF"/>
        </w:rPr>
        <w:t>na ravni Unije.</w:t>
      </w:r>
      <w:r w:rsidRPr="00694224">
        <w:rPr>
          <w:rFonts w:cs="Arial"/>
          <w:szCs w:val="20"/>
          <w:shd w:val="clear" w:color="auto" w:fill="FFFFFF"/>
        </w:rPr>
        <w:t xml:space="preserve"> </w:t>
      </w:r>
      <w:r w:rsidRPr="0016158F">
        <w:rPr>
          <w:rFonts w:cs="Arial"/>
          <w:szCs w:val="20"/>
          <w:shd w:val="clear" w:color="auto" w:fill="FFFFFF"/>
        </w:rPr>
        <w:t xml:space="preserve">Slovenija je ta cilj dosegla in presegla za 0,4 odstotne točke že v letu 2018 (75,4 %). V letu 2019 se je stopnja zaposlenosti še povečala na 76,4 odstotka. Zaradi </w:t>
      </w:r>
      <w:r w:rsidR="009A36EA">
        <w:rPr>
          <w:rFonts w:cs="Arial"/>
          <w:szCs w:val="20"/>
          <w:shd w:val="clear" w:color="auto" w:fill="FFFFFF"/>
        </w:rPr>
        <w:t>razmer, povezanih z zajezitvijo in omejevanjem epidemije</w:t>
      </w:r>
      <w:r w:rsidR="00217FC6">
        <w:rPr>
          <w:rFonts w:cs="Arial"/>
          <w:szCs w:val="20"/>
          <w:shd w:val="clear" w:color="auto" w:fill="FFFFFF"/>
        </w:rPr>
        <w:t>, ki so vplivale</w:t>
      </w:r>
      <w:r w:rsidR="009A36EA">
        <w:rPr>
          <w:rFonts w:cs="Arial"/>
          <w:szCs w:val="20"/>
          <w:shd w:val="clear" w:color="auto" w:fill="FFFFFF"/>
        </w:rPr>
        <w:t xml:space="preserve"> na trg</w:t>
      </w:r>
      <w:r w:rsidRPr="0016158F">
        <w:rPr>
          <w:rFonts w:cs="Arial"/>
          <w:szCs w:val="20"/>
          <w:shd w:val="clear" w:color="auto" w:fill="FFFFFF"/>
        </w:rPr>
        <w:t xml:space="preserve"> dela</w:t>
      </w:r>
      <w:r w:rsidR="009A36EA">
        <w:rPr>
          <w:rFonts w:cs="Arial"/>
          <w:szCs w:val="20"/>
          <w:shd w:val="clear" w:color="auto" w:fill="FFFFFF"/>
        </w:rPr>
        <w:t>,</w:t>
      </w:r>
      <w:r w:rsidRPr="0016158F">
        <w:rPr>
          <w:rFonts w:cs="Arial"/>
          <w:szCs w:val="20"/>
          <w:shd w:val="clear" w:color="auto" w:fill="FFFFFF"/>
        </w:rPr>
        <w:t xml:space="preserve"> se je v drugem četrtletju 2020 stopnja zaposlenosti znižala na 74,9 %.</w:t>
      </w:r>
    </w:p>
    <w:p w14:paraId="0F7C138E" w14:textId="77777777" w:rsidR="0016158F" w:rsidRPr="0016158F" w:rsidRDefault="0016158F" w:rsidP="0016158F">
      <w:pPr>
        <w:spacing w:line="276" w:lineRule="auto"/>
        <w:jc w:val="both"/>
        <w:rPr>
          <w:rFonts w:cs="Arial"/>
          <w:szCs w:val="20"/>
          <w:shd w:val="clear" w:color="auto" w:fill="FFFFFF"/>
        </w:rPr>
      </w:pPr>
    </w:p>
    <w:p w14:paraId="2606F266" w14:textId="6A4023B9" w:rsidR="000A0B5A" w:rsidRDefault="004878B3" w:rsidP="00894D8C">
      <w:pPr>
        <w:tabs>
          <w:tab w:val="left" w:pos="1941"/>
        </w:tabs>
        <w:spacing w:line="276" w:lineRule="auto"/>
        <w:jc w:val="both"/>
      </w:pPr>
      <w:r>
        <w:t>Podrobnejši kazal</w:t>
      </w:r>
      <w:r w:rsidR="00D05738">
        <w:t>nik</w:t>
      </w:r>
      <w:r>
        <w:t xml:space="preserve">i o trgu dela in </w:t>
      </w:r>
      <w:r w:rsidR="0028555A">
        <w:t xml:space="preserve">podatki o izvajanju </w:t>
      </w:r>
      <w:r w:rsidR="00387998">
        <w:t>APZ</w:t>
      </w:r>
      <w:r>
        <w:t xml:space="preserve"> v obdobju 2016</w:t>
      </w:r>
      <w:r w:rsidR="00D05738">
        <w:t>–</w:t>
      </w:r>
      <w:r>
        <w:t xml:space="preserve">2020 so </w:t>
      </w:r>
      <w:r w:rsidR="007A2CB9">
        <w:t xml:space="preserve">prikazani </w:t>
      </w:r>
      <w:r w:rsidR="000E3386">
        <w:t>v prilogi tega dokumenta.</w:t>
      </w:r>
    </w:p>
    <w:p w14:paraId="738DF54A" w14:textId="77777777" w:rsidR="00F343BE" w:rsidRPr="00894D8C" w:rsidRDefault="00F343BE" w:rsidP="00894D8C">
      <w:pPr>
        <w:tabs>
          <w:tab w:val="left" w:pos="1941"/>
        </w:tabs>
        <w:spacing w:line="276" w:lineRule="auto"/>
        <w:jc w:val="both"/>
        <w:rPr>
          <w:rFonts w:cs="Arial"/>
          <w:sz w:val="16"/>
          <w:szCs w:val="16"/>
        </w:rPr>
      </w:pPr>
    </w:p>
    <w:p w14:paraId="2808079A" w14:textId="77777777" w:rsidR="00883292" w:rsidRDefault="00FF0FB5" w:rsidP="00F343BE">
      <w:pPr>
        <w:pStyle w:val="Naslo2"/>
        <w:numPr>
          <w:ilvl w:val="1"/>
          <w:numId w:val="8"/>
        </w:numPr>
      </w:pPr>
      <w:bookmarkStart w:id="3" w:name="_Toc56677433"/>
      <w:r>
        <w:t>Ukrepi države na trgu dela</w:t>
      </w:r>
      <w:bookmarkEnd w:id="3"/>
    </w:p>
    <w:p w14:paraId="57187231" w14:textId="77777777" w:rsidR="00F343BE" w:rsidRPr="00F343BE" w:rsidRDefault="00F343BE" w:rsidP="00F343BE">
      <w:pPr>
        <w:pStyle w:val="Naslov2"/>
      </w:pPr>
    </w:p>
    <w:p w14:paraId="5FE19412" w14:textId="55A258E7" w:rsidR="00892E5D" w:rsidRDefault="00892E5D" w:rsidP="000A0B5A">
      <w:pPr>
        <w:spacing w:line="276" w:lineRule="auto"/>
        <w:jc w:val="both"/>
        <w:rPr>
          <w:rFonts w:eastAsia="Calibri" w:cs="Arial"/>
          <w:lang w:eastAsia="sl-SI"/>
        </w:rPr>
      </w:pPr>
      <w:r>
        <w:rPr>
          <w:lang w:eastAsia="sl-SI"/>
        </w:rPr>
        <w:t xml:space="preserve">Na delovanje trga dela vplivajo različni ukrepi države in eden izmed </w:t>
      </w:r>
      <w:r w:rsidR="00217FC6">
        <w:rPr>
          <w:lang w:eastAsia="sl-SI"/>
        </w:rPr>
        <w:t xml:space="preserve">njih </w:t>
      </w:r>
      <w:r>
        <w:rPr>
          <w:lang w:eastAsia="sl-SI"/>
        </w:rPr>
        <w:t xml:space="preserve">je tudi </w:t>
      </w:r>
      <w:r w:rsidR="004B17E6">
        <w:rPr>
          <w:lang w:eastAsia="sl-SI"/>
        </w:rPr>
        <w:t>APZ</w:t>
      </w:r>
      <w:r>
        <w:rPr>
          <w:lang w:eastAsia="sl-SI"/>
        </w:rPr>
        <w:t xml:space="preserve">, katere glavni namen je zmanjševanje brezposelnosti in </w:t>
      </w:r>
      <w:r>
        <w:rPr>
          <w:rFonts w:eastAsia="Calibri" w:cs="Arial"/>
          <w:lang w:eastAsia="sl-SI"/>
        </w:rPr>
        <w:t>povečevanje zaposlenosti prebivalstva.</w:t>
      </w:r>
      <w:r w:rsidRPr="00892E5D">
        <w:rPr>
          <w:rFonts w:eastAsia="Calibri" w:cs="Arial"/>
          <w:lang w:eastAsia="sl-SI"/>
        </w:rPr>
        <w:t xml:space="preserve"> </w:t>
      </w:r>
      <w:r w:rsidR="004B17E6">
        <w:rPr>
          <w:rFonts w:eastAsia="Calibri" w:cs="Arial"/>
          <w:lang w:eastAsia="sl-SI"/>
        </w:rPr>
        <w:t>V</w:t>
      </w:r>
      <w:r w:rsidR="00300DEF">
        <w:rPr>
          <w:rFonts w:eastAsia="Calibri" w:cs="Arial"/>
          <w:lang w:eastAsia="sl-SI"/>
        </w:rPr>
        <w:t>endar se poleg</w:t>
      </w:r>
      <w:r>
        <w:rPr>
          <w:rFonts w:eastAsia="Calibri" w:cs="Arial"/>
          <w:lang w:eastAsia="sl-SI"/>
        </w:rPr>
        <w:t xml:space="preserve"> </w:t>
      </w:r>
      <w:r w:rsidR="004B17E6">
        <w:rPr>
          <w:rFonts w:eastAsia="Calibri" w:cs="Arial"/>
          <w:lang w:eastAsia="sl-SI"/>
        </w:rPr>
        <w:t>APZ</w:t>
      </w:r>
      <w:r>
        <w:rPr>
          <w:rFonts w:eastAsia="Calibri" w:cs="Arial"/>
          <w:lang w:eastAsia="sl-SI"/>
        </w:rPr>
        <w:t xml:space="preserve"> izvaja še vrsta </w:t>
      </w:r>
      <w:r w:rsidR="00217FC6">
        <w:rPr>
          <w:rFonts w:eastAsia="Calibri" w:cs="Arial"/>
          <w:lang w:eastAsia="sl-SI"/>
        </w:rPr>
        <w:t xml:space="preserve">drugih </w:t>
      </w:r>
      <w:r>
        <w:rPr>
          <w:rFonts w:eastAsia="Calibri" w:cs="Arial"/>
          <w:lang w:eastAsia="sl-SI"/>
        </w:rPr>
        <w:t xml:space="preserve">aktivnosti, projektov, programov, ki </w:t>
      </w:r>
      <w:r w:rsidRPr="00792ED7">
        <w:rPr>
          <w:lang w:eastAsia="sl-SI"/>
        </w:rPr>
        <w:t xml:space="preserve">»formalno« niso del </w:t>
      </w:r>
      <w:r w:rsidR="004B17E6">
        <w:rPr>
          <w:lang w:eastAsia="sl-SI"/>
        </w:rPr>
        <w:t>te politike</w:t>
      </w:r>
      <w:r w:rsidRPr="00792ED7">
        <w:rPr>
          <w:lang w:eastAsia="sl-SI"/>
        </w:rPr>
        <w:t>, vendar pa prispevajo k izboljšanju stanja na trgu dela.</w:t>
      </w:r>
      <w:r w:rsidR="00300DEF">
        <w:rPr>
          <w:lang w:eastAsia="sl-SI"/>
        </w:rPr>
        <w:t xml:space="preserve"> </w:t>
      </w:r>
      <w:r w:rsidR="00300DEF" w:rsidRPr="00300DEF">
        <w:rPr>
          <w:rFonts w:eastAsia="Calibri" w:cs="Arial"/>
          <w:lang w:eastAsia="sl-SI"/>
        </w:rPr>
        <w:t xml:space="preserve">Za učinkovito delovanje trga dela </w:t>
      </w:r>
      <w:r w:rsidR="003E2030">
        <w:rPr>
          <w:rFonts w:eastAsia="Calibri" w:cs="Arial"/>
          <w:lang w:eastAsia="sl-SI"/>
        </w:rPr>
        <w:t xml:space="preserve">je </w:t>
      </w:r>
      <w:r w:rsidR="00300DEF" w:rsidRPr="00300DEF">
        <w:rPr>
          <w:rFonts w:eastAsia="Calibri" w:cs="Arial"/>
          <w:lang w:eastAsia="sl-SI"/>
        </w:rPr>
        <w:t>nujno sinergijsko delovanje in povezovanje vseh deležnikov</w:t>
      </w:r>
      <w:r w:rsidR="00300DEF">
        <w:rPr>
          <w:rFonts w:eastAsia="Calibri" w:cs="Arial"/>
          <w:lang w:eastAsia="sl-SI"/>
        </w:rPr>
        <w:t xml:space="preserve"> in različnih vsebin.</w:t>
      </w:r>
    </w:p>
    <w:p w14:paraId="6BFA614F" w14:textId="77777777" w:rsidR="003E2030" w:rsidRDefault="003E2030" w:rsidP="000A0B5A">
      <w:pPr>
        <w:spacing w:line="276" w:lineRule="auto"/>
        <w:jc w:val="both"/>
        <w:rPr>
          <w:rFonts w:eastAsia="Calibri" w:cs="Arial"/>
          <w:lang w:eastAsia="sl-SI"/>
        </w:rPr>
      </w:pPr>
    </w:p>
    <w:p w14:paraId="223DC153" w14:textId="7171D11D" w:rsidR="003E2030" w:rsidRDefault="003E2030" w:rsidP="003E2030">
      <w:pPr>
        <w:spacing w:line="276" w:lineRule="auto"/>
        <w:jc w:val="both"/>
        <w:rPr>
          <w:lang w:eastAsia="sl-SI"/>
        </w:rPr>
      </w:pPr>
      <w:r>
        <w:rPr>
          <w:lang w:eastAsia="sl-SI"/>
        </w:rPr>
        <w:t xml:space="preserve">Trg dela in zaposlovanje sta tesno povezana z različnimi dejavniki, saj nanj vplivajo tako finančno kot poslovno okolje </w:t>
      </w:r>
      <w:r w:rsidR="004272C6">
        <w:rPr>
          <w:lang w:eastAsia="sl-SI"/>
        </w:rPr>
        <w:t xml:space="preserve">in </w:t>
      </w:r>
      <w:r>
        <w:rPr>
          <w:lang w:eastAsia="sl-SI"/>
        </w:rPr>
        <w:t xml:space="preserve">tudi ureditev </w:t>
      </w:r>
      <w:r>
        <w:rPr>
          <w:b/>
          <w:lang w:eastAsia="sl-SI"/>
        </w:rPr>
        <w:t>delovnopravne</w:t>
      </w:r>
      <w:r w:rsidRPr="00BE2109">
        <w:rPr>
          <w:b/>
          <w:lang w:eastAsia="sl-SI"/>
        </w:rPr>
        <w:t xml:space="preserve"> zakonoda</w:t>
      </w:r>
      <w:r>
        <w:rPr>
          <w:b/>
          <w:lang w:eastAsia="sl-SI"/>
        </w:rPr>
        <w:t>je,</w:t>
      </w:r>
      <w:r>
        <w:rPr>
          <w:lang w:eastAsia="sl-SI"/>
        </w:rPr>
        <w:t xml:space="preserve"> </w:t>
      </w:r>
      <w:r w:rsidRPr="00BE2109">
        <w:rPr>
          <w:b/>
          <w:lang w:eastAsia="sl-SI"/>
        </w:rPr>
        <w:t>štipendijsk</w:t>
      </w:r>
      <w:r>
        <w:rPr>
          <w:b/>
          <w:lang w:eastAsia="sl-SI"/>
        </w:rPr>
        <w:t>e</w:t>
      </w:r>
      <w:r w:rsidRPr="00BE2109">
        <w:rPr>
          <w:b/>
          <w:lang w:eastAsia="sl-SI"/>
        </w:rPr>
        <w:t xml:space="preserve"> politik</w:t>
      </w:r>
      <w:r>
        <w:rPr>
          <w:b/>
          <w:lang w:eastAsia="sl-SI"/>
        </w:rPr>
        <w:t>e, sistema izobraževanja itd.</w:t>
      </w:r>
      <w:r>
        <w:rPr>
          <w:lang w:eastAsia="sl-SI"/>
        </w:rPr>
        <w:t xml:space="preserve"> Vsi ti dejavniki in različna področja ukrepanja</w:t>
      </w:r>
      <w:r w:rsidRPr="00C561DC">
        <w:rPr>
          <w:lang w:eastAsia="sl-SI"/>
        </w:rPr>
        <w:t xml:space="preserve"> </w:t>
      </w:r>
      <w:r w:rsidRPr="002F66F0">
        <w:rPr>
          <w:lang w:eastAsia="sl-SI"/>
        </w:rPr>
        <w:t>so med seboj povezan</w:t>
      </w:r>
      <w:r w:rsidR="004E7AF1">
        <w:rPr>
          <w:lang w:eastAsia="sl-SI"/>
        </w:rPr>
        <w:t>i</w:t>
      </w:r>
      <w:r w:rsidRPr="002F66F0">
        <w:rPr>
          <w:lang w:eastAsia="sl-SI"/>
        </w:rPr>
        <w:t>, se vzajemno krepijo in</w:t>
      </w:r>
      <w:r>
        <w:rPr>
          <w:lang w:eastAsia="sl-SI"/>
        </w:rPr>
        <w:t xml:space="preserve"> vplivajo na delovanje trg dela in </w:t>
      </w:r>
      <w:r w:rsidRPr="00C54AAC">
        <w:rPr>
          <w:lang w:eastAsia="sl-SI"/>
        </w:rPr>
        <w:t>zato se tudi razmerje med ponudbo in povpraševanjem ves čas spreminja.</w:t>
      </w:r>
    </w:p>
    <w:p w14:paraId="362E6365" w14:textId="77777777" w:rsidR="00605201" w:rsidRDefault="00605201" w:rsidP="003E2030">
      <w:pPr>
        <w:spacing w:line="276" w:lineRule="auto"/>
        <w:jc w:val="both"/>
        <w:rPr>
          <w:lang w:eastAsia="sl-SI"/>
        </w:rPr>
      </w:pPr>
    </w:p>
    <w:p w14:paraId="2CA7F628" w14:textId="0EECB6CC" w:rsidR="00792ED7" w:rsidRPr="00792ED7" w:rsidRDefault="00792ED7" w:rsidP="000A0B5A">
      <w:pPr>
        <w:spacing w:line="276" w:lineRule="auto"/>
        <w:jc w:val="both"/>
        <w:rPr>
          <w:lang w:eastAsia="sl-SI"/>
        </w:rPr>
      </w:pPr>
      <w:r>
        <w:rPr>
          <w:lang w:eastAsia="sl-SI"/>
        </w:rPr>
        <w:t>V</w:t>
      </w:r>
      <w:r w:rsidRPr="00792ED7">
        <w:rPr>
          <w:lang w:eastAsia="sl-SI"/>
        </w:rPr>
        <w:t xml:space="preserve"> podporo APZ se tako izvajajo </w:t>
      </w:r>
      <w:r w:rsidRPr="00792ED7">
        <w:rPr>
          <w:b/>
          <w:lang w:eastAsia="sl-SI"/>
        </w:rPr>
        <w:t>storitve vseživljenjske karierne orientacije</w:t>
      </w:r>
      <w:r w:rsidRPr="00792ED7">
        <w:rPr>
          <w:lang w:eastAsia="sl-SI"/>
        </w:rPr>
        <w:t xml:space="preserve"> </w:t>
      </w:r>
      <w:r>
        <w:rPr>
          <w:lang w:eastAsia="sl-SI"/>
        </w:rPr>
        <w:t>kot pomemben pripomoček za o</w:t>
      </w:r>
      <w:r w:rsidRPr="00792ED7">
        <w:rPr>
          <w:lang w:eastAsia="sl-SI"/>
        </w:rPr>
        <w:t>bvladovanj</w:t>
      </w:r>
      <w:r>
        <w:rPr>
          <w:lang w:eastAsia="sl-SI"/>
        </w:rPr>
        <w:t>e</w:t>
      </w:r>
      <w:r w:rsidRPr="00792ED7">
        <w:rPr>
          <w:lang w:eastAsia="sl-SI"/>
        </w:rPr>
        <w:t> veščin vodenja kariere </w:t>
      </w:r>
      <w:r>
        <w:rPr>
          <w:lang w:eastAsia="sl-SI"/>
        </w:rPr>
        <w:t>posameznika, ki so mu v pomoč pri</w:t>
      </w:r>
      <w:r w:rsidRPr="00792ED7">
        <w:rPr>
          <w:lang w:eastAsia="sl-SI"/>
        </w:rPr>
        <w:t xml:space="preserve"> prehajanju iz ene oblike ali stopnje izobraževanja v drugo, iz izobraževanja v zaposlitev, iz obdobja brezposelnosti v zaposlitev in pri prehajanju v karieri nasploh.</w:t>
      </w:r>
      <w:r>
        <w:rPr>
          <w:lang w:eastAsia="sl-SI"/>
        </w:rPr>
        <w:t xml:space="preserve"> Tudi te aktivnosti </w:t>
      </w:r>
      <w:r w:rsidRPr="00792ED7">
        <w:rPr>
          <w:lang w:eastAsia="sl-SI"/>
        </w:rPr>
        <w:t>prispevajo k učinkovitejšemu delovanj</w:t>
      </w:r>
      <w:r w:rsidR="004272C6">
        <w:rPr>
          <w:lang w:eastAsia="sl-SI"/>
        </w:rPr>
        <w:t>u</w:t>
      </w:r>
      <w:r w:rsidRPr="00792ED7">
        <w:rPr>
          <w:lang w:eastAsia="sl-SI"/>
        </w:rPr>
        <w:t xml:space="preserve"> trga.</w:t>
      </w:r>
    </w:p>
    <w:p w14:paraId="429B158D" w14:textId="77777777" w:rsidR="007932B8" w:rsidRDefault="007932B8" w:rsidP="000A0B5A">
      <w:pPr>
        <w:spacing w:line="276" w:lineRule="auto"/>
        <w:jc w:val="both"/>
        <w:rPr>
          <w:lang w:eastAsia="sl-SI"/>
        </w:rPr>
      </w:pPr>
    </w:p>
    <w:p w14:paraId="5296A4D4" w14:textId="29CE091D" w:rsidR="007932B8" w:rsidRPr="007932B8" w:rsidRDefault="007932B8" w:rsidP="000A0B5A">
      <w:pPr>
        <w:spacing w:line="276" w:lineRule="auto"/>
        <w:jc w:val="both"/>
        <w:rPr>
          <w:lang w:eastAsia="sl-SI"/>
        </w:rPr>
      </w:pPr>
      <w:r>
        <w:rPr>
          <w:lang w:eastAsia="sl-SI"/>
        </w:rPr>
        <w:t xml:space="preserve">Pomembno vlogo pri vključevanju na trg dela ima tudi storitev za trg dela </w:t>
      </w:r>
      <w:r w:rsidRPr="007932B8">
        <w:rPr>
          <w:b/>
          <w:lang w:eastAsia="sl-SI"/>
        </w:rPr>
        <w:t>posredovanja zaposlitve</w:t>
      </w:r>
      <w:r w:rsidRPr="007932B8">
        <w:rPr>
          <w:lang w:eastAsia="sl-SI"/>
        </w:rPr>
        <w:t xml:space="preserve">, saj </w:t>
      </w:r>
      <w:r w:rsidR="002A6991">
        <w:rPr>
          <w:lang w:eastAsia="sl-SI"/>
        </w:rPr>
        <w:t xml:space="preserve">se </w:t>
      </w:r>
      <w:r w:rsidRPr="007932B8">
        <w:rPr>
          <w:lang w:eastAsia="sl-SI"/>
        </w:rPr>
        <w:t xml:space="preserve">z aktivacijo in posredovanjem brezposelnih oseb in iskalcev zaposlitve k delodajalcem, ki iščejo nove zaposlene, </w:t>
      </w:r>
      <w:r w:rsidR="002A6991">
        <w:rPr>
          <w:lang w:eastAsia="sl-SI"/>
        </w:rPr>
        <w:t>usklajuje ponudba in povpraševanje na trgu dela.</w:t>
      </w:r>
      <w:r w:rsidRPr="007932B8">
        <w:rPr>
          <w:lang w:eastAsia="sl-SI"/>
        </w:rPr>
        <w:t xml:space="preserve"> </w:t>
      </w:r>
      <w:r w:rsidR="003E2030">
        <w:rPr>
          <w:lang w:eastAsia="sl-SI"/>
        </w:rPr>
        <w:t>Glede na</w:t>
      </w:r>
      <w:r w:rsidR="002A6991">
        <w:rPr>
          <w:lang w:eastAsia="sl-SI"/>
        </w:rPr>
        <w:t xml:space="preserve"> spremenjeno strukturo brezposelnih </w:t>
      </w:r>
      <w:r w:rsidR="003E2030">
        <w:rPr>
          <w:lang w:eastAsia="sl-SI"/>
        </w:rPr>
        <w:t xml:space="preserve">se je </w:t>
      </w:r>
      <w:r w:rsidR="002A6991">
        <w:rPr>
          <w:lang w:eastAsia="sl-SI"/>
        </w:rPr>
        <w:t xml:space="preserve">za učinkovitega izkazal </w:t>
      </w:r>
      <w:r w:rsidRPr="002A6991">
        <w:rPr>
          <w:b/>
          <w:lang w:eastAsia="sl-SI"/>
        </w:rPr>
        <w:t>sistem</w:t>
      </w:r>
      <w:r w:rsidRPr="007932B8">
        <w:rPr>
          <w:lang w:eastAsia="sl-SI"/>
        </w:rPr>
        <w:t xml:space="preserve"> </w:t>
      </w:r>
      <w:r w:rsidRPr="002A6991">
        <w:rPr>
          <w:b/>
          <w:lang w:eastAsia="sl-SI"/>
        </w:rPr>
        <w:t>zastopanja brezposelnih oseb pri delodajalcih</w:t>
      </w:r>
      <w:r w:rsidRPr="007932B8">
        <w:rPr>
          <w:lang w:eastAsia="sl-SI"/>
        </w:rPr>
        <w:t xml:space="preserve">, </w:t>
      </w:r>
      <w:r w:rsidR="002A6991">
        <w:rPr>
          <w:lang w:eastAsia="sl-SI"/>
        </w:rPr>
        <w:t xml:space="preserve">in sicer kot </w:t>
      </w:r>
      <w:r w:rsidR="002A6991" w:rsidRPr="007932B8">
        <w:rPr>
          <w:lang w:eastAsia="sl-SI"/>
        </w:rPr>
        <w:t>pripomoček za lažje premagovanje ovir na poti do zaposlitve</w:t>
      </w:r>
      <w:r w:rsidR="002A6991">
        <w:rPr>
          <w:lang w:eastAsia="sl-SI"/>
        </w:rPr>
        <w:t>. Zavod bo v prihodnje</w:t>
      </w:r>
      <w:r w:rsidRPr="007932B8">
        <w:rPr>
          <w:lang w:eastAsia="sl-SI"/>
        </w:rPr>
        <w:t xml:space="preserve"> </w:t>
      </w:r>
      <w:r w:rsidR="002A6991">
        <w:rPr>
          <w:lang w:eastAsia="sl-SI"/>
        </w:rPr>
        <w:t xml:space="preserve">ta sistem </w:t>
      </w:r>
      <w:r w:rsidRPr="007932B8">
        <w:rPr>
          <w:lang w:eastAsia="sl-SI"/>
        </w:rPr>
        <w:t xml:space="preserve">še </w:t>
      </w:r>
      <w:r w:rsidR="002A6991">
        <w:rPr>
          <w:lang w:eastAsia="sl-SI"/>
        </w:rPr>
        <w:t xml:space="preserve">krepil, </w:t>
      </w:r>
      <w:r w:rsidR="002A6991" w:rsidRPr="00B12459">
        <w:rPr>
          <w:lang w:eastAsia="sl-SI"/>
        </w:rPr>
        <w:t xml:space="preserve">saj </w:t>
      </w:r>
      <w:r w:rsidR="004E7AF1">
        <w:rPr>
          <w:lang w:eastAsia="sl-SI"/>
        </w:rPr>
        <w:t>pomeni</w:t>
      </w:r>
      <w:r w:rsidR="004E7AF1" w:rsidRPr="00B12459">
        <w:rPr>
          <w:lang w:eastAsia="sl-SI"/>
        </w:rPr>
        <w:t xml:space="preserve"> </w:t>
      </w:r>
      <w:r w:rsidR="00B12459">
        <w:rPr>
          <w:lang w:eastAsia="sl-SI"/>
        </w:rPr>
        <w:t xml:space="preserve">uspešno </w:t>
      </w:r>
      <w:r w:rsidR="002A6991" w:rsidRPr="00B12459">
        <w:rPr>
          <w:lang w:eastAsia="sl-SI"/>
        </w:rPr>
        <w:t xml:space="preserve">nadgradnjo </w:t>
      </w:r>
      <w:r w:rsidR="009B62C0" w:rsidRPr="00B12459">
        <w:rPr>
          <w:lang w:eastAsia="sl-SI"/>
        </w:rPr>
        <w:t>vključevanja oseb v programe APZ</w:t>
      </w:r>
      <w:r w:rsidR="00B12459">
        <w:rPr>
          <w:lang w:eastAsia="sl-SI"/>
        </w:rPr>
        <w:t xml:space="preserve"> in s tem večjo učinkovitost programov (prehod v zaposlitev).</w:t>
      </w:r>
    </w:p>
    <w:p w14:paraId="783E345A" w14:textId="77777777" w:rsidR="00992F7F" w:rsidRDefault="00992F7F" w:rsidP="000A0B5A">
      <w:pPr>
        <w:spacing w:line="276" w:lineRule="auto"/>
        <w:jc w:val="both"/>
        <w:rPr>
          <w:lang w:eastAsia="sl-SI"/>
        </w:rPr>
      </w:pPr>
    </w:p>
    <w:p w14:paraId="056B4AA6" w14:textId="604074AD" w:rsidR="00433368" w:rsidRDefault="00500130" w:rsidP="000A0B5A">
      <w:pPr>
        <w:spacing w:line="276" w:lineRule="auto"/>
        <w:jc w:val="both"/>
        <w:rPr>
          <w:rFonts w:eastAsia="Calibri" w:cs="Arial"/>
          <w:lang w:eastAsia="sl-SI"/>
        </w:rPr>
      </w:pPr>
      <w:r>
        <w:rPr>
          <w:rFonts w:eastAsia="Calibri" w:cs="Arial"/>
          <w:lang w:eastAsia="sl-SI"/>
        </w:rPr>
        <w:t>Zakon, ki ureja trg dela</w:t>
      </w:r>
      <w:r w:rsidR="00223B06">
        <w:rPr>
          <w:rFonts w:eastAsia="Calibri" w:cs="Arial"/>
          <w:lang w:eastAsia="sl-SI"/>
        </w:rPr>
        <w:t>,</w:t>
      </w:r>
      <w:r w:rsidR="00892E5D">
        <w:rPr>
          <w:rFonts w:eastAsia="Calibri" w:cs="Arial"/>
          <w:lang w:eastAsia="sl-SI"/>
        </w:rPr>
        <w:t xml:space="preserve"> določa pet ukrepov APZ</w:t>
      </w:r>
      <w:r w:rsidR="00BE2109">
        <w:rPr>
          <w:rFonts w:eastAsia="Calibri" w:cs="Arial"/>
          <w:lang w:eastAsia="sl-SI"/>
        </w:rPr>
        <w:t xml:space="preserve"> in s tem daje </w:t>
      </w:r>
      <w:r w:rsidR="00223B06">
        <w:rPr>
          <w:rFonts w:eastAsia="Calibri" w:cs="Arial"/>
          <w:lang w:eastAsia="sl-SI"/>
        </w:rPr>
        <w:t xml:space="preserve">merila </w:t>
      </w:r>
      <w:r w:rsidR="00BE2109">
        <w:rPr>
          <w:rFonts w:eastAsia="Calibri" w:cs="Arial"/>
          <w:lang w:eastAsia="sl-SI"/>
        </w:rPr>
        <w:t xml:space="preserve">in usmeritve, </w:t>
      </w:r>
      <w:r w:rsidR="00665C28">
        <w:rPr>
          <w:rFonts w:eastAsia="Calibri" w:cs="Arial"/>
          <w:lang w:eastAsia="sl-SI"/>
        </w:rPr>
        <w:t>kateri program se lahko</w:t>
      </w:r>
      <w:r w:rsidR="00BE2109">
        <w:rPr>
          <w:rFonts w:eastAsia="Calibri" w:cs="Arial"/>
          <w:lang w:eastAsia="sl-SI"/>
        </w:rPr>
        <w:t xml:space="preserve"> </w:t>
      </w:r>
      <w:r w:rsidR="00C54AAC">
        <w:rPr>
          <w:rFonts w:eastAsia="Calibri" w:cs="Arial"/>
          <w:lang w:eastAsia="sl-SI"/>
        </w:rPr>
        <w:t>umesti</w:t>
      </w:r>
      <w:r w:rsidR="00BE2109">
        <w:rPr>
          <w:rFonts w:eastAsia="Calibri" w:cs="Arial"/>
          <w:lang w:eastAsia="sl-SI"/>
        </w:rPr>
        <w:t xml:space="preserve"> v </w:t>
      </w:r>
      <w:r w:rsidR="00BA4A50">
        <w:rPr>
          <w:rFonts w:eastAsia="Calibri" w:cs="Arial"/>
          <w:lang w:eastAsia="sl-SI"/>
        </w:rPr>
        <w:t xml:space="preserve">posamezen ukrep </w:t>
      </w:r>
      <w:r w:rsidR="00BE2109">
        <w:rPr>
          <w:rFonts w:eastAsia="Calibri" w:cs="Arial"/>
          <w:lang w:eastAsia="sl-SI"/>
        </w:rPr>
        <w:t xml:space="preserve">APZ. </w:t>
      </w:r>
      <w:r w:rsidR="00FF33AA">
        <w:rPr>
          <w:rFonts w:eastAsia="Calibri" w:cs="Arial"/>
          <w:lang w:eastAsia="sl-SI"/>
        </w:rPr>
        <w:t>ZUTD</w:t>
      </w:r>
      <w:r w:rsidR="00BE2109">
        <w:rPr>
          <w:rFonts w:eastAsia="Calibri" w:cs="Arial"/>
          <w:lang w:eastAsia="sl-SI"/>
        </w:rPr>
        <w:t xml:space="preserve"> </w:t>
      </w:r>
      <w:r>
        <w:rPr>
          <w:rFonts w:eastAsia="Calibri" w:cs="Arial"/>
          <w:lang w:eastAsia="sl-SI"/>
        </w:rPr>
        <w:t xml:space="preserve">nadalje </w:t>
      </w:r>
      <w:r w:rsidR="00BE2109">
        <w:rPr>
          <w:rFonts w:eastAsia="Calibri" w:cs="Arial"/>
          <w:lang w:eastAsia="sl-SI"/>
        </w:rPr>
        <w:t xml:space="preserve">določa vsebine, ki se </w:t>
      </w:r>
      <w:r w:rsidR="00C54AAC">
        <w:rPr>
          <w:rFonts w:eastAsia="Calibri" w:cs="Arial"/>
          <w:lang w:eastAsia="sl-SI"/>
        </w:rPr>
        <w:t xml:space="preserve">lahko </w:t>
      </w:r>
      <w:r w:rsidR="00BE2109">
        <w:rPr>
          <w:rFonts w:eastAsia="Calibri" w:cs="Arial"/>
          <w:lang w:eastAsia="sl-SI"/>
        </w:rPr>
        <w:t>izvajajo v posameznem ukrepu</w:t>
      </w:r>
      <w:r w:rsidR="00223B06">
        <w:rPr>
          <w:rFonts w:eastAsia="Calibri" w:cs="Arial"/>
          <w:lang w:eastAsia="sl-SI"/>
        </w:rPr>
        <w:t>,</w:t>
      </w:r>
      <w:r w:rsidR="00BE2109">
        <w:rPr>
          <w:rFonts w:eastAsia="Calibri" w:cs="Arial"/>
          <w:lang w:eastAsia="sl-SI"/>
        </w:rPr>
        <w:t xml:space="preserve"> in ciljne skupine, ki so lahko vključene v ukrep. </w:t>
      </w:r>
      <w:r w:rsidR="00665C28">
        <w:rPr>
          <w:rFonts w:eastAsia="Calibri" w:cs="Arial"/>
          <w:lang w:eastAsia="sl-SI"/>
        </w:rPr>
        <w:t xml:space="preserve">Znotraj ukrepa </w:t>
      </w:r>
      <w:r w:rsidR="00892E5D">
        <w:rPr>
          <w:rFonts w:eastAsia="Calibri" w:cs="Arial"/>
          <w:lang w:eastAsia="sl-SI"/>
        </w:rPr>
        <w:t>se izvajajo posamezni programi</w:t>
      </w:r>
      <w:r w:rsidR="00BE2109">
        <w:rPr>
          <w:rFonts w:eastAsia="Calibri" w:cs="Arial"/>
          <w:lang w:eastAsia="sl-SI"/>
        </w:rPr>
        <w:t xml:space="preserve"> (npr. Usposabljanje na delovnem mestu </w:t>
      </w:r>
      <w:r w:rsidR="00DB2724">
        <w:rPr>
          <w:rFonts w:eastAsia="Calibri" w:cs="Arial"/>
          <w:lang w:eastAsia="sl-SI"/>
        </w:rPr>
        <w:t>se izvaja v ukrepu 1</w:t>
      </w:r>
      <w:r w:rsidR="00C54AAC">
        <w:rPr>
          <w:rFonts w:eastAsia="Calibri" w:cs="Arial"/>
          <w:lang w:eastAsia="sl-SI"/>
        </w:rPr>
        <w:t xml:space="preserve"> itd.</w:t>
      </w:r>
      <w:r w:rsidR="00BE2109">
        <w:rPr>
          <w:rFonts w:eastAsia="Calibri" w:cs="Arial"/>
          <w:lang w:eastAsia="sl-SI"/>
        </w:rPr>
        <w:t>)</w:t>
      </w:r>
      <w:r w:rsidR="00DB2724">
        <w:rPr>
          <w:rFonts w:eastAsia="Calibri" w:cs="Arial"/>
          <w:lang w:eastAsia="sl-SI"/>
        </w:rPr>
        <w:t>.</w:t>
      </w:r>
      <w:r w:rsidR="004B5284">
        <w:rPr>
          <w:rFonts w:eastAsia="Calibri" w:cs="Arial"/>
          <w:lang w:eastAsia="sl-SI"/>
        </w:rPr>
        <w:t xml:space="preserve">  </w:t>
      </w:r>
    </w:p>
    <w:p w14:paraId="47EA20FD" w14:textId="6B0DB71A" w:rsidR="0098133B" w:rsidRDefault="0098133B" w:rsidP="000A0B5A">
      <w:pPr>
        <w:spacing w:line="276" w:lineRule="auto"/>
        <w:jc w:val="both"/>
        <w:rPr>
          <w:rFonts w:eastAsia="Calibri" w:cs="Arial"/>
          <w:lang w:eastAsia="sl-SI"/>
        </w:rPr>
      </w:pPr>
    </w:p>
    <w:p w14:paraId="08363DF6" w14:textId="77777777" w:rsidR="002C3118" w:rsidRDefault="002C3118" w:rsidP="000A0B5A">
      <w:pPr>
        <w:spacing w:line="276" w:lineRule="auto"/>
        <w:jc w:val="both"/>
        <w:rPr>
          <w:rFonts w:eastAsia="Calibri" w:cs="Arial"/>
          <w:lang w:eastAsia="sl-SI"/>
        </w:rPr>
      </w:pPr>
    </w:p>
    <w:p w14:paraId="001B6FCA" w14:textId="77777777" w:rsidR="00253462" w:rsidRDefault="00253462" w:rsidP="000A0B5A">
      <w:pPr>
        <w:spacing w:line="276" w:lineRule="auto"/>
        <w:jc w:val="both"/>
        <w:rPr>
          <w:rFonts w:eastAsia="Calibri" w:cs="Arial"/>
          <w:lang w:eastAsia="sl-SI"/>
        </w:rPr>
      </w:pPr>
    </w:p>
    <w:p w14:paraId="379C55AD" w14:textId="77777777" w:rsidR="00F343BE" w:rsidRDefault="002A6991" w:rsidP="000A0B5A">
      <w:pPr>
        <w:spacing w:line="276" w:lineRule="auto"/>
        <w:jc w:val="both"/>
        <w:rPr>
          <w:rFonts w:cs="Arial"/>
          <w:b/>
          <w:bCs/>
          <w:i/>
          <w:szCs w:val="20"/>
          <w:lang w:eastAsia="sl-SI"/>
        </w:rPr>
      </w:pPr>
      <w:r w:rsidRPr="002A6991">
        <w:rPr>
          <w:rFonts w:cs="Arial"/>
          <w:b/>
          <w:bCs/>
          <w:i/>
          <w:szCs w:val="20"/>
          <w:lang w:eastAsia="sl-SI"/>
        </w:rPr>
        <w:t>Slika 1: Ukrepi aktivne politike zaposlovanja</w:t>
      </w:r>
    </w:p>
    <w:p w14:paraId="038F97A8" w14:textId="77777777" w:rsidR="00F343BE" w:rsidRPr="002A6991" w:rsidRDefault="00F343BE" w:rsidP="000A0B5A">
      <w:pPr>
        <w:spacing w:line="276" w:lineRule="auto"/>
        <w:jc w:val="both"/>
        <w:rPr>
          <w:rFonts w:cs="Arial"/>
          <w:b/>
          <w:bCs/>
          <w:i/>
          <w:szCs w:val="20"/>
          <w:lang w:eastAsia="sl-SI"/>
        </w:rPr>
      </w:pPr>
    </w:p>
    <w:p w14:paraId="36B9C6AC" w14:textId="77777777" w:rsidR="0017067D" w:rsidRDefault="00BE2109" w:rsidP="000A0B5A">
      <w:pPr>
        <w:spacing w:line="276" w:lineRule="auto"/>
        <w:jc w:val="both"/>
        <w:rPr>
          <w:rFonts w:eastAsia="Calibri" w:cs="Arial"/>
          <w:lang w:eastAsia="sl-SI"/>
        </w:rPr>
      </w:pPr>
      <w:r>
        <w:rPr>
          <w:rFonts w:eastAsia="Calibri" w:cs="Arial"/>
          <w:noProof/>
          <w:lang w:eastAsia="sl-SI"/>
        </w:rPr>
        <w:drawing>
          <wp:inline distT="0" distB="0" distL="0" distR="0" wp14:anchorId="5130617F" wp14:editId="481924AC">
            <wp:extent cx="5735116" cy="1170432"/>
            <wp:effectExtent l="0" t="0" r="0" b="107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00788A2" w14:textId="77777777" w:rsidR="003F66C5" w:rsidRDefault="003F66C5" w:rsidP="000A0B5A">
      <w:pPr>
        <w:spacing w:line="276" w:lineRule="auto"/>
        <w:rPr>
          <w:lang w:eastAsia="sl-SI"/>
        </w:rPr>
      </w:pPr>
    </w:p>
    <w:p w14:paraId="0C1161A8" w14:textId="6AD23413" w:rsidR="00BA4A50" w:rsidRPr="00B12459" w:rsidRDefault="002367CD" w:rsidP="00B12459">
      <w:pPr>
        <w:spacing w:line="276" w:lineRule="auto"/>
        <w:jc w:val="both"/>
        <w:rPr>
          <w:lang w:eastAsia="sl-SI"/>
        </w:rPr>
      </w:pPr>
      <w:r>
        <w:rPr>
          <w:lang w:eastAsia="sl-SI"/>
        </w:rPr>
        <w:t xml:space="preserve">Programi APZ delujejo </w:t>
      </w:r>
      <w:r w:rsidRPr="00B12459">
        <w:rPr>
          <w:lang w:eastAsia="sl-SI"/>
        </w:rPr>
        <w:t>preventivno</w:t>
      </w:r>
      <w:r w:rsidR="00BA4A50">
        <w:rPr>
          <w:lang w:eastAsia="sl-SI"/>
        </w:rPr>
        <w:t xml:space="preserve">, na primer z </w:t>
      </w:r>
      <w:r>
        <w:rPr>
          <w:lang w:eastAsia="sl-SI"/>
        </w:rPr>
        <w:t>vlaga</w:t>
      </w:r>
      <w:r w:rsidR="00BA4A50">
        <w:rPr>
          <w:lang w:eastAsia="sl-SI"/>
        </w:rPr>
        <w:t>njem</w:t>
      </w:r>
      <w:r w:rsidR="007F339A">
        <w:rPr>
          <w:lang w:eastAsia="sl-SI"/>
        </w:rPr>
        <w:t xml:space="preserve"> </w:t>
      </w:r>
      <w:r>
        <w:rPr>
          <w:lang w:eastAsia="sl-SI"/>
        </w:rPr>
        <w:t>v zaposlene</w:t>
      </w:r>
      <w:r w:rsidR="00BA4A50">
        <w:rPr>
          <w:lang w:eastAsia="sl-SI"/>
        </w:rPr>
        <w:t>, da se prepreči prehod v brezposelnost</w:t>
      </w:r>
      <w:r>
        <w:rPr>
          <w:lang w:eastAsia="sl-SI"/>
        </w:rPr>
        <w:t xml:space="preserve">. </w:t>
      </w:r>
      <w:r w:rsidR="00BA4A50">
        <w:rPr>
          <w:lang w:eastAsia="sl-SI"/>
        </w:rPr>
        <w:t>Na drugi strani pa opravljajo</w:t>
      </w:r>
      <w:r>
        <w:rPr>
          <w:lang w:eastAsia="sl-SI"/>
        </w:rPr>
        <w:t xml:space="preserve"> </w:t>
      </w:r>
      <w:r w:rsidR="003E2030">
        <w:rPr>
          <w:lang w:eastAsia="sl-SI"/>
        </w:rPr>
        <w:t xml:space="preserve">aktivacijsko </w:t>
      </w:r>
      <w:r w:rsidR="00BA4A50" w:rsidRPr="00BA4A50">
        <w:rPr>
          <w:lang w:eastAsia="sl-SI"/>
        </w:rPr>
        <w:t>vlogo</w:t>
      </w:r>
      <w:r w:rsidR="004E7AF1">
        <w:rPr>
          <w:lang w:eastAsia="sl-SI"/>
        </w:rPr>
        <w:t>,</w:t>
      </w:r>
      <w:r w:rsidRPr="002367CD">
        <w:rPr>
          <w:lang w:eastAsia="sl-SI"/>
        </w:rPr>
        <w:t xml:space="preserve"> tako </w:t>
      </w:r>
      <w:r w:rsidR="00433368">
        <w:rPr>
          <w:lang w:eastAsia="sl-SI"/>
        </w:rPr>
        <w:t>d</w:t>
      </w:r>
      <w:r w:rsidR="003E2030">
        <w:rPr>
          <w:lang w:eastAsia="sl-SI"/>
        </w:rPr>
        <w:t>a</w:t>
      </w:r>
      <w:r w:rsidRPr="002367CD">
        <w:rPr>
          <w:lang w:eastAsia="sl-SI"/>
        </w:rPr>
        <w:t xml:space="preserve"> usposabljajo in izobražujejo za nova delovna mesta</w:t>
      </w:r>
      <w:r w:rsidR="00C01A13">
        <w:rPr>
          <w:lang w:eastAsia="sl-SI"/>
        </w:rPr>
        <w:t xml:space="preserve"> ali</w:t>
      </w:r>
      <w:r>
        <w:rPr>
          <w:lang w:eastAsia="sl-SI"/>
        </w:rPr>
        <w:t xml:space="preserve"> spodbujajo delodajalce k zaposlovanju. Programi APZ imajo lahko tudi </w:t>
      </w:r>
      <w:r w:rsidR="00C01A13">
        <w:rPr>
          <w:lang w:eastAsia="sl-SI"/>
        </w:rPr>
        <w:t>»</w:t>
      </w:r>
      <w:r>
        <w:rPr>
          <w:lang w:eastAsia="sl-SI"/>
        </w:rPr>
        <w:t>blažilno</w:t>
      </w:r>
      <w:r w:rsidR="00C01A13">
        <w:rPr>
          <w:lang w:eastAsia="sl-SI"/>
        </w:rPr>
        <w:t>«</w:t>
      </w:r>
      <w:r>
        <w:rPr>
          <w:lang w:eastAsia="sl-SI"/>
        </w:rPr>
        <w:t xml:space="preserve"> vlogo, s tem da omogočajo socialno in delovno aktivacijo brezpos</w:t>
      </w:r>
      <w:r w:rsidR="00BA4A50">
        <w:rPr>
          <w:lang w:eastAsia="sl-SI"/>
        </w:rPr>
        <w:t>elnim osebam (npr. javna dela).</w:t>
      </w:r>
      <w:r w:rsidRPr="00B12459">
        <w:rPr>
          <w:lang w:eastAsia="sl-SI"/>
        </w:rPr>
        <w:t xml:space="preserve"> </w:t>
      </w:r>
    </w:p>
    <w:p w14:paraId="11DC235B" w14:textId="77777777" w:rsidR="00BA4A50" w:rsidRPr="00B12459" w:rsidRDefault="00BA4A50" w:rsidP="00B12459">
      <w:pPr>
        <w:spacing w:line="276" w:lineRule="auto"/>
        <w:jc w:val="both"/>
        <w:rPr>
          <w:lang w:eastAsia="sl-SI"/>
        </w:rPr>
      </w:pPr>
    </w:p>
    <w:p w14:paraId="39CA6D8E" w14:textId="43EADD03" w:rsidR="00AF2EC0" w:rsidRDefault="00BA4A50" w:rsidP="00253462">
      <w:pPr>
        <w:pBdr>
          <w:top w:val="single" w:sz="4" w:space="1" w:color="auto"/>
          <w:left w:val="single" w:sz="4" w:space="4" w:color="auto"/>
          <w:bottom w:val="single" w:sz="4" w:space="1" w:color="auto"/>
          <w:right w:val="single" w:sz="4" w:space="4" w:color="auto"/>
        </w:pBdr>
        <w:spacing w:line="276" w:lineRule="auto"/>
        <w:jc w:val="both"/>
        <w:rPr>
          <w:lang w:eastAsia="sl-SI"/>
        </w:rPr>
      </w:pPr>
      <w:r w:rsidRPr="00B12459">
        <w:rPr>
          <w:lang w:eastAsia="sl-SI"/>
        </w:rPr>
        <w:t>Vsi ukrepi države na trgu dela bodo imeli pomembno vlogo v času po krizi, ki jo je povzročil</w:t>
      </w:r>
      <w:r w:rsidR="00E7691E">
        <w:rPr>
          <w:lang w:eastAsia="sl-SI"/>
        </w:rPr>
        <w:t>a</w:t>
      </w:r>
      <w:r w:rsidR="003E2030">
        <w:rPr>
          <w:lang w:eastAsia="sl-SI"/>
        </w:rPr>
        <w:t xml:space="preserve"> </w:t>
      </w:r>
      <w:r w:rsidR="00E7691E">
        <w:rPr>
          <w:lang w:eastAsia="sl-SI"/>
        </w:rPr>
        <w:t>epidemija</w:t>
      </w:r>
      <w:r w:rsidRPr="00B12459">
        <w:rPr>
          <w:lang w:eastAsia="sl-SI"/>
        </w:rPr>
        <w:t xml:space="preserve">. </w:t>
      </w:r>
      <w:r w:rsidR="00AF2EC0">
        <w:rPr>
          <w:lang w:eastAsia="sl-SI"/>
        </w:rPr>
        <w:t xml:space="preserve">Razmere, ki so povezane z epidemijo so izredno nepredvidljive tudi za trg dela, prav tako s takšno vrsto krize soočamo prvič. Težko je podati oceno, </w:t>
      </w:r>
      <w:r w:rsidR="004166F3">
        <w:rPr>
          <w:lang w:eastAsia="sl-SI"/>
        </w:rPr>
        <w:t xml:space="preserve">kako bo kriza vpliva na število brezposelnih in </w:t>
      </w:r>
      <w:r w:rsidR="00AF2EC0">
        <w:rPr>
          <w:lang w:eastAsia="sl-SI"/>
        </w:rPr>
        <w:t xml:space="preserve">kašna bo </w:t>
      </w:r>
      <w:r w:rsidR="004166F3">
        <w:rPr>
          <w:lang w:eastAsia="sl-SI"/>
        </w:rPr>
        <w:t xml:space="preserve">njihova </w:t>
      </w:r>
      <w:r w:rsidR="00AF2EC0">
        <w:rPr>
          <w:lang w:eastAsia="sl-SI"/>
        </w:rPr>
        <w:t>struktura v času po krizi</w:t>
      </w:r>
      <w:r w:rsidR="004166F3">
        <w:rPr>
          <w:lang w:eastAsia="sl-SI"/>
        </w:rPr>
        <w:t>. Z</w:t>
      </w:r>
      <w:r w:rsidR="00AF2EC0">
        <w:rPr>
          <w:lang w:eastAsia="sl-SI"/>
        </w:rPr>
        <w:t xml:space="preserve">agotovo pa bo izredno pomembno, da bodo </w:t>
      </w:r>
      <w:r w:rsidR="001259D3">
        <w:rPr>
          <w:lang w:eastAsia="sl-SI"/>
        </w:rPr>
        <w:t>programi</w:t>
      </w:r>
      <w:r w:rsidR="003E2030">
        <w:rPr>
          <w:lang w:eastAsia="sl-SI"/>
        </w:rPr>
        <w:t xml:space="preserve"> </w:t>
      </w:r>
      <w:r w:rsidR="001259D3">
        <w:rPr>
          <w:lang w:eastAsia="sl-SI"/>
        </w:rPr>
        <w:t xml:space="preserve">APZ </w:t>
      </w:r>
      <w:r w:rsidR="003E2030">
        <w:rPr>
          <w:lang w:eastAsia="sl-SI"/>
        </w:rPr>
        <w:t>hitro odzivni glede na potrebe</w:t>
      </w:r>
      <w:r w:rsidR="001259D3">
        <w:rPr>
          <w:lang w:eastAsia="sl-SI"/>
        </w:rPr>
        <w:t xml:space="preserve"> trga dela in prilagojeni stanju po epidemiji</w:t>
      </w:r>
      <w:r w:rsidR="003E2030">
        <w:rPr>
          <w:lang w:eastAsia="sl-SI"/>
        </w:rPr>
        <w:t>.</w:t>
      </w:r>
      <w:r w:rsidR="00AF2EC0">
        <w:rPr>
          <w:lang w:eastAsia="sl-SI"/>
        </w:rPr>
        <w:t xml:space="preserve"> </w:t>
      </w:r>
      <w:r w:rsidR="00B3434D" w:rsidRPr="00F66DCC">
        <w:rPr>
          <w:rFonts w:cs="Arial"/>
          <w:szCs w:val="20"/>
        </w:rPr>
        <w:t xml:space="preserve">V času, ko </w:t>
      </w:r>
      <w:r w:rsidR="00B3434D">
        <w:rPr>
          <w:rFonts w:cs="Arial"/>
          <w:szCs w:val="20"/>
        </w:rPr>
        <w:t xml:space="preserve">bodo </w:t>
      </w:r>
      <w:r w:rsidR="00B3434D" w:rsidRPr="00F66DCC">
        <w:rPr>
          <w:rFonts w:cs="Arial"/>
          <w:szCs w:val="20"/>
        </w:rPr>
        <w:t xml:space="preserve">gospodarski kazalniki </w:t>
      </w:r>
      <w:r w:rsidR="00B3434D">
        <w:rPr>
          <w:rFonts w:cs="Arial"/>
          <w:szCs w:val="20"/>
        </w:rPr>
        <w:t>pričeli</w:t>
      </w:r>
      <w:r w:rsidR="00B3434D" w:rsidRPr="00F66DCC">
        <w:rPr>
          <w:rFonts w:cs="Arial"/>
          <w:szCs w:val="20"/>
        </w:rPr>
        <w:t xml:space="preserve"> ka</w:t>
      </w:r>
      <w:r w:rsidR="00B3434D">
        <w:rPr>
          <w:rFonts w:cs="Arial"/>
          <w:szCs w:val="20"/>
        </w:rPr>
        <w:t>zati</w:t>
      </w:r>
      <w:r w:rsidR="00B3434D" w:rsidRPr="00F66DCC">
        <w:rPr>
          <w:rFonts w:cs="Arial"/>
          <w:szCs w:val="20"/>
        </w:rPr>
        <w:t xml:space="preserve"> okrevanje </w:t>
      </w:r>
      <w:r w:rsidR="00B3434D">
        <w:rPr>
          <w:rFonts w:cs="Arial"/>
          <w:szCs w:val="20"/>
        </w:rPr>
        <w:t>bo</w:t>
      </w:r>
      <w:r w:rsidR="00B3434D" w:rsidRPr="00F66DCC">
        <w:rPr>
          <w:rFonts w:cs="Arial"/>
          <w:szCs w:val="20"/>
        </w:rPr>
        <w:t xml:space="preserve"> potrebno vsem programom APZ namenjati pozornost, predvsem z vidika čimprejšnje v</w:t>
      </w:r>
      <w:r w:rsidR="00B3434D">
        <w:rPr>
          <w:rFonts w:cs="Arial"/>
          <w:szCs w:val="20"/>
        </w:rPr>
        <w:t xml:space="preserve">rnitev brezposelnih na trg dela in kot pomoč delodajalcem pri zaposlovanju novih sodelavcev. </w:t>
      </w:r>
      <w:r w:rsidRPr="00B12459">
        <w:rPr>
          <w:lang w:eastAsia="sl-SI"/>
        </w:rPr>
        <w:t xml:space="preserve">Brezposelnim bo </w:t>
      </w:r>
      <w:r w:rsidR="00223B06">
        <w:rPr>
          <w:lang w:eastAsia="sl-SI"/>
        </w:rPr>
        <w:t>treba</w:t>
      </w:r>
      <w:r w:rsidR="00223B06" w:rsidRPr="00B12459">
        <w:rPr>
          <w:lang w:eastAsia="sl-SI"/>
        </w:rPr>
        <w:t xml:space="preserve"> </w:t>
      </w:r>
      <w:r w:rsidRPr="00B12459">
        <w:rPr>
          <w:lang w:eastAsia="sl-SI"/>
        </w:rPr>
        <w:t xml:space="preserve">zagotavljati pomoč </w:t>
      </w:r>
      <w:r w:rsidR="004166F3">
        <w:rPr>
          <w:lang w:eastAsia="sl-SI"/>
        </w:rPr>
        <w:t xml:space="preserve">pri vstopu na trg dela </w:t>
      </w:r>
      <w:r w:rsidRPr="00B12459">
        <w:rPr>
          <w:lang w:eastAsia="sl-SI"/>
        </w:rPr>
        <w:t>glede na njihove potrebe in pri tem smiselno kombinirati različne storitve in aktivnosti, ki so na voljo.</w:t>
      </w:r>
      <w:r w:rsidR="00B12459">
        <w:rPr>
          <w:lang w:eastAsia="sl-SI"/>
        </w:rPr>
        <w:t xml:space="preserve"> </w:t>
      </w:r>
      <w:r w:rsidR="00AF2EC0">
        <w:rPr>
          <w:lang w:eastAsia="sl-SI"/>
        </w:rPr>
        <w:t>V času okrevanja bo potrebno v ospredje postaviti</w:t>
      </w:r>
      <w:r w:rsidR="004166F3">
        <w:rPr>
          <w:lang w:eastAsia="sl-SI"/>
        </w:rPr>
        <w:t xml:space="preserve"> učinkovitost trga dela, k temu pa lahko v okviru APZ prispevamo predvsem z vlaganjem v izobraževanje in usposabljanje, saj se bo le tako povečala zaposljivost.</w:t>
      </w:r>
    </w:p>
    <w:p w14:paraId="4710BCE2" w14:textId="77777777" w:rsidR="004166F3" w:rsidRDefault="004166F3" w:rsidP="00253462">
      <w:pPr>
        <w:pBdr>
          <w:top w:val="single" w:sz="4" w:space="1" w:color="auto"/>
          <w:left w:val="single" w:sz="4" w:space="4" w:color="auto"/>
          <w:bottom w:val="single" w:sz="4" w:space="1" w:color="auto"/>
          <w:right w:val="single" w:sz="4" w:space="4" w:color="auto"/>
        </w:pBdr>
        <w:spacing w:line="276" w:lineRule="auto"/>
        <w:jc w:val="both"/>
        <w:rPr>
          <w:lang w:eastAsia="sl-SI"/>
        </w:rPr>
      </w:pPr>
    </w:p>
    <w:p w14:paraId="45450BD0" w14:textId="0306DFF5" w:rsidR="00B12459" w:rsidRPr="00B12459" w:rsidRDefault="00E7691E" w:rsidP="00253462">
      <w:pPr>
        <w:pBdr>
          <w:top w:val="single" w:sz="4" w:space="1" w:color="auto"/>
          <w:left w:val="single" w:sz="4" w:space="4" w:color="auto"/>
          <w:bottom w:val="single" w:sz="4" w:space="1" w:color="auto"/>
          <w:right w:val="single" w:sz="4" w:space="4" w:color="auto"/>
        </w:pBdr>
        <w:spacing w:line="276" w:lineRule="auto"/>
        <w:jc w:val="both"/>
        <w:rPr>
          <w:lang w:eastAsia="sl-SI"/>
        </w:rPr>
      </w:pPr>
      <w:r>
        <w:rPr>
          <w:lang w:eastAsia="sl-SI"/>
        </w:rPr>
        <w:t xml:space="preserve">Še vedno </w:t>
      </w:r>
      <w:r w:rsidR="00B12459" w:rsidRPr="00B12459">
        <w:t>večje deleže med brezposelnimi osebami predstavljajo ranljive skupine (starejši, dolgotrajno brezposelni, nizko izobraženi</w:t>
      </w:r>
      <w:r w:rsidR="00253462">
        <w:t>, prejemniki denarne socialne pomoči</w:t>
      </w:r>
      <w:r w:rsidR="00B12459" w:rsidRPr="00B12459">
        <w:t>)</w:t>
      </w:r>
      <w:r w:rsidR="00B12459">
        <w:t>, ki jih pogosto ovirajo tudi kombinacije različnih omejitev</w:t>
      </w:r>
      <w:r w:rsidR="00B12459" w:rsidRPr="00B12459">
        <w:t xml:space="preserve">. Po priporočilih </w:t>
      </w:r>
      <w:r w:rsidR="004F6BB0">
        <w:t>Organizacije za gospodarsko sodelovanje in razvoj (v nadalj</w:t>
      </w:r>
      <w:r w:rsidR="00887261">
        <w:t>njem besedilu</w:t>
      </w:r>
      <w:r w:rsidR="004F6BB0">
        <w:t xml:space="preserve">: OECD) </w:t>
      </w:r>
      <w:r w:rsidR="00B12459" w:rsidRPr="00B12459">
        <w:t xml:space="preserve">in Evropske komisije bo </w:t>
      </w:r>
      <w:r w:rsidR="00223B06">
        <w:t>treba</w:t>
      </w:r>
      <w:r w:rsidR="00223B06" w:rsidRPr="00B12459">
        <w:t xml:space="preserve"> </w:t>
      </w:r>
      <w:r w:rsidR="00B12459" w:rsidRPr="00B12459">
        <w:t>»povečati zaposljivost nizko usposobljenih in starejših delavcev z izboljšanjem ustreznosti izobraževanja in usposabljanja za potrebe trga dela ter z ukrepi vseživljenjskega učenja in aktivacijskimi ukrepi, vključno z izboljšanjem digitalne pismenosti«</w:t>
      </w:r>
      <w:r w:rsidR="00223B06">
        <w:t>.</w:t>
      </w:r>
      <w:r w:rsidR="00B12459" w:rsidRPr="00B12459">
        <w:t xml:space="preserve"> </w:t>
      </w:r>
    </w:p>
    <w:p w14:paraId="04E2F56B" w14:textId="77777777" w:rsidR="00BA4A50" w:rsidRPr="00B12459" w:rsidRDefault="00BA4A50" w:rsidP="00B12459">
      <w:pPr>
        <w:spacing w:line="276" w:lineRule="auto"/>
        <w:jc w:val="both"/>
        <w:rPr>
          <w:lang w:eastAsia="sl-SI"/>
        </w:rPr>
      </w:pPr>
    </w:p>
    <w:p w14:paraId="11EDCEF5" w14:textId="77777777" w:rsidR="00A50B5D" w:rsidRDefault="00626351" w:rsidP="00157F3D">
      <w:pPr>
        <w:pStyle w:val="Naslov1"/>
        <w:numPr>
          <w:ilvl w:val="0"/>
          <w:numId w:val="2"/>
        </w:numPr>
      </w:pPr>
      <w:bookmarkStart w:id="4" w:name="_Toc56677434"/>
      <w:r w:rsidRPr="006F0145">
        <w:t xml:space="preserve">STANJE NA </w:t>
      </w:r>
      <w:r w:rsidR="00A50B5D" w:rsidRPr="006F0145">
        <w:t>TRG</w:t>
      </w:r>
      <w:r w:rsidRPr="006F0145">
        <w:t>U</w:t>
      </w:r>
      <w:r w:rsidR="00A50B5D" w:rsidRPr="006F0145">
        <w:t xml:space="preserve"> DELA</w:t>
      </w:r>
      <w:bookmarkEnd w:id="4"/>
    </w:p>
    <w:p w14:paraId="6B29529C" w14:textId="166FF6F4" w:rsidR="0023095C" w:rsidRPr="008A072A" w:rsidRDefault="00E3028C" w:rsidP="0023095C">
      <w:pPr>
        <w:spacing w:before="240"/>
        <w:jc w:val="both"/>
      </w:pPr>
      <w:r w:rsidRPr="009B36EE">
        <w:t xml:space="preserve">Gospodarska rast se je v letu 2019 </w:t>
      </w:r>
      <w:r>
        <w:t>za</w:t>
      </w:r>
      <w:r w:rsidRPr="009B36EE">
        <w:t>čela umirjati</w:t>
      </w:r>
      <w:r>
        <w:t>, š</w:t>
      </w:r>
      <w:r w:rsidR="00E51079" w:rsidRPr="00E3028C">
        <w:t xml:space="preserve">tevilo registriranih brezposelnih </w:t>
      </w:r>
      <w:r>
        <w:t xml:space="preserve">pa </w:t>
      </w:r>
      <w:r w:rsidR="00E51079" w:rsidRPr="00E3028C">
        <w:t xml:space="preserve">se </w:t>
      </w:r>
      <w:r>
        <w:t xml:space="preserve">je </w:t>
      </w:r>
      <w:r w:rsidR="00223B06">
        <w:t>še naprej</w:t>
      </w:r>
      <w:r w:rsidR="00223B06" w:rsidRPr="00E3028C">
        <w:t xml:space="preserve"> </w:t>
      </w:r>
      <w:r w:rsidR="00E51079" w:rsidRPr="00E3028C">
        <w:t>zmanjševalo, a počasneje kot v preteklem obdobju.</w:t>
      </w:r>
      <w:r>
        <w:t xml:space="preserve"> </w:t>
      </w:r>
      <w:r w:rsidRPr="00E3028C">
        <w:t>Ob koncu decembra 2019 je bilo brezposelnih 75.292 oseb. V primerjavi z decembrom leta 2018 je bila registrirana brezposelnost manjša za 4,1 %. Vse manjše število novoprijavljenih brezposelnih oseb</w:t>
      </w:r>
      <w:r w:rsidR="0023095C">
        <w:t xml:space="preserve"> od leta 2019 do leta začetka leta 2020</w:t>
      </w:r>
      <w:r w:rsidRPr="00E3028C">
        <w:t xml:space="preserve"> je sprem</w:t>
      </w:r>
      <w:r w:rsidR="0023095C">
        <w:t xml:space="preserve">enilo strukturo brezposelnosti. </w:t>
      </w:r>
      <w:r w:rsidR="0023095C" w:rsidRPr="00E3028C">
        <w:t xml:space="preserve">V evidencah zavoda ostaja otežena struktura brezposelnih, predvsem v smislu večjih potreb po intenzivni obravnavi, saj te osebe za vstop na trg dela ovira kombinacija </w:t>
      </w:r>
      <w:r w:rsidR="0023095C" w:rsidRPr="00E3028C">
        <w:rPr>
          <w:lang w:eastAsia="sl-SI"/>
        </w:rPr>
        <w:t>več značilnosti, ki jim poslabšujejo zaposljivost</w:t>
      </w:r>
      <w:r w:rsidR="0023095C">
        <w:rPr>
          <w:lang w:eastAsia="sl-SI"/>
        </w:rPr>
        <w:t xml:space="preserve"> oziroma </w:t>
      </w:r>
      <w:r w:rsidR="0023095C" w:rsidRPr="00387998">
        <w:rPr>
          <w:lang w:eastAsia="sl-SI"/>
        </w:rPr>
        <w:t>jim onemogočajo u</w:t>
      </w:r>
      <w:r w:rsidR="0023095C">
        <w:rPr>
          <w:lang w:eastAsia="sl-SI"/>
        </w:rPr>
        <w:t>spešno vključevanje na trg dela</w:t>
      </w:r>
      <w:r w:rsidR="0023095C" w:rsidRPr="008A072A">
        <w:t xml:space="preserve">. </w:t>
      </w:r>
      <w:r w:rsidR="0023095C">
        <w:t xml:space="preserve">Najbolj ranljive osebe za vključitev </w:t>
      </w:r>
      <w:r w:rsidR="0023095C" w:rsidRPr="008A072A">
        <w:t>v posamezne programe APZ, predvsem v programe izobraževanja in usposabljanja</w:t>
      </w:r>
      <w:r w:rsidR="0023095C">
        <w:t>, potrebujejo intenzivnejšo obravnavo tudi v smislu motiviranja</w:t>
      </w:r>
      <w:r w:rsidR="0023095C" w:rsidRPr="008A072A">
        <w:t>. Proces motivacije, spreminjanja vrednot, poklicnih in kariernih ciljev pa je dolgotrajen. Zavod obravnavi teh ciljnih skupin pr</w:t>
      </w:r>
      <w:r w:rsidR="0023095C">
        <w:t>ed vključitvijo v programe APZ</w:t>
      </w:r>
      <w:r w:rsidR="0023095C" w:rsidRPr="008A072A">
        <w:t xml:space="preserve"> </w:t>
      </w:r>
      <w:r w:rsidR="0023095C">
        <w:t xml:space="preserve">že </w:t>
      </w:r>
      <w:r w:rsidR="000030B7">
        <w:t>z</w:t>
      </w:r>
      <w:r w:rsidR="0023095C">
        <w:t xml:space="preserve">daj </w:t>
      </w:r>
      <w:r w:rsidR="0023095C" w:rsidRPr="008A072A">
        <w:t xml:space="preserve">posveča posebno pozornost (celostna obravnava). </w:t>
      </w:r>
      <w:r w:rsidR="0023095C">
        <w:t>V</w:t>
      </w:r>
      <w:r w:rsidR="0023095C" w:rsidRPr="008A072A">
        <w:t xml:space="preserve"> letu 2019</w:t>
      </w:r>
      <w:r w:rsidR="0023095C">
        <w:t xml:space="preserve"> je</w:t>
      </w:r>
      <w:r w:rsidR="0023095C" w:rsidRPr="008A072A">
        <w:t xml:space="preserve"> na področju </w:t>
      </w:r>
      <w:r w:rsidR="0023095C">
        <w:t>vseživljenjske karierne orientacije</w:t>
      </w:r>
      <w:r w:rsidR="0023095C" w:rsidRPr="008A072A">
        <w:t xml:space="preserve"> okrepil informiranje in osnovno karierno svetovanje kot tudi poglobljeno karierno svetovanje (izvedenih je bilo 10 % več teh svetovanj kot v letu 2018). </w:t>
      </w:r>
      <w:r w:rsidR="0023095C">
        <w:t>Kot že omenjeno</w:t>
      </w:r>
      <w:r w:rsidR="00AB04F5">
        <w:t>,</w:t>
      </w:r>
      <w:r w:rsidR="0023095C">
        <w:t xml:space="preserve"> se </w:t>
      </w:r>
      <w:r w:rsidR="004E7AF1">
        <w:t>vseživljenjska karierna orientacija</w:t>
      </w:r>
      <w:r w:rsidR="0023095C" w:rsidRPr="008A072A">
        <w:t xml:space="preserve"> izvaja kot po</w:t>
      </w:r>
      <w:r w:rsidR="0023095C">
        <w:t>dpora izvajanju programov APZ.</w:t>
      </w:r>
      <w:r w:rsidR="0023095C" w:rsidRPr="008A072A">
        <w:t xml:space="preserve"> </w:t>
      </w:r>
    </w:p>
    <w:p w14:paraId="2B53210F" w14:textId="77777777" w:rsidR="0023095C" w:rsidRDefault="0023095C" w:rsidP="0023095C">
      <w:pPr>
        <w:spacing w:line="276" w:lineRule="auto"/>
        <w:jc w:val="both"/>
      </w:pPr>
    </w:p>
    <w:p w14:paraId="2FE06713" w14:textId="6CDFBD2C" w:rsidR="0023095C" w:rsidRPr="0023095C" w:rsidRDefault="0023095C" w:rsidP="0023095C">
      <w:pPr>
        <w:autoSpaceDE w:val="0"/>
        <w:autoSpaceDN w:val="0"/>
        <w:adjustRightInd w:val="0"/>
        <w:spacing w:line="276" w:lineRule="auto"/>
        <w:jc w:val="both"/>
      </w:pPr>
      <w:r>
        <w:t>Prvih osem mesecev leta 2020 sta zaznamovala ugodna prva dva meseca, nato pa obdobje negotov</w:t>
      </w:r>
      <w:r w:rsidR="00A23AF9">
        <w:t>o</w:t>
      </w:r>
      <w:r>
        <w:t>sti in nepr</w:t>
      </w:r>
      <w:r w:rsidR="00A23AF9">
        <w:t>i</w:t>
      </w:r>
      <w:r>
        <w:t xml:space="preserve">čakovan obrat trendov. </w:t>
      </w:r>
      <w:r w:rsidRPr="0023095C">
        <w:t xml:space="preserve">Gospodarska aktivnost, ki se je </w:t>
      </w:r>
      <w:r w:rsidR="00AB04F5">
        <w:t>za</w:t>
      </w:r>
      <w:r w:rsidRPr="0023095C">
        <w:t>čela umirjati že v</w:t>
      </w:r>
      <w:r w:rsidR="00AB04F5">
        <w:t xml:space="preserve"> </w:t>
      </w:r>
      <w:r w:rsidRPr="0023095C">
        <w:t>lanskem letu, se je po razglasitvi epidemije v sredini marca in aprila znatno upočasnila.</w:t>
      </w:r>
      <w:r>
        <w:t xml:space="preserve"> </w:t>
      </w:r>
      <w:r w:rsidRPr="0023095C">
        <w:t>Posledice nepredvidljivosti obsega in trajanja krize, ki je prizadela tako slovensko kot svetovno gospodarstvo, so se na trgu dela odrazile kot zmanjšanje zaposlovanja in naraščajoča brezposelnost.</w:t>
      </w:r>
      <w:r>
        <w:t xml:space="preserve"> S</w:t>
      </w:r>
      <w:r w:rsidRPr="0023095C">
        <w:t xml:space="preserve"> sproščanjem ukrepov za omejitev epidemije </w:t>
      </w:r>
      <w:r>
        <w:t xml:space="preserve">so se razmere v poletnih mesecih </w:t>
      </w:r>
      <w:r w:rsidR="00AB04F5">
        <w:t>za</w:t>
      </w:r>
      <w:r w:rsidRPr="0023095C">
        <w:t>čele postopno izboljševati, k čemur so prispevali tudi interventni ukrepi države za pomoč gospodarstvu</w:t>
      </w:r>
      <w:r w:rsidR="00A0310D">
        <w:t xml:space="preserve"> in ohranjanju delovnih mest</w:t>
      </w:r>
      <w:r w:rsidRPr="0023095C">
        <w:t>.</w:t>
      </w:r>
    </w:p>
    <w:p w14:paraId="4EDF076A" w14:textId="77777777" w:rsidR="0023095C" w:rsidRDefault="0023095C" w:rsidP="00B502EC">
      <w:pPr>
        <w:shd w:val="clear" w:color="auto" w:fill="FFFFFF" w:themeFill="background1"/>
        <w:spacing w:line="276" w:lineRule="auto"/>
        <w:jc w:val="both"/>
      </w:pPr>
    </w:p>
    <w:p w14:paraId="5D2C3A3C" w14:textId="5091B721" w:rsidR="00B502EC" w:rsidRDefault="00C77201" w:rsidP="00B502EC">
      <w:pPr>
        <w:shd w:val="clear" w:color="auto" w:fill="FFFFFF" w:themeFill="background1"/>
        <w:spacing w:line="276" w:lineRule="auto"/>
        <w:jc w:val="both"/>
      </w:pPr>
      <w:r w:rsidRPr="00C77201">
        <w:t>Urad RS za makroekonomske analize in razvoj (</w:t>
      </w:r>
      <w:r w:rsidR="00887261">
        <w:t>v nadaljnjem besedilu</w:t>
      </w:r>
      <w:r>
        <w:t xml:space="preserve">: </w:t>
      </w:r>
      <w:r w:rsidRPr="00C77201">
        <w:t xml:space="preserve">UMAR) </w:t>
      </w:r>
      <w:r w:rsidR="00EE28FD">
        <w:t>v</w:t>
      </w:r>
      <w:r w:rsidRPr="00C77201">
        <w:t> </w:t>
      </w:r>
      <w:r w:rsidR="00EE28FD" w:rsidRPr="00EE28FD">
        <w:t>Jesenski</w:t>
      </w:r>
      <w:r w:rsidRPr="00EE28FD">
        <w:t xml:space="preserve"> napoved</w:t>
      </w:r>
      <w:r w:rsidR="00EE28FD" w:rsidRPr="00EE28FD">
        <w:t>i</w:t>
      </w:r>
      <w:r w:rsidRPr="00EE28FD">
        <w:t xml:space="preserve"> gospodarskih gibanj 2020</w:t>
      </w:r>
      <w:r w:rsidR="00EE28FD" w:rsidRPr="00A0310D">
        <w:rPr>
          <w:vertAlign w:val="superscript"/>
        </w:rPr>
        <w:footnoteReference w:id="2"/>
      </w:r>
      <w:r w:rsidR="00EE28FD" w:rsidRPr="00EE28FD">
        <w:t xml:space="preserve"> </w:t>
      </w:r>
      <w:r w:rsidR="00A0310D">
        <w:t>za leto 2020</w:t>
      </w:r>
      <w:r w:rsidR="00EE28FD">
        <w:t xml:space="preserve"> predvideva</w:t>
      </w:r>
      <w:r w:rsidR="00EE28FD" w:rsidRPr="00EE28FD">
        <w:t xml:space="preserve"> 6,7-odstotni upad BDP</w:t>
      </w:r>
      <w:r w:rsidR="00EE28FD">
        <w:t>,</w:t>
      </w:r>
      <w:r w:rsidR="00A0310D">
        <w:t xml:space="preserve"> kar je manjši </w:t>
      </w:r>
      <w:r w:rsidR="008A2A00">
        <w:t xml:space="preserve">padec </w:t>
      </w:r>
      <w:r w:rsidR="00A0310D">
        <w:t>od predvidevanj</w:t>
      </w:r>
      <w:r w:rsidR="00EE28FD">
        <w:t xml:space="preserve"> v Poletni napovedi</w:t>
      </w:r>
      <w:r w:rsidR="00A0310D">
        <w:t xml:space="preserve"> 2020</w:t>
      </w:r>
      <w:r w:rsidR="00EE28FD">
        <w:t>.</w:t>
      </w:r>
      <w:r w:rsidR="00B502EC">
        <w:t xml:space="preserve"> Okrevanj</w:t>
      </w:r>
      <w:r w:rsidR="00A0310D">
        <w:t>e</w:t>
      </w:r>
      <w:r w:rsidR="00B502EC">
        <w:t xml:space="preserve"> naj bi sledilo v naslednjih dveh letih, pri čemer bo gospodarska aktivnost dosegla raven pred epidemijo šele leta 2022. </w:t>
      </w:r>
      <w:r w:rsidR="00E7691E">
        <w:t>UMAR</w:t>
      </w:r>
      <w:r w:rsidR="00B502EC">
        <w:t xml:space="preserve"> napoveduje, da naj bi se razmere na trgu dela do konc</w:t>
      </w:r>
      <w:r w:rsidR="00E7691E">
        <w:t>a leta 2022 postopno izboljšale</w:t>
      </w:r>
      <w:r w:rsidR="00B502EC">
        <w:t xml:space="preserve"> in da je sprejetje interventnih ukrepov ublažilo poslabšanje razmer na trgu dela. Leta 2020 naj bi bilo povprečno število registrirano brezposelnih </w:t>
      </w:r>
      <w:r w:rsidR="00E7691E">
        <w:t>87.900</w:t>
      </w:r>
      <w:r w:rsidR="00B502EC">
        <w:t>, leta 2021 92</w:t>
      </w:r>
      <w:r w:rsidR="00E7691E">
        <w:t>.</w:t>
      </w:r>
      <w:r w:rsidR="00B502EC">
        <w:t>9</w:t>
      </w:r>
      <w:r w:rsidR="00E7691E">
        <w:t>00</w:t>
      </w:r>
      <w:r w:rsidR="004E7AF1">
        <w:t>,</w:t>
      </w:r>
      <w:r w:rsidR="00B502EC">
        <w:t xml:space="preserve"> leta 2022 </w:t>
      </w:r>
      <w:r w:rsidR="004E7AF1">
        <w:t xml:space="preserve">pa </w:t>
      </w:r>
      <w:r w:rsidR="00B502EC">
        <w:t>naj bi se znižalo na 83</w:t>
      </w:r>
      <w:r w:rsidR="00E7691E">
        <w:t>.</w:t>
      </w:r>
      <w:r w:rsidR="00B502EC">
        <w:t>6</w:t>
      </w:r>
      <w:r w:rsidR="00E7691E">
        <w:t>00</w:t>
      </w:r>
      <w:r w:rsidR="00B502EC">
        <w:t xml:space="preserve">. </w:t>
      </w:r>
      <w:r w:rsidR="00EE28FD">
        <w:t xml:space="preserve">Kljub temu </w:t>
      </w:r>
      <w:r w:rsidR="00E7691E">
        <w:t>UMAR</w:t>
      </w:r>
      <w:r w:rsidR="00B502EC">
        <w:t xml:space="preserve"> </w:t>
      </w:r>
      <w:r w:rsidR="00EE28FD">
        <w:t>opozarja, da n</w:t>
      </w:r>
      <w:r w:rsidR="00EE28FD" w:rsidRPr="00EE28FD">
        <w:t>egotovost, povezana z epidemiološkimi razmerami, ostaja visoka</w:t>
      </w:r>
      <w:r w:rsidR="00EE28FD">
        <w:t xml:space="preserve">, saj bi morebitno širjenje virusa lahko privedlo do </w:t>
      </w:r>
      <w:r w:rsidR="00B502EC">
        <w:t>globljega</w:t>
      </w:r>
      <w:r w:rsidR="00EE28FD">
        <w:t xml:space="preserve"> padca BDP</w:t>
      </w:r>
      <w:r w:rsidR="00B502EC">
        <w:t xml:space="preserve"> in predvsem počasnejšega in dolgotrajnejšega okrevanja. Možnost hitrejšega okrevanja lahko pričakujemo v primeru uspešne trajnejše zajezitve širjenja virusa.</w:t>
      </w:r>
    </w:p>
    <w:p w14:paraId="04C2E9A4" w14:textId="77777777" w:rsidR="00B502EC" w:rsidRPr="00EE28FD" w:rsidRDefault="00B502EC" w:rsidP="00B502EC">
      <w:pPr>
        <w:shd w:val="clear" w:color="auto" w:fill="FFFFFF" w:themeFill="background1"/>
        <w:spacing w:line="276" w:lineRule="auto"/>
        <w:jc w:val="both"/>
      </w:pPr>
    </w:p>
    <w:p w14:paraId="4489E3E3" w14:textId="73B4AAD2" w:rsidR="00665C28" w:rsidRPr="00B12459" w:rsidRDefault="00665C28" w:rsidP="00B502EC">
      <w:pPr>
        <w:shd w:val="clear" w:color="auto" w:fill="FFFFFF" w:themeFill="background1"/>
        <w:spacing w:line="276" w:lineRule="auto"/>
        <w:jc w:val="both"/>
      </w:pPr>
      <w:r>
        <w:t xml:space="preserve">V nadaljevanju </w:t>
      </w:r>
      <w:r w:rsidR="0001224E">
        <w:t>predstavljamo najbolj</w:t>
      </w:r>
      <w:r>
        <w:t xml:space="preserve"> </w:t>
      </w:r>
      <w:r w:rsidR="00EE2D1C">
        <w:t xml:space="preserve">ranljive </w:t>
      </w:r>
      <w:r>
        <w:t xml:space="preserve">skupine </w:t>
      </w:r>
      <w:r w:rsidR="00EE2D1C">
        <w:t>brezposelnih oseb</w:t>
      </w:r>
      <w:r w:rsidR="00387998">
        <w:t xml:space="preserve">, </w:t>
      </w:r>
      <w:r w:rsidR="008A2A00">
        <w:t xml:space="preserve">ki jim </w:t>
      </w:r>
      <w:r w:rsidR="00387998">
        <w:t xml:space="preserve">preti </w:t>
      </w:r>
      <w:r w:rsidR="0023095C">
        <w:t xml:space="preserve">večja nevarnost za </w:t>
      </w:r>
      <w:hyperlink r:id="rId14" w:tooltip="Socialna izključenost" w:history="1">
        <w:r w:rsidR="00387998" w:rsidRPr="00387998">
          <w:t>socialno izključenost</w:t>
        </w:r>
      </w:hyperlink>
      <w:r w:rsidR="0023095C">
        <w:t xml:space="preserve"> </w:t>
      </w:r>
      <w:r w:rsidR="00387998" w:rsidRPr="00387998">
        <w:t xml:space="preserve">in izključenost </w:t>
      </w:r>
      <w:r w:rsidR="001F5762">
        <w:t>s</w:t>
      </w:r>
      <w:r w:rsidR="00387998" w:rsidRPr="00387998">
        <w:t xml:space="preserve"> trga dela</w:t>
      </w:r>
      <w:r w:rsidR="00387998">
        <w:t xml:space="preserve">. </w:t>
      </w:r>
      <w:r w:rsidR="0001224E">
        <w:t>Te skupine bodo v obdobju 2021</w:t>
      </w:r>
      <w:r w:rsidR="008A2A00">
        <w:t>–</w:t>
      </w:r>
      <w:r w:rsidR="0001224E">
        <w:t xml:space="preserve">2025 v ospredju našega delovanja, in sicer </w:t>
      </w:r>
      <w:r w:rsidR="008A2A00">
        <w:t>tako</w:t>
      </w:r>
      <w:r w:rsidR="0001224E">
        <w:t xml:space="preserve">, da se jim bo namenjala </w:t>
      </w:r>
      <w:r w:rsidR="00B12459">
        <w:t>posebn</w:t>
      </w:r>
      <w:r w:rsidR="00F9586D">
        <w:t>a</w:t>
      </w:r>
      <w:r w:rsidR="00B12459">
        <w:t xml:space="preserve"> pozornost za njihovo čimprejšnjo </w:t>
      </w:r>
      <w:r w:rsidR="00F9586D">
        <w:t xml:space="preserve">vrnitev na trg dela. </w:t>
      </w:r>
      <w:r w:rsidR="00F5453A">
        <w:t xml:space="preserve">Pri vsaki skupini je podana </w:t>
      </w:r>
      <w:r w:rsidR="00F5453A" w:rsidRPr="00B12459">
        <w:t xml:space="preserve">primerjava stanja z </w:t>
      </w:r>
      <w:r w:rsidR="0044227F" w:rsidRPr="00B12459">
        <w:t>decembrom</w:t>
      </w:r>
      <w:r w:rsidR="00F5453A" w:rsidRPr="00B12459">
        <w:t xml:space="preserve"> 2015</w:t>
      </w:r>
      <w:r w:rsidR="000D225A">
        <w:t xml:space="preserve"> (</w:t>
      </w:r>
      <w:r w:rsidR="0044227F" w:rsidRPr="00B12459">
        <w:t xml:space="preserve">čas </w:t>
      </w:r>
      <w:r w:rsidR="00F5453A" w:rsidRPr="00B12459">
        <w:t>priprave Smernic</w:t>
      </w:r>
      <w:r w:rsidR="000D225A">
        <w:t xml:space="preserve"> APZ za obdobje 2016</w:t>
      </w:r>
      <w:r w:rsidR="008A2A00">
        <w:t>–</w:t>
      </w:r>
      <w:r w:rsidR="000D225A">
        <w:t>2020).</w:t>
      </w:r>
      <w:r w:rsidR="00CE7832">
        <w:t xml:space="preserve"> Posebej je </w:t>
      </w:r>
      <w:r w:rsidR="004E7AF1">
        <w:t xml:space="preserve">poudarjeno </w:t>
      </w:r>
      <w:r w:rsidR="00CE7832">
        <w:t xml:space="preserve">stanje konec leta 2019 in posebej razmere v </w:t>
      </w:r>
      <w:r w:rsidR="001F5762">
        <w:t xml:space="preserve">letu </w:t>
      </w:r>
      <w:r w:rsidR="00CE7832">
        <w:t>2020.</w:t>
      </w:r>
    </w:p>
    <w:p w14:paraId="78F854DA" w14:textId="77777777" w:rsidR="00483A8F" w:rsidRDefault="00483A8F" w:rsidP="000A0B5A">
      <w:pPr>
        <w:spacing w:line="276" w:lineRule="auto"/>
        <w:rPr>
          <w:lang w:eastAsia="sl-SI"/>
        </w:rPr>
      </w:pPr>
    </w:p>
    <w:p w14:paraId="69DC23C8" w14:textId="77777777" w:rsidR="00626351" w:rsidRPr="00871653" w:rsidRDefault="00626351" w:rsidP="00157F3D">
      <w:pPr>
        <w:pStyle w:val="Naslo2"/>
        <w:numPr>
          <w:ilvl w:val="1"/>
          <w:numId w:val="2"/>
        </w:numPr>
      </w:pPr>
      <w:bookmarkStart w:id="5" w:name="_Toc56677435"/>
      <w:r w:rsidRPr="00871653">
        <w:t>Dolgotrajno brezposelne osebe</w:t>
      </w:r>
      <w:bookmarkEnd w:id="5"/>
    </w:p>
    <w:p w14:paraId="3D55A1C6" w14:textId="77777777" w:rsidR="00EC0DCE" w:rsidRDefault="00EC0DCE" w:rsidP="000A0B5A">
      <w:pPr>
        <w:spacing w:line="276" w:lineRule="auto"/>
        <w:rPr>
          <w:lang w:eastAsia="sl-SI"/>
        </w:rPr>
      </w:pPr>
    </w:p>
    <w:p w14:paraId="192BF4E9" w14:textId="4E9E16A3" w:rsidR="00BF3BD7" w:rsidRDefault="00EF3385" w:rsidP="00CE7832">
      <w:pPr>
        <w:spacing w:line="276" w:lineRule="auto"/>
        <w:jc w:val="both"/>
      </w:pPr>
      <w:r>
        <w:rPr>
          <w:lang w:eastAsia="sl-SI"/>
        </w:rPr>
        <w:t>Dolgotrajno brezposelne osebe so tiste osebe, ki so brezposelne eno leto ali več.</w:t>
      </w:r>
      <w:r w:rsidR="00BF3BD7">
        <w:rPr>
          <w:lang w:eastAsia="sl-SI"/>
        </w:rPr>
        <w:t xml:space="preserve"> </w:t>
      </w:r>
      <w:r w:rsidR="00BF3BD7">
        <w:t xml:space="preserve">Naraščanje števila dolgotrajno brezposelnih je ena ključnih težav na trgu dela, saj ima negativne posledice, tako socialne kot ekonomske, za posameznika in družbo v celoti. </w:t>
      </w:r>
      <w:r w:rsidR="00D72A55">
        <w:t xml:space="preserve">Ko je slovensko gospodarstvo </w:t>
      </w:r>
      <w:r w:rsidR="001F5762">
        <w:t>za</w:t>
      </w:r>
      <w:r w:rsidR="00D72A55">
        <w:t xml:space="preserve">čelo okrevati, se je zmanjšal priliv v brezposelnost in hkrati povečal odliv iz brezposelnosti (rast zaposlenosti in zniževanje brezposelnosti). Vendar </w:t>
      </w:r>
      <w:r w:rsidR="00E51079">
        <w:t xml:space="preserve">pa se je </w:t>
      </w:r>
      <w:r w:rsidR="001F5762">
        <w:t>za</w:t>
      </w:r>
      <w:r w:rsidR="00E51079">
        <w:t xml:space="preserve">čel povečevati </w:t>
      </w:r>
      <w:r w:rsidR="00D72A55">
        <w:t xml:space="preserve">delež </w:t>
      </w:r>
      <w:r w:rsidR="00E51079">
        <w:rPr>
          <w:lang w:eastAsia="sl-SI"/>
        </w:rPr>
        <w:t xml:space="preserve">dolgotrajno brezposelnih, ta je od leta 2015 do 2017 </w:t>
      </w:r>
      <w:r w:rsidR="00D72A55">
        <w:t xml:space="preserve">vseskozi ostajal nad </w:t>
      </w:r>
      <w:r w:rsidR="00E51079">
        <w:t>50</w:t>
      </w:r>
      <w:r w:rsidR="00D72A55">
        <w:t xml:space="preserve"> % celotne brezposelnosti.</w:t>
      </w:r>
      <w:r w:rsidR="00E51079">
        <w:t xml:space="preserve"> Od konca leta 2018 naprej pa je zaznati pozitiven trend padanja deleža</w:t>
      </w:r>
      <w:r w:rsidR="00104E6F">
        <w:t xml:space="preserve"> te skupine</w:t>
      </w:r>
      <w:r w:rsidR="00894D8C">
        <w:t xml:space="preserve"> med vsemi brezposelnimi</w:t>
      </w:r>
      <w:r w:rsidR="00E51079">
        <w:t>.</w:t>
      </w:r>
    </w:p>
    <w:p w14:paraId="465F492A" w14:textId="77777777" w:rsidR="00253462" w:rsidRDefault="00253462" w:rsidP="00CE7832">
      <w:pPr>
        <w:spacing w:line="276" w:lineRule="auto"/>
        <w:jc w:val="both"/>
      </w:pPr>
    </w:p>
    <w:p w14:paraId="5086A4C7" w14:textId="7BA0AC19" w:rsidR="007613A0" w:rsidRDefault="00253462" w:rsidP="00A60C8E">
      <w:pPr>
        <w:spacing w:line="276" w:lineRule="auto"/>
        <w:jc w:val="both"/>
      </w:pPr>
      <w:r>
        <w:rPr>
          <w:noProof/>
          <w:lang w:eastAsia="sl-SI"/>
        </w:rPr>
        <w:drawing>
          <wp:anchor distT="0" distB="0" distL="114300" distR="114300" simplePos="0" relativeHeight="251668480" behindDoc="1" locked="0" layoutInCell="1" allowOverlap="1" wp14:anchorId="07A0A4AB" wp14:editId="38D9E0DB">
            <wp:simplePos x="0" y="0"/>
            <wp:positionH relativeFrom="column">
              <wp:posOffset>-41986</wp:posOffset>
            </wp:positionH>
            <wp:positionV relativeFrom="paragraph">
              <wp:posOffset>6299</wp:posOffset>
            </wp:positionV>
            <wp:extent cx="2735884" cy="1982419"/>
            <wp:effectExtent l="0" t="0" r="7620" b="18415"/>
            <wp:wrapTight wrapText="bothSides">
              <wp:wrapPolygon edited="0">
                <wp:start x="0" y="0"/>
                <wp:lineTo x="0" y="21593"/>
                <wp:lineTo x="21510" y="21593"/>
                <wp:lineTo x="21510" y="0"/>
                <wp:lineTo x="0" y="0"/>
              </wp:wrapPolygon>
            </wp:wrapTight>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7613A0">
        <w:rPr>
          <w:lang w:eastAsia="sl-SI"/>
        </w:rPr>
        <w:t>Konec d</w:t>
      </w:r>
      <w:r w:rsidR="00EA0A6D">
        <w:rPr>
          <w:lang w:eastAsia="sl-SI"/>
        </w:rPr>
        <w:t xml:space="preserve">ecembra 2019 je bilo med vsemi </w:t>
      </w:r>
      <w:r w:rsidR="007613A0">
        <w:rPr>
          <w:lang w:eastAsia="sl-SI"/>
        </w:rPr>
        <w:t>brezposelnimi 36.815 dolgotrajno brezposelnih (48,9 % vseh), kar je 36,7 % manj kot konec leta 2015, ko jih je bilo 58.178 ali 51,5 % vseh.</w:t>
      </w:r>
      <w:r w:rsidR="007613A0" w:rsidRPr="008A1247">
        <w:rPr>
          <w:lang w:eastAsia="sl-SI"/>
        </w:rPr>
        <w:t xml:space="preserve"> </w:t>
      </w:r>
      <w:r w:rsidR="007613A0">
        <w:rPr>
          <w:lang w:eastAsia="sl-SI"/>
        </w:rPr>
        <w:t>Med dolgotrajno brezposelnimi se je povečal delež tistih, ki so dolgotrajno brezposelni 24 mesecev ali več,</w:t>
      </w:r>
      <w:r w:rsidR="007613A0" w:rsidRPr="008A1247">
        <w:t xml:space="preserve"> </w:t>
      </w:r>
      <w:r w:rsidR="007613A0">
        <w:t xml:space="preserve">torej neuspešno iščejo zaposlitev že </w:t>
      </w:r>
      <w:r w:rsidR="001F5762">
        <w:t>dve</w:t>
      </w:r>
      <w:r w:rsidR="007613A0">
        <w:t xml:space="preserve"> leti ali več.</w:t>
      </w:r>
      <w:r w:rsidR="007613A0">
        <w:rPr>
          <w:lang w:eastAsia="sl-SI"/>
        </w:rPr>
        <w:t xml:space="preserve"> Konec leta 2019 je bilo takih 23.900 (tj. skoraj 65 % vseh dolgotrajno brezposelnih), konec avgusta 2020 pa skoraj 24.500 (64 % vseh dolgotrajno brezposelnih).</w:t>
      </w:r>
    </w:p>
    <w:p w14:paraId="586C3BEF" w14:textId="77777777" w:rsidR="00C62399" w:rsidRDefault="00C62399" w:rsidP="00CE7832">
      <w:pPr>
        <w:spacing w:line="276" w:lineRule="auto"/>
        <w:jc w:val="both"/>
      </w:pPr>
    </w:p>
    <w:p w14:paraId="4B443144" w14:textId="749887F4" w:rsidR="001C3F97" w:rsidRDefault="001C3F97" w:rsidP="00CE7832">
      <w:pPr>
        <w:spacing w:line="276" w:lineRule="auto"/>
        <w:jc w:val="both"/>
      </w:pPr>
      <w:r>
        <w:t xml:space="preserve">Konec avgusta 2020 je bilo število dolgotrajno brezposelnih višje kot konec leta 2019, vendar pa se je njihov delež med vsemi brezposelnimi znižal, in sicer na račun obsežnega priliva v evidenco brezposelnih zaradi odpuščanj, ki so posledica </w:t>
      </w:r>
      <w:r w:rsidR="001F5762">
        <w:t xml:space="preserve">krize zaradi </w:t>
      </w:r>
      <w:r w:rsidR="000A351D">
        <w:t>covid-19</w:t>
      </w:r>
      <w:r w:rsidR="001F5762">
        <w:t>.</w:t>
      </w:r>
    </w:p>
    <w:p w14:paraId="1222D7B2" w14:textId="77777777" w:rsidR="001C3F97" w:rsidRDefault="001C3F97" w:rsidP="00CE7832">
      <w:pPr>
        <w:spacing w:line="276" w:lineRule="auto"/>
        <w:jc w:val="both"/>
      </w:pPr>
    </w:p>
    <w:p w14:paraId="5DB980E8" w14:textId="194D9E70" w:rsidR="00332D70" w:rsidRDefault="008A1247" w:rsidP="00CE7832">
      <w:pPr>
        <w:spacing w:line="276" w:lineRule="auto"/>
        <w:jc w:val="both"/>
      </w:pPr>
      <w:r>
        <w:t>Dolgotrajni brezposelnosti so bolj izpostavljeni brezposelni, starejši od 50 let (</w:t>
      </w:r>
      <w:r w:rsidR="001C3F97">
        <w:t>VIII 2020: 48,3</w:t>
      </w:r>
      <w:r>
        <w:t xml:space="preserve"> %), brezposelni z nizko izobrazbo (</w:t>
      </w:r>
      <w:r w:rsidR="001C3F97">
        <w:t>VIII 2020: 34,8</w:t>
      </w:r>
      <w:r>
        <w:t xml:space="preserve"> %) in invalidi (</w:t>
      </w:r>
      <w:r w:rsidR="001C3F97">
        <w:t>VIII</w:t>
      </w:r>
      <w:r>
        <w:t xml:space="preserve"> </w:t>
      </w:r>
      <w:r w:rsidR="001C3F97">
        <w:t>2020</w:t>
      </w:r>
      <w:r>
        <w:t xml:space="preserve">: </w:t>
      </w:r>
      <w:r w:rsidR="001C3F97">
        <w:t>26,7</w:t>
      </w:r>
      <w:r>
        <w:t xml:space="preserve"> %)</w:t>
      </w:r>
      <w:r w:rsidR="00D72A55">
        <w:t xml:space="preserve">. </w:t>
      </w:r>
      <w:r w:rsidR="00EA1DA0" w:rsidRPr="001C3F97">
        <w:t xml:space="preserve">Tveganje </w:t>
      </w:r>
      <w:r w:rsidR="008C3CDB">
        <w:t xml:space="preserve">za nastanek </w:t>
      </w:r>
      <w:r w:rsidR="00EA1DA0" w:rsidRPr="001C3F97">
        <w:t>revščine, izgub</w:t>
      </w:r>
      <w:r w:rsidR="008C3CDB">
        <w:t>o</w:t>
      </w:r>
      <w:r w:rsidR="00EA1DA0" w:rsidRPr="001C3F97">
        <w:t xml:space="preserve"> samozavesti in </w:t>
      </w:r>
      <w:r w:rsidR="00381EBB">
        <w:t>veščin, ki jih trg dela potrebuje</w:t>
      </w:r>
      <w:r w:rsidR="008C3CDB">
        <w:t>,</w:t>
      </w:r>
      <w:r w:rsidR="00EA1DA0" w:rsidRPr="001C3F97">
        <w:t xml:space="preserve"> ter manj možnosti za zaposlitev so le nekater</w:t>
      </w:r>
      <w:r w:rsidR="008C3CDB">
        <w:t>e</w:t>
      </w:r>
      <w:r w:rsidR="00EA1DA0" w:rsidRPr="001C3F97">
        <w:t xml:space="preserve"> od negativnih posledic dolgotrajne brezposelnosti. Zato se je tudi v prihodnje </w:t>
      </w:r>
      <w:r w:rsidR="008C3CDB">
        <w:t>treba</w:t>
      </w:r>
      <w:r w:rsidR="008C3CDB" w:rsidRPr="001C3F97">
        <w:t xml:space="preserve"> </w:t>
      </w:r>
      <w:r w:rsidR="00EA1DA0" w:rsidRPr="001C3F97">
        <w:t xml:space="preserve">intenzivno in nenehno osredotočati na zmanjševanje števila dolgotrajno brezposelnih bodisi s preprečevanjem </w:t>
      </w:r>
      <w:r w:rsidR="008C3CDB">
        <w:t>bodisi</w:t>
      </w:r>
      <w:r w:rsidR="00EA1DA0" w:rsidRPr="001C3F97">
        <w:t xml:space="preserve"> z intenzivnimi napori, usmerjenimi v ponovno vključitev dolgotrajno brezposelnih na trg dela.</w:t>
      </w:r>
    </w:p>
    <w:p w14:paraId="30933BCB" w14:textId="77777777" w:rsidR="00EA1DA0" w:rsidRPr="00EA1DA0" w:rsidRDefault="00EA1DA0" w:rsidP="00CE7832">
      <w:pPr>
        <w:spacing w:line="276" w:lineRule="auto"/>
        <w:jc w:val="both"/>
      </w:pPr>
    </w:p>
    <w:p w14:paraId="1B69A9B9" w14:textId="073050C3" w:rsidR="009E1E6C" w:rsidRDefault="00312A45" w:rsidP="00CE7832">
      <w:pPr>
        <w:spacing w:line="276" w:lineRule="auto"/>
        <w:jc w:val="both"/>
      </w:pPr>
      <w:r w:rsidRPr="00312A45">
        <w:t xml:space="preserve">V februarju 2016 je Svet EU na pobudo </w:t>
      </w:r>
      <w:r>
        <w:t xml:space="preserve">Evropske komisije </w:t>
      </w:r>
      <w:r w:rsidRPr="00312A45">
        <w:t xml:space="preserve">izdal priporočila za </w:t>
      </w:r>
      <w:r w:rsidR="008C3CDB">
        <w:t>vključitev</w:t>
      </w:r>
      <w:r w:rsidR="008C3CDB" w:rsidRPr="00312A45">
        <w:t xml:space="preserve"> </w:t>
      </w:r>
      <w:r w:rsidRPr="00312A45">
        <w:t>dolgotrajno brezposelnih na trg dela, kjer se zagotavlja osebno prilagojeno svetovanje. Naj</w:t>
      </w:r>
      <w:r w:rsidR="008C3CDB">
        <w:t>poz</w:t>
      </w:r>
      <w:r w:rsidRPr="00312A45">
        <w:t>neje v 18 mesecih po nastanku brezposelnosti se brezposelni osebi ponudi individualna ocena (mož</w:t>
      </w:r>
      <w:r w:rsidR="000A21B2">
        <w:t xml:space="preserve">nost zaposljivosti, ovire za </w:t>
      </w:r>
      <w:r w:rsidR="00AD176B">
        <w:t>za</w:t>
      </w:r>
      <w:r w:rsidR="00AD176B" w:rsidRPr="00312A45">
        <w:t>poslitev</w:t>
      </w:r>
      <w:r w:rsidRPr="00312A45">
        <w:t xml:space="preserve"> in pretekla prizadevanja na področju iskanja zaposlitve) </w:t>
      </w:r>
      <w:r w:rsidR="008C3CDB">
        <w:t>in</w:t>
      </w:r>
      <w:r w:rsidR="008C3CDB" w:rsidRPr="00312A45">
        <w:t xml:space="preserve"> </w:t>
      </w:r>
      <w:r w:rsidRPr="00312A45">
        <w:t>priprav</w:t>
      </w:r>
      <w:r w:rsidR="008C3CDB">
        <w:t>ijo</w:t>
      </w:r>
      <w:r w:rsidRPr="00312A45">
        <w:t xml:space="preserve"> integracijski zaposlitveni načrt</w:t>
      </w:r>
      <w:r w:rsidR="008C3CDB">
        <w:t>i</w:t>
      </w:r>
      <w:r w:rsidRPr="00312A45">
        <w:t xml:space="preserve">. Na podlagi priporočil je zavod izdelal </w:t>
      </w:r>
      <w:r w:rsidR="008C3CDB">
        <w:t>s</w:t>
      </w:r>
      <w:r w:rsidRPr="00312A45">
        <w:t xml:space="preserve">trategijo dela z </w:t>
      </w:r>
      <w:r w:rsidR="008C3CDB">
        <w:t>dolgotrajno brezposelnimi osebami</w:t>
      </w:r>
      <w:r w:rsidRPr="00312A45">
        <w:t>, ki vključuje preventivne aktivnosti, namenjene preprečevanju nastanka dolgotrajne brezposelnosti, kurativne aktivnosti, namenjene reševanj</w:t>
      </w:r>
      <w:r w:rsidR="008C3CDB">
        <w:t>u</w:t>
      </w:r>
      <w:r w:rsidRPr="00312A45">
        <w:t xml:space="preserve"> nastale situacije dolgotrajne brezposelnosti</w:t>
      </w:r>
      <w:r w:rsidR="008C3CDB">
        <w:t>,</w:t>
      </w:r>
      <w:r w:rsidRPr="00312A45">
        <w:t xml:space="preserve"> ter aktivnosti, namenjene iskanju sistemskih rešitev in sodelovanju z drugimi deležniki na trgu dela (delodajalci, CSD, NIJZ in drugimi nacionalnimi in lokalnimi institucijami), kamor sodi tudi </w:t>
      </w:r>
      <w:r w:rsidR="008C3CDB">
        <w:t>oblikovanje programov</w:t>
      </w:r>
      <w:r w:rsidR="008C3CDB" w:rsidRPr="00312A45">
        <w:t xml:space="preserve"> </w:t>
      </w:r>
      <w:r w:rsidRPr="00312A45">
        <w:t xml:space="preserve">APZ </w:t>
      </w:r>
      <w:r w:rsidR="009A5C97">
        <w:t>programov</w:t>
      </w:r>
      <w:r w:rsidRPr="00312A45">
        <w:t xml:space="preserve"> glede na potrebe. </w:t>
      </w:r>
    </w:p>
    <w:p w14:paraId="3FA0E2EB" w14:textId="77777777" w:rsidR="009A5C97" w:rsidRDefault="009A5C97" w:rsidP="00CE7832">
      <w:pPr>
        <w:spacing w:line="276" w:lineRule="auto"/>
        <w:jc w:val="both"/>
      </w:pPr>
    </w:p>
    <w:p w14:paraId="1A2E1A81" w14:textId="77777777" w:rsidR="00CE7832" w:rsidRDefault="00EA1DA0" w:rsidP="00CE7832">
      <w:pPr>
        <w:spacing w:line="276" w:lineRule="auto"/>
        <w:jc w:val="both"/>
      </w:pPr>
      <w:r>
        <w:t>Tudi v prihodnjih letih bo posebna pozornost namenjena nadaljevanju izvajanja priporočil Sveta EU</w:t>
      </w:r>
      <w:r w:rsidR="009E1E6C">
        <w:t xml:space="preserve"> za vključevanje dolgotrajno brezposelnih na trg dela.</w:t>
      </w:r>
    </w:p>
    <w:p w14:paraId="75BB8520" w14:textId="77777777" w:rsidR="00CE7832" w:rsidRPr="00626351" w:rsidRDefault="00CE7832" w:rsidP="00CE7832">
      <w:pPr>
        <w:spacing w:line="276" w:lineRule="auto"/>
        <w:jc w:val="both"/>
      </w:pPr>
    </w:p>
    <w:p w14:paraId="35EF1AA8" w14:textId="77777777" w:rsidR="00626351" w:rsidRDefault="00626351" w:rsidP="00157F3D">
      <w:pPr>
        <w:pStyle w:val="Naslo2"/>
        <w:numPr>
          <w:ilvl w:val="1"/>
          <w:numId w:val="2"/>
        </w:numPr>
      </w:pPr>
      <w:bookmarkStart w:id="6" w:name="_Toc56677436"/>
      <w:r w:rsidRPr="00957DB6">
        <w:t xml:space="preserve">Brezposelni starejši </w:t>
      </w:r>
      <w:r w:rsidR="00EC0DCE" w:rsidRPr="00957DB6">
        <w:t>(stari 50 let ali več)</w:t>
      </w:r>
      <w:bookmarkEnd w:id="6"/>
    </w:p>
    <w:p w14:paraId="30DE6697" w14:textId="77777777" w:rsidR="00CE7832" w:rsidRDefault="00CE7832" w:rsidP="00CE7832">
      <w:pPr>
        <w:spacing w:line="276" w:lineRule="auto"/>
        <w:jc w:val="both"/>
        <w:rPr>
          <w:lang w:eastAsia="sl-SI"/>
        </w:rPr>
      </w:pPr>
    </w:p>
    <w:p w14:paraId="5F12743D" w14:textId="77777777" w:rsidR="00F54ECB" w:rsidRDefault="003E14CC" w:rsidP="00CE7832">
      <w:pPr>
        <w:spacing w:line="276" w:lineRule="auto"/>
        <w:jc w:val="both"/>
        <w:rPr>
          <w:lang w:eastAsia="sl-SI"/>
        </w:rPr>
      </w:pPr>
      <w:r>
        <w:rPr>
          <w:lang w:eastAsia="sl-SI"/>
        </w:rPr>
        <w:t xml:space="preserve">Brezposelnost starejših predstavlja enega izmed večjih izzivov trga dela, saj to skupino za vstop na trg dela pogosto ovirajo tudi kombinacije različnih omejitev, </w:t>
      </w:r>
      <w:r w:rsidRPr="0027391B">
        <w:rPr>
          <w:lang w:eastAsia="sl-SI"/>
        </w:rPr>
        <w:t>zaradi česar se pojavljajo kot ciljna skupina mnogih programov APZ.</w:t>
      </w:r>
      <w:r>
        <w:rPr>
          <w:lang w:eastAsia="sl-SI"/>
        </w:rPr>
        <w:t xml:space="preserve"> </w:t>
      </w:r>
    </w:p>
    <w:p w14:paraId="620229A4" w14:textId="77777777" w:rsidR="00F54ECB" w:rsidRDefault="00F54ECB" w:rsidP="00CE7832">
      <w:pPr>
        <w:spacing w:line="276" w:lineRule="auto"/>
        <w:jc w:val="both"/>
        <w:rPr>
          <w:lang w:eastAsia="sl-SI"/>
        </w:rPr>
      </w:pPr>
    </w:p>
    <w:p w14:paraId="08045E7C" w14:textId="77777777" w:rsidR="00E7691E" w:rsidRDefault="003E14CC" w:rsidP="00F54ECB">
      <w:pPr>
        <w:spacing w:line="276" w:lineRule="auto"/>
        <w:jc w:val="both"/>
        <w:rPr>
          <w:lang w:eastAsia="sl-SI"/>
        </w:rPr>
      </w:pPr>
      <w:r>
        <w:rPr>
          <w:noProof/>
          <w:lang w:eastAsia="sl-SI"/>
        </w:rPr>
        <w:drawing>
          <wp:anchor distT="0" distB="0" distL="114300" distR="114300" simplePos="0" relativeHeight="251669504" behindDoc="1" locked="0" layoutInCell="1" allowOverlap="1" wp14:anchorId="1993F5E5" wp14:editId="5C4D1ED7">
            <wp:simplePos x="0" y="0"/>
            <wp:positionH relativeFrom="margin">
              <wp:align>left</wp:align>
            </wp:positionH>
            <wp:positionV relativeFrom="paragraph">
              <wp:posOffset>21946</wp:posOffset>
            </wp:positionV>
            <wp:extent cx="2623820" cy="1955800"/>
            <wp:effectExtent l="0" t="0" r="5080" b="6350"/>
            <wp:wrapTight wrapText="bothSides">
              <wp:wrapPolygon edited="0">
                <wp:start x="0" y="0"/>
                <wp:lineTo x="0" y="21460"/>
                <wp:lineTo x="21485" y="21460"/>
                <wp:lineTo x="21485" y="0"/>
                <wp:lineTo x="0" y="0"/>
              </wp:wrapPolygon>
            </wp:wrapTight>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AA96FB9" w14:textId="509E6364" w:rsidR="00F54ECB" w:rsidRDefault="00F54ECB" w:rsidP="00F54ECB">
      <w:pPr>
        <w:spacing w:line="276" w:lineRule="auto"/>
        <w:jc w:val="both"/>
        <w:rPr>
          <w:lang w:eastAsia="sl-SI"/>
        </w:rPr>
      </w:pPr>
      <w:r>
        <w:rPr>
          <w:lang w:eastAsia="sl-SI"/>
        </w:rPr>
        <w:t>Decembra 2019 je bilo med brezposelnimi 29.345 brezposelnih, starejših od 50 let (39 % vseh), kar je 21,1 % manj kot konec 2015, ko jih je bilo 37.190 ali 32,9 % vseh. Število brezposelnih starejših se je v obdobju 2015</w:t>
      </w:r>
      <w:r w:rsidR="008C3CDB">
        <w:rPr>
          <w:lang w:eastAsia="sl-SI"/>
        </w:rPr>
        <w:t>–</w:t>
      </w:r>
      <w:r>
        <w:rPr>
          <w:lang w:eastAsia="sl-SI"/>
        </w:rPr>
        <w:t xml:space="preserve">2019 zniževalo, delež med brezposelnimi pa se je zaradi zmanjševanja skupne brezposelnosti povečeval. Kriza, ki je posledica </w:t>
      </w:r>
      <w:r w:rsidR="00E7691E">
        <w:rPr>
          <w:lang w:eastAsia="sl-SI"/>
        </w:rPr>
        <w:t>epidemije</w:t>
      </w:r>
      <w:r>
        <w:rPr>
          <w:lang w:eastAsia="sl-SI"/>
        </w:rPr>
        <w:t>, je prispevala k povečanju števila starejši</w:t>
      </w:r>
      <w:r w:rsidR="00E7691E">
        <w:rPr>
          <w:lang w:eastAsia="sl-SI"/>
        </w:rPr>
        <w:t>h</w:t>
      </w:r>
      <w:r>
        <w:rPr>
          <w:lang w:eastAsia="sl-SI"/>
        </w:rPr>
        <w:t xml:space="preserve"> </w:t>
      </w:r>
      <w:r w:rsidR="00E7691E">
        <w:rPr>
          <w:lang w:eastAsia="sl-SI"/>
        </w:rPr>
        <w:t xml:space="preserve">registrirano </w:t>
      </w:r>
      <w:r>
        <w:rPr>
          <w:lang w:eastAsia="sl-SI"/>
        </w:rPr>
        <w:t xml:space="preserve">brezposelnih. </w:t>
      </w:r>
    </w:p>
    <w:p w14:paraId="412FDA48" w14:textId="77777777" w:rsidR="00F54ECB" w:rsidRDefault="00F54ECB" w:rsidP="00F54ECB">
      <w:pPr>
        <w:spacing w:line="276" w:lineRule="auto"/>
        <w:jc w:val="both"/>
        <w:rPr>
          <w:lang w:eastAsia="sl-SI"/>
        </w:rPr>
      </w:pPr>
    </w:p>
    <w:p w14:paraId="63D5E055" w14:textId="77777777" w:rsidR="00F54ECB" w:rsidRDefault="00F54ECB" w:rsidP="00EA0A6D">
      <w:pPr>
        <w:spacing w:line="276" w:lineRule="auto"/>
        <w:jc w:val="both"/>
      </w:pPr>
    </w:p>
    <w:p w14:paraId="1F0C1777" w14:textId="77777777" w:rsidR="00F54ECB" w:rsidRDefault="00F54ECB" w:rsidP="00EA0A6D">
      <w:pPr>
        <w:spacing w:line="276" w:lineRule="auto"/>
        <w:jc w:val="both"/>
      </w:pPr>
    </w:p>
    <w:p w14:paraId="2DECEA00" w14:textId="77777777" w:rsidR="00F54ECB" w:rsidRDefault="00F54ECB" w:rsidP="00EA0A6D">
      <w:pPr>
        <w:spacing w:line="276" w:lineRule="auto"/>
        <w:jc w:val="both"/>
      </w:pPr>
    </w:p>
    <w:p w14:paraId="74D9DD8F" w14:textId="7805E80C" w:rsidR="003E14CC" w:rsidRDefault="00F54ECB" w:rsidP="00F54ECB">
      <w:pPr>
        <w:spacing w:line="276" w:lineRule="auto"/>
        <w:ind w:left="4320"/>
        <w:jc w:val="both"/>
        <w:rPr>
          <w:lang w:eastAsia="sl-SI"/>
        </w:rPr>
      </w:pPr>
      <w:r>
        <w:rPr>
          <w:noProof/>
          <w:lang w:eastAsia="sl-SI"/>
        </w:rPr>
        <w:drawing>
          <wp:anchor distT="0" distB="0" distL="114300" distR="114300" simplePos="0" relativeHeight="251667456" behindDoc="1" locked="0" layoutInCell="1" allowOverlap="1" wp14:anchorId="15A51758" wp14:editId="797D3A65">
            <wp:simplePos x="0" y="0"/>
            <wp:positionH relativeFrom="margin">
              <wp:align>left</wp:align>
            </wp:positionH>
            <wp:positionV relativeFrom="paragraph">
              <wp:posOffset>5715</wp:posOffset>
            </wp:positionV>
            <wp:extent cx="2623820" cy="2186940"/>
            <wp:effectExtent l="0" t="0" r="5080" b="3810"/>
            <wp:wrapTight wrapText="bothSides">
              <wp:wrapPolygon edited="0">
                <wp:start x="0" y="0"/>
                <wp:lineTo x="0" y="21449"/>
                <wp:lineTo x="21485" y="21449"/>
                <wp:lineTo x="21485" y="0"/>
                <wp:lineTo x="0" y="0"/>
              </wp:wrapPolygon>
            </wp:wrapTight>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3E14CC" w:rsidRPr="007217A6">
        <w:t>Strukturne značilnosti registrirane brezposelnosti starejših</w:t>
      </w:r>
      <w:r w:rsidR="003E14CC">
        <w:t xml:space="preserve"> od 50 let kažejo, da je bilo med njimi konec avgusta 2020 58,3 % dolgotrajno brezposelnih, 31,3 % tistih z osnovno šolo ali manj in 32,3 % z nižjo, srednjo poklicno šolo. V tej skupini prevladujejo moški </w:t>
      </w:r>
      <w:r w:rsidR="003D7199">
        <w:t>s</w:t>
      </w:r>
      <w:r w:rsidR="003E14CC">
        <w:t xml:space="preserve"> 53,6 %. Po starosti prevladujejo tisti v starosti od 55 do 59 let, saj jih je bilo 43,7 % vseh starejših od 50 let. Med starejšimi brezposelnimi je tudi velik delež invalidov, in sicer 26,8 % vseh. Konec avgusta 2020 je 38,3 % brezposelnih, starejših od 50 let</w:t>
      </w:r>
      <w:r w:rsidR="0087790D">
        <w:t>,</w:t>
      </w:r>
      <w:r w:rsidR="003E14CC">
        <w:t xml:space="preserve"> prejemalo denarno nadomestilo za brezposelnost in 30 %</w:t>
      </w:r>
      <w:r>
        <w:t xml:space="preserve"> </w:t>
      </w:r>
      <w:r w:rsidR="003E14CC">
        <w:t>denarno socialno pomoč.</w:t>
      </w:r>
    </w:p>
    <w:p w14:paraId="6515B5CD" w14:textId="77777777" w:rsidR="00CE7832" w:rsidRDefault="00CE7832" w:rsidP="003C6D66">
      <w:pPr>
        <w:pStyle w:val="Tekst"/>
        <w:keepNext/>
        <w:spacing w:line="276" w:lineRule="auto"/>
        <w:rPr>
          <w:rFonts w:ascii="Arial" w:hAnsi="Arial"/>
          <w:sz w:val="20"/>
          <w:szCs w:val="24"/>
          <w:lang w:val="sl-SI"/>
        </w:rPr>
      </w:pPr>
    </w:p>
    <w:p w14:paraId="0CEC673F" w14:textId="33075118" w:rsidR="003E14CC" w:rsidRDefault="003E14CC" w:rsidP="003C6D66">
      <w:pPr>
        <w:spacing w:line="276" w:lineRule="auto"/>
        <w:jc w:val="both"/>
      </w:pPr>
      <w:r w:rsidRPr="00492F31">
        <w:rPr>
          <w:szCs w:val="20"/>
        </w:rPr>
        <w:t>Primerjava z drugimi članicami Evropske unije pokaže, da je delovna aktivnost starejših (50</w:t>
      </w:r>
      <w:r w:rsidR="00761340">
        <w:rPr>
          <w:szCs w:val="20"/>
        </w:rPr>
        <w:t>–</w:t>
      </w:r>
      <w:r w:rsidRPr="00492F31">
        <w:rPr>
          <w:szCs w:val="20"/>
        </w:rPr>
        <w:t>64</w:t>
      </w:r>
      <w:r w:rsidR="002413E2">
        <w:rPr>
          <w:szCs w:val="20"/>
        </w:rPr>
        <w:t xml:space="preserve"> let</w:t>
      </w:r>
      <w:r w:rsidRPr="00492F31">
        <w:rPr>
          <w:szCs w:val="20"/>
        </w:rPr>
        <w:t>) v Sloveniji med nižjimi</w:t>
      </w:r>
      <w:r>
        <w:rPr>
          <w:szCs w:val="20"/>
        </w:rPr>
        <w:t xml:space="preserve">, </w:t>
      </w:r>
      <w:r w:rsidR="00761340">
        <w:rPr>
          <w:szCs w:val="20"/>
        </w:rPr>
        <w:t>čeprav</w:t>
      </w:r>
      <w:r>
        <w:rPr>
          <w:szCs w:val="20"/>
        </w:rPr>
        <w:t xml:space="preserve"> se je delež od leta 2015 do 2019 zviševal</w:t>
      </w:r>
      <w:r w:rsidRPr="00492F31">
        <w:rPr>
          <w:szCs w:val="20"/>
        </w:rPr>
        <w:t>.</w:t>
      </w:r>
      <w:r>
        <w:rPr>
          <w:szCs w:val="20"/>
        </w:rPr>
        <w:t xml:space="preserve"> </w:t>
      </w:r>
      <w:r w:rsidRPr="002D3B52">
        <w:rPr>
          <w:szCs w:val="20"/>
        </w:rPr>
        <w:t>V letu 2015 je ta znašal 36,6 %, v letu 2019 pa se je zvišal na 48,6 %, vendar to Slovenijo še vedno uvršča pod povprečje EU-28 (2019: 60 %).</w:t>
      </w:r>
      <w:r>
        <w:rPr>
          <w:szCs w:val="20"/>
        </w:rPr>
        <w:t xml:space="preserve"> </w:t>
      </w:r>
      <w:r>
        <w:t>Mednarodna priporočila gredo v smeri ukrepov, ki bodo pripomogl</w:t>
      </w:r>
      <w:r w:rsidR="00B85D3A">
        <w:t>i</w:t>
      </w:r>
      <w:r>
        <w:t xml:space="preserve"> k večji </w:t>
      </w:r>
      <w:r w:rsidR="00A972D4">
        <w:t xml:space="preserve">udeležbi </w:t>
      </w:r>
      <w:r>
        <w:t xml:space="preserve">starejših na trgu dela. Slovenija skuša z različnimi ukrepi starejše zadržati na trgu dela, med njimi so tudi ukrepi APZ, namenjeni vključevanju starejših na trg dela (spodbude za zaposlitev, usposabljanja in izobraževanja). </w:t>
      </w:r>
      <w:r w:rsidRPr="00261A03">
        <w:rPr>
          <w:rFonts w:cs="Arial"/>
          <w:szCs w:val="20"/>
        </w:rPr>
        <w:t>Z</w:t>
      </w:r>
      <w:r w:rsidR="00B85D3A">
        <w:rPr>
          <w:rFonts w:cs="Arial"/>
          <w:szCs w:val="20"/>
        </w:rPr>
        <w:t>a</w:t>
      </w:r>
      <w:r w:rsidRPr="00261A03">
        <w:rPr>
          <w:rFonts w:cs="Arial"/>
          <w:szCs w:val="20"/>
        </w:rPr>
        <w:t xml:space="preserve"> večj</w:t>
      </w:r>
      <w:r w:rsidR="00B85D3A">
        <w:rPr>
          <w:rFonts w:cs="Arial"/>
          <w:szCs w:val="20"/>
        </w:rPr>
        <w:t>o</w:t>
      </w:r>
      <w:r w:rsidRPr="00261A03">
        <w:rPr>
          <w:rFonts w:cs="Arial"/>
          <w:szCs w:val="20"/>
        </w:rPr>
        <w:t xml:space="preserve"> vključenost starejših na trg dela </w:t>
      </w:r>
      <w:r>
        <w:t>so se v finančn</w:t>
      </w:r>
      <w:r w:rsidR="00B85D3A">
        <w:t>em</w:t>
      </w:r>
      <w:r>
        <w:t xml:space="preserve"> </w:t>
      </w:r>
      <w:r w:rsidR="00A760C8">
        <w:t>okviru</w:t>
      </w:r>
      <w:r w:rsidR="00B85D3A">
        <w:t xml:space="preserve"> </w:t>
      </w:r>
      <w:r>
        <w:t>2014</w:t>
      </w:r>
      <w:r w:rsidR="00B85D3A">
        <w:t>–</w:t>
      </w:r>
      <w:r>
        <w:t xml:space="preserve">2020 že izvajali </w:t>
      </w:r>
      <w:r w:rsidRPr="00244D19">
        <w:t>različni programi, namenjeni tako starejšim brezposelnim kot tudi zaposlenim, financirani tudi iz Evropskega socialnega sklada. P</w:t>
      </w:r>
      <w:r>
        <w:t xml:space="preserve">oudarek je bil dan </w:t>
      </w:r>
      <w:r w:rsidRPr="00244D19">
        <w:t>uveljavljanju učinkovitega in kakovostnega upravljanja starejši</w:t>
      </w:r>
      <w:r w:rsidR="00B85D3A">
        <w:t>h</w:t>
      </w:r>
      <w:r w:rsidRPr="00244D19">
        <w:t xml:space="preserve"> zaposleni</w:t>
      </w:r>
      <w:r w:rsidR="00B85D3A">
        <w:t>h</w:t>
      </w:r>
      <w:r w:rsidRPr="00244D19">
        <w:t>.</w:t>
      </w:r>
    </w:p>
    <w:p w14:paraId="64419355" w14:textId="77777777" w:rsidR="003E14CC" w:rsidRPr="002D3B52" w:rsidRDefault="003E14CC" w:rsidP="00CE7832">
      <w:pPr>
        <w:spacing w:line="276" w:lineRule="auto"/>
        <w:jc w:val="both"/>
        <w:rPr>
          <w:szCs w:val="20"/>
        </w:rPr>
      </w:pPr>
    </w:p>
    <w:p w14:paraId="42BE0D9A" w14:textId="04E201E7" w:rsidR="003E14CC" w:rsidRDefault="003E14CC" w:rsidP="00CE7832">
      <w:pPr>
        <w:spacing w:line="276" w:lineRule="auto"/>
        <w:jc w:val="both"/>
      </w:pPr>
      <w:r>
        <w:t>Pri prehodu starejših iz brezposelnosti v zaposlitev je potrebna poglobljena</w:t>
      </w:r>
      <w:r w:rsidR="00381EBB">
        <w:t xml:space="preserve"> obravnava</w:t>
      </w:r>
      <w:r>
        <w:t xml:space="preserve"> oz</w:t>
      </w:r>
      <w:r w:rsidR="00A972D4">
        <w:t>iroma</w:t>
      </w:r>
      <w:r>
        <w:t xml:space="preserve"> dodatna podpora in praviloma tudi pridobitev dodatnih kompetenc. Vseživljenjsko učenje lahko pomembno prispeva k zaposljivosti starejših oseb.</w:t>
      </w:r>
    </w:p>
    <w:p w14:paraId="101CB21A" w14:textId="77777777" w:rsidR="006C76B5" w:rsidRDefault="006C76B5" w:rsidP="00CE7832">
      <w:pPr>
        <w:spacing w:line="276" w:lineRule="auto"/>
        <w:jc w:val="both"/>
      </w:pPr>
    </w:p>
    <w:p w14:paraId="37E94B2A" w14:textId="6E0F868E" w:rsidR="006C76B5" w:rsidRPr="001121B9" w:rsidRDefault="006C76B5" w:rsidP="006C76B5">
      <w:pPr>
        <w:jc w:val="both"/>
        <w:rPr>
          <w:lang w:eastAsia="sl-SI"/>
        </w:rPr>
      </w:pPr>
      <w:r>
        <w:rPr>
          <w:lang w:eastAsia="sl-SI"/>
        </w:rPr>
        <w:t xml:space="preserve">Povprečno trajanje brezposelnosti je največje pri skupini starejših od 50 let, </w:t>
      </w:r>
      <w:r w:rsidR="00C625FF">
        <w:rPr>
          <w:lang w:eastAsia="sl-SI"/>
        </w:rPr>
        <w:t>in sicer je podatek za leto</w:t>
      </w:r>
      <w:r>
        <w:rPr>
          <w:lang w:eastAsia="sl-SI"/>
        </w:rPr>
        <w:t xml:space="preserve"> 2019 4</w:t>
      </w:r>
      <w:r w:rsidR="00C625FF">
        <w:rPr>
          <w:lang w:eastAsia="sl-SI"/>
        </w:rPr>
        <w:t>2,1</w:t>
      </w:r>
      <w:r>
        <w:rPr>
          <w:lang w:eastAsia="sl-SI"/>
        </w:rPr>
        <w:t xml:space="preserve"> meseca. </w:t>
      </w:r>
      <w:r w:rsidR="00C625FF">
        <w:rPr>
          <w:lang w:eastAsia="sl-SI"/>
        </w:rPr>
        <w:t>V prvih osmih mesecih leta</w:t>
      </w:r>
      <w:r>
        <w:rPr>
          <w:lang w:eastAsia="sl-SI"/>
        </w:rPr>
        <w:t xml:space="preserve"> 2020 se je trajanj</w:t>
      </w:r>
      <w:r w:rsidR="002A1201">
        <w:rPr>
          <w:lang w:eastAsia="sl-SI"/>
        </w:rPr>
        <w:t>e</w:t>
      </w:r>
      <w:r>
        <w:rPr>
          <w:lang w:eastAsia="sl-SI"/>
        </w:rPr>
        <w:t xml:space="preserve"> nekoliko znižalo, in sicer na 38,</w:t>
      </w:r>
      <w:r w:rsidR="00C625FF">
        <w:rPr>
          <w:lang w:eastAsia="sl-SI"/>
        </w:rPr>
        <w:t>6</w:t>
      </w:r>
      <w:r>
        <w:rPr>
          <w:lang w:eastAsia="sl-SI"/>
        </w:rPr>
        <w:t xml:space="preserve"> meseca.</w:t>
      </w:r>
    </w:p>
    <w:p w14:paraId="0BF55B2F" w14:textId="77777777" w:rsidR="00E45FD4" w:rsidRPr="00EC0DCE" w:rsidRDefault="00E45FD4" w:rsidP="00CE7832">
      <w:pPr>
        <w:spacing w:line="276" w:lineRule="auto"/>
        <w:rPr>
          <w:lang w:eastAsia="sl-SI"/>
        </w:rPr>
      </w:pPr>
    </w:p>
    <w:p w14:paraId="5EB7D424" w14:textId="77777777" w:rsidR="0017067D" w:rsidRDefault="00EC0DCE" w:rsidP="00157F3D">
      <w:pPr>
        <w:pStyle w:val="Naslo2"/>
        <w:numPr>
          <w:ilvl w:val="1"/>
          <w:numId w:val="2"/>
        </w:numPr>
      </w:pPr>
      <w:bookmarkStart w:id="7" w:name="_Toc56677437"/>
      <w:r w:rsidRPr="00957DB6">
        <w:t>Brezposelni z nizko izobrazbo</w:t>
      </w:r>
      <w:r w:rsidR="00837C27">
        <w:t xml:space="preserve"> (OŠ ali manj)</w:t>
      </w:r>
      <w:bookmarkEnd w:id="7"/>
    </w:p>
    <w:p w14:paraId="4D526083" w14:textId="77777777" w:rsidR="00E45FD4" w:rsidRPr="00035BEC" w:rsidRDefault="00E45FD4" w:rsidP="00F343BE">
      <w:pPr>
        <w:pStyle w:val="Naslo2"/>
        <w:numPr>
          <w:ilvl w:val="0"/>
          <w:numId w:val="0"/>
        </w:numPr>
        <w:ind w:left="360"/>
      </w:pPr>
    </w:p>
    <w:p w14:paraId="6C4D6FF5" w14:textId="7FCB67AF" w:rsidR="001121B9" w:rsidRDefault="003E14CC" w:rsidP="003E14CC">
      <w:pPr>
        <w:jc w:val="both"/>
        <w:rPr>
          <w:lang w:eastAsia="sl-SI"/>
        </w:rPr>
      </w:pPr>
      <w:r>
        <w:rPr>
          <w:lang w:eastAsia="sl-SI"/>
        </w:rPr>
        <w:t xml:space="preserve">Decembra 2019 je bilo med brezposelnimi 24.248 brezposelnih z nizko izobrazbo (32,2 % vseh), kar je 26,5  % manj kot konec </w:t>
      </w:r>
      <w:r w:rsidR="001E7C46">
        <w:rPr>
          <w:lang w:eastAsia="sl-SI"/>
        </w:rPr>
        <w:t xml:space="preserve">leta </w:t>
      </w:r>
      <w:r>
        <w:rPr>
          <w:lang w:eastAsia="sl-SI"/>
        </w:rPr>
        <w:t>2015, ko jih je bilo 32.998 (29,2 % vseh). V obdobju 2015</w:t>
      </w:r>
      <w:r w:rsidR="001E7C46">
        <w:rPr>
          <w:lang w:eastAsia="sl-SI"/>
        </w:rPr>
        <w:t>–</w:t>
      </w:r>
      <w:r>
        <w:rPr>
          <w:lang w:eastAsia="sl-SI"/>
        </w:rPr>
        <w:t xml:space="preserve">2019 se je torej povečal njihov delež med vsemi brezposelnimi, in sicer za 3 </w:t>
      </w:r>
      <w:r w:rsidR="00854400">
        <w:rPr>
          <w:lang w:eastAsia="sl-SI"/>
        </w:rPr>
        <w:t>odstotne točke</w:t>
      </w:r>
      <w:r>
        <w:rPr>
          <w:lang w:eastAsia="sl-SI"/>
        </w:rPr>
        <w:t>, kar nakazuje na spremenjeno strukturo brezposelnih. Med vsemi brezposelnimi z nizko izobrazbo so konec leta 2019 izstopali dolgotrajno brezposelni (53,3 %) in starejši od 50 let (39,5</w:t>
      </w:r>
      <w:r w:rsidR="00A873C1">
        <w:rPr>
          <w:lang w:eastAsia="sl-SI"/>
        </w:rPr>
        <w:t> </w:t>
      </w:r>
      <w:r>
        <w:rPr>
          <w:lang w:eastAsia="sl-SI"/>
        </w:rPr>
        <w:t xml:space="preserve">%). </w:t>
      </w:r>
    </w:p>
    <w:p w14:paraId="71CCF932" w14:textId="77777777" w:rsidR="00EA0A6D" w:rsidRDefault="00EA0A6D" w:rsidP="003E14CC">
      <w:pPr>
        <w:jc w:val="both"/>
        <w:rPr>
          <w:lang w:eastAsia="sl-SI"/>
        </w:rPr>
      </w:pPr>
    </w:p>
    <w:p w14:paraId="5F80E248" w14:textId="12F5D6D1" w:rsidR="00CE7832" w:rsidRDefault="00CE7832" w:rsidP="003E14CC">
      <w:pPr>
        <w:jc w:val="both"/>
        <w:rPr>
          <w:lang w:eastAsia="sl-SI"/>
        </w:rPr>
      </w:pPr>
      <w:r>
        <w:rPr>
          <w:noProof/>
          <w:lang w:eastAsia="sl-SI"/>
        </w:rPr>
        <w:drawing>
          <wp:anchor distT="0" distB="0" distL="114300" distR="114300" simplePos="0" relativeHeight="251662336" behindDoc="1" locked="0" layoutInCell="1" allowOverlap="1" wp14:anchorId="54363412" wp14:editId="3E786849">
            <wp:simplePos x="0" y="0"/>
            <wp:positionH relativeFrom="margin">
              <wp:posOffset>90297</wp:posOffset>
            </wp:positionH>
            <wp:positionV relativeFrom="paragraph">
              <wp:posOffset>11201</wp:posOffset>
            </wp:positionV>
            <wp:extent cx="2639786" cy="1932215"/>
            <wp:effectExtent l="0" t="0" r="8255" b="11430"/>
            <wp:wrapTight wrapText="bothSides">
              <wp:wrapPolygon edited="0">
                <wp:start x="0" y="0"/>
                <wp:lineTo x="0" y="21515"/>
                <wp:lineTo x="21512" y="21515"/>
                <wp:lineTo x="21512" y="0"/>
                <wp:lineTo x="0" y="0"/>
              </wp:wrapPolygon>
            </wp:wrapTight>
            <wp:docPr id="7" name="Grafikon 7">
              <a:extLst xmlns:a="http://schemas.openxmlformats.org/drawingml/2006/main">
                <a:ext uri="{FF2B5EF4-FFF2-40B4-BE49-F238E27FC236}">
                  <a16:creationId xmlns:a16="http://schemas.microsoft.com/office/drawing/2014/main" id="{10648888-F7D7-4784-A678-BB2E1F7804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E7691E">
        <w:rPr>
          <w:lang w:eastAsia="sl-SI"/>
        </w:rPr>
        <w:t>Epidemija</w:t>
      </w:r>
      <w:r w:rsidR="007C241B">
        <w:rPr>
          <w:lang w:eastAsia="sl-SI"/>
        </w:rPr>
        <w:t xml:space="preserve"> je</w:t>
      </w:r>
      <w:r>
        <w:rPr>
          <w:lang w:eastAsia="sl-SI"/>
        </w:rPr>
        <w:t xml:space="preserve"> </w:t>
      </w:r>
      <w:r w:rsidR="001A0717">
        <w:rPr>
          <w:lang w:eastAsia="sl-SI"/>
        </w:rPr>
        <w:t>na</w:t>
      </w:r>
      <w:r>
        <w:rPr>
          <w:lang w:eastAsia="sl-SI"/>
        </w:rPr>
        <w:t xml:space="preserve"> začetku leta 2020 prispevala k povečanju števila brezposelnih z nizko izobrazbo, konec avgusta 2020 jih je bilo 26.788 (ali 30,4 % vseh), kar je za 21 % več kot avgusta 2019. Tudi konec avgusta 2020 med nizko izobraženimi izstopajo dolgotrajno brezposelni (49,5 %) in starejši od 50 let (36,8</w:t>
      </w:r>
      <w:r w:rsidR="00A873C1">
        <w:rPr>
          <w:lang w:eastAsia="sl-SI"/>
        </w:rPr>
        <w:t> </w:t>
      </w:r>
      <w:r>
        <w:rPr>
          <w:lang w:eastAsia="sl-SI"/>
        </w:rPr>
        <w:t xml:space="preserve">%). </w:t>
      </w:r>
      <w:r w:rsidR="00372112">
        <w:rPr>
          <w:lang w:eastAsia="sl-SI"/>
        </w:rPr>
        <w:t xml:space="preserve">Delež mladih v tej skupini je 21,8 %. </w:t>
      </w:r>
      <w:r>
        <w:rPr>
          <w:lang w:eastAsia="sl-SI"/>
        </w:rPr>
        <w:t>Med nižje</w:t>
      </w:r>
      <w:r w:rsidR="00372112">
        <w:rPr>
          <w:lang w:eastAsia="sl-SI"/>
        </w:rPr>
        <w:t xml:space="preserve"> </w:t>
      </w:r>
      <w:r>
        <w:rPr>
          <w:lang w:eastAsia="sl-SI"/>
        </w:rPr>
        <w:t xml:space="preserve">izobraženimi </w:t>
      </w:r>
      <w:r w:rsidR="00372112">
        <w:rPr>
          <w:lang w:eastAsia="sl-SI"/>
        </w:rPr>
        <w:t>brezposelnimi prevladujejo moški (54,4 %).</w:t>
      </w:r>
    </w:p>
    <w:p w14:paraId="6E75CC61" w14:textId="77777777" w:rsidR="00EA0A6D" w:rsidRDefault="00EA0A6D" w:rsidP="003E14CC">
      <w:pPr>
        <w:jc w:val="both"/>
        <w:rPr>
          <w:lang w:eastAsia="sl-SI"/>
        </w:rPr>
      </w:pPr>
    </w:p>
    <w:p w14:paraId="382E987B" w14:textId="77777777" w:rsidR="00EA0A6D" w:rsidRDefault="00EA0A6D" w:rsidP="003E14CC">
      <w:pPr>
        <w:jc w:val="both"/>
        <w:rPr>
          <w:lang w:eastAsia="sl-SI"/>
        </w:rPr>
      </w:pPr>
    </w:p>
    <w:p w14:paraId="6E9C683E" w14:textId="68308C8A" w:rsidR="003E14CC" w:rsidRDefault="003E14CC" w:rsidP="003E14CC">
      <w:pPr>
        <w:jc w:val="both"/>
        <w:rPr>
          <w:lang w:eastAsia="sl-SI"/>
        </w:rPr>
      </w:pPr>
      <w:r w:rsidRPr="00B16D04">
        <w:rPr>
          <w:lang w:eastAsia="sl-SI"/>
        </w:rPr>
        <w:t>Nizka izobrazba brezposelni</w:t>
      </w:r>
      <w:r w:rsidR="00E7691E">
        <w:rPr>
          <w:lang w:eastAsia="sl-SI"/>
        </w:rPr>
        <w:t>m osebam</w:t>
      </w:r>
      <w:r w:rsidRPr="00B16D04">
        <w:rPr>
          <w:lang w:eastAsia="sl-SI"/>
        </w:rPr>
        <w:t xml:space="preserve"> vsekakor otežuje ponovno vključe</w:t>
      </w:r>
      <w:r>
        <w:rPr>
          <w:lang w:eastAsia="sl-SI"/>
        </w:rPr>
        <w:t xml:space="preserve">vanje na trg dela, zato je </w:t>
      </w:r>
      <w:r w:rsidR="00E7691E">
        <w:rPr>
          <w:lang w:eastAsia="sl-SI"/>
        </w:rPr>
        <w:t xml:space="preserve">za to skupino </w:t>
      </w:r>
      <w:r>
        <w:rPr>
          <w:lang w:eastAsia="sl-SI"/>
        </w:rPr>
        <w:t xml:space="preserve">bistveno, da </w:t>
      </w:r>
      <w:r w:rsidRPr="00B16D04">
        <w:rPr>
          <w:lang w:eastAsia="sl-SI"/>
        </w:rPr>
        <w:t>pridobi</w:t>
      </w:r>
      <w:r>
        <w:rPr>
          <w:lang w:eastAsia="sl-SI"/>
        </w:rPr>
        <w:t>jo</w:t>
      </w:r>
      <w:r w:rsidRPr="00B16D04">
        <w:rPr>
          <w:lang w:eastAsia="sl-SI"/>
        </w:rPr>
        <w:t xml:space="preserve"> in krepi</w:t>
      </w:r>
      <w:r>
        <w:rPr>
          <w:lang w:eastAsia="sl-SI"/>
        </w:rPr>
        <w:t>jo</w:t>
      </w:r>
      <w:r w:rsidRPr="00B16D04">
        <w:rPr>
          <w:lang w:eastAsia="sl-SI"/>
        </w:rPr>
        <w:t xml:space="preserve"> sposobnosti, znanj</w:t>
      </w:r>
      <w:r>
        <w:rPr>
          <w:lang w:eastAsia="sl-SI"/>
        </w:rPr>
        <w:t>a</w:t>
      </w:r>
      <w:r w:rsidRPr="00B16D04">
        <w:rPr>
          <w:lang w:eastAsia="sl-SI"/>
        </w:rPr>
        <w:t>, veščin</w:t>
      </w:r>
      <w:r>
        <w:rPr>
          <w:lang w:eastAsia="sl-SI"/>
        </w:rPr>
        <w:t xml:space="preserve">e in </w:t>
      </w:r>
      <w:r w:rsidRPr="00B16D04">
        <w:rPr>
          <w:lang w:eastAsia="sl-SI"/>
        </w:rPr>
        <w:t xml:space="preserve">spretnosti </w:t>
      </w:r>
      <w:r>
        <w:rPr>
          <w:lang w:eastAsia="sl-SI"/>
        </w:rPr>
        <w:t xml:space="preserve">za </w:t>
      </w:r>
      <w:r w:rsidRPr="00B16D04">
        <w:rPr>
          <w:lang w:eastAsia="sl-SI"/>
        </w:rPr>
        <w:t xml:space="preserve">izboljšanje zaposlitvenih možnosti </w:t>
      </w:r>
      <w:r>
        <w:rPr>
          <w:lang w:eastAsia="sl-SI"/>
        </w:rPr>
        <w:t>ter</w:t>
      </w:r>
      <w:r w:rsidRPr="00B16D04">
        <w:rPr>
          <w:lang w:eastAsia="sl-SI"/>
        </w:rPr>
        <w:t xml:space="preserve"> povečanje konkurenčnosti na trgu</w:t>
      </w:r>
      <w:r>
        <w:rPr>
          <w:lang w:eastAsia="sl-SI"/>
        </w:rPr>
        <w:t xml:space="preserve"> dela. Poudarek v prihodnje mora biti na usposabljanjih, ki bodo temeljila na digitalnih veščinah, pismenih spretnosti in krepitvi vseživljenjskega učenja. S </w:t>
      </w:r>
      <w:r w:rsidR="00E7691E">
        <w:rPr>
          <w:lang w:eastAsia="sl-SI"/>
        </w:rPr>
        <w:t>takšnimi</w:t>
      </w:r>
      <w:r>
        <w:rPr>
          <w:lang w:eastAsia="sl-SI"/>
        </w:rPr>
        <w:t xml:space="preserve"> znan</w:t>
      </w:r>
      <w:r w:rsidR="00E7691E">
        <w:rPr>
          <w:lang w:eastAsia="sl-SI"/>
        </w:rPr>
        <w:t>j</w:t>
      </w:r>
      <w:r>
        <w:rPr>
          <w:lang w:eastAsia="sl-SI"/>
        </w:rPr>
        <w:t>i bodo osebe lahko vključene v različne oblike e-učenja oz</w:t>
      </w:r>
      <w:r w:rsidR="00F44D21">
        <w:rPr>
          <w:lang w:eastAsia="sl-SI"/>
        </w:rPr>
        <w:t>iroma</w:t>
      </w:r>
      <w:r>
        <w:rPr>
          <w:lang w:eastAsia="sl-SI"/>
        </w:rPr>
        <w:t xml:space="preserve"> učenja na daljavo, kar bo še dodatno prispevalo k njihovi zaposljivosti.</w:t>
      </w:r>
    </w:p>
    <w:p w14:paraId="01581042" w14:textId="77777777" w:rsidR="003E14CC" w:rsidRDefault="003E14CC" w:rsidP="003E14CC">
      <w:pPr>
        <w:jc w:val="both"/>
        <w:rPr>
          <w:lang w:eastAsia="sl-SI"/>
        </w:rPr>
      </w:pPr>
    </w:p>
    <w:p w14:paraId="2A745FA9" w14:textId="68965E6E" w:rsidR="00372112" w:rsidRDefault="003E14CC" w:rsidP="00372112">
      <w:pPr>
        <w:jc w:val="both"/>
        <w:rPr>
          <w:lang w:eastAsia="sl-SI"/>
        </w:rPr>
      </w:pPr>
      <w:r w:rsidRPr="00B16D04">
        <w:rPr>
          <w:lang w:eastAsia="sl-SI"/>
        </w:rPr>
        <w:t xml:space="preserve">Vključevanje nizko izobraženih </w:t>
      </w:r>
      <w:r w:rsidR="003A7E60">
        <w:rPr>
          <w:lang w:eastAsia="sl-SI"/>
        </w:rPr>
        <w:t xml:space="preserve">brezposelnih oseb </w:t>
      </w:r>
      <w:r w:rsidRPr="00B16D04">
        <w:rPr>
          <w:lang w:eastAsia="sl-SI"/>
        </w:rPr>
        <w:t>na trg dela</w:t>
      </w:r>
      <w:r w:rsidR="003A7E60">
        <w:rPr>
          <w:lang w:eastAsia="sl-SI"/>
        </w:rPr>
        <w:t xml:space="preserve"> zahteva poglobljeno obravnavo</w:t>
      </w:r>
      <w:r w:rsidR="007C241B">
        <w:rPr>
          <w:lang w:eastAsia="sl-SI"/>
        </w:rPr>
        <w:t xml:space="preserve">. </w:t>
      </w:r>
      <w:r w:rsidRPr="00B16D04">
        <w:rPr>
          <w:lang w:eastAsia="sl-SI"/>
        </w:rPr>
        <w:t>Zaradi pomanjkanja veščin in znanj se t</w:t>
      </w:r>
      <w:r w:rsidR="00F44D21">
        <w:rPr>
          <w:lang w:eastAsia="sl-SI"/>
        </w:rPr>
        <w:t>a</w:t>
      </w:r>
      <w:r w:rsidRPr="00B16D04">
        <w:rPr>
          <w:lang w:eastAsia="sl-SI"/>
        </w:rPr>
        <w:t xml:space="preserve"> skupin</w:t>
      </w:r>
      <w:r w:rsidR="00F44D21">
        <w:rPr>
          <w:lang w:eastAsia="sl-SI"/>
        </w:rPr>
        <w:t>a</w:t>
      </w:r>
      <w:r w:rsidRPr="00B16D04">
        <w:rPr>
          <w:lang w:eastAsia="sl-SI"/>
        </w:rPr>
        <w:t xml:space="preserve"> povezuje še z dolgotrajno brezposelnostjo in vse to kaže na </w:t>
      </w:r>
      <w:r w:rsidR="003A7E60">
        <w:rPr>
          <w:lang w:eastAsia="sl-SI"/>
        </w:rPr>
        <w:t>nujnost</w:t>
      </w:r>
      <w:r w:rsidRPr="00B16D04">
        <w:rPr>
          <w:lang w:eastAsia="sl-SI"/>
        </w:rPr>
        <w:t xml:space="preserve"> vključevanj</w:t>
      </w:r>
      <w:r w:rsidR="003A7E60">
        <w:rPr>
          <w:lang w:eastAsia="sl-SI"/>
        </w:rPr>
        <w:t>a</w:t>
      </w:r>
      <w:r w:rsidRPr="00B16D04">
        <w:rPr>
          <w:lang w:eastAsia="sl-SI"/>
        </w:rPr>
        <w:t xml:space="preserve"> te skupine v nadaljnja izobraževanja, tudi v okviru ukrepov APZ. Od vseh vključenih v ukrepe APZ v letu 2019 je bilo 27 % oseb z nizko izobrazbo, kar je 4</w:t>
      </w:r>
      <w:r w:rsidR="00F44D21">
        <w:rPr>
          <w:lang w:eastAsia="sl-SI"/>
        </w:rPr>
        <w:t> </w:t>
      </w:r>
      <w:r w:rsidR="00854400">
        <w:rPr>
          <w:lang w:eastAsia="sl-SI"/>
        </w:rPr>
        <w:t>odstotne točke</w:t>
      </w:r>
      <w:r w:rsidRPr="00B16D04">
        <w:rPr>
          <w:lang w:eastAsia="sl-SI"/>
        </w:rPr>
        <w:t xml:space="preserve"> več kot leto prej. </w:t>
      </w:r>
    </w:p>
    <w:p w14:paraId="4D86AC43" w14:textId="77777777" w:rsidR="001121B9" w:rsidRDefault="001121B9" w:rsidP="00372112">
      <w:pPr>
        <w:jc w:val="both"/>
        <w:rPr>
          <w:lang w:eastAsia="sl-SI"/>
        </w:rPr>
      </w:pPr>
    </w:p>
    <w:p w14:paraId="428B71D3" w14:textId="77777777" w:rsidR="001121B9" w:rsidRDefault="001121B9" w:rsidP="00372112">
      <w:pPr>
        <w:jc w:val="both"/>
        <w:rPr>
          <w:lang w:eastAsia="sl-SI"/>
        </w:rPr>
      </w:pPr>
      <w:r>
        <w:rPr>
          <w:lang w:eastAsia="sl-SI"/>
        </w:rPr>
        <w:t xml:space="preserve">Povprečno trajanje brezposelnosti je pri skupini nizko izobraženih </w:t>
      </w:r>
      <w:r w:rsidR="00C625FF">
        <w:rPr>
          <w:lang w:eastAsia="sl-SI"/>
        </w:rPr>
        <w:t>v letu</w:t>
      </w:r>
      <w:r>
        <w:rPr>
          <w:lang w:eastAsia="sl-SI"/>
        </w:rPr>
        <w:t xml:space="preserve"> 2019 </w:t>
      </w:r>
      <w:r w:rsidR="00C625FF">
        <w:rPr>
          <w:lang w:eastAsia="sl-SI"/>
        </w:rPr>
        <w:t xml:space="preserve">znašalo </w:t>
      </w:r>
      <w:r>
        <w:rPr>
          <w:lang w:eastAsia="sl-SI"/>
        </w:rPr>
        <w:t>3</w:t>
      </w:r>
      <w:r w:rsidR="00C625FF">
        <w:rPr>
          <w:lang w:eastAsia="sl-SI"/>
        </w:rPr>
        <w:t>7</w:t>
      </w:r>
      <w:r>
        <w:rPr>
          <w:lang w:eastAsia="sl-SI"/>
        </w:rPr>
        <w:t>,</w:t>
      </w:r>
      <w:r w:rsidR="00C625FF">
        <w:rPr>
          <w:lang w:eastAsia="sl-SI"/>
        </w:rPr>
        <w:t>3</w:t>
      </w:r>
      <w:r>
        <w:rPr>
          <w:lang w:eastAsia="sl-SI"/>
        </w:rPr>
        <w:t xml:space="preserve"> meseca</w:t>
      </w:r>
      <w:r w:rsidR="00C625FF">
        <w:rPr>
          <w:lang w:eastAsia="sl-SI"/>
        </w:rPr>
        <w:t>. V prvih osmih mesecih leta 2020 pa</w:t>
      </w:r>
      <w:r>
        <w:rPr>
          <w:lang w:eastAsia="sl-SI"/>
        </w:rPr>
        <w:t xml:space="preserve"> </w:t>
      </w:r>
      <w:r w:rsidR="00C625FF">
        <w:rPr>
          <w:lang w:eastAsia="sl-SI"/>
        </w:rPr>
        <w:t>31,7</w:t>
      </w:r>
      <w:r>
        <w:rPr>
          <w:lang w:eastAsia="sl-SI"/>
        </w:rPr>
        <w:t xml:space="preserve"> meseca.</w:t>
      </w:r>
    </w:p>
    <w:p w14:paraId="7A9A87F6" w14:textId="77777777" w:rsidR="001121B9" w:rsidRPr="00372112" w:rsidRDefault="001121B9" w:rsidP="00372112">
      <w:pPr>
        <w:jc w:val="both"/>
        <w:rPr>
          <w:lang w:eastAsia="sl-SI"/>
        </w:rPr>
      </w:pPr>
    </w:p>
    <w:p w14:paraId="155EE02E" w14:textId="77777777" w:rsidR="009A5C97" w:rsidRPr="00957DB6" w:rsidRDefault="009A5C97" w:rsidP="00157F3D">
      <w:pPr>
        <w:pStyle w:val="Naslo2"/>
        <w:numPr>
          <w:ilvl w:val="1"/>
          <w:numId w:val="2"/>
        </w:numPr>
      </w:pPr>
      <w:bookmarkStart w:id="8" w:name="_Toc56677438"/>
      <w:r w:rsidRPr="00957DB6">
        <w:t>Brezposelni mladi (stari od 15 do 29 let)</w:t>
      </w:r>
      <w:bookmarkEnd w:id="8"/>
      <w:r>
        <w:t xml:space="preserve"> </w:t>
      </w:r>
    </w:p>
    <w:p w14:paraId="73CB0944" w14:textId="77777777" w:rsidR="009A5C97" w:rsidRDefault="009A5C97" w:rsidP="009A5C97">
      <w:pPr>
        <w:spacing w:line="276" w:lineRule="auto"/>
        <w:rPr>
          <w:lang w:eastAsia="sl-SI"/>
        </w:rPr>
      </w:pPr>
    </w:p>
    <w:p w14:paraId="4F2F7D9F" w14:textId="257C90E8" w:rsidR="00372112" w:rsidRDefault="009A5C97" w:rsidP="009A5C97">
      <w:pPr>
        <w:spacing w:line="276" w:lineRule="auto"/>
        <w:jc w:val="both"/>
        <w:rPr>
          <w:lang w:eastAsia="sl-SI"/>
        </w:rPr>
      </w:pPr>
      <w:r>
        <w:rPr>
          <w:lang w:eastAsia="sl-SI"/>
        </w:rPr>
        <w:t>B</w:t>
      </w:r>
      <w:r w:rsidRPr="00086250">
        <w:rPr>
          <w:lang w:eastAsia="sl-SI"/>
        </w:rPr>
        <w:t xml:space="preserve">rezposelnost mladih </w:t>
      </w:r>
      <w:r>
        <w:rPr>
          <w:lang w:eastAsia="sl-SI"/>
        </w:rPr>
        <w:t xml:space="preserve">je </w:t>
      </w:r>
      <w:r w:rsidRPr="00086250">
        <w:rPr>
          <w:lang w:eastAsia="sl-SI"/>
        </w:rPr>
        <w:t>v zadnjih letih znatno upadla. Konec decembra 2019 je bilo registriranih 15.169 brezposelnih oseb v starosti od 15 do 29 let, kar je kar 53,3 % manj kot konec leta 2013 (s 1.</w:t>
      </w:r>
      <w:r>
        <w:rPr>
          <w:lang w:eastAsia="sl-SI"/>
        </w:rPr>
        <w:t xml:space="preserve"> </w:t>
      </w:r>
      <w:r w:rsidR="00F44D21">
        <w:rPr>
          <w:lang w:eastAsia="sl-SI"/>
        </w:rPr>
        <w:t>januarjem</w:t>
      </w:r>
      <w:r>
        <w:rPr>
          <w:lang w:eastAsia="sl-SI"/>
        </w:rPr>
        <w:t xml:space="preserve"> </w:t>
      </w:r>
      <w:r w:rsidRPr="00086250">
        <w:rPr>
          <w:lang w:eastAsia="sl-SI"/>
        </w:rPr>
        <w:t xml:space="preserve">2014 se je </w:t>
      </w:r>
      <w:r w:rsidR="00F44D21">
        <w:rPr>
          <w:lang w:eastAsia="sl-SI"/>
        </w:rPr>
        <w:t>za</w:t>
      </w:r>
      <w:r w:rsidRPr="00086250">
        <w:rPr>
          <w:lang w:eastAsia="sl-SI"/>
        </w:rPr>
        <w:t xml:space="preserve">čelo izvajanje </w:t>
      </w:r>
      <w:r w:rsidR="0054543D">
        <w:rPr>
          <w:lang w:eastAsia="sl-SI"/>
        </w:rPr>
        <w:t>j</w:t>
      </w:r>
      <w:r w:rsidRPr="00086250">
        <w:rPr>
          <w:lang w:eastAsia="sl-SI"/>
        </w:rPr>
        <w:t xml:space="preserve">amstva za mlade). </w:t>
      </w:r>
      <w:r>
        <w:rPr>
          <w:lang w:eastAsia="sl-SI"/>
        </w:rPr>
        <w:t>V primerjavi z decembrom 2015 pa je bilo konec decembra 2019 skoraj 44 % manj registrirano brezposelnih mladih. Po razglasitvi epidemij</w:t>
      </w:r>
      <w:r w:rsidR="00AD176B">
        <w:rPr>
          <w:lang w:eastAsia="sl-SI"/>
        </w:rPr>
        <w:t>e</w:t>
      </w:r>
      <w:r>
        <w:rPr>
          <w:lang w:eastAsia="sl-SI"/>
        </w:rPr>
        <w:t xml:space="preserve"> </w:t>
      </w:r>
      <w:r w:rsidR="00AD176B">
        <w:rPr>
          <w:lang w:eastAsia="sl-SI"/>
        </w:rPr>
        <w:t>koronavirusne bolezni</w:t>
      </w:r>
      <w:r>
        <w:rPr>
          <w:lang w:eastAsia="sl-SI"/>
        </w:rPr>
        <w:t xml:space="preserve"> se je na zavodu močno povečalo prijavljanje brezposelnih oseb, med katerimi</w:t>
      </w:r>
      <w:r w:rsidR="00F44D21">
        <w:rPr>
          <w:lang w:eastAsia="sl-SI"/>
        </w:rPr>
        <w:t xml:space="preserve"> se</w:t>
      </w:r>
      <w:r>
        <w:rPr>
          <w:lang w:eastAsia="sl-SI"/>
        </w:rPr>
        <w:t xml:space="preserve"> je najbolj po</w:t>
      </w:r>
      <w:r w:rsidR="00F44D21">
        <w:rPr>
          <w:lang w:eastAsia="sl-SI"/>
        </w:rPr>
        <w:t>večalo</w:t>
      </w:r>
      <w:r>
        <w:rPr>
          <w:lang w:eastAsia="sl-SI"/>
        </w:rPr>
        <w:t xml:space="preserve"> </w:t>
      </w:r>
      <w:r w:rsidR="00C562AC">
        <w:rPr>
          <w:lang w:eastAsia="sl-SI"/>
        </w:rPr>
        <w:t xml:space="preserve">prav </w:t>
      </w:r>
      <w:r>
        <w:rPr>
          <w:lang w:eastAsia="sl-SI"/>
        </w:rPr>
        <w:t>število mladih. Konec avgusta 2020 je bilo registriranih 17.187 brezposelnih mladih v starosti od 15 do 29 let, kar je za 4.582 oseb oziro</w:t>
      </w:r>
      <w:r w:rsidR="006E6AA4">
        <w:rPr>
          <w:lang w:eastAsia="sl-SI"/>
        </w:rPr>
        <w:t>ma 36,4 % več kot avgusta 2019.</w:t>
      </w:r>
    </w:p>
    <w:p w14:paraId="6BF329C8" w14:textId="77777777" w:rsidR="00F8446C" w:rsidRDefault="00F8446C" w:rsidP="009A5C97">
      <w:pPr>
        <w:spacing w:line="276" w:lineRule="auto"/>
        <w:jc w:val="both"/>
        <w:rPr>
          <w:lang w:eastAsia="sl-SI"/>
        </w:rPr>
      </w:pPr>
    </w:p>
    <w:p w14:paraId="6A96C282" w14:textId="77777777" w:rsidR="00F8446C" w:rsidRDefault="00F8446C" w:rsidP="009A5C97">
      <w:pPr>
        <w:spacing w:line="276" w:lineRule="auto"/>
        <w:jc w:val="both"/>
        <w:rPr>
          <w:lang w:eastAsia="sl-SI"/>
        </w:rPr>
      </w:pPr>
    </w:p>
    <w:p w14:paraId="34B0E1F3" w14:textId="77777777" w:rsidR="00F8446C" w:rsidRDefault="00F8446C" w:rsidP="009A5C97">
      <w:pPr>
        <w:spacing w:line="276" w:lineRule="auto"/>
        <w:jc w:val="both"/>
        <w:rPr>
          <w:lang w:eastAsia="sl-SI"/>
        </w:rPr>
      </w:pPr>
    </w:p>
    <w:p w14:paraId="00D8F043" w14:textId="77777777" w:rsidR="00F8446C" w:rsidRDefault="00F8446C" w:rsidP="009A5C97">
      <w:pPr>
        <w:spacing w:line="276" w:lineRule="auto"/>
        <w:jc w:val="both"/>
        <w:rPr>
          <w:lang w:eastAsia="sl-SI"/>
        </w:rPr>
      </w:pPr>
    </w:p>
    <w:p w14:paraId="1D85EAAC" w14:textId="767C8DE7" w:rsidR="00372112" w:rsidRDefault="009A5C97" w:rsidP="009A5C97">
      <w:pPr>
        <w:spacing w:line="276" w:lineRule="auto"/>
        <w:jc w:val="both"/>
        <w:rPr>
          <w:lang w:eastAsia="sl-SI"/>
        </w:rPr>
      </w:pPr>
      <w:r>
        <w:rPr>
          <w:noProof/>
          <w:lang w:eastAsia="sl-SI"/>
        </w:rPr>
        <w:drawing>
          <wp:anchor distT="0" distB="0" distL="114300" distR="114300" simplePos="0" relativeHeight="251666432" behindDoc="1" locked="0" layoutInCell="1" allowOverlap="1" wp14:anchorId="2C4598E1" wp14:editId="0506B9D9">
            <wp:simplePos x="0" y="0"/>
            <wp:positionH relativeFrom="margin">
              <wp:align>left</wp:align>
            </wp:positionH>
            <wp:positionV relativeFrom="paragraph">
              <wp:posOffset>1270</wp:posOffset>
            </wp:positionV>
            <wp:extent cx="2567305" cy="2135505"/>
            <wp:effectExtent l="0" t="0" r="4445" b="17145"/>
            <wp:wrapTight wrapText="bothSides">
              <wp:wrapPolygon edited="0">
                <wp:start x="0" y="0"/>
                <wp:lineTo x="0" y="21581"/>
                <wp:lineTo x="21477" y="21581"/>
                <wp:lineTo x="21477" y="0"/>
                <wp:lineTo x="0" y="0"/>
              </wp:wrapPolygon>
            </wp:wrapTight>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C562AC">
        <w:rPr>
          <w:lang w:eastAsia="sl-SI"/>
        </w:rPr>
        <w:t>Glede na strukturne značilnosti registrirane brezposelnosti mladih so konec avgusta 2020 izstopali iskalci prve zaposlitve (37,6 %) in tisti z osnovnošolsko izobrazbo ali manj</w:t>
      </w:r>
      <w:r w:rsidR="00372112">
        <w:rPr>
          <w:lang w:eastAsia="sl-SI"/>
        </w:rPr>
        <w:t xml:space="preserve"> (</w:t>
      </w:r>
      <w:r w:rsidR="00C562AC">
        <w:rPr>
          <w:lang w:eastAsia="sl-SI"/>
        </w:rPr>
        <w:t>34 %</w:t>
      </w:r>
      <w:r w:rsidR="00372112">
        <w:rPr>
          <w:lang w:eastAsia="sl-SI"/>
        </w:rPr>
        <w:t>). Srednjo izobrazbo je imelo skoraj 31 % vseh mladih v starosti od 15 do 29 let. 24 % mladih pa je bilo konec avgusta dolgotrajno brezposelnih</w:t>
      </w:r>
      <w:r w:rsidR="00212725">
        <w:rPr>
          <w:lang w:eastAsia="sl-SI"/>
        </w:rPr>
        <w:t>.</w:t>
      </w:r>
      <w:r w:rsidR="00372112">
        <w:rPr>
          <w:lang w:eastAsia="sl-SI"/>
        </w:rPr>
        <w:t xml:space="preserve"> </w:t>
      </w:r>
    </w:p>
    <w:p w14:paraId="35888208" w14:textId="77777777" w:rsidR="00F8446C" w:rsidRDefault="00F8446C" w:rsidP="00F8446C">
      <w:pPr>
        <w:jc w:val="both"/>
        <w:rPr>
          <w:lang w:eastAsia="sl-SI"/>
        </w:rPr>
      </w:pPr>
    </w:p>
    <w:p w14:paraId="50F13F10" w14:textId="4142EA8A" w:rsidR="00F8446C" w:rsidRPr="001121B9" w:rsidRDefault="00F8446C" w:rsidP="00F8446C">
      <w:pPr>
        <w:jc w:val="both"/>
        <w:rPr>
          <w:lang w:eastAsia="sl-SI"/>
        </w:rPr>
      </w:pPr>
      <w:r>
        <w:rPr>
          <w:lang w:eastAsia="sl-SI"/>
        </w:rPr>
        <w:t>Povprečno trajanje brezposelnosti je pri skupini mladih 15</w:t>
      </w:r>
      <w:r w:rsidR="00212725">
        <w:rPr>
          <w:lang w:eastAsia="sl-SI"/>
        </w:rPr>
        <w:t>–</w:t>
      </w:r>
      <w:r>
        <w:rPr>
          <w:lang w:eastAsia="sl-SI"/>
        </w:rPr>
        <w:t>29 let v letu 2019 doseglo 10,9 meseca in se je v prvih osmih mesecih leta 2020 nekoliko znižalo, in sicer na 9,8 meseca.</w:t>
      </w:r>
    </w:p>
    <w:p w14:paraId="520D3C5A" w14:textId="77777777" w:rsidR="009A5C97" w:rsidRDefault="009A5C97" w:rsidP="009A5C97">
      <w:pPr>
        <w:spacing w:line="276" w:lineRule="auto"/>
        <w:jc w:val="both"/>
        <w:rPr>
          <w:lang w:eastAsia="sl-SI"/>
        </w:rPr>
      </w:pPr>
    </w:p>
    <w:p w14:paraId="60D125FB" w14:textId="77777777" w:rsidR="00F8446C" w:rsidRDefault="00F8446C" w:rsidP="00623E5F">
      <w:pPr>
        <w:spacing w:after="160" w:line="259" w:lineRule="auto"/>
        <w:jc w:val="both"/>
        <w:rPr>
          <w:rFonts w:cs="Arial"/>
          <w:szCs w:val="20"/>
        </w:rPr>
      </w:pPr>
    </w:p>
    <w:p w14:paraId="52AAED7E" w14:textId="58A4D5A2" w:rsidR="008B6EC4" w:rsidRDefault="008B6EC4" w:rsidP="00623E5F">
      <w:pPr>
        <w:spacing w:after="160" w:line="259" w:lineRule="auto"/>
        <w:jc w:val="both"/>
        <w:rPr>
          <w:rFonts w:cs="Arial"/>
          <w:szCs w:val="20"/>
        </w:rPr>
      </w:pPr>
      <w:r w:rsidRPr="00CC0C26">
        <w:rPr>
          <w:rFonts w:cs="Arial"/>
          <w:szCs w:val="20"/>
        </w:rPr>
        <w:t xml:space="preserve">V ukrepe </w:t>
      </w:r>
      <w:r w:rsidR="0054543D">
        <w:rPr>
          <w:rFonts w:cs="Arial"/>
          <w:szCs w:val="20"/>
        </w:rPr>
        <w:t>j</w:t>
      </w:r>
      <w:r w:rsidRPr="00CC0C26">
        <w:rPr>
          <w:rFonts w:cs="Arial"/>
          <w:szCs w:val="20"/>
        </w:rPr>
        <w:t xml:space="preserve">amstva za mlade je bilo </w:t>
      </w:r>
      <w:r w:rsidRPr="008B6EC4">
        <w:rPr>
          <w:rFonts w:cs="Arial"/>
          <w:szCs w:val="20"/>
        </w:rPr>
        <w:t>v obdobju 2014–2019</w:t>
      </w:r>
      <w:r w:rsidRPr="00CC0C26">
        <w:rPr>
          <w:rFonts w:cs="Arial"/>
          <w:szCs w:val="20"/>
        </w:rPr>
        <w:t xml:space="preserve"> vključenih več kot 1</w:t>
      </w:r>
      <w:r>
        <w:rPr>
          <w:rFonts w:cs="Arial"/>
          <w:szCs w:val="20"/>
        </w:rPr>
        <w:t>13</w:t>
      </w:r>
      <w:r w:rsidRPr="00CC0C26">
        <w:rPr>
          <w:rFonts w:cs="Arial"/>
          <w:szCs w:val="20"/>
        </w:rPr>
        <w:t>.</w:t>
      </w:r>
      <w:r>
        <w:rPr>
          <w:rFonts w:cs="Arial"/>
          <w:szCs w:val="20"/>
        </w:rPr>
        <w:t>0</w:t>
      </w:r>
      <w:r w:rsidRPr="00CC0C26">
        <w:rPr>
          <w:rFonts w:cs="Arial"/>
          <w:szCs w:val="20"/>
        </w:rPr>
        <w:t>00 mladih, od tega se je s pomočjo subvencij zaposlilo več kot 31.000 mladih oseb, število vseh zaposl</w:t>
      </w:r>
      <w:r>
        <w:rPr>
          <w:rFonts w:cs="Arial"/>
          <w:szCs w:val="20"/>
        </w:rPr>
        <w:t>itev mladih pa je preseglo 131.7</w:t>
      </w:r>
      <w:r w:rsidRPr="00CC0C26">
        <w:rPr>
          <w:rFonts w:cs="Arial"/>
          <w:szCs w:val="20"/>
        </w:rPr>
        <w:t xml:space="preserve">00. Za ukrepe </w:t>
      </w:r>
      <w:r w:rsidR="0054543D">
        <w:rPr>
          <w:rFonts w:cs="Arial"/>
          <w:szCs w:val="20"/>
        </w:rPr>
        <w:t>j</w:t>
      </w:r>
      <w:r w:rsidRPr="00CC0C26">
        <w:rPr>
          <w:rFonts w:cs="Arial"/>
          <w:szCs w:val="20"/>
        </w:rPr>
        <w:t>amstva za mlade je bilo v enakem obdobju porabljenih okvirno 3</w:t>
      </w:r>
      <w:r>
        <w:rPr>
          <w:rFonts w:cs="Arial"/>
          <w:szCs w:val="20"/>
        </w:rPr>
        <w:t>14</w:t>
      </w:r>
      <w:r w:rsidRPr="00CC0C26">
        <w:rPr>
          <w:rFonts w:cs="Arial"/>
          <w:szCs w:val="20"/>
        </w:rPr>
        <w:t>,</w:t>
      </w:r>
      <w:r>
        <w:rPr>
          <w:rFonts w:cs="Arial"/>
          <w:szCs w:val="20"/>
        </w:rPr>
        <w:t>3</w:t>
      </w:r>
      <w:r w:rsidRPr="00CC0C26">
        <w:rPr>
          <w:rFonts w:cs="Arial"/>
          <w:szCs w:val="20"/>
        </w:rPr>
        <w:t xml:space="preserve"> mi</w:t>
      </w:r>
      <w:r w:rsidR="00212725">
        <w:rPr>
          <w:rFonts w:cs="Arial"/>
          <w:szCs w:val="20"/>
        </w:rPr>
        <w:t>lijona evrov.</w:t>
      </w:r>
    </w:p>
    <w:p w14:paraId="0265D66A" w14:textId="28017A80" w:rsidR="00623E5F" w:rsidRDefault="008B6EC4" w:rsidP="008B6EC4">
      <w:pPr>
        <w:autoSpaceDE w:val="0"/>
        <w:autoSpaceDN w:val="0"/>
        <w:adjustRightInd w:val="0"/>
        <w:spacing w:line="240" w:lineRule="auto"/>
        <w:jc w:val="both"/>
        <w:rPr>
          <w:rFonts w:cs="Arial"/>
          <w:szCs w:val="20"/>
        </w:rPr>
      </w:pPr>
      <w:r w:rsidRPr="00E9704F">
        <w:rPr>
          <w:rFonts w:cs="Arial"/>
          <w:szCs w:val="20"/>
        </w:rPr>
        <w:t xml:space="preserve">V juliju 2020 je Evropska </w:t>
      </w:r>
      <w:r w:rsidR="00212725">
        <w:rPr>
          <w:rFonts w:cs="Arial"/>
          <w:szCs w:val="20"/>
        </w:rPr>
        <w:t>k</w:t>
      </w:r>
      <w:r w:rsidRPr="00E9704F">
        <w:rPr>
          <w:rFonts w:cs="Arial"/>
          <w:szCs w:val="20"/>
        </w:rPr>
        <w:t xml:space="preserve">omisija objavila sveženj za podporo zaposlovanju mladih, med njimi tudi predlog Priporočila Sveta o okrepljenem jamstvu za mlade: </w:t>
      </w:r>
      <w:r w:rsidR="00212725">
        <w:rPr>
          <w:rFonts w:cs="Arial"/>
          <w:szCs w:val="20"/>
        </w:rPr>
        <w:t>»</w:t>
      </w:r>
      <w:r w:rsidRPr="00E9704F">
        <w:rPr>
          <w:rFonts w:cs="Arial"/>
          <w:szCs w:val="20"/>
        </w:rPr>
        <w:t>Most do delovnih mest – okrepitev j</w:t>
      </w:r>
      <w:r w:rsidR="00887261">
        <w:rPr>
          <w:rFonts w:cs="Arial"/>
          <w:szCs w:val="20"/>
        </w:rPr>
        <w:t>amstva za mlade« (v nadaljnjem besedilu</w:t>
      </w:r>
      <w:r w:rsidRPr="00E9704F">
        <w:rPr>
          <w:rFonts w:cs="Arial"/>
          <w:szCs w:val="20"/>
        </w:rPr>
        <w:t xml:space="preserve">: Priporočilo JM). </w:t>
      </w:r>
      <w:r w:rsidRPr="008B6EC4">
        <w:rPr>
          <w:rFonts w:cs="Arial"/>
          <w:szCs w:val="20"/>
        </w:rPr>
        <w:t xml:space="preserve">Mladi predstavljajo pomembno ciljno skupino APZ, saj so zaradi pomanjkanja delovnih izkušenj v neenakem položaju na trgu dela, prav tako so bolj izpostavljeni prekarizaciji. </w:t>
      </w:r>
      <w:r w:rsidR="00A2708B">
        <w:rPr>
          <w:rFonts w:cs="Arial"/>
          <w:szCs w:val="20"/>
        </w:rPr>
        <w:t xml:space="preserve">Programi </w:t>
      </w:r>
      <w:r w:rsidR="00E9704F">
        <w:rPr>
          <w:rFonts w:cs="Arial"/>
          <w:szCs w:val="20"/>
        </w:rPr>
        <w:t>APZ za mlade</w:t>
      </w:r>
      <w:r w:rsidR="005F3892">
        <w:rPr>
          <w:rFonts w:cs="Arial"/>
          <w:szCs w:val="20"/>
        </w:rPr>
        <w:t xml:space="preserve"> bodo</w:t>
      </w:r>
      <w:r w:rsidR="00E9704F">
        <w:rPr>
          <w:rFonts w:cs="Arial"/>
          <w:szCs w:val="20"/>
        </w:rPr>
        <w:t xml:space="preserve"> </w:t>
      </w:r>
      <w:r w:rsidRPr="008B6EC4">
        <w:rPr>
          <w:rFonts w:cs="Arial"/>
          <w:szCs w:val="20"/>
        </w:rPr>
        <w:t xml:space="preserve">usmerjeni v </w:t>
      </w:r>
      <w:r w:rsidR="00E9704F">
        <w:rPr>
          <w:rFonts w:cs="Arial"/>
          <w:szCs w:val="20"/>
        </w:rPr>
        <w:t xml:space="preserve">tista </w:t>
      </w:r>
      <w:r w:rsidRPr="008B6EC4">
        <w:rPr>
          <w:rFonts w:cs="Arial"/>
          <w:szCs w:val="20"/>
        </w:rPr>
        <w:t>usposabljanja</w:t>
      </w:r>
      <w:r w:rsidR="00E9704F">
        <w:rPr>
          <w:rFonts w:cs="Arial"/>
          <w:szCs w:val="20"/>
        </w:rPr>
        <w:t xml:space="preserve"> in izobraževanja, ki jih</w:t>
      </w:r>
      <w:r w:rsidRPr="008B6EC4">
        <w:rPr>
          <w:rFonts w:cs="Arial"/>
          <w:szCs w:val="20"/>
        </w:rPr>
        <w:t xml:space="preserve"> </w:t>
      </w:r>
      <w:r w:rsidR="005F3892">
        <w:rPr>
          <w:rFonts w:cs="Arial"/>
          <w:szCs w:val="20"/>
        </w:rPr>
        <w:t xml:space="preserve">potrebuje </w:t>
      </w:r>
      <w:r w:rsidR="00E9704F">
        <w:rPr>
          <w:rFonts w:cs="Arial"/>
          <w:szCs w:val="20"/>
        </w:rPr>
        <w:t>t</w:t>
      </w:r>
      <w:r w:rsidRPr="008B6EC4">
        <w:rPr>
          <w:rFonts w:cs="Arial"/>
          <w:szCs w:val="20"/>
        </w:rPr>
        <w:t xml:space="preserve">rg dela, progami za spodbujanje zaposlovanja pa bodo spodbujali zaposlovanje mladih za nedoločen čas. Pomemben del </w:t>
      </w:r>
      <w:r w:rsidR="0054543D">
        <w:rPr>
          <w:rFonts w:cs="Arial"/>
          <w:szCs w:val="20"/>
        </w:rPr>
        <w:t>j</w:t>
      </w:r>
      <w:r w:rsidRPr="008B6EC4">
        <w:rPr>
          <w:rFonts w:cs="Arial"/>
          <w:szCs w:val="20"/>
        </w:rPr>
        <w:t xml:space="preserve">amstva za mlade je tudi obravnava brezposelnih mladih na </w:t>
      </w:r>
      <w:r w:rsidR="00E9704F">
        <w:rPr>
          <w:rFonts w:cs="Arial"/>
          <w:szCs w:val="20"/>
        </w:rPr>
        <w:t>zavodu</w:t>
      </w:r>
      <w:r w:rsidRPr="008B6EC4">
        <w:rPr>
          <w:rFonts w:cs="Arial"/>
          <w:szCs w:val="20"/>
        </w:rPr>
        <w:t>, zato bodo poglobljeno svetovanje in dodatne individualne storitve na voljo vsem brezposelnim mladim do 29</w:t>
      </w:r>
      <w:r w:rsidR="00A2708B">
        <w:rPr>
          <w:rFonts w:cs="Arial"/>
          <w:szCs w:val="20"/>
        </w:rPr>
        <w:t>.</w:t>
      </w:r>
      <w:r w:rsidRPr="008B6EC4">
        <w:rPr>
          <w:rFonts w:cs="Arial"/>
          <w:szCs w:val="20"/>
        </w:rPr>
        <w:t xml:space="preserve"> leta starosti. </w:t>
      </w:r>
    </w:p>
    <w:p w14:paraId="17DF599B" w14:textId="77777777" w:rsidR="008B6EC4" w:rsidRDefault="008B6EC4" w:rsidP="008B6EC4">
      <w:pPr>
        <w:autoSpaceDE w:val="0"/>
        <w:autoSpaceDN w:val="0"/>
        <w:adjustRightInd w:val="0"/>
        <w:spacing w:line="240" w:lineRule="auto"/>
        <w:jc w:val="both"/>
        <w:rPr>
          <w:rFonts w:cs="Arial"/>
          <w:szCs w:val="20"/>
        </w:rPr>
      </w:pPr>
    </w:p>
    <w:p w14:paraId="6E7D5285" w14:textId="77777777" w:rsidR="001121B9" w:rsidRPr="00623E5F" w:rsidRDefault="001121B9" w:rsidP="008B6EC4">
      <w:pPr>
        <w:autoSpaceDE w:val="0"/>
        <w:autoSpaceDN w:val="0"/>
        <w:adjustRightInd w:val="0"/>
        <w:spacing w:line="240" w:lineRule="auto"/>
        <w:jc w:val="both"/>
        <w:rPr>
          <w:rFonts w:cs="Arial"/>
          <w:szCs w:val="20"/>
        </w:rPr>
      </w:pPr>
    </w:p>
    <w:p w14:paraId="58D3A689" w14:textId="77777777" w:rsidR="00BF3BD7" w:rsidRDefault="0004656B" w:rsidP="00157F3D">
      <w:pPr>
        <w:pStyle w:val="Naslo2"/>
        <w:numPr>
          <w:ilvl w:val="1"/>
          <w:numId w:val="2"/>
        </w:numPr>
      </w:pPr>
      <w:bookmarkStart w:id="9" w:name="_Toc56677439"/>
      <w:r>
        <w:t>Brezposelni</w:t>
      </w:r>
      <w:r w:rsidR="00BF3BD7">
        <w:t xml:space="preserve"> prejemniki denarne </w:t>
      </w:r>
      <w:r>
        <w:t>socialne</w:t>
      </w:r>
      <w:r w:rsidR="00BF3BD7">
        <w:t xml:space="preserve"> pomoči</w:t>
      </w:r>
      <w:bookmarkEnd w:id="9"/>
    </w:p>
    <w:p w14:paraId="4AA8B71A" w14:textId="77777777" w:rsidR="00BF3BD7" w:rsidRDefault="00BF3BD7" w:rsidP="00F343BE">
      <w:pPr>
        <w:pStyle w:val="Naslo2"/>
        <w:numPr>
          <w:ilvl w:val="0"/>
          <w:numId w:val="0"/>
        </w:numPr>
        <w:ind w:left="360"/>
      </w:pPr>
    </w:p>
    <w:p w14:paraId="45853869" w14:textId="2FD864BC" w:rsidR="003E14CC" w:rsidRDefault="003E14CC" w:rsidP="00372112">
      <w:pPr>
        <w:spacing w:line="276" w:lineRule="auto"/>
        <w:jc w:val="both"/>
      </w:pPr>
      <w:r w:rsidRPr="00156E82">
        <w:t>Med brezposelnimi osebami sta bili konec decembra 2019 29.102 osebi, prejemnika denarne socialne pomoči</w:t>
      </w:r>
      <w:r w:rsidR="00887261">
        <w:t xml:space="preserve"> (v nadaljnjem besedilu</w:t>
      </w:r>
      <w:r>
        <w:t>: DSP)</w:t>
      </w:r>
      <w:r w:rsidRPr="00156E82">
        <w:t xml:space="preserve"> ali 38,7 % vseh.</w:t>
      </w:r>
      <w:r>
        <w:t xml:space="preserve"> Število teh oseb se sicer že od konca leta 2015 zmanjšuje (40.015), vendar pa je v tem obdobju naraščal njihov delež med vsemi brezposelnimi. Konec leta 2018 je bil njihov delež med vsemi brezposelnimi že 43,1 %, kar ponovno kaže na spremenjeno strukturo brezposelnih. Do konca leta 2019 je ta delež padel za 4,4 </w:t>
      </w:r>
      <w:r w:rsidR="00854400">
        <w:t>odstotne točke</w:t>
      </w:r>
      <w:r>
        <w:t xml:space="preserve"> na 38,7%. </w:t>
      </w:r>
    </w:p>
    <w:p w14:paraId="22D1F76D" w14:textId="77777777" w:rsidR="0065568B" w:rsidRDefault="0065568B" w:rsidP="00372112">
      <w:pPr>
        <w:spacing w:line="276" w:lineRule="auto"/>
        <w:jc w:val="both"/>
      </w:pPr>
    </w:p>
    <w:p w14:paraId="6C0DDDEC" w14:textId="7A368755" w:rsidR="003E14CC" w:rsidRDefault="007C241B" w:rsidP="00372112">
      <w:pPr>
        <w:spacing w:line="276" w:lineRule="auto"/>
        <w:jc w:val="both"/>
        <w:rPr>
          <w:rFonts w:cs="Arial"/>
          <w:szCs w:val="20"/>
        </w:rPr>
      </w:pPr>
      <w:r>
        <w:t xml:space="preserve">Kriza, ki je posledica </w:t>
      </w:r>
      <w:r w:rsidR="00A2708B">
        <w:t>epidemije</w:t>
      </w:r>
      <w:r>
        <w:t xml:space="preserve">, </w:t>
      </w:r>
      <w:r w:rsidR="003E14CC">
        <w:t>je vplival</w:t>
      </w:r>
      <w:r>
        <w:t>a</w:t>
      </w:r>
      <w:r w:rsidR="003E14CC">
        <w:t xml:space="preserve"> tudi na povečanje števila in deleža te skupine </w:t>
      </w:r>
      <w:r w:rsidR="0065568B">
        <w:t xml:space="preserve">med vsemi </w:t>
      </w:r>
      <w:r w:rsidR="003E14CC">
        <w:t>brezposelni</w:t>
      </w:r>
      <w:r w:rsidR="0065568B">
        <w:t>mi</w:t>
      </w:r>
      <w:r w:rsidR="003E14CC">
        <w:t xml:space="preserve">. Konec avgusta 2020 je bilo 36.426 oseb prejemnikov DSP na centru za socialno delo, kar je 12,7 % več kot avgusta 2019. Strukturne značilnost te skupine brezposelnih kažejo, da med njimi prevladujejo osebe, ki so dolgotrajno brezposelne (VIII 2020: 63,4 %), osebe z nizko izobrazbo (VIII: 38,1 %) in osebe, starejše od 50 let (VIII: 26,6 %). Med brezposelnimi prejemniki DSP je bilo konec avgusta tudi nekaj več kot 23 % mladih v starosti od 15 do 29 let, saj ti </w:t>
      </w:r>
      <w:r w:rsidR="003E14CC" w:rsidRPr="006E3A2E">
        <w:rPr>
          <w:rFonts w:cs="Arial"/>
          <w:szCs w:val="20"/>
        </w:rPr>
        <w:t xml:space="preserve">niso v tolikšni meri upravičeni do denarnega nadomestila </w:t>
      </w:r>
      <w:r w:rsidR="008F1328">
        <w:rPr>
          <w:rFonts w:cs="Arial"/>
          <w:szCs w:val="20"/>
        </w:rPr>
        <w:t xml:space="preserve">za brezposelnost </w:t>
      </w:r>
      <w:r w:rsidR="003E14CC" w:rsidRPr="006E3A2E">
        <w:rPr>
          <w:rFonts w:cs="Arial"/>
          <w:szCs w:val="20"/>
        </w:rPr>
        <w:t xml:space="preserve">kot starejši; </w:t>
      </w:r>
      <w:r w:rsidR="00A2708B">
        <w:rPr>
          <w:rFonts w:cs="Arial"/>
          <w:szCs w:val="20"/>
        </w:rPr>
        <w:t>č</w:t>
      </w:r>
      <w:r w:rsidR="003E14CC" w:rsidRPr="006E3A2E">
        <w:rPr>
          <w:rFonts w:cs="Arial"/>
          <w:szCs w:val="20"/>
        </w:rPr>
        <w:t xml:space="preserve">e pa že, </w:t>
      </w:r>
      <w:r w:rsidR="008430B8">
        <w:rPr>
          <w:rFonts w:cs="Arial"/>
          <w:szCs w:val="20"/>
        </w:rPr>
        <w:t xml:space="preserve">denarno </w:t>
      </w:r>
      <w:r w:rsidR="003E14CC" w:rsidRPr="006E3A2E">
        <w:rPr>
          <w:rFonts w:cs="Arial"/>
          <w:szCs w:val="20"/>
        </w:rPr>
        <w:t>nadomestilo</w:t>
      </w:r>
      <w:r w:rsidR="008430B8">
        <w:rPr>
          <w:rFonts w:cs="Arial"/>
          <w:szCs w:val="20"/>
        </w:rPr>
        <w:t xml:space="preserve"> za brezpos</w:t>
      </w:r>
      <w:r w:rsidR="00822A17">
        <w:rPr>
          <w:rFonts w:cs="Arial"/>
          <w:szCs w:val="20"/>
        </w:rPr>
        <w:t>el</w:t>
      </w:r>
      <w:r w:rsidR="008430B8">
        <w:rPr>
          <w:rFonts w:cs="Arial"/>
          <w:szCs w:val="20"/>
        </w:rPr>
        <w:t>nost</w:t>
      </w:r>
      <w:r w:rsidR="003E14CC" w:rsidRPr="006E3A2E">
        <w:rPr>
          <w:rFonts w:cs="Arial"/>
          <w:szCs w:val="20"/>
        </w:rPr>
        <w:t xml:space="preserve"> prejemajo krajši čas, po</w:t>
      </w:r>
      <w:r w:rsidR="004F6BB0">
        <w:rPr>
          <w:rFonts w:cs="Arial"/>
          <w:szCs w:val="20"/>
        </w:rPr>
        <w:t xml:space="preserve"> izteku pravice </w:t>
      </w:r>
      <w:r w:rsidR="003E14CC" w:rsidRPr="006E3A2E">
        <w:rPr>
          <w:rFonts w:cs="Arial"/>
          <w:szCs w:val="20"/>
        </w:rPr>
        <w:t>pa se poslužujejo denarne socialne pomoči.</w:t>
      </w:r>
    </w:p>
    <w:p w14:paraId="6B0791F4" w14:textId="77777777" w:rsidR="00372112" w:rsidRDefault="00372112" w:rsidP="00372112">
      <w:pPr>
        <w:spacing w:line="276" w:lineRule="auto"/>
        <w:jc w:val="both"/>
      </w:pPr>
    </w:p>
    <w:p w14:paraId="1C773B26" w14:textId="77777777" w:rsidR="0065568B" w:rsidRDefault="003E14CC" w:rsidP="00372112">
      <w:pPr>
        <w:spacing w:line="276" w:lineRule="auto"/>
        <w:jc w:val="both"/>
      </w:pPr>
      <w:r w:rsidRPr="004A4088">
        <w:t>Delež prejemnikov DSP je najnižji</w:t>
      </w:r>
      <w:r w:rsidR="004F6BB0">
        <w:t xml:space="preserve"> med kratkotrajno brezposelnimi in</w:t>
      </w:r>
      <w:r w:rsidRPr="004A4088">
        <w:t xml:space="preserve"> narašča s podaljševanjem brezposelnosti. </w:t>
      </w:r>
      <w:r>
        <w:t>Prav tako se njihov delež zmanjšuje z naraščanjem izobrazbene ravni.</w:t>
      </w:r>
    </w:p>
    <w:p w14:paraId="2524DDE0" w14:textId="77777777" w:rsidR="00EA0A6D" w:rsidRDefault="00E66F1B" w:rsidP="00372112">
      <w:pPr>
        <w:spacing w:line="276" w:lineRule="auto"/>
        <w:jc w:val="both"/>
      </w:pPr>
      <w:r>
        <w:rPr>
          <w:noProof/>
          <w:lang w:eastAsia="sl-SI"/>
        </w:rPr>
        <w:drawing>
          <wp:anchor distT="0" distB="0" distL="114300" distR="114300" simplePos="0" relativeHeight="251664384" behindDoc="0" locked="0" layoutInCell="1" allowOverlap="1" wp14:anchorId="6E145F98" wp14:editId="1EA4390A">
            <wp:simplePos x="0" y="0"/>
            <wp:positionH relativeFrom="margin">
              <wp:align>left</wp:align>
            </wp:positionH>
            <wp:positionV relativeFrom="paragraph">
              <wp:posOffset>147955</wp:posOffset>
            </wp:positionV>
            <wp:extent cx="2640330" cy="2091690"/>
            <wp:effectExtent l="0" t="0" r="7620" b="3810"/>
            <wp:wrapSquare wrapText="bothSides"/>
            <wp:docPr id="8" name="Grafikon 8">
              <a:extLst xmlns:a="http://schemas.openxmlformats.org/drawingml/2006/main">
                <a:ext uri="{FF2B5EF4-FFF2-40B4-BE49-F238E27FC236}">
                  <a16:creationId xmlns:a16="http://schemas.microsoft.com/office/drawing/2014/main" id="{0C4BB29C-23C6-4645-99DC-5D39659605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12608F47" w14:textId="77777777" w:rsidR="0065568B" w:rsidRPr="00EA0A6D" w:rsidRDefault="003E14CC" w:rsidP="00372112">
      <w:pPr>
        <w:spacing w:line="276" w:lineRule="auto"/>
        <w:jc w:val="both"/>
      </w:pPr>
      <w:r w:rsidRPr="004A4088">
        <w:t>Značilnosti prejem</w:t>
      </w:r>
      <w:r w:rsidR="0065568B">
        <w:t>nikov DSP kažejo, da imajo več težav</w:t>
      </w:r>
      <w:r w:rsidRPr="004A4088">
        <w:t xml:space="preserve"> pri uspešn</w:t>
      </w:r>
      <w:r w:rsidR="008430B8">
        <w:t xml:space="preserve">em vključevanju </w:t>
      </w:r>
      <w:r w:rsidRPr="004A4088">
        <w:t>na trg dela. Delež</w:t>
      </w:r>
      <w:r>
        <w:rPr>
          <w:rFonts w:cs="Arial"/>
        </w:rPr>
        <w:t xml:space="preserve"> prejemnikov DSP med vsemi brezposelnimi, ki se zaposlijo, je dokaj nizek, saj delodajalci praviloma najprej zaposlijo osebe, ki so </w:t>
      </w:r>
      <w:r w:rsidR="004F6BB0">
        <w:rPr>
          <w:rFonts w:cs="Arial"/>
        </w:rPr>
        <w:t xml:space="preserve">brezposelne </w:t>
      </w:r>
      <w:r>
        <w:rPr>
          <w:rFonts w:cs="Arial"/>
        </w:rPr>
        <w:t xml:space="preserve">manj časa. Vendar pa </w:t>
      </w:r>
      <w:r w:rsidR="004F6BB0">
        <w:rPr>
          <w:rFonts w:cs="Arial"/>
        </w:rPr>
        <w:t xml:space="preserve">je </w:t>
      </w:r>
      <w:r>
        <w:rPr>
          <w:rFonts w:cs="Arial"/>
        </w:rPr>
        <w:t>v zadnjih letih, ko je prihajalo do pomanjkanja delovne sile na slovenskem trgu dela oz</w:t>
      </w:r>
      <w:r w:rsidR="0065568B">
        <w:rPr>
          <w:rFonts w:cs="Arial"/>
        </w:rPr>
        <w:t>iroma</w:t>
      </w:r>
      <w:r>
        <w:rPr>
          <w:rFonts w:cs="Arial"/>
        </w:rPr>
        <w:t xml:space="preserve"> je bila struktura brezposelnosti manj ugodna, naraščal tudi delež prejemnikov DSP, ki so se zaposlili (17.684 odjav iz razloga</w:t>
      </w:r>
      <w:r w:rsidR="00372112">
        <w:rPr>
          <w:rFonts w:cs="Arial"/>
        </w:rPr>
        <w:t xml:space="preserve"> zaposlitve v letu 2019, kar je </w:t>
      </w:r>
      <w:r>
        <w:rPr>
          <w:rFonts w:cs="Arial"/>
        </w:rPr>
        <w:t>26 % več kot v letu 2015, ko se jih je zaposlilo</w:t>
      </w:r>
      <w:r w:rsidRPr="00A66952">
        <w:rPr>
          <w:rFonts w:cs="Arial"/>
        </w:rPr>
        <w:t xml:space="preserve"> </w:t>
      </w:r>
      <w:r>
        <w:rPr>
          <w:rFonts w:cs="Arial"/>
        </w:rPr>
        <w:t xml:space="preserve">13.944). </w:t>
      </w:r>
    </w:p>
    <w:p w14:paraId="1D65536A" w14:textId="77777777" w:rsidR="00EA0A6D" w:rsidRDefault="00EA0A6D" w:rsidP="00646F16">
      <w:pPr>
        <w:jc w:val="both"/>
        <w:rPr>
          <w:rFonts w:cs="Arial"/>
        </w:rPr>
      </w:pPr>
    </w:p>
    <w:p w14:paraId="533DBAF6" w14:textId="77777777" w:rsidR="00646F16" w:rsidRPr="001121B9" w:rsidRDefault="00646F16" w:rsidP="00646F16">
      <w:pPr>
        <w:jc w:val="both"/>
        <w:rPr>
          <w:lang w:eastAsia="sl-SI"/>
        </w:rPr>
      </w:pPr>
      <w:r>
        <w:rPr>
          <w:lang w:eastAsia="sl-SI"/>
        </w:rPr>
        <w:t xml:space="preserve">Povprečno trajanje brezposelnosti pri tej </w:t>
      </w:r>
      <w:r w:rsidR="00804095">
        <w:rPr>
          <w:lang w:eastAsia="sl-SI"/>
        </w:rPr>
        <w:t xml:space="preserve">skupini </w:t>
      </w:r>
      <w:r>
        <w:rPr>
          <w:lang w:eastAsia="sl-SI"/>
        </w:rPr>
        <w:t xml:space="preserve">je bilo </w:t>
      </w:r>
      <w:r w:rsidR="00C5627D">
        <w:rPr>
          <w:lang w:eastAsia="sl-SI"/>
        </w:rPr>
        <w:t>decembra</w:t>
      </w:r>
      <w:r>
        <w:rPr>
          <w:lang w:eastAsia="sl-SI"/>
        </w:rPr>
        <w:t xml:space="preserve"> 2019 38,6 meseca in se je do konca avgusta 2020 nekoliko znižalo</w:t>
      </w:r>
      <w:r w:rsidR="004F6BB0">
        <w:rPr>
          <w:lang w:eastAsia="sl-SI"/>
        </w:rPr>
        <w:t xml:space="preserve"> (37,1 meseca).</w:t>
      </w:r>
    </w:p>
    <w:p w14:paraId="023A44B7" w14:textId="77777777" w:rsidR="00646F16" w:rsidRDefault="00646F16" w:rsidP="00372112">
      <w:pPr>
        <w:spacing w:line="276" w:lineRule="auto"/>
        <w:jc w:val="both"/>
      </w:pPr>
    </w:p>
    <w:p w14:paraId="3896D511" w14:textId="67A47003" w:rsidR="00CA56BD" w:rsidRPr="00E03380" w:rsidRDefault="00CA56BD" w:rsidP="00CA56BD">
      <w:pPr>
        <w:spacing w:line="276" w:lineRule="auto"/>
        <w:jc w:val="both"/>
        <w:rPr>
          <w:rStyle w:val="Pripombasklic"/>
        </w:rPr>
      </w:pPr>
      <w:r w:rsidRPr="00D8795E">
        <w:rPr>
          <w:rFonts w:cs="Arial"/>
        </w:rPr>
        <w:t xml:space="preserve">Zavod je v letih 2018 </w:t>
      </w:r>
      <w:r w:rsidRPr="00E03380">
        <w:rPr>
          <w:rFonts w:cs="Arial"/>
        </w:rPr>
        <w:t xml:space="preserve">in 2019 izvedel pilotno intenzivnejšo obravnavo prejemnikov DSP za dve pilotni skupini. </w:t>
      </w:r>
      <w:r w:rsidRPr="00E03380">
        <w:t xml:space="preserve">Po koncu izvajanja intenzivnejše obravnave prejemnikov DSP je analiza pokazala, da je bil takšen način obravnave te skupine brezposelnih pozitiven z vidika čimprejšnjega aktiviranja brezposelnih oseb in izenačevanja njihovih možnosti za vstop na trg dela v primerjavi z neprejemniki DSP iz kontrolne skupine. </w:t>
      </w:r>
      <w:r w:rsidRPr="00E03380">
        <w:rPr>
          <w:rStyle w:val="Pripombasklic"/>
        </w:rPr>
        <w:t>  </w:t>
      </w:r>
    </w:p>
    <w:p w14:paraId="746C8C63" w14:textId="77777777" w:rsidR="00F47D16" w:rsidRPr="00E03380" w:rsidRDefault="00F47D16" w:rsidP="00CA56BD">
      <w:pPr>
        <w:spacing w:line="276" w:lineRule="auto"/>
        <w:jc w:val="both"/>
      </w:pPr>
    </w:p>
    <w:p w14:paraId="0D78AD2B" w14:textId="3F66A4A4" w:rsidR="00CA56BD" w:rsidRPr="00E03380" w:rsidRDefault="00CA56BD" w:rsidP="00CA56BD">
      <w:pPr>
        <w:spacing w:after="120" w:line="280" w:lineRule="atLeast"/>
        <w:jc w:val="both"/>
        <w:rPr>
          <w:rFonts w:cs="Arial"/>
          <w:bCs/>
          <w:szCs w:val="20"/>
        </w:rPr>
      </w:pPr>
      <w:r w:rsidRPr="00E03380">
        <w:rPr>
          <w:rFonts w:cs="Arial"/>
        </w:rPr>
        <w:t>V ob</w:t>
      </w:r>
      <w:r w:rsidR="0034649B">
        <w:rPr>
          <w:rFonts w:cs="Arial"/>
        </w:rPr>
        <w:t>e pilotni</w:t>
      </w:r>
      <w:r w:rsidR="00B918EA">
        <w:rPr>
          <w:rFonts w:cs="Arial"/>
        </w:rPr>
        <w:t xml:space="preserve"> skupini</w:t>
      </w:r>
      <w:r w:rsidRPr="00E03380">
        <w:rPr>
          <w:rFonts w:cs="Arial"/>
        </w:rPr>
        <w:t xml:space="preserve"> je bilo skupaj vključenih 5.965 prejemnikov DSP. Ključne ugotovitve </w:t>
      </w:r>
      <w:r w:rsidR="00B918EA">
        <w:rPr>
          <w:rFonts w:cs="Arial"/>
        </w:rPr>
        <w:t xml:space="preserve">pri </w:t>
      </w:r>
      <w:r w:rsidRPr="00E03380">
        <w:rPr>
          <w:rFonts w:cs="Arial"/>
        </w:rPr>
        <w:t>obeh pilot</w:t>
      </w:r>
      <w:r w:rsidR="00B918EA">
        <w:rPr>
          <w:rFonts w:cs="Arial"/>
        </w:rPr>
        <w:t>nih skupinah</w:t>
      </w:r>
      <w:r w:rsidRPr="00E03380">
        <w:rPr>
          <w:rFonts w:cs="Arial"/>
        </w:rPr>
        <w:t xml:space="preserve"> so, da so p</w:t>
      </w:r>
      <w:r w:rsidRPr="00E03380">
        <w:rPr>
          <w:rFonts w:cs="Arial"/>
          <w:bCs/>
          <w:szCs w:val="20"/>
        </w:rPr>
        <w:t>rejemniki DSP skupina brezposelnih, ki imajo pogosto več težav pri uspešnem nastopu na trgu dela,</w:t>
      </w:r>
      <w:r w:rsidR="00F47D16" w:rsidRPr="00E03380">
        <w:rPr>
          <w:rFonts w:cs="Arial"/>
          <w:bCs/>
          <w:szCs w:val="20"/>
        </w:rPr>
        <w:t xml:space="preserve"> </w:t>
      </w:r>
      <w:r w:rsidRPr="00E03380">
        <w:rPr>
          <w:rFonts w:cs="Arial"/>
          <w:bCs/>
          <w:szCs w:val="20"/>
        </w:rPr>
        <w:t>saj so pogosteje nižje izobraženi, mlajši, zaposljivi z intenzivno/poglobljeno podporo in posledično pogosteje prehajajo v dolgotrajno brezposelnost in v njej vztrajajo dalj časa.</w:t>
      </w:r>
      <w:r w:rsidRPr="00E03380">
        <w:rPr>
          <w:rFonts w:cs="Arial"/>
          <w:szCs w:val="20"/>
        </w:rPr>
        <w:t xml:space="preserve"> Prejemniki DSP so manj ustrezni kandidati za delodajalce, za njihovo zaposlitev je treba vložiti bistveno več truda in aktivnosti kot za neprejemnike DSP. </w:t>
      </w:r>
    </w:p>
    <w:p w14:paraId="07AE0EBD" w14:textId="0CC6231C" w:rsidR="00CA56BD" w:rsidRPr="00E03380" w:rsidRDefault="00CA56BD" w:rsidP="00887261">
      <w:pPr>
        <w:jc w:val="both"/>
      </w:pPr>
      <w:r w:rsidRPr="00E03380">
        <w:t xml:space="preserve">Bolj intenzivna obravnava prejemnikov DSP je imela večji pozitivni vpliv zlasti na mlajše in nižje izobražene. Pri vključitvah v aktivno politiko zaposlovanja je glede na ovire prejemnikov DSP pričakovano, da osebe iz te skupine potrebujejo več programov za izboljšanje znanj, veščin in kompetenc in se pogosteje vključujejo v programe usposabljanja in izobraževanja. </w:t>
      </w:r>
    </w:p>
    <w:p w14:paraId="00B383EF" w14:textId="77777777" w:rsidR="00F47D16" w:rsidRPr="00E03380" w:rsidRDefault="00F47D16" w:rsidP="00CA56BD"/>
    <w:p w14:paraId="3B7828B9" w14:textId="4B2CCECF" w:rsidR="00CA56BD" w:rsidRPr="00E03380" w:rsidRDefault="00CA56BD" w:rsidP="00964423">
      <w:pPr>
        <w:jc w:val="both"/>
      </w:pPr>
      <w:r w:rsidRPr="00E03380">
        <w:t>Do konca izvajanja se je zaposlilo 37,7 % vključenih v pilot</w:t>
      </w:r>
      <w:r w:rsidR="00C47B63">
        <w:t>ni projekt</w:t>
      </w:r>
      <w:r w:rsidRPr="00E03380">
        <w:t xml:space="preserve">, medtem ko je bil v kontrolni skupini </w:t>
      </w:r>
      <w:r w:rsidR="00E03380">
        <w:t>ta delež 35,8 %</w:t>
      </w:r>
      <w:r w:rsidRPr="00E03380">
        <w:t xml:space="preserve">, čeprav je imela kontrolna skupina boljši izhodiščni položaj za vstop na trg dela. </w:t>
      </w:r>
    </w:p>
    <w:p w14:paraId="0BBF26AA" w14:textId="77777777" w:rsidR="00CA56BD" w:rsidRPr="00E03380" w:rsidRDefault="00CA56BD" w:rsidP="00964423">
      <w:pPr>
        <w:spacing w:line="276" w:lineRule="auto"/>
        <w:jc w:val="both"/>
      </w:pPr>
    </w:p>
    <w:p w14:paraId="2E8DF616" w14:textId="7FCD7A2C" w:rsidR="00964423" w:rsidRPr="00964423" w:rsidRDefault="00F27167" w:rsidP="00964423">
      <w:pPr>
        <w:pStyle w:val="Neotevilenodstavek"/>
        <w:spacing w:before="0" w:after="0" w:line="260" w:lineRule="exact"/>
        <w:rPr>
          <w:rFonts w:ascii="Arial" w:hAnsi="Arial" w:cs="Times New Roman"/>
          <w:sz w:val="20"/>
          <w:szCs w:val="24"/>
          <w:lang w:eastAsia="en-US"/>
        </w:rPr>
      </w:pPr>
      <w:r w:rsidRPr="00964423">
        <w:rPr>
          <w:rFonts w:ascii="Arial" w:hAnsi="Arial" w:cs="Times New Roman"/>
          <w:sz w:val="20"/>
          <w:szCs w:val="24"/>
          <w:lang w:eastAsia="en-US"/>
        </w:rPr>
        <w:t xml:space="preserve">Osebe, ki so dolgo odsotne </w:t>
      </w:r>
      <w:r w:rsidR="00C47B63" w:rsidRPr="00964423">
        <w:rPr>
          <w:rFonts w:ascii="Arial" w:hAnsi="Arial" w:cs="Times New Roman"/>
          <w:sz w:val="20"/>
          <w:szCs w:val="24"/>
          <w:lang w:eastAsia="en-US"/>
        </w:rPr>
        <w:t>s</w:t>
      </w:r>
      <w:r w:rsidRPr="00964423">
        <w:rPr>
          <w:rFonts w:ascii="Arial" w:hAnsi="Arial" w:cs="Times New Roman"/>
          <w:sz w:val="20"/>
          <w:szCs w:val="24"/>
          <w:lang w:eastAsia="en-US"/>
        </w:rPr>
        <w:t xml:space="preserve"> trga dela, kot je to v večini primerov prejemnikov DSP, potrebujejo dodatno podporo pri iskanju zaposlitve in dodatne veščine za iskanje zaposlitve. Kot uspešno se je do </w:t>
      </w:r>
      <w:r w:rsidR="00C47B63" w:rsidRPr="00964423">
        <w:rPr>
          <w:rFonts w:ascii="Arial" w:hAnsi="Arial" w:cs="Times New Roman"/>
          <w:sz w:val="20"/>
          <w:szCs w:val="24"/>
          <w:lang w:eastAsia="en-US"/>
        </w:rPr>
        <w:t>z</w:t>
      </w:r>
      <w:r w:rsidRPr="00964423">
        <w:rPr>
          <w:rFonts w:ascii="Arial" w:hAnsi="Arial" w:cs="Times New Roman"/>
          <w:sz w:val="20"/>
          <w:szCs w:val="24"/>
          <w:lang w:eastAsia="en-US"/>
        </w:rPr>
        <w:t>daj izkazalo tudi zastopanje pri delodajalcih s strani zavoda, zato bo ta v prihodnje dodatno razvijal veščine svetovalcev za zastopanje ranljivih skupin brezposelnih pri delodajalcih.</w:t>
      </w:r>
      <w:r w:rsidR="00C46C5C" w:rsidRPr="00964423">
        <w:rPr>
          <w:rFonts w:ascii="Arial" w:hAnsi="Arial" w:cs="Times New Roman"/>
          <w:sz w:val="20"/>
          <w:szCs w:val="24"/>
          <w:lang w:eastAsia="en-US"/>
        </w:rPr>
        <w:t xml:space="preserve"> </w:t>
      </w:r>
      <w:r w:rsidR="00964423">
        <w:rPr>
          <w:rFonts w:ascii="Arial" w:hAnsi="Arial" w:cs="Times New Roman"/>
          <w:sz w:val="20"/>
          <w:szCs w:val="24"/>
          <w:lang w:eastAsia="en-US"/>
        </w:rPr>
        <w:t>Tudi v</w:t>
      </w:r>
      <w:r w:rsidR="00964423" w:rsidRPr="00964423">
        <w:rPr>
          <w:rFonts w:ascii="Arial" w:hAnsi="Arial" w:cs="Times New Roman"/>
          <w:sz w:val="20"/>
          <w:szCs w:val="24"/>
          <w:lang w:eastAsia="en-US"/>
        </w:rPr>
        <w:t xml:space="preserve"> programe javnih del </w:t>
      </w:r>
      <w:r w:rsidR="00964423">
        <w:rPr>
          <w:rFonts w:ascii="Arial" w:hAnsi="Arial" w:cs="Times New Roman"/>
          <w:sz w:val="20"/>
          <w:szCs w:val="24"/>
          <w:lang w:eastAsia="en-US"/>
        </w:rPr>
        <w:t xml:space="preserve">se bo </w:t>
      </w:r>
      <w:r w:rsidR="00964423" w:rsidRPr="00964423">
        <w:rPr>
          <w:rFonts w:ascii="Arial" w:hAnsi="Arial" w:cs="Times New Roman"/>
          <w:sz w:val="20"/>
          <w:szCs w:val="24"/>
          <w:lang w:eastAsia="en-US"/>
        </w:rPr>
        <w:t>prvenstveno vključeva</w:t>
      </w:r>
      <w:r w:rsidR="00964423">
        <w:rPr>
          <w:rFonts w:ascii="Arial" w:hAnsi="Arial" w:cs="Times New Roman"/>
          <w:sz w:val="20"/>
          <w:szCs w:val="24"/>
          <w:lang w:eastAsia="en-US"/>
        </w:rPr>
        <w:t>lo</w:t>
      </w:r>
      <w:r w:rsidR="00964423" w:rsidRPr="00964423">
        <w:rPr>
          <w:rFonts w:ascii="Arial" w:hAnsi="Arial" w:cs="Times New Roman"/>
          <w:sz w:val="20"/>
          <w:szCs w:val="24"/>
          <w:lang w:eastAsia="en-US"/>
        </w:rPr>
        <w:t xml:space="preserve"> dolgotrajno brezposelne osebe, ki so prejemniki </w:t>
      </w:r>
      <w:r w:rsidR="00964423">
        <w:rPr>
          <w:rFonts w:ascii="Arial" w:hAnsi="Arial" w:cs="Times New Roman"/>
          <w:sz w:val="20"/>
          <w:szCs w:val="24"/>
          <w:lang w:eastAsia="en-US"/>
        </w:rPr>
        <w:t>DSP</w:t>
      </w:r>
      <w:r w:rsidR="00964423" w:rsidRPr="00964423">
        <w:rPr>
          <w:rFonts w:ascii="Arial" w:hAnsi="Arial" w:cs="Times New Roman"/>
          <w:sz w:val="20"/>
          <w:szCs w:val="24"/>
          <w:lang w:eastAsia="en-US"/>
        </w:rPr>
        <w:t>.</w:t>
      </w:r>
    </w:p>
    <w:p w14:paraId="3F3AF8FC" w14:textId="03F0DC60" w:rsidR="00F27167" w:rsidRDefault="00F27167" w:rsidP="00372112">
      <w:pPr>
        <w:spacing w:line="276" w:lineRule="auto"/>
        <w:jc w:val="both"/>
      </w:pPr>
    </w:p>
    <w:p w14:paraId="3822B244" w14:textId="0413895B" w:rsidR="00D5141C" w:rsidRDefault="00C47B63" w:rsidP="00EA5CDE">
      <w:pPr>
        <w:spacing w:line="276" w:lineRule="auto"/>
        <w:jc w:val="both"/>
      </w:pPr>
      <w:r>
        <w:t>Treba</w:t>
      </w:r>
      <w:r w:rsidRPr="00E9704F">
        <w:t xml:space="preserve"> </w:t>
      </w:r>
      <w:r w:rsidR="00D21338" w:rsidRPr="00E9704F">
        <w:t xml:space="preserve">je zagotoviti sistem </w:t>
      </w:r>
      <w:r w:rsidR="00D832B9" w:rsidRPr="00E9704F">
        <w:t xml:space="preserve">sodelovanja institucij pri obravnavi brezposelnih oseb </w:t>
      </w:r>
      <w:r w:rsidR="00D21338" w:rsidRPr="00E9704F">
        <w:t>tudi</w:t>
      </w:r>
      <w:r w:rsidR="00D832B9" w:rsidRPr="00E9704F">
        <w:t xml:space="preserve"> v prihodnje</w:t>
      </w:r>
      <w:r w:rsidR="00D21338" w:rsidRPr="00E9704F">
        <w:t xml:space="preserve">, kjer je </w:t>
      </w:r>
      <w:r>
        <w:t xml:space="preserve">prvi </w:t>
      </w:r>
      <w:r w:rsidR="00D21338" w:rsidRPr="00E9704F">
        <w:t xml:space="preserve">pogoj vzpostavitev </w:t>
      </w:r>
      <w:r w:rsidR="00D832B9" w:rsidRPr="00E9704F">
        <w:t>informacijsk</w:t>
      </w:r>
      <w:r w:rsidR="00D21338" w:rsidRPr="00E9704F">
        <w:t>ega</w:t>
      </w:r>
      <w:r w:rsidR="00D832B9" w:rsidRPr="00E9704F">
        <w:t xml:space="preserve"> siste</w:t>
      </w:r>
      <w:r w:rsidR="00D21338" w:rsidRPr="00E9704F">
        <w:t>ma</w:t>
      </w:r>
      <w:r w:rsidR="00D832B9" w:rsidRPr="00E9704F">
        <w:t>, v okviru katere</w:t>
      </w:r>
      <w:r w:rsidR="004F6BB0">
        <w:t>ga</w:t>
      </w:r>
      <w:r w:rsidR="00D832B9" w:rsidRPr="00E9704F">
        <w:t xml:space="preserve"> bo najpomembnejši vidik predstavljalo povezovanje </w:t>
      </w:r>
      <w:r>
        <w:t>zbirk</w:t>
      </w:r>
      <w:r w:rsidRPr="00E9704F">
        <w:t xml:space="preserve"> </w:t>
      </w:r>
      <w:r w:rsidR="00D832B9" w:rsidRPr="00E9704F">
        <w:t>podatkov med zavodom in centri za socialno delo, kar bo omogočalo celostno obravnavo brezposelnih oseb.</w:t>
      </w:r>
    </w:p>
    <w:p w14:paraId="77F7FECE" w14:textId="77777777" w:rsidR="00E03380" w:rsidRDefault="00E03380" w:rsidP="00EA5CDE">
      <w:pPr>
        <w:spacing w:line="276" w:lineRule="auto"/>
        <w:jc w:val="both"/>
      </w:pPr>
    </w:p>
    <w:p w14:paraId="261D9DB1" w14:textId="77777777" w:rsidR="00D5141C" w:rsidRDefault="00D5141C" w:rsidP="00EA5CDE">
      <w:pPr>
        <w:spacing w:line="276" w:lineRule="auto"/>
        <w:jc w:val="both"/>
        <w:rPr>
          <w:lang w:eastAsia="sl-SI"/>
        </w:rPr>
      </w:pPr>
    </w:p>
    <w:p w14:paraId="5937519C" w14:textId="77777777" w:rsidR="004B0D6A" w:rsidRDefault="00D81731" w:rsidP="00157F3D">
      <w:pPr>
        <w:pStyle w:val="Naslov1"/>
        <w:numPr>
          <w:ilvl w:val="0"/>
          <w:numId w:val="2"/>
        </w:numPr>
      </w:pPr>
      <w:bookmarkStart w:id="10" w:name="_Toc56677440"/>
      <w:r>
        <w:t>IZZIVI</w:t>
      </w:r>
      <w:r w:rsidR="004B0D6A">
        <w:t xml:space="preserve"> TRGA DELA</w:t>
      </w:r>
      <w:r w:rsidR="00E97451">
        <w:t xml:space="preserve"> V PRIHODNJIH PETIH LETIH</w:t>
      </w:r>
      <w:bookmarkEnd w:id="10"/>
    </w:p>
    <w:p w14:paraId="3A42C45C" w14:textId="77777777" w:rsidR="004B0D6A" w:rsidRPr="004B0D6A" w:rsidRDefault="004B0D6A" w:rsidP="005F7707">
      <w:pPr>
        <w:spacing w:line="276" w:lineRule="auto"/>
        <w:rPr>
          <w:lang w:eastAsia="sl-SI"/>
        </w:rPr>
      </w:pPr>
    </w:p>
    <w:p w14:paraId="2E73CC79" w14:textId="77777777" w:rsidR="00E97451" w:rsidRPr="005C6463" w:rsidRDefault="00440BBD" w:rsidP="005F7707">
      <w:pPr>
        <w:autoSpaceDE w:val="0"/>
        <w:autoSpaceDN w:val="0"/>
        <w:adjustRightInd w:val="0"/>
        <w:spacing w:line="276" w:lineRule="auto"/>
        <w:jc w:val="both"/>
        <w:rPr>
          <w:rFonts w:cs="Arial"/>
          <w:color w:val="000000"/>
          <w:szCs w:val="20"/>
        </w:rPr>
      </w:pPr>
      <w:r>
        <w:rPr>
          <w:rFonts w:eastAsia="Calibri" w:cs="Arial"/>
          <w:szCs w:val="20"/>
        </w:rPr>
        <w:t>G</w:t>
      </w:r>
      <w:r w:rsidR="00656BB5" w:rsidRPr="00BF6C09">
        <w:rPr>
          <w:rFonts w:eastAsia="Calibri" w:cs="Arial"/>
          <w:szCs w:val="20"/>
        </w:rPr>
        <w:t xml:space="preserve">ospodarstva Evropske unije </w:t>
      </w:r>
      <w:r>
        <w:rPr>
          <w:rFonts w:eastAsia="Calibri" w:cs="Arial"/>
          <w:szCs w:val="20"/>
        </w:rPr>
        <w:t xml:space="preserve">se nenehno soočajo </w:t>
      </w:r>
      <w:r w:rsidR="00656BB5" w:rsidRPr="00BF6C09">
        <w:rPr>
          <w:rFonts w:eastAsia="Calibri" w:cs="Arial"/>
          <w:szCs w:val="20"/>
        </w:rPr>
        <w:t xml:space="preserve">z novimi izzivi in vsi zaposleni bodo v prihodnje potrebovali širok nabor ključnih kompetenc za prožno prilagajanje hitrim spremembam </w:t>
      </w:r>
      <w:r w:rsidR="00A840A5">
        <w:rPr>
          <w:rFonts w:eastAsia="Calibri" w:cs="Arial"/>
          <w:szCs w:val="20"/>
        </w:rPr>
        <w:t>na trgu dela</w:t>
      </w:r>
      <w:r w:rsidR="00656BB5" w:rsidRPr="00BF6C09">
        <w:rPr>
          <w:rFonts w:eastAsia="Calibri" w:cs="Arial"/>
          <w:szCs w:val="20"/>
        </w:rPr>
        <w:t xml:space="preserve">. </w:t>
      </w:r>
      <w:r w:rsidR="00656BB5" w:rsidRPr="00BF6C09">
        <w:rPr>
          <w:rFonts w:cs="Arial"/>
          <w:color w:val="000000"/>
          <w:szCs w:val="20"/>
        </w:rPr>
        <w:t>Vlaganje v razvoj kompetenc, znanj in spretnosti zaposlenih ter brezposelnih oseb bo v prihodnje še posebej pomembno.</w:t>
      </w:r>
      <w:r w:rsidR="005C6463">
        <w:rPr>
          <w:rFonts w:cs="Arial"/>
          <w:color w:val="000000"/>
          <w:szCs w:val="20"/>
        </w:rPr>
        <w:t xml:space="preserve"> </w:t>
      </w:r>
    </w:p>
    <w:p w14:paraId="2B7809A3" w14:textId="77777777" w:rsidR="00656BB5" w:rsidRDefault="00656BB5" w:rsidP="005F7707">
      <w:pPr>
        <w:autoSpaceDE w:val="0"/>
        <w:autoSpaceDN w:val="0"/>
        <w:adjustRightInd w:val="0"/>
        <w:spacing w:line="276" w:lineRule="auto"/>
        <w:jc w:val="both"/>
        <w:rPr>
          <w:rFonts w:ascii="Helv" w:hAnsi="Helv" w:cs="Helv"/>
          <w:color w:val="000000"/>
          <w:szCs w:val="20"/>
          <w:lang w:eastAsia="sl-SI"/>
        </w:rPr>
      </w:pPr>
    </w:p>
    <w:p w14:paraId="3716773A" w14:textId="1FAC540F" w:rsidR="005C6463" w:rsidRDefault="00610C9E" w:rsidP="005F7707">
      <w:pPr>
        <w:autoSpaceDE w:val="0"/>
        <w:autoSpaceDN w:val="0"/>
        <w:adjustRightInd w:val="0"/>
        <w:spacing w:line="276" w:lineRule="auto"/>
        <w:jc w:val="both"/>
        <w:rPr>
          <w:rFonts w:ascii="Helv" w:hAnsi="Helv" w:cs="Helv"/>
          <w:color w:val="000000"/>
          <w:szCs w:val="20"/>
          <w:lang w:eastAsia="sl-SI"/>
        </w:rPr>
      </w:pPr>
      <w:r>
        <w:t xml:space="preserve">Gotovo je, da se danes </w:t>
      </w:r>
      <w:r w:rsidR="0043367D">
        <w:t xml:space="preserve">dogajajo </w:t>
      </w:r>
      <w:r>
        <w:t xml:space="preserve">velike spremembe, hitrost tehnoloških sprememb </w:t>
      </w:r>
      <w:r w:rsidR="005C6463">
        <w:t xml:space="preserve">se </w:t>
      </w:r>
      <w:r>
        <w:t xml:space="preserve">povečuje. </w:t>
      </w:r>
      <w:r w:rsidR="005C6463">
        <w:rPr>
          <w:rFonts w:ascii="Helv" w:hAnsi="Helv" w:cs="Helv"/>
          <w:color w:val="000000"/>
          <w:szCs w:val="20"/>
          <w:lang w:eastAsia="sl-SI"/>
        </w:rPr>
        <w:t>N</w:t>
      </w:r>
      <w:r w:rsidR="003F67DE">
        <w:rPr>
          <w:rFonts w:ascii="Helv" w:hAnsi="Helv" w:cs="Helv"/>
          <w:color w:val="000000"/>
          <w:szCs w:val="20"/>
          <w:lang w:eastAsia="sl-SI"/>
        </w:rPr>
        <w:t>ačin</w:t>
      </w:r>
      <w:r w:rsidR="005C6463">
        <w:rPr>
          <w:rFonts w:ascii="Helv" w:hAnsi="Helv" w:cs="Helv"/>
          <w:color w:val="000000"/>
          <w:szCs w:val="20"/>
          <w:lang w:eastAsia="sl-SI"/>
        </w:rPr>
        <w:t>i</w:t>
      </w:r>
      <w:r w:rsidR="003F67DE">
        <w:rPr>
          <w:rFonts w:ascii="Helv" w:hAnsi="Helv" w:cs="Helv"/>
          <w:color w:val="000000"/>
          <w:szCs w:val="20"/>
          <w:lang w:eastAsia="sl-SI"/>
        </w:rPr>
        <w:t xml:space="preserve"> delovanja, ustvarjanja, razmišljanja in komuniciranja</w:t>
      </w:r>
      <w:r w:rsidR="005C6463">
        <w:rPr>
          <w:rFonts w:ascii="Helv" w:hAnsi="Helv" w:cs="Helv"/>
          <w:color w:val="000000"/>
          <w:szCs w:val="20"/>
          <w:lang w:eastAsia="sl-SI"/>
        </w:rPr>
        <w:t xml:space="preserve"> se bodo bistveno spremenili</w:t>
      </w:r>
      <w:r w:rsidR="003F67DE">
        <w:rPr>
          <w:rFonts w:ascii="Helv" w:hAnsi="Helv" w:cs="Helv"/>
          <w:color w:val="000000"/>
          <w:szCs w:val="20"/>
          <w:lang w:eastAsia="sl-SI"/>
        </w:rPr>
        <w:t xml:space="preserve">. </w:t>
      </w:r>
      <w:r w:rsidR="00407202">
        <w:rPr>
          <w:rFonts w:ascii="Helv" w:hAnsi="Helv" w:cs="Helv"/>
          <w:color w:val="000000"/>
          <w:szCs w:val="20"/>
          <w:lang w:eastAsia="sl-SI"/>
        </w:rPr>
        <w:t>Tehnološke spremembe p</w:t>
      </w:r>
      <w:r w:rsidR="003F67DE">
        <w:rPr>
          <w:rFonts w:ascii="Helv" w:hAnsi="Helv" w:cs="Helv"/>
          <w:color w:val="000000"/>
          <w:szCs w:val="20"/>
          <w:lang w:eastAsia="sl-SI"/>
        </w:rPr>
        <w:t>rinaša</w:t>
      </w:r>
      <w:r w:rsidR="00407202">
        <w:rPr>
          <w:rFonts w:ascii="Helv" w:hAnsi="Helv" w:cs="Helv"/>
          <w:color w:val="000000"/>
          <w:szCs w:val="20"/>
          <w:lang w:eastAsia="sl-SI"/>
        </w:rPr>
        <w:t>jo</w:t>
      </w:r>
      <w:r w:rsidR="003F67DE">
        <w:rPr>
          <w:rFonts w:ascii="Helv" w:hAnsi="Helv" w:cs="Helv"/>
          <w:color w:val="000000"/>
          <w:szCs w:val="20"/>
          <w:lang w:eastAsia="sl-SI"/>
        </w:rPr>
        <w:t xml:space="preserve"> nove trende, kot so digitalizacija, robotizacija in avtomatizacija, kar zahteva preoblikovanje delovnih mest</w:t>
      </w:r>
      <w:r w:rsidR="0043367D">
        <w:rPr>
          <w:rFonts w:ascii="Helv" w:hAnsi="Helv" w:cs="Helv"/>
          <w:color w:val="000000"/>
          <w:szCs w:val="20"/>
          <w:lang w:eastAsia="sl-SI"/>
        </w:rPr>
        <w:t>,</w:t>
      </w:r>
      <w:r w:rsidR="003F67DE">
        <w:rPr>
          <w:rFonts w:ascii="Helv" w:hAnsi="Helv" w:cs="Helv"/>
          <w:color w:val="000000"/>
          <w:szCs w:val="20"/>
          <w:lang w:eastAsia="sl-SI"/>
        </w:rPr>
        <w:t xml:space="preserve"> in na splošno na več področjih odpirajo nove izzive. </w:t>
      </w:r>
      <w:r w:rsidR="00407202">
        <w:rPr>
          <w:rFonts w:cs="Arial"/>
          <w:color w:val="000000"/>
          <w:szCs w:val="20"/>
        </w:rPr>
        <w:t>Kot odziv na družbene, gospodarske in tehnološke spremembe se pojavljajo tudi nove oblike zaposlitev, ki se razlikujejo od tradicionalnega »dela«.</w:t>
      </w:r>
    </w:p>
    <w:p w14:paraId="73E8AAB5" w14:textId="77777777" w:rsidR="005C6463" w:rsidRDefault="005C6463" w:rsidP="005F7707">
      <w:pPr>
        <w:autoSpaceDE w:val="0"/>
        <w:autoSpaceDN w:val="0"/>
        <w:adjustRightInd w:val="0"/>
        <w:spacing w:line="276" w:lineRule="auto"/>
        <w:jc w:val="both"/>
        <w:rPr>
          <w:rFonts w:ascii="Helv" w:hAnsi="Helv" w:cs="Helv"/>
          <w:color w:val="000000"/>
          <w:szCs w:val="20"/>
          <w:lang w:eastAsia="sl-SI"/>
        </w:rPr>
      </w:pPr>
    </w:p>
    <w:p w14:paraId="3FE9DC43" w14:textId="28B687AB" w:rsidR="0056660D" w:rsidRDefault="00610C9E" w:rsidP="005F7707">
      <w:pPr>
        <w:autoSpaceDE w:val="0"/>
        <w:autoSpaceDN w:val="0"/>
        <w:adjustRightInd w:val="0"/>
        <w:spacing w:line="276" w:lineRule="auto"/>
        <w:jc w:val="both"/>
        <w:rPr>
          <w:rFonts w:ascii="Helv" w:hAnsi="Helv" w:cs="Helv"/>
          <w:color w:val="000000"/>
          <w:szCs w:val="20"/>
          <w:lang w:eastAsia="sl-SI"/>
        </w:rPr>
      </w:pPr>
      <w:r>
        <w:t xml:space="preserve">Zaradi digitalizacije, avtomatizacije in hitrih tehnoloških sprememb je </w:t>
      </w:r>
      <w:r w:rsidRPr="00421A02">
        <w:t>na nekaterih področjih pričakovati pozitiven vpliv</w:t>
      </w:r>
      <w:r w:rsidR="00440BBD">
        <w:t xml:space="preserve"> (nova delovna mesta)</w:t>
      </w:r>
      <w:r w:rsidRPr="00421A02">
        <w:t>, ki pa na drugi</w:t>
      </w:r>
      <w:r>
        <w:t>h</w:t>
      </w:r>
      <w:r w:rsidRPr="00421A02">
        <w:t xml:space="preserve"> lahko povzroči</w:t>
      </w:r>
      <w:r>
        <w:t>jo</w:t>
      </w:r>
      <w:r w:rsidRPr="00421A02">
        <w:t xml:space="preserve"> negativen vpliv</w:t>
      </w:r>
      <w:r w:rsidR="00440BBD">
        <w:t xml:space="preserve"> (ukinjanje delovnih mest)</w:t>
      </w:r>
      <w:r w:rsidRPr="00421A02">
        <w:t>.</w:t>
      </w:r>
      <w:r w:rsidR="0044227F">
        <w:t xml:space="preserve"> </w:t>
      </w:r>
      <w:r w:rsidR="003F67DE">
        <w:rPr>
          <w:rFonts w:ascii="Helv" w:hAnsi="Helv" w:cs="Helv"/>
          <w:color w:val="000000"/>
          <w:szCs w:val="20"/>
          <w:lang w:eastAsia="sl-SI"/>
        </w:rPr>
        <w:t>Za spopadanje s temi izzivi bo k</w:t>
      </w:r>
      <w:r w:rsidR="00E45FD4">
        <w:rPr>
          <w:rFonts w:ascii="Helv" w:hAnsi="Helv" w:cs="Helv"/>
          <w:color w:val="000000"/>
          <w:szCs w:val="20"/>
          <w:lang w:eastAsia="sl-SI"/>
        </w:rPr>
        <w:t xml:space="preserve">ljučno </w:t>
      </w:r>
      <w:r w:rsidR="003F67DE">
        <w:rPr>
          <w:rFonts w:ascii="Helv" w:hAnsi="Helv" w:cs="Helv"/>
          <w:color w:val="000000"/>
          <w:szCs w:val="20"/>
          <w:lang w:eastAsia="sl-SI"/>
        </w:rPr>
        <w:t>opolnomočiti</w:t>
      </w:r>
      <w:r w:rsidR="00E45FD4">
        <w:rPr>
          <w:rFonts w:ascii="Helv" w:hAnsi="Helv" w:cs="Helv"/>
          <w:color w:val="000000"/>
          <w:szCs w:val="20"/>
          <w:lang w:eastAsia="sl-SI"/>
        </w:rPr>
        <w:t xml:space="preserve"> </w:t>
      </w:r>
      <w:r w:rsidR="003F67DE" w:rsidRPr="00CE4831">
        <w:rPr>
          <w:rFonts w:ascii="Helv" w:hAnsi="Helv" w:cs="Helv"/>
          <w:color w:val="000000"/>
          <w:szCs w:val="20"/>
          <w:lang w:eastAsia="sl-SI"/>
        </w:rPr>
        <w:t>brezposelne</w:t>
      </w:r>
      <w:r w:rsidR="00E45FD4" w:rsidRPr="00CE4831">
        <w:rPr>
          <w:rFonts w:ascii="Helv" w:hAnsi="Helv" w:cs="Helv"/>
          <w:color w:val="000000"/>
          <w:szCs w:val="20"/>
          <w:lang w:eastAsia="sl-SI"/>
        </w:rPr>
        <w:t xml:space="preserve"> in zaposlene</w:t>
      </w:r>
      <w:r w:rsidR="00E45FD4">
        <w:rPr>
          <w:rFonts w:ascii="Helv" w:hAnsi="Helv" w:cs="Helv"/>
          <w:color w:val="000000"/>
          <w:szCs w:val="20"/>
          <w:lang w:eastAsia="sl-SI"/>
        </w:rPr>
        <w:t xml:space="preserve"> z novimi znanji</w:t>
      </w:r>
      <w:r w:rsidR="003F67DE">
        <w:rPr>
          <w:rFonts w:ascii="Helv" w:hAnsi="Helv" w:cs="Helv"/>
          <w:color w:val="000000"/>
          <w:szCs w:val="20"/>
          <w:lang w:eastAsia="sl-SI"/>
        </w:rPr>
        <w:t xml:space="preserve"> in veščinami</w:t>
      </w:r>
      <w:r w:rsidR="0056660D">
        <w:rPr>
          <w:rFonts w:ascii="Helv" w:hAnsi="Helv" w:cs="Helv"/>
          <w:color w:val="000000"/>
          <w:szCs w:val="20"/>
          <w:lang w:eastAsia="sl-SI"/>
        </w:rPr>
        <w:t>,</w:t>
      </w:r>
      <w:r w:rsidR="003F67DE">
        <w:rPr>
          <w:rFonts w:ascii="Helv" w:hAnsi="Helv" w:cs="Helv"/>
          <w:color w:val="000000"/>
          <w:szCs w:val="20"/>
          <w:lang w:eastAsia="sl-SI"/>
        </w:rPr>
        <w:t xml:space="preserve"> saj bodo </w:t>
      </w:r>
      <w:r w:rsidR="00440BBD">
        <w:rPr>
          <w:rFonts w:ascii="Helv" w:hAnsi="Helv" w:cs="Helv"/>
          <w:color w:val="000000"/>
          <w:szCs w:val="20"/>
          <w:lang w:eastAsia="sl-SI"/>
        </w:rPr>
        <w:t xml:space="preserve">le </w:t>
      </w:r>
      <w:r w:rsidR="00C93A78">
        <w:rPr>
          <w:rFonts w:ascii="Helv" w:hAnsi="Helv" w:cs="Helv"/>
          <w:color w:val="000000"/>
          <w:szCs w:val="20"/>
          <w:lang w:eastAsia="sl-SI"/>
        </w:rPr>
        <w:t>tako</w:t>
      </w:r>
      <w:r w:rsidR="003F67DE">
        <w:rPr>
          <w:rFonts w:ascii="Helv" w:hAnsi="Helv" w:cs="Helv"/>
          <w:color w:val="000000"/>
          <w:szCs w:val="20"/>
          <w:lang w:eastAsia="sl-SI"/>
        </w:rPr>
        <w:t xml:space="preserve"> na trgu dela bolj konkurenčni in zaposljivi.</w:t>
      </w:r>
      <w:r w:rsidR="00E9704F">
        <w:rPr>
          <w:rFonts w:ascii="Helv" w:hAnsi="Helv" w:cs="Helv"/>
          <w:color w:val="000000"/>
          <w:szCs w:val="20"/>
          <w:lang w:eastAsia="sl-SI"/>
        </w:rPr>
        <w:t xml:space="preserve"> Obenem </w:t>
      </w:r>
      <w:r w:rsidR="00C93A78">
        <w:rPr>
          <w:rFonts w:ascii="Helv" w:hAnsi="Helv" w:cs="Helv"/>
          <w:color w:val="000000"/>
          <w:szCs w:val="20"/>
          <w:lang w:eastAsia="sl-SI"/>
        </w:rPr>
        <w:t xml:space="preserve">se </w:t>
      </w:r>
      <w:r w:rsidR="00E9704F">
        <w:rPr>
          <w:rFonts w:ascii="Helv" w:hAnsi="Helv" w:cs="Helv"/>
          <w:color w:val="000000"/>
          <w:szCs w:val="20"/>
          <w:lang w:eastAsia="sl-SI"/>
        </w:rPr>
        <w:t xml:space="preserve">bodo morali programi APZ hitro </w:t>
      </w:r>
      <w:r w:rsidR="00C93A78">
        <w:rPr>
          <w:rFonts w:ascii="Helv" w:hAnsi="Helv" w:cs="Helv"/>
          <w:color w:val="000000"/>
          <w:szCs w:val="20"/>
          <w:lang w:eastAsia="sl-SI"/>
        </w:rPr>
        <w:t xml:space="preserve">odzivati </w:t>
      </w:r>
      <w:r w:rsidR="00E9704F">
        <w:rPr>
          <w:rFonts w:ascii="Helv" w:hAnsi="Helv" w:cs="Helv"/>
          <w:color w:val="000000"/>
          <w:szCs w:val="20"/>
          <w:lang w:eastAsia="sl-SI"/>
        </w:rPr>
        <w:t xml:space="preserve">na lokalne potrebe trga dela, tudi s kombinacijo različnih programov z namenom doseganja večje zaposljivosti posameznikov. </w:t>
      </w:r>
    </w:p>
    <w:p w14:paraId="09B3CF95" w14:textId="77777777" w:rsidR="00D5141C" w:rsidRDefault="00D5141C" w:rsidP="006341D1">
      <w:pPr>
        <w:autoSpaceDE w:val="0"/>
        <w:autoSpaceDN w:val="0"/>
        <w:adjustRightInd w:val="0"/>
        <w:spacing w:line="276" w:lineRule="auto"/>
        <w:jc w:val="both"/>
        <w:rPr>
          <w:rFonts w:ascii="Helv" w:hAnsi="Helv" w:cs="Helv"/>
          <w:color w:val="000000"/>
          <w:szCs w:val="20"/>
          <w:lang w:eastAsia="sl-SI"/>
        </w:rPr>
      </w:pPr>
    </w:p>
    <w:p w14:paraId="522F476B" w14:textId="1B42DAE9" w:rsidR="006341D1" w:rsidRPr="0056660D" w:rsidRDefault="00D5141C" w:rsidP="006341D1">
      <w:pPr>
        <w:autoSpaceDE w:val="0"/>
        <w:autoSpaceDN w:val="0"/>
        <w:adjustRightInd w:val="0"/>
        <w:spacing w:line="276" w:lineRule="auto"/>
        <w:jc w:val="both"/>
        <w:rPr>
          <w:rFonts w:ascii="Helv" w:hAnsi="Helv" w:cs="Helv"/>
          <w:color w:val="000000"/>
          <w:szCs w:val="20"/>
          <w:lang w:eastAsia="sl-SI"/>
        </w:rPr>
      </w:pPr>
      <w:r>
        <w:rPr>
          <w:rFonts w:ascii="Helv" w:hAnsi="Helv" w:cs="Helv"/>
          <w:color w:val="000000"/>
          <w:szCs w:val="20"/>
          <w:lang w:eastAsia="sl-SI"/>
        </w:rPr>
        <w:t>T</w:t>
      </w:r>
      <w:r w:rsidR="006341D1">
        <w:rPr>
          <w:rFonts w:ascii="Helv" w:hAnsi="Helv" w:cs="Helv"/>
          <w:color w:val="000000"/>
          <w:szCs w:val="20"/>
          <w:lang w:eastAsia="sl-SI"/>
        </w:rPr>
        <w:t xml:space="preserve">rg dela bodo </w:t>
      </w:r>
      <w:r w:rsidR="006341D1" w:rsidRPr="003F67DE">
        <w:rPr>
          <w:rFonts w:ascii="Helv" w:hAnsi="Helv" w:cs="Helv"/>
          <w:color w:val="000000"/>
          <w:szCs w:val="20"/>
          <w:lang w:eastAsia="sl-SI"/>
        </w:rPr>
        <w:t>v obdobju do 2025</w:t>
      </w:r>
      <w:r w:rsidR="006341D1">
        <w:rPr>
          <w:rFonts w:ascii="Helv" w:hAnsi="Helv" w:cs="Helv"/>
          <w:color w:val="000000"/>
          <w:szCs w:val="20"/>
          <w:lang w:eastAsia="sl-SI"/>
        </w:rPr>
        <w:t xml:space="preserve"> zaznamovale naslednje okoliščine, </w:t>
      </w:r>
      <w:r w:rsidR="00C93A78">
        <w:rPr>
          <w:rFonts w:ascii="Helv" w:hAnsi="Helv" w:cs="Helv"/>
          <w:color w:val="000000"/>
          <w:szCs w:val="20"/>
          <w:lang w:eastAsia="sl-SI"/>
        </w:rPr>
        <w:t xml:space="preserve">ki jim </w:t>
      </w:r>
      <w:r w:rsidR="006341D1">
        <w:rPr>
          <w:rFonts w:ascii="Helv" w:hAnsi="Helv" w:cs="Helv"/>
          <w:color w:val="000000"/>
          <w:szCs w:val="20"/>
          <w:lang w:eastAsia="sl-SI"/>
        </w:rPr>
        <w:t xml:space="preserve">bo </w:t>
      </w:r>
      <w:r w:rsidR="00C93A78">
        <w:rPr>
          <w:rFonts w:ascii="Helv" w:hAnsi="Helv" w:cs="Helv"/>
          <w:color w:val="000000"/>
          <w:szCs w:val="20"/>
          <w:lang w:eastAsia="sl-SI"/>
        </w:rPr>
        <w:t xml:space="preserve">treba </w:t>
      </w:r>
      <w:r w:rsidR="006341D1">
        <w:rPr>
          <w:rFonts w:ascii="Helv" w:hAnsi="Helv" w:cs="Helv"/>
          <w:color w:val="000000"/>
          <w:szCs w:val="20"/>
          <w:lang w:eastAsia="sl-SI"/>
        </w:rPr>
        <w:t xml:space="preserve">prilagoditi tudi ukrepanje </w:t>
      </w:r>
      <w:r w:rsidR="008F1328">
        <w:rPr>
          <w:rFonts w:ascii="Helv" w:hAnsi="Helv" w:cs="Helv"/>
          <w:color w:val="000000"/>
          <w:szCs w:val="20"/>
          <w:lang w:eastAsia="sl-SI"/>
        </w:rPr>
        <w:t>znotraj</w:t>
      </w:r>
      <w:r w:rsidR="006341D1">
        <w:rPr>
          <w:rFonts w:ascii="Helv" w:hAnsi="Helv" w:cs="Helv"/>
          <w:color w:val="000000"/>
          <w:szCs w:val="20"/>
          <w:lang w:eastAsia="sl-SI"/>
        </w:rPr>
        <w:t xml:space="preserve"> APZ.</w:t>
      </w:r>
      <w:r w:rsidR="006341D1" w:rsidRPr="0056660D">
        <w:rPr>
          <w:lang w:eastAsia="sl-SI"/>
        </w:rPr>
        <w:t xml:space="preserve"> </w:t>
      </w:r>
    </w:p>
    <w:p w14:paraId="7AD3A7DD" w14:textId="77777777" w:rsidR="00D81731" w:rsidRPr="003F67DE" w:rsidRDefault="00D81731" w:rsidP="005F7707">
      <w:pPr>
        <w:spacing w:line="276" w:lineRule="auto"/>
        <w:rPr>
          <w:rFonts w:ascii="Helv" w:hAnsi="Helv" w:cs="Helv"/>
          <w:color w:val="000000"/>
          <w:szCs w:val="20"/>
          <w:lang w:eastAsia="sl-SI"/>
        </w:rPr>
      </w:pPr>
    </w:p>
    <w:p w14:paraId="24DBBAE1" w14:textId="77777777" w:rsidR="00E00D0C" w:rsidRPr="00703CCF" w:rsidRDefault="008A6012" w:rsidP="005F7707">
      <w:pPr>
        <w:pStyle w:val="Odstavekseznama"/>
        <w:numPr>
          <w:ilvl w:val="0"/>
          <w:numId w:val="6"/>
        </w:numPr>
        <w:spacing w:line="276" w:lineRule="auto"/>
        <w:rPr>
          <w:b/>
          <w:color w:val="002060"/>
          <w:sz w:val="22"/>
          <w:szCs w:val="22"/>
          <w:u w:val="single"/>
          <w:lang w:eastAsia="sl-SI"/>
        </w:rPr>
      </w:pPr>
      <w:r>
        <w:rPr>
          <w:b/>
          <w:color w:val="002060"/>
          <w:sz w:val="22"/>
          <w:szCs w:val="22"/>
          <w:u w:val="single"/>
          <w:lang w:eastAsia="sl-SI"/>
        </w:rPr>
        <w:t>Demografske spremembe, digitalizacija in</w:t>
      </w:r>
      <w:r w:rsidR="00D81731" w:rsidRPr="00703CCF">
        <w:rPr>
          <w:b/>
          <w:color w:val="002060"/>
          <w:sz w:val="22"/>
          <w:szCs w:val="22"/>
          <w:u w:val="single"/>
          <w:lang w:eastAsia="sl-SI"/>
        </w:rPr>
        <w:t xml:space="preserve"> avtomatizacija</w:t>
      </w:r>
    </w:p>
    <w:p w14:paraId="1C9D0B4E" w14:textId="77777777" w:rsidR="008A6012" w:rsidRDefault="008A6012" w:rsidP="00E83DEC">
      <w:pPr>
        <w:spacing w:line="276" w:lineRule="auto"/>
        <w:jc w:val="both"/>
      </w:pPr>
    </w:p>
    <w:p w14:paraId="4FC76057" w14:textId="5E811E6C" w:rsidR="007E52A9" w:rsidRDefault="008A6012" w:rsidP="007E52A9">
      <w:pPr>
        <w:spacing w:line="276" w:lineRule="auto"/>
        <w:jc w:val="both"/>
      </w:pPr>
      <w:r w:rsidRPr="008A6012">
        <w:t>Demografski trendi</w:t>
      </w:r>
      <w:r w:rsidRPr="00F120A6">
        <w:t xml:space="preserve"> kažejo na vedno večji delež starejšega prebivalstva, ki je posledica manjše rodnosti in vedno daljše življenjske </w:t>
      </w:r>
      <w:r w:rsidRPr="007E52A9">
        <w:rPr>
          <w:rFonts w:cs="Arial"/>
          <w:szCs w:val="20"/>
        </w:rPr>
        <w:t>dobe</w:t>
      </w:r>
      <w:r w:rsidRPr="005C6F0D">
        <w:t xml:space="preserve">. </w:t>
      </w:r>
      <w:r w:rsidR="007E52A9" w:rsidRPr="005C6F0D">
        <w:t xml:space="preserve">Struktura prebivalstva se bo glede na demografske </w:t>
      </w:r>
      <w:r w:rsidR="00C93A78">
        <w:t>napovedi</w:t>
      </w:r>
      <w:r w:rsidR="00C93A78" w:rsidRPr="005C6F0D">
        <w:t xml:space="preserve"> </w:t>
      </w:r>
      <w:r w:rsidR="007E52A9" w:rsidRPr="005C6F0D">
        <w:t xml:space="preserve">v prihodnje zelo spremenila </w:t>
      </w:r>
      <w:r w:rsidR="00C93A78">
        <w:t>tako</w:t>
      </w:r>
      <w:r w:rsidR="007E52A9" w:rsidRPr="005C6F0D">
        <w:t xml:space="preserve">, da se bo povečal delež </w:t>
      </w:r>
      <w:r w:rsidR="005C6F0D">
        <w:t>starejših (stari 65 let in več)</w:t>
      </w:r>
      <w:r w:rsidR="007E52A9" w:rsidRPr="005C6F0D">
        <w:t>. Na eni strani se bo delež starejših povečeval, na drugi strani pa se bo delež delovno sposobnega prebivalstva znižal, kar povečuje razmerje med odvisnimi in delovno sposobnim prebivalstvom</w:t>
      </w:r>
      <w:r w:rsidR="005C6F0D">
        <w:t>.</w:t>
      </w:r>
      <w:r w:rsidRPr="005C6F0D">
        <w:t xml:space="preserve"> </w:t>
      </w:r>
      <w:r w:rsidR="007E52A9" w:rsidRPr="005C6F0D">
        <w:t>Naraščanje</w:t>
      </w:r>
      <w:r w:rsidR="007E52A9">
        <w:t xml:space="preserve"> starejših skupin prebivalstva postavlja v prihajajočih letih (tudi) Slovenijo pred zahtevne naloge, med drugim tudi na področju zaposlovanja, saj bo g</w:t>
      </w:r>
      <w:r w:rsidR="007E52A9" w:rsidRPr="00163D1F">
        <w:rPr>
          <w:rFonts w:cs="Arial"/>
          <w:szCs w:val="20"/>
        </w:rPr>
        <w:t xml:space="preserve">lede na demografske spremembe v prihodnje vsekakor </w:t>
      </w:r>
      <w:r w:rsidR="00C93A78">
        <w:rPr>
          <w:rFonts w:cs="Arial"/>
          <w:szCs w:val="20"/>
        </w:rPr>
        <w:t>treba</w:t>
      </w:r>
      <w:r w:rsidR="00C93A78" w:rsidRPr="00163D1F">
        <w:rPr>
          <w:rFonts w:cs="Arial"/>
          <w:szCs w:val="20"/>
        </w:rPr>
        <w:t xml:space="preserve"> </w:t>
      </w:r>
      <w:r w:rsidR="007E52A9" w:rsidRPr="00163D1F">
        <w:rPr>
          <w:rFonts w:cs="Arial"/>
          <w:szCs w:val="20"/>
        </w:rPr>
        <w:t xml:space="preserve">zagotavljati višjo stopnjo delovne aktivnosti starejših. Starejše brezposelne osebe je </w:t>
      </w:r>
      <w:r w:rsidR="00C93A78">
        <w:rPr>
          <w:rFonts w:cs="Arial"/>
          <w:szCs w:val="20"/>
        </w:rPr>
        <w:t>treba</w:t>
      </w:r>
      <w:r w:rsidR="00C93A78" w:rsidRPr="00163D1F">
        <w:rPr>
          <w:rFonts w:cs="Arial"/>
          <w:szCs w:val="20"/>
        </w:rPr>
        <w:t xml:space="preserve"> </w:t>
      </w:r>
      <w:r w:rsidR="007E52A9" w:rsidRPr="00163D1F">
        <w:rPr>
          <w:rFonts w:cs="Arial"/>
          <w:szCs w:val="20"/>
        </w:rPr>
        <w:t>učinkovito in hitro usmerjati v aktivno iskanje zaposlitve, jih napotovati, spodbujati k čim hitrejši vključitvi na trg dela.</w:t>
      </w:r>
      <w:r w:rsidR="007E52A9">
        <w:rPr>
          <w:rFonts w:cs="Arial"/>
          <w:szCs w:val="20"/>
        </w:rPr>
        <w:t xml:space="preserve"> </w:t>
      </w:r>
      <w:r w:rsidR="005C6F0D">
        <w:rPr>
          <w:rFonts w:cs="Arial"/>
          <w:szCs w:val="20"/>
        </w:rPr>
        <w:t>Ukrepi</w:t>
      </w:r>
      <w:r w:rsidR="007E52A9" w:rsidRPr="00990AF3">
        <w:rPr>
          <w:rFonts w:cs="Arial"/>
          <w:szCs w:val="20"/>
        </w:rPr>
        <w:t xml:space="preserve"> APZ starejšim ne omogočajo le spodbud za zaposlitev</w:t>
      </w:r>
      <w:r w:rsidR="00C93A78">
        <w:rPr>
          <w:rFonts w:cs="Arial"/>
          <w:szCs w:val="20"/>
        </w:rPr>
        <w:t>,</w:t>
      </w:r>
      <w:r w:rsidR="007E52A9" w:rsidRPr="00990AF3">
        <w:rPr>
          <w:rFonts w:cs="Arial"/>
          <w:szCs w:val="20"/>
        </w:rPr>
        <w:t xml:space="preserve"> temveč tudi usposabljanje in izobraževanje, kar </w:t>
      </w:r>
      <w:r w:rsidR="007E52A9" w:rsidRPr="005C6F0D">
        <w:t>je pomemben dejavnik za večjo zaposljivost brezposelnih oseb</w:t>
      </w:r>
      <w:r w:rsidR="005C6F0D" w:rsidRPr="005C6F0D">
        <w:t xml:space="preserve"> in ohranjanje njihove aktivnosti.</w:t>
      </w:r>
    </w:p>
    <w:p w14:paraId="1A78EDA7" w14:textId="77777777" w:rsidR="00237410" w:rsidRPr="005C6F0D" w:rsidRDefault="00237410" w:rsidP="007E52A9">
      <w:pPr>
        <w:spacing w:line="276" w:lineRule="auto"/>
        <w:jc w:val="both"/>
      </w:pPr>
    </w:p>
    <w:p w14:paraId="2EC7BB81" w14:textId="77777777" w:rsidR="005C6F0D" w:rsidRPr="007E52A9" w:rsidRDefault="005C6F0D" w:rsidP="007E52A9">
      <w:pPr>
        <w:spacing w:line="276" w:lineRule="auto"/>
        <w:jc w:val="both"/>
      </w:pPr>
      <w:r>
        <w:t xml:space="preserve">Z ukrepi APZ lahko pripomoremo k temu, da </w:t>
      </w:r>
      <w:r w:rsidRPr="005C6F0D">
        <w:t>starejš</w:t>
      </w:r>
      <w:r>
        <w:t>e</w:t>
      </w:r>
      <w:r w:rsidRPr="005C6F0D">
        <w:t xml:space="preserve"> </w:t>
      </w:r>
      <w:r>
        <w:t>brezposelne aktiviramo in vključimo nazaj na trg dela, saj vedno bolj predstavljajo</w:t>
      </w:r>
      <w:r w:rsidRPr="005C6F0D">
        <w:t xml:space="preserve"> pomemb</w:t>
      </w:r>
      <w:r>
        <w:t>e</w:t>
      </w:r>
      <w:r w:rsidRPr="005C6F0D">
        <w:t>n del delovne sile.</w:t>
      </w:r>
    </w:p>
    <w:p w14:paraId="3F710BCB" w14:textId="77777777" w:rsidR="008A6012" w:rsidRDefault="008A6012" w:rsidP="008A6012">
      <w:pPr>
        <w:spacing w:line="276" w:lineRule="auto"/>
        <w:jc w:val="both"/>
      </w:pPr>
    </w:p>
    <w:p w14:paraId="6EDE52F8" w14:textId="0D53122A" w:rsidR="00CE4831" w:rsidRDefault="00CE4831" w:rsidP="008A6012">
      <w:pPr>
        <w:spacing w:line="276" w:lineRule="auto"/>
        <w:jc w:val="both"/>
      </w:pPr>
      <w:r>
        <w:t>Nove tehnologije se uvajajo vse hitreje, digitalizacija in avtomatizacija pa vpliva</w:t>
      </w:r>
      <w:r w:rsidR="00FA3DBA">
        <w:t>ta</w:t>
      </w:r>
      <w:r>
        <w:t xml:space="preserve"> tudi na delovne pogoje ter organizacijske modele trga dela in družbe na splošno.</w:t>
      </w:r>
      <w:r w:rsidRPr="00CE4831">
        <w:t xml:space="preserve"> </w:t>
      </w:r>
      <w:r>
        <w:t xml:space="preserve">Vpliv na delovna mesta bo precejšen, saj se bodo ustvarila nova, nekatera se bodo preoblikovala, druga pa bodo hitro nadomeščena. </w:t>
      </w:r>
      <w:r w:rsidR="00E83DEC">
        <w:t xml:space="preserve">Pojavljajo se nove oblike zaposlitve, ki vplivajo na delovne pogoje, socialno zaščito, delovna razmerja ipd. </w:t>
      </w:r>
    </w:p>
    <w:p w14:paraId="6221E755" w14:textId="77777777" w:rsidR="009C321A" w:rsidRDefault="009C321A">
      <w:pPr>
        <w:spacing w:line="240" w:lineRule="auto"/>
      </w:pPr>
      <w:r>
        <w:br w:type="page"/>
      </w:r>
    </w:p>
    <w:p w14:paraId="49B48FCE" w14:textId="26452B34" w:rsidR="009C321A" w:rsidRPr="009C321A" w:rsidRDefault="009C321A" w:rsidP="008A6012">
      <w:pPr>
        <w:spacing w:line="276" w:lineRule="auto"/>
        <w:jc w:val="both"/>
        <w:rPr>
          <w:i/>
          <w:lang w:eastAsia="sl-SI"/>
        </w:rPr>
      </w:pPr>
      <w:r>
        <w:rPr>
          <w:lang w:eastAsia="sl-SI"/>
        </w:rPr>
        <w:t>UMAR</w:t>
      </w:r>
      <w:r>
        <w:rPr>
          <w:rStyle w:val="Sprotnaopomba-sklic"/>
          <w:lang w:eastAsia="sl-SI"/>
        </w:rPr>
        <w:footnoteReference w:id="3"/>
      </w:r>
      <w:r>
        <w:rPr>
          <w:lang w:eastAsia="sl-SI"/>
        </w:rPr>
        <w:t xml:space="preserve"> ugotavlja, da demografske spremembe, ki se kažejo, v zmanjševanju števila aktivnega prebivalstva (20-64 let) povečujejo </w:t>
      </w:r>
      <w:r w:rsidR="00FA3DBA">
        <w:rPr>
          <w:lang w:eastAsia="sl-SI"/>
        </w:rPr>
        <w:t xml:space="preserve">težave zaradi </w:t>
      </w:r>
      <w:r>
        <w:rPr>
          <w:lang w:eastAsia="sl-SI"/>
        </w:rPr>
        <w:t xml:space="preserve">pomanjkanja delovne sile. Vedno več podjetij se sooča s pomanjkanjem ustrezno usposobljenih delavcev, kar pa lahko pripelje do omejevanja nadaljnje gospodarske rasti. S tem se lahko po eni strani </w:t>
      </w:r>
      <w:r w:rsidR="00FA3DBA">
        <w:rPr>
          <w:lang w:eastAsia="sl-SI"/>
        </w:rPr>
        <w:t xml:space="preserve">spopademo </w:t>
      </w:r>
      <w:r>
        <w:rPr>
          <w:lang w:eastAsia="sl-SI"/>
        </w:rPr>
        <w:t xml:space="preserve">z </w:t>
      </w:r>
      <w:r w:rsidR="00552345">
        <w:rPr>
          <w:lang w:eastAsia="sl-SI"/>
        </w:rPr>
        <w:t xml:space="preserve">aktivacijo </w:t>
      </w:r>
      <w:r>
        <w:rPr>
          <w:lang w:eastAsia="sl-SI"/>
        </w:rPr>
        <w:t xml:space="preserve">določenih skupin prebivalstva (tudi brezposelnih) in neto priseljevanjem. Neizkoriščene </w:t>
      </w:r>
      <w:r w:rsidR="00FA3DBA">
        <w:rPr>
          <w:lang w:eastAsia="sl-SI"/>
        </w:rPr>
        <w:t xml:space="preserve">zmogljivosti </w:t>
      </w:r>
      <w:r>
        <w:rPr>
          <w:lang w:eastAsia="sl-SI"/>
        </w:rPr>
        <w:t xml:space="preserve">med domačim prebivalstvom ostajajo še med starejšimi, med katerimi je stopnja delovne aktivnosti nizka, in med šolajočimi, ki bodo še vstopali na trg dela. Druga </w:t>
      </w:r>
      <w:r w:rsidR="00D52625">
        <w:rPr>
          <w:lang w:eastAsia="sl-SI"/>
        </w:rPr>
        <w:t xml:space="preserve">možna </w:t>
      </w:r>
      <w:r>
        <w:rPr>
          <w:lang w:eastAsia="sl-SI"/>
        </w:rPr>
        <w:t xml:space="preserve">ponudba delovne sile pa so migracije. </w:t>
      </w:r>
    </w:p>
    <w:p w14:paraId="2EFDA934" w14:textId="77777777" w:rsidR="00CE4831" w:rsidRDefault="00CE4831" w:rsidP="00CE4831">
      <w:pPr>
        <w:spacing w:line="276" w:lineRule="auto"/>
        <w:jc w:val="both"/>
        <w:rPr>
          <w:lang w:eastAsia="sl-SI"/>
        </w:rPr>
      </w:pPr>
    </w:p>
    <w:p w14:paraId="545101C9" w14:textId="792B2BB0" w:rsidR="00875688" w:rsidRPr="00875688" w:rsidRDefault="00875688" w:rsidP="000B7B59">
      <w:pPr>
        <w:spacing w:line="276" w:lineRule="auto"/>
        <w:jc w:val="both"/>
        <w:rPr>
          <w:lang w:eastAsia="sl-SI"/>
        </w:rPr>
      </w:pPr>
      <w:r w:rsidRPr="00875688">
        <w:rPr>
          <w:lang w:eastAsia="sl-SI"/>
        </w:rPr>
        <w:t>OECD</w:t>
      </w:r>
      <w:r>
        <w:rPr>
          <w:rStyle w:val="Sprotnaopomba-sklic"/>
          <w:lang w:eastAsia="sl-SI"/>
        </w:rPr>
        <w:footnoteReference w:id="4"/>
      </w:r>
      <w:r w:rsidRPr="00875688">
        <w:rPr>
          <w:lang w:eastAsia="sl-SI"/>
        </w:rPr>
        <w:t xml:space="preserve"> ocenjuje, da je zaradi tehnološkega napredka ogroženih 14 % obstoječih delovnih mest v državah OECD, poleg tega pa naj bi jih bilo zaradi vpeljave novih tehnologij korenitim spremembam podvrženih 32 %. V Sloveniji naj bi bilo ogroženih 25 % vseh obstoječih delovnih mest, kar nas uvršča med države z visokim tveganjem avtomatizacije za delovna mesta.</w:t>
      </w:r>
      <w:r w:rsidR="000B7B59">
        <w:rPr>
          <w:lang w:eastAsia="sl-SI"/>
        </w:rPr>
        <w:t xml:space="preserve"> </w:t>
      </w:r>
      <w:r w:rsidR="000B7B59" w:rsidRPr="00620F83">
        <w:rPr>
          <w:lang w:eastAsia="sl-SI"/>
        </w:rPr>
        <w:t>Vsaka nova tehnologija sprem</w:t>
      </w:r>
      <w:r w:rsidR="000F5157">
        <w:rPr>
          <w:lang w:eastAsia="sl-SI"/>
        </w:rPr>
        <w:t>eni</w:t>
      </w:r>
      <w:r w:rsidR="000B7B59" w:rsidRPr="00620F83">
        <w:rPr>
          <w:lang w:eastAsia="sl-SI"/>
        </w:rPr>
        <w:t xml:space="preserve"> obstoječ</w:t>
      </w:r>
      <w:r w:rsidR="000F5157">
        <w:rPr>
          <w:lang w:eastAsia="sl-SI"/>
        </w:rPr>
        <w:t>a</w:t>
      </w:r>
      <w:r w:rsidR="000B7B59" w:rsidRPr="00620F83">
        <w:rPr>
          <w:lang w:eastAsia="sl-SI"/>
        </w:rPr>
        <w:t xml:space="preserve"> delovn</w:t>
      </w:r>
      <w:r w:rsidR="00FA3DBA">
        <w:rPr>
          <w:lang w:eastAsia="sl-SI"/>
        </w:rPr>
        <w:t>a</w:t>
      </w:r>
      <w:r w:rsidR="000B7B59" w:rsidRPr="00620F83">
        <w:rPr>
          <w:lang w:eastAsia="sl-SI"/>
        </w:rPr>
        <w:t xml:space="preserve"> mest</w:t>
      </w:r>
      <w:r w:rsidR="00FA3DBA">
        <w:rPr>
          <w:lang w:eastAsia="sl-SI"/>
        </w:rPr>
        <w:t>a</w:t>
      </w:r>
      <w:r w:rsidR="000B7B59" w:rsidRPr="00620F83">
        <w:rPr>
          <w:lang w:eastAsia="sl-SI"/>
        </w:rPr>
        <w:t xml:space="preserve">, ki postajajo zahtevnejša, </w:t>
      </w:r>
      <w:r w:rsidR="000F5157">
        <w:rPr>
          <w:lang w:eastAsia="sl-SI"/>
        </w:rPr>
        <w:t xml:space="preserve">vendar pa </w:t>
      </w:r>
      <w:r w:rsidR="000B7B59" w:rsidRPr="00620F83">
        <w:rPr>
          <w:lang w:eastAsia="sl-SI"/>
        </w:rPr>
        <w:t xml:space="preserve">ustvari </w:t>
      </w:r>
      <w:r w:rsidR="000F5157">
        <w:rPr>
          <w:lang w:eastAsia="sl-SI"/>
        </w:rPr>
        <w:t xml:space="preserve">tudi nova. </w:t>
      </w:r>
      <w:r w:rsidR="00620F83">
        <w:rPr>
          <w:lang w:eastAsia="sl-SI"/>
        </w:rPr>
        <w:t>OECD</w:t>
      </w:r>
      <w:r w:rsidR="00620F83">
        <w:rPr>
          <w:rStyle w:val="Sprotnaopomba-sklic"/>
          <w:lang w:eastAsia="sl-SI"/>
        </w:rPr>
        <w:footnoteReference w:id="5"/>
      </w:r>
      <w:r w:rsidR="00620F83">
        <w:rPr>
          <w:lang w:eastAsia="sl-SI"/>
        </w:rPr>
        <w:t xml:space="preserve"> </w:t>
      </w:r>
      <w:r w:rsidR="000F5157">
        <w:rPr>
          <w:lang w:eastAsia="sl-SI"/>
        </w:rPr>
        <w:t>tudi</w:t>
      </w:r>
      <w:r w:rsidR="00620F83">
        <w:rPr>
          <w:lang w:eastAsia="sl-SI"/>
        </w:rPr>
        <w:t xml:space="preserve"> navaja, da je pripravljenost držav, da izkoristijo prednosti digitalne preobrazbe</w:t>
      </w:r>
      <w:r w:rsidR="00FA3DBA">
        <w:rPr>
          <w:lang w:eastAsia="sl-SI"/>
        </w:rPr>
        <w:t>,</w:t>
      </w:r>
      <w:r w:rsidR="00620F83">
        <w:rPr>
          <w:lang w:eastAsia="sl-SI"/>
        </w:rPr>
        <w:t xml:space="preserve"> </w:t>
      </w:r>
      <w:r w:rsidR="00FA3DBA">
        <w:rPr>
          <w:lang w:eastAsia="sl-SI"/>
        </w:rPr>
        <w:t>precej</w:t>
      </w:r>
      <w:r w:rsidR="00620F83">
        <w:rPr>
          <w:lang w:eastAsia="sl-SI"/>
        </w:rPr>
        <w:t xml:space="preserve"> odvisna od spretnosti prebivalstva in ustreznih politik, povezanih s spretnostmi, ki </w:t>
      </w:r>
      <w:r w:rsidR="000F5157">
        <w:rPr>
          <w:lang w:eastAsia="sl-SI"/>
        </w:rPr>
        <w:t xml:space="preserve">naj </w:t>
      </w:r>
      <w:r w:rsidR="00620F83">
        <w:rPr>
          <w:lang w:eastAsia="sl-SI"/>
        </w:rPr>
        <w:t>predstavljajo temelj</w:t>
      </w:r>
      <w:r w:rsidR="000F5157">
        <w:rPr>
          <w:lang w:eastAsia="sl-SI"/>
        </w:rPr>
        <w:t xml:space="preserve"> preobrazbe</w:t>
      </w:r>
      <w:r w:rsidR="00620F83">
        <w:rPr>
          <w:lang w:eastAsia="sl-SI"/>
        </w:rPr>
        <w:t>. Vlaganje v izobraževanje in usposabljanje ter veščine je potrebno, da se kar najbolje izkoristi digitaln</w:t>
      </w:r>
      <w:r w:rsidR="00FA3DBA">
        <w:rPr>
          <w:lang w:eastAsia="sl-SI"/>
        </w:rPr>
        <w:t>a</w:t>
      </w:r>
      <w:r w:rsidR="00620F83">
        <w:rPr>
          <w:lang w:eastAsia="sl-SI"/>
        </w:rPr>
        <w:t xml:space="preserve"> preobrazb</w:t>
      </w:r>
      <w:r w:rsidR="00FA3DBA">
        <w:rPr>
          <w:lang w:eastAsia="sl-SI"/>
        </w:rPr>
        <w:t>a</w:t>
      </w:r>
      <w:r w:rsidR="00620F83">
        <w:rPr>
          <w:lang w:eastAsia="sl-SI"/>
        </w:rPr>
        <w:t>.</w:t>
      </w:r>
    </w:p>
    <w:p w14:paraId="42BE6A50" w14:textId="77777777" w:rsidR="00166A17" w:rsidRDefault="00166A17" w:rsidP="00FD6F83">
      <w:pPr>
        <w:spacing w:line="276" w:lineRule="auto"/>
        <w:jc w:val="both"/>
      </w:pPr>
    </w:p>
    <w:p w14:paraId="1E01674A" w14:textId="5B7ECE8E" w:rsidR="00CE4831" w:rsidRDefault="008D4462" w:rsidP="00FD6F83">
      <w:pPr>
        <w:spacing w:line="276" w:lineRule="auto"/>
        <w:jc w:val="both"/>
      </w:pPr>
      <w:r>
        <w:t>Evropska digitalna strategija</w:t>
      </w:r>
      <w:r>
        <w:rPr>
          <w:rStyle w:val="Sprotnaopomba-sklic"/>
        </w:rPr>
        <w:footnoteReference w:id="6"/>
      </w:r>
      <w:r>
        <w:t xml:space="preserve"> poudarja, da sta i</w:t>
      </w:r>
      <w:r w:rsidR="005B7928">
        <w:t>zboljšanje izobraževanja in spretnosti ključni del splošne v</w:t>
      </w:r>
      <w:r w:rsidR="00D96E16">
        <w:t xml:space="preserve">izije digitalne preobrazbe v EU. </w:t>
      </w:r>
      <w:r w:rsidR="005B7928">
        <w:t xml:space="preserve">Evropska podjetja potrebujejo digitalno </w:t>
      </w:r>
      <w:r w:rsidR="00D96E16">
        <w:t>izobražene</w:t>
      </w:r>
      <w:r w:rsidR="005B7928">
        <w:t xml:space="preserve"> zaposlene, da bi </w:t>
      </w:r>
      <w:r w:rsidR="00D96E16">
        <w:t xml:space="preserve">lahko </w:t>
      </w:r>
      <w:r w:rsidR="005B7928">
        <w:t>uspevala v svet</w:t>
      </w:r>
      <w:r w:rsidR="00D96E16">
        <w:t xml:space="preserve">u tehnologije. </w:t>
      </w:r>
      <w:r w:rsidR="005B7928">
        <w:t xml:space="preserve">Po drugi strani pa delavci potrebujejo </w:t>
      </w:r>
      <w:r>
        <w:t xml:space="preserve">digitalne kompetence za uspeh v </w:t>
      </w:r>
      <w:r w:rsidR="005B7928">
        <w:t>vse bolj digitaliziran</w:t>
      </w:r>
      <w:r w:rsidR="00D96E16">
        <w:t>em</w:t>
      </w:r>
      <w:r w:rsidR="005B7928">
        <w:t xml:space="preserve"> in hitro spreminjajoč</w:t>
      </w:r>
      <w:r w:rsidR="00D96E16">
        <w:t>em</w:t>
      </w:r>
      <w:r w:rsidR="005B7928">
        <w:t xml:space="preserve"> se trg</w:t>
      </w:r>
      <w:r w:rsidR="00FA3DBA">
        <w:t>u</w:t>
      </w:r>
      <w:r w:rsidR="005B7928">
        <w:t xml:space="preserve"> dela. </w:t>
      </w:r>
      <w:r w:rsidR="00D96E16">
        <w:t>Pr</w:t>
      </w:r>
      <w:r w:rsidR="00FA3DBA">
        <w:t xml:space="preserve">vi </w:t>
      </w:r>
      <w:r w:rsidR="00D96E16">
        <w:t xml:space="preserve">pogoj za učinkovito sodelovanje v današnji družbi, ko digitalne tehnologije </w:t>
      </w:r>
      <w:r w:rsidR="005B7928">
        <w:t xml:space="preserve">prežemajo naše poklicno in zasebno življenje, </w:t>
      </w:r>
      <w:r w:rsidR="00D96E16">
        <w:t>je imeti</w:t>
      </w:r>
      <w:r w:rsidR="005B7928">
        <w:t xml:space="preserve"> vsaj osnovno</w:t>
      </w:r>
      <w:r w:rsidR="00D96E16">
        <w:t xml:space="preserve"> digitalno pismenost in veščine</w:t>
      </w:r>
      <w:r>
        <w:t>.</w:t>
      </w:r>
      <w:r w:rsidR="00D96E16">
        <w:t xml:space="preserve"> </w:t>
      </w:r>
    </w:p>
    <w:p w14:paraId="36E44EC3" w14:textId="77777777" w:rsidR="00C66844" w:rsidRDefault="00C66844" w:rsidP="00FD6F83">
      <w:pPr>
        <w:spacing w:line="276" w:lineRule="auto"/>
        <w:jc w:val="both"/>
      </w:pPr>
    </w:p>
    <w:p w14:paraId="6FAE5040" w14:textId="559605A6" w:rsidR="00C66844" w:rsidRDefault="00C66844" w:rsidP="00FD6F83">
      <w:pPr>
        <w:spacing w:line="276" w:lineRule="auto"/>
        <w:jc w:val="both"/>
      </w:pPr>
      <w:r>
        <w:t xml:space="preserve">Vsi našteti trendi se že dogajajo in vplivajo na trg dela. </w:t>
      </w:r>
      <w:r w:rsidRPr="00CE4831">
        <w:t xml:space="preserve">Za </w:t>
      </w:r>
      <w:r>
        <w:t>povečanje zaposljivosti posameznikov</w:t>
      </w:r>
      <w:r w:rsidRPr="00CE4831">
        <w:t xml:space="preserve"> ter spodbujanje konkurenčnosti podjetij bodo potrebni kakovostno osnovno izobraževanje kakor tudi </w:t>
      </w:r>
      <w:r>
        <w:t xml:space="preserve">usposabljanje, </w:t>
      </w:r>
      <w:r w:rsidRPr="00CE4831">
        <w:t>izpopolnjevanje</w:t>
      </w:r>
      <w:r>
        <w:t xml:space="preserve">, prekvalifikacija in vseživljenjsko učenje. Znotraj ukrepov APZ bo </w:t>
      </w:r>
      <w:r w:rsidR="00FA3DBA">
        <w:t xml:space="preserve">treba </w:t>
      </w:r>
      <w:r>
        <w:t>iskalcem zaposlitve na eni strani omogočiti usposabljanja, izpolnjevanja za nova znanj</w:t>
      </w:r>
      <w:r w:rsidR="00962F95">
        <w:t>a</w:t>
      </w:r>
      <w:r>
        <w:t xml:space="preserve"> in spretnosti, ki jim bodo omogočala boljšo zaposljivost na </w:t>
      </w:r>
      <w:r w:rsidR="00FA3DBA">
        <w:t xml:space="preserve">hitro spreminjajočem se </w:t>
      </w:r>
      <w:r>
        <w:t>trgu dela, na drugi strani pa upoštevati potrebe delodajalcev in trga dela.</w:t>
      </w:r>
    </w:p>
    <w:p w14:paraId="0D49970C" w14:textId="77777777" w:rsidR="00D81731" w:rsidRDefault="00D81731" w:rsidP="005F7707">
      <w:pPr>
        <w:spacing w:line="276" w:lineRule="auto"/>
        <w:rPr>
          <w:lang w:eastAsia="sl-SI"/>
        </w:rPr>
      </w:pPr>
    </w:p>
    <w:p w14:paraId="5B345B22" w14:textId="77777777" w:rsidR="00D81731" w:rsidRPr="00703CCF" w:rsidRDefault="00057FD7" w:rsidP="005F7707">
      <w:pPr>
        <w:pStyle w:val="Odstavekseznama"/>
        <w:numPr>
          <w:ilvl w:val="0"/>
          <w:numId w:val="6"/>
        </w:numPr>
        <w:spacing w:line="276" w:lineRule="auto"/>
        <w:rPr>
          <w:b/>
          <w:color w:val="002060"/>
          <w:sz w:val="22"/>
          <w:szCs w:val="22"/>
          <w:u w:val="single"/>
          <w:lang w:eastAsia="sl-SI"/>
        </w:rPr>
      </w:pPr>
      <w:r w:rsidRPr="00703CCF">
        <w:rPr>
          <w:b/>
          <w:color w:val="002060"/>
          <w:sz w:val="22"/>
          <w:szCs w:val="22"/>
          <w:u w:val="single"/>
          <w:lang w:eastAsia="sl-SI"/>
        </w:rPr>
        <w:t>U</w:t>
      </w:r>
      <w:r w:rsidR="00D81731" w:rsidRPr="00703CCF">
        <w:rPr>
          <w:b/>
          <w:color w:val="002060"/>
          <w:sz w:val="22"/>
          <w:szCs w:val="22"/>
          <w:u w:val="single"/>
          <w:lang w:eastAsia="sl-SI"/>
        </w:rPr>
        <w:t xml:space="preserve">strezno </w:t>
      </w:r>
      <w:r w:rsidRPr="00703CCF">
        <w:rPr>
          <w:b/>
          <w:color w:val="002060"/>
          <w:sz w:val="22"/>
          <w:szCs w:val="22"/>
          <w:u w:val="single"/>
          <w:lang w:eastAsia="sl-SI"/>
        </w:rPr>
        <w:t>usposobljena delovna sila</w:t>
      </w:r>
    </w:p>
    <w:p w14:paraId="029914E7" w14:textId="5E9C68A7" w:rsidR="001758EA" w:rsidRPr="006F606E" w:rsidRDefault="003629E8" w:rsidP="005F7707">
      <w:pPr>
        <w:spacing w:line="276" w:lineRule="auto"/>
        <w:jc w:val="both"/>
        <w:rPr>
          <w:lang w:eastAsia="sl-SI"/>
        </w:rPr>
      </w:pPr>
      <w:r>
        <w:rPr>
          <w:lang w:eastAsia="sl-SI"/>
        </w:rPr>
        <w:t xml:space="preserve">Kot večina evropskih držav se tudi Slovenija sooča s pomanjkanjem ustrezno usposobljene </w:t>
      </w:r>
      <w:r w:rsidRPr="00C30A89">
        <w:rPr>
          <w:lang w:eastAsia="sl-SI"/>
        </w:rPr>
        <w:t xml:space="preserve">delovne sile, kar </w:t>
      </w:r>
      <w:r w:rsidR="009C321A">
        <w:rPr>
          <w:lang w:eastAsia="sl-SI"/>
        </w:rPr>
        <w:t xml:space="preserve">lahko </w:t>
      </w:r>
      <w:r w:rsidR="00BE53FF">
        <w:rPr>
          <w:lang w:eastAsia="sl-SI"/>
        </w:rPr>
        <w:t>za</w:t>
      </w:r>
      <w:r>
        <w:rPr>
          <w:lang w:eastAsia="sl-SI"/>
        </w:rPr>
        <w:t>čne</w:t>
      </w:r>
      <w:r w:rsidRPr="00C30A89">
        <w:rPr>
          <w:lang w:eastAsia="sl-SI"/>
        </w:rPr>
        <w:t xml:space="preserve"> omej</w:t>
      </w:r>
      <w:r>
        <w:rPr>
          <w:lang w:eastAsia="sl-SI"/>
        </w:rPr>
        <w:t>evati</w:t>
      </w:r>
      <w:r w:rsidRPr="00C30A89">
        <w:rPr>
          <w:lang w:eastAsia="sl-SI"/>
        </w:rPr>
        <w:t xml:space="preserve"> razvojn</w:t>
      </w:r>
      <w:r w:rsidR="0028590E">
        <w:rPr>
          <w:lang w:eastAsia="sl-SI"/>
        </w:rPr>
        <w:t>e</w:t>
      </w:r>
      <w:r w:rsidRPr="00C30A89">
        <w:rPr>
          <w:lang w:eastAsia="sl-SI"/>
        </w:rPr>
        <w:t xml:space="preserve"> </w:t>
      </w:r>
      <w:r w:rsidR="0028590E">
        <w:rPr>
          <w:lang w:eastAsia="sl-SI"/>
        </w:rPr>
        <w:t>možnosti</w:t>
      </w:r>
      <w:r w:rsidR="0028590E" w:rsidRPr="00C30A89">
        <w:rPr>
          <w:lang w:eastAsia="sl-SI"/>
        </w:rPr>
        <w:t xml:space="preserve"> </w:t>
      </w:r>
      <w:r w:rsidRPr="00C30A89">
        <w:rPr>
          <w:lang w:eastAsia="sl-SI"/>
        </w:rPr>
        <w:t>države</w:t>
      </w:r>
      <w:r>
        <w:rPr>
          <w:lang w:eastAsia="sl-SI"/>
        </w:rPr>
        <w:t>.</w:t>
      </w:r>
      <w:r w:rsidRPr="00C30A89">
        <w:rPr>
          <w:rFonts w:ascii="Helv" w:hAnsi="Helv" w:cs="Helv"/>
          <w:color w:val="000000"/>
          <w:sz w:val="24"/>
          <w:lang w:eastAsia="sl-SI"/>
        </w:rPr>
        <w:t xml:space="preserve"> </w:t>
      </w:r>
      <w:r w:rsidRPr="00C30A89">
        <w:rPr>
          <w:lang w:eastAsia="sl-SI"/>
        </w:rPr>
        <w:t xml:space="preserve">Razloge gre iskati predvsem v negativnih demografskih trendih </w:t>
      </w:r>
      <w:r w:rsidRPr="006F606E">
        <w:rPr>
          <w:lang w:eastAsia="sl-SI"/>
        </w:rPr>
        <w:t xml:space="preserve">(staranje prebivalstva, </w:t>
      </w:r>
      <w:r w:rsidRPr="0048576E">
        <w:rPr>
          <w:lang w:eastAsia="sl-SI"/>
        </w:rPr>
        <w:t>beg možganov</w:t>
      </w:r>
      <w:r w:rsidRPr="009C321A">
        <w:rPr>
          <w:lang w:eastAsia="sl-SI"/>
        </w:rPr>
        <w:t xml:space="preserve">, </w:t>
      </w:r>
      <w:r w:rsidRPr="006F606E">
        <w:rPr>
          <w:lang w:eastAsia="sl-SI"/>
        </w:rPr>
        <w:t>omejenost človeških virov).</w:t>
      </w:r>
      <w:r w:rsidR="001758EA">
        <w:rPr>
          <w:lang w:eastAsia="sl-SI"/>
        </w:rPr>
        <w:t xml:space="preserve"> </w:t>
      </w:r>
    </w:p>
    <w:p w14:paraId="45C38476" w14:textId="77777777" w:rsidR="003629E8" w:rsidRDefault="003629E8" w:rsidP="005F7707">
      <w:pPr>
        <w:spacing w:line="276" w:lineRule="auto"/>
        <w:jc w:val="both"/>
        <w:rPr>
          <w:lang w:eastAsia="sl-SI"/>
        </w:rPr>
      </w:pPr>
    </w:p>
    <w:p w14:paraId="78BD7297" w14:textId="4FEB2E74" w:rsidR="00D5141C" w:rsidRDefault="00D81731" w:rsidP="00D5141C">
      <w:pPr>
        <w:spacing w:line="276" w:lineRule="auto"/>
        <w:jc w:val="both"/>
        <w:rPr>
          <w:lang w:eastAsia="sl-SI"/>
        </w:rPr>
      </w:pPr>
      <w:r>
        <w:rPr>
          <w:lang w:eastAsia="sl-SI"/>
        </w:rPr>
        <w:t xml:space="preserve">V okviru tega dokumenta </w:t>
      </w:r>
      <w:r w:rsidR="001758EA">
        <w:rPr>
          <w:lang w:eastAsia="sl-SI"/>
        </w:rPr>
        <w:t>se posvečamo obravnavi blaženj</w:t>
      </w:r>
      <w:r w:rsidR="00962F95">
        <w:rPr>
          <w:lang w:eastAsia="sl-SI"/>
        </w:rPr>
        <w:t>a</w:t>
      </w:r>
      <w:r>
        <w:rPr>
          <w:lang w:eastAsia="sl-SI"/>
        </w:rPr>
        <w:t xml:space="preserve"> pomanjkanja delovne sile z aktivacijo brezposelnih oseb, ki </w:t>
      </w:r>
      <w:r w:rsidR="001758EA">
        <w:rPr>
          <w:lang w:eastAsia="sl-SI"/>
        </w:rPr>
        <w:t xml:space="preserve">vsekakor </w:t>
      </w:r>
      <w:r>
        <w:rPr>
          <w:lang w:eastAsia="sl-SI"/>
        </w:rPr>
        <w:t xml:space="preserve">predstavljajo </w:t>
      </w:r>
      <w:r w:rsidR="001758EA">
        <w:rPr>
          <w:lang w:eastAsia="sl-SI"/>
        </w:rPr>
        <w:t xml:space="preserve">proste </w:t>
      </w:r>
      <w:r w:rsidR="00962F95">
        <w:rPr>
          <w:lang w:eastAsia="sl-SI"/>
        </w:rPr>
        <w:t xml:space="preserve">zmogljivosti </w:t>
      </w:r>
      <w:r w:rsidR="001758EA">
        <w:rPr>
          <w:lang w:eastAsia="sl-SI"/>
        </w:rPr>
        <w:t>na trgu dela</w:t>
      </w:r>
      <w:r w:rsidR="00962F95">
        <w:rPr>
          <w:lang w:eastAsia="sl-SI"/>
        </w:rPr>
        <w:t>,</w:t>
      </w:r>
      <w:r w:rsidR="001758EA">
        <w:rPr>
          <w:lang w:eastAsia="sl-SI"/>
        </w:rPr>
        <w:t xml:space="preserve"> vendar pa, k</w:t>
      </w:r>
      <w:r>
        <w:rPr>
          <w:lang w:eastAsia="sl-SI"/>
        </w:rPr>
        <w:t>ot navaja UMAR</w:t>
      </w:r>
      <w:r w:rsidR="001758EA">
        <w:rPr>
          <w:lang w:eastAsia="sl-SI"/>
        </w:rPr>
        <w:t>,</w:t>
      </w:r>
      <w:r>
        <w:rPr>
          <w:lang w:eastAsia="sl-SI"/>
        </w:rPr>
        <w:t xml:space="preserve"> so možnosti na tem področju omejene, obenem pa to </w:t>
      </w:r>
      <w:r w:rsidR="00962F95">
        <w:rPr>
          <w:lang w:eastAsia="sl-SI"/>
        </w:rPr>
        <w:t xml:space="preserve">pomeni </w:t>
      </w:r>
      <w:r>
        <w:rPr>
          <w:lang w:eastAsia="sl-SI"/>
        </w:rPr>
        <w:t xml:space="preserve">kratkoročno rešitev. </w:t>
      </w:r>
      <w:r w:rsidR="00D5141C">
        <w:rPr>
          <w:lang w:eastAsia="sl-SI"/>
        </w:rPr>
        <w:t>B</w:t>
      </w:r>
      <w:r w:rsidR="00D5141C" w:rsidRPr="00D5141C">
        <w:rPr>
          <w:lang w:eastAsia="sl-SI"/>
        </w:rPr>
        <w:t xml:space="preserve">lažitev pomanjkanja </w:t>
      </w:r>
      <w:r w:rsidR="00D5141C">
        <w:rPr>
          <w:lang w:eastAsia="sl-SI"/>
        </w:rPr>
        <w:t xml:space="preserve">usposobljenih </w:t>
      </w:r>
      <w:r w:rsidR="00D5141C" w:rsidRPr="00D5141C">
        <w:rPr>
          <w:lang w:eastAsia="sl-SI"/>
        </w:rPr>
        <w:t>delavcev, predvsem s hitrejšim in učinkovitim prehodom brezposelnih oseb na trg dela</w:t>
      </w:r>
      <w:r w:rsidR="00D5141C">
        <w:rPr>
          <w:lang w:eastAsia="sl-SI"/>
        </w:rPr>
        <w:t>, bo v prihodnjih letih ena izmed osrednjih nalog APZ.</w:t>
      </w:r>
    </w:p>
    <w:p w14:paraId="16E205E4" w14:textId="77777777" w:rsidR="00D81731" w:rsidRDefault="00D81731" w:rsidP="005F7707">
      <w:pPr>
        <w:spacing w:line="276" w:lineRule="auto"/>
        <w:jc w:val="both"/>
        <w:rPr>
          <w:lang w:eastAsia="sl-SI"/>
        </w:rPr>
      </w:pPr>
    </w:p>
    <w:p w14:paraId="7808B931" w14:textId="2334E8EC" w:rsidR="000A21B2" w:rsidRDefault="009F5684" w:rsidP="005F7707">
      <w:pPr>
        <w:autoSpaceDE w:val="0"/>
        <w:autoSpaceDN w:val="0"/>
        <w:adjustRightInd w:val="0"/>
        <w:spacing w:line="276" w:lineRule="auto"/>
        <w:jc w:val="both"/>
      </w:pPr>
      <w:r>
        <w:rPr>
          <w:lang w:eastAsia="sl-SI"/>
        </w:rPr>
        <w:t>V tem delu je p</w:t>
      </w:r>
      <w:r w:rsidRPr="009F5684">
        <w:rPr>
          <w:lang w:eastAsia="sl-SI"/>
        </w:rPr>
        <w:t xml:space="preserve">omembno tudi </w:t>
      </w:r>
      <w:r w:rsidRPr="00D5141C">
        <w:rPr>
          <w:lang w:eastAsia="sl-SI"/>
        </w:rPr>
        <w:t>vseživljenjsko učenje zaposlenih</w:t>
      </w:r>
      <w:r w:rsidRPr="009F5684">
        <w:rPr>
          <w:lang w:eastAsia="sl-SI"/>
        </w:rPr>
        <w:t xml:space="preserve"> skozi celotno delovno življenje za nova znanja, nove delovne pogoje in pogostejše menjavanje delovnih mest, ki jih potrebuje </w:t>
      </w:r>
      <w:r>
        <w:rPr>
          <w:lang w:eastAsia="sl-SI"/>
        </w:rPr>
        <w:t>gospodarstvo</w:t>
      </w:r>
      <w:r w:rsidRPr="009F5684">
        <w:rPr>
          <w:lang w:eastAsia="sl-SI"/>
        </w:rPr>
        <w:t>.</w:t>
      </w:r>
      <w:r w:rsidR="000A21B2">
        <w:rPr>
          <w:lang w:eastAsia="sl-SI"/>
        </w:rPr>
        <w:t xml:space="preserve"> </w:t>
      </w:r>
      <w:r w:rsidR="000A21B2">
        <w:t>Izboljšati bi bilo treba naložbe v človeški kapital in jih narediti učinkovitejše, da bi več ljudi opremili z ustreznimi znanji in spretnostmi ter kompetencami, odpravili pomanjkanje znanj in spretnosti ter s tem postavili temelje za stalno zaposljivost.</w:t>
      </w:r>
    </w:p>
    <w:p w14:paraId="01B583F1" w14:textId="77777777" w:rsidR="00124D4F" w:rsidRDefault="00124D4F" w:rsidP="005F7707">
      <w:pPr>
        <w:autoSpaceDE w:val="0"/>
        <w:autoSpaceDN w:val="0"/>
        <w:adjustRightInd w:val="0"/>
        <w:spacing w:line="276" w:lineRule="auto"/>
        <w:jc w:val="both"/>
      </w:pPr>
    </w:p>
    <w:p w14:paraId="2B9360D6" w14:textId="3F566F9B" w:rsidR="009F5684" w:rsidRDefault="00886799" w:rsidP="00D5141C">
      <w:pPr>
        <w:autoSpaceDE w:val="0"/>
        <w:autoSpaceDN w:val="0"/>
        <w:adjustRightInd w:val="0"/>
        <w:spacing w:line="276" w:lineRule="auto"/>
        <w:jc w:val="both"/>
      </w:pPr>
      <w:r>
        <w:t>N</w:t>
      </w:r>
      <w:r w:rsidR="00124D4F">
        <w:t>e gre prezr</w:t>
      </w:r>
      <w:r w:rsidR="000779AF">
        <w:t>eti Evropskega</w:t>
      </w:r>
      <w:r w:rsidR="00124D4F">
        <w:t xml:space="preserve"> zelen</w:t>
      </w:r>
      <w:r w:rsidR="000779AF">
        <w:t>ega</w:t>
      </w:r>
      <w:r w:rsidR="00124D4F">
        <w:t xml:space="preserve"> dogovor</w:t>
      </w:r>
      <w:r w:rsidR="000779AF">
        <w:t>a</w:t>
      </w:r>
      <w:r w:rsidR="00093AC4">
        <w:t>,</w:t>
      </w:r>
      <w:r w:rsidR="007D16BF">
        <w:rPr>
          <w:rStyle w:val="Sprotnaopomba-sklic"/>
        </w:rPr>
        <w:footnoteReference w:id="7"/>
      </w:r>
      <w:r w:rsidR="00124D4F">
        <w:t xml:space="preserve"> ki predstavlja novo strategijo za rast, katere cilj je preobraziti EU v pravično in uspešno družbo s sodobnim, konkurenčnim gospodarstvom, ki v letu 2050 ne bo ustvarjalo nobenih neto emisij toplogrednih plinov in v katerem bo rast ločena od rabe virov. </w:t>
      </w:r>
      <w:r w:rsidR="00D5141C">
        <w:t xml:space="preserve">Za dosego je pomemben </w:t>
      </w:r>
      <w:r w:rsidR="00124D4F" w:rsidRPr="00124D4F">
        <w:rPr>
          <w:bCs/>
        </w:rPr>
        <w:t>celostni pristop</w:t>
      </w:r>
      <w:r w:rsidR="00124D4F" w:rsidRPr="00124D4F">
        <w:t xml:space="preserve">, v skladu s katerim naj bi vsi ukrepi in politike EU prispevale k njegovim ciljem. </w:t>
      </w:r>
      <w:r w:rsidR="00124D4F">
        <w:t>Da bi se lahko izkoristile prednosti ekološkega prehoda, sta potrebn</w:t>
      </w:r>
      <w:r w:rsidR="000779AF">
        <w:t>i</w:t>
      </w:r>
      <w:r w:rsidR="00124D4F">
        <w:t xml:space="preserve"> </w:t>
      </w:r>
      <w:r w:rsidR="00124D4F" w:rsidRPr="00D5141C">
        <w:t>proaktivn</w:t>
      </w:r>
      <w:r w:rsidR="000779AF">
        <w:t>o</w:t>
      </w:r>
      <w:r w:rsidR="00124D4F" w:rsidRPr="00D5141C">
        <w:t xml:space="preserve"> izpopolnjevanje in prekvalifikacija</w:t>
      </w:r>
      <w:r w:rsidR="00124D4F" w:rsidRPr="007D16BF">
        <w:rPr>
          <w:b/>
        </w:rPr>
        <w:t>.</w:t>
      </w:r>
      <w:r w:rsidR="00124D4F">
        <w:t xml:space="preserve"> </w:t>
      </w:r>
      <w:r w:rsidR="00D5141C">
        <w:t xml:space="preserve">Posameznikom je </w:t>
      </w:r>
      <w:r w:rsidR="00C61BD3">
        <w:t xml:space="preserve">treba pomagati </w:t>
      </w:r>
      <w:r w:rsidR="00124D4F">
        <w:t xml:space="preserve">pri pridobivanju znanj in spretnosti, ki jih potrebujejo za prehod </w:t>
      </w:r>
      <w:r w:rsidR="00C61BD3">
        <w:t>i</w:t>
      </w:r>
      <w:r w:rsidR="00124D4F">
        <w:t xml:space="preserve">z nazadujočih sektorjev na sektorje z rastjo in pri prilagajanju novim procesom. </w:t>
      </w:r>
    </w:p>
    <w:p w14:paraId="4FF6B2A2" w14:textId="77777777" w:rsidR="00030EAC" w:rsidRDefault="00030EAC" w:rsidP="00D5141C">
      <w:pPr>
        <w:autoSpaceDE w:val="0"/>
        <w:autoSpaceDN w:val="0"/>
        <w:adjustRightInd w:val="0"/>
        <w:spacing w:line="276" w:lineRule="auto"/>
        <w:jc w:val="both"/>
      </w:pPr>
    </w:p>
    <w:p w14:paraId="462FC6DF" w14:textId="023C7708" w:rsidR="00030EAC" w:rsidRDefault="00030EAC" w:rsidP="00030EAC">
      <w:pPr>
        <w:autoSpaceDE w:val="0"/>
        <w:autoSpaceDN w:val="0"/>
        <w:adjustRightInd w:val="0"/>
        <w:spacing w:line="276" w:lineRule="auto"/>
        <w:jc w:val="both"/>
      </w:pPr>
      <w:r>
        <w:t>Vsebine</w:t>
      </w:r>
      <w:r w:rsidRPr="00030EAC">
        <w:t xml:space="preserve"> </w:t>
      </w:r>
      <w:r>
        <w:t xml:space="preserve">programov </w:t>
      </w:r>
      <w:r w:rsidRPr="00030EAC">
        <w:t xml:space="preserve">usposabljanj </w:t>
      </w:r>
      <w:r>
        <w:t xml:space="preserve">in </w:t>
      </w:r>
      <w:r w:rsidRPr="00030EAC">
        <w:t>izobraževanj bo</w:t>
      </w:r>
      <w:r>
        <w:t>do</w:t>
      </w:r>
      <w:r w:rsidRPr="00030EAC">
        <w:t xml:space="preserve"> </w:t>
      </w:r>
      <w:r>
        <w:t xml:space="preserve">v prihodnjem obdobju </w:t>
      </w:r>
      <w:r w:rsidRPr="00030EAC">
        <w:t>opredeljen</w:t>
      </w:r>
      <w:r w:rsidR="00C61BD3">
        <w:t>e</w:t>
      </w:r>
      <w:r w:rsidRPr="00030EAC">
        <w:t xml:space="preserve"> glede na potrebe delodajalcev</w:t>
      </w:r>
      <w:r>
        <w:t xml:space="preserve">, </w:t>
      </w:r>
      <w:r w:rsidRPr="00030EAC">
        <w:t>upoštevajoč trajnost in zelena delovna mesta, avtomatizacijo in digitalizacijo delovnih mest.</w:t>
      </w:r>
      <w:r>
        <w:t xml:space="preserve"> </w:t>
      </w:r>
      <w:r w:rsidRPr="00030EAC">
        <w:t>Podrobnejši pregled strukture brezposelnosti kaže na prec</w:t>
      </w:r>
      <w:r>
        <w:t>ejšnje razlike med posameznimi o</w:t>
      </w:r>
      <w:r w:rsidRPr="00030EAC">
        <w:t xml:space="preserve">bmočnimi službami </w:t>
      </w:r>
      <w:r>
        <w:t>zavoda</w:t>
      </w:r>
      <w:r w:rsidRPr="00030EAC">
        <w:t xml:space="preserve">, zato je smiseln pristop, </w:t>
      </w:r>
      <w:r>
        <w:t xml:space="preserve">ki bo </w:t>
      </w:r>
      <w:r w:rsidRPr="00030EAC">
        <w:t>prilagojen potrebam na lokaln</w:t>
      </w:r>
      <w:r w:rsidR="003C42D8">
        <w:t>i</w:t>
      </w:r>
      <w:r w:rsidRPr="00030EAC">
        <w:t xml:space="preserve"> </w:t>
      </w:r>
      <w:r w:rsidR="003C42D8">
        <w:t>ravni</w:t>
      </w:r>
      <w:r w:rsidRPr="00030EAC">
        <w:t xml:space="preserve"> tako z vidika strukture brezposelnih kakor tudi glede na potrebe delodajalcev.</w:t>
      </w:r>
    </w:p>
    <w:p w14:paraId="31ED2092" w14:textId="77777777" w:rsidR="00030EAC" w:rsidRDefault="00030EAC" w:rsidP="00D5141C">
      <w:pPr>
        <w:autoSpaceDE w:val="0"/>
        <w:autoSpaceDN w:val="0"/>
        <w:adjustRightInd w:val="0"/>
        <w:spacing w:line="276" w:lineRule="auto"/>
        <w:jc w:val="both"/>
        <w:rPr>
          <w:lang w:eastAsia="sl-SI"/>
        </w:rPr>
      </w:pPr>
    </w:p>
    <w:p w14:paraId="7107466C" w14:textId="77777777" w:rsidR="00D81731" w:rsidRPr="00703CCF" w:rsidRDefault="00D81731" w:rsidP="00703CCF">
      <w:pPr>
        <w:pStyle w:val="Odstavekseznama"/>
        <w:numPr>
          <w:ilvl w:val="0"/>
          <w:numId w:val="6"/>
        </w:numPr>
        <w:spacing w:line="276" w:lineRule="auto"/>
        <w:rPr>
          <w:b/>
          <w:color w:val="002060"/>
          <w:sz w:val="22"/>
          <w:szCs w:val="22"/>
          <w:u w:val="single"/>
          <w:lang w:eastAsia="sl-SI"/>
        </w:rPr>
      </w:pPr>
      <w:r w:rsidRPr="00703CCF">
        <w:rPr>
          <w:b/>
          <w:color w:val="002060"/>
          <w:sz w:val="22"/>
          <w:szCs w:val="22"/>
          <w:u w:val="single"/>
          <w:lang w:eastAsia="sl-SI"/>
        </w:rPr>
        <w:t>Strukturna brezposelnost</w:t>
      </w:r>
    </w:p>
    <w:p w14:paraId="3F257EB7" w14:textId="4E3ECBE7" w:rsidR="00883292" w:rsidRDefault="0027581E" w:rsidP="00BE0FEF">
      <w:pPr>
        <w:jc w:val="both"/>
      </w:pPr>
      <w:r w:rsidRPr="00797528">
        <w:t xml:space="preserve">Strukturna brezposelnost je posledica neusklajenosti med ponudbo ter povpraševanjem po </w:t>
      </w:r>
      <w:r w:rsidR="00797528">
        <w:t>delovni sili. Največkrat je</w:t>
      </w:r>
      <w:r w:rsidRPr="00797528">
        <w:t xml:space="preserve"> vzrok </w:t>
      </w:r>
      <w:r w:rsidR="00797528">
        <w:t>hiter gos</w:t>
      </w:r>
      <w:r w:rsidRPr="00797528">
        <w:t>podarski razvoj, ki spremeni razmerje iskan</w:t>
      </w:r>
      <w:r w:rsidR="00797528">
        <w:t>e delovne sile</w:t>
      </w:r>
      <w:r w:rsidRPr="00797528">
        <w:t xml:space="preserve">. </w:t>
      </w:r>
      <w:r w:rsidR="002636E3" w:rsidRPr="00797528">
        <w:t xml:space="preserve">Nekateri sektorji/panoge hitro rastejo, druge nazadujejo, s tehnološkim razvojem pa se pojavljajo tudi </w:t>
      </w:r>
      <w:r w:rsidR="00D03098">
        <w:t>popolnoma</w:t>
      </w:r>
      <w:r w:rsidR="00D03098" w:rsidRPr="00797528">
        <w:t xml:space="preserve"> </w:t>
      </w:r>
      <w:r w:rsidR="002636E3" w:rsidRPr="00797528">
        <w:t xml:space="preserve">nove panoge. </w:t>
      </w:r>
    </w:p>
    <w:p w14:paraId="1C7B1876" w14:textId="77777777" w:rsidR="00BE0FEF" w:rsidRPr="00BE0FEF" w:rsidRDefault="00BE0FEF" w:rsidP="00BE0FEF">
      <w:pPr>
        <w:jc w:val="both"/>
        <w:rPr>
          <w:lang w:eastAsia="sl-SI"/>
        </w:rPr>
      </w:pPr>
    </w:p>
    <w:p w14:paraId="39662283" w14:textId="6EA45345" w:rsidR="00BE0FEF" w:rsidRDefault="00BE0FEF" w:rsidP="00BE0FEF">
      <w:pPr>
        <w:jc w:val="both"/>
      </w:pPr>
      <w:r w:rsidRPr="00BE0FEF">
        <w:t xml:space="preserve">Slovenija se </w:t>
      </w:r>
      <w:r w:rsidR="00BF1686">
        <w:t>spopada</w:t>
      </w:r>
      <w:r w:rsidR="00BF1686" w:rsidRPr="00BE0FEF">
        <w:t xml:space="preserve"> </w:t>
      </w:r>
      <w:r w:rsidRPr="00BE0FEF">
        <w:t xml:space="preserve">z nekaterimi strukturnimi pomanjkljivostmi trga dela, </w:t>
      </w:r>
      <w:r>
        <w:t>predvsem pri</w:t>
      </w:r>
      <w:r w:rsidRPr="00BE0FEF">
        <w:t xml:space="preserve"> </w:t>
      </w:r>
      <w:r>
        <w:t xml:space="preserve">izzivu </w:t>
      </w:r>
      <w:r w:rsidRPr="00BE0FEF">
        <w:t>zaposlovanj</w:t>
      </w:r>
      <w:r>
        <w:t>a</w:t>
      </w:r>
      <w:r w:rsidRPr="00BE0FEF">
        <w:t xml:space="preserve"> </w:t>
      </w:r>
      <w:r>
        <w:t>nizko usposobljeni</w:t>
      </w:r>
      <w:r w:rsidR="000779AF">
        <w:t>h</w:t>
      </w:r>
      <w:r>
        <w:t xml:space="preserve"> in starejši</w:t>
      </w:r>
      <w:r w:rsidR="000779AF">
        <w:t>h</w:t>
      </w:r>
      <w:r w:rsidRPr="00BE0FEF">
        <w:t xml:space="preserve"> ter </w:t>
      </w:r>
      <w:r>
        <w:t xml:space="preserve">pri </w:t>
      </w:r>
      <w:r w:rsidRPr="00BE0FEF">
        <w:t>neskladj</w:t>
      </w:r>
      <w:r>
        <w:t>u</w:t>
      </w:r>
      <w:r w:rsidRPr="00BE0FEF">
        <w:t xml:space="preserve"> med potrebami delodajalcev ter znanji in spretnostmi oseb na trgu dela. </w:t>
      </w:r>
      <w:r w:rsidR="00D03098">
        <w:t>Te</w:t>
      </w:r>
      <w:r w:rsidR="00D03098" w:rsidRPr="00797528">
        <w:t xml:space="preserve"> </w:t>
      </w:r>
      <w:r>
        <w:t xml:space="preserve">skupine </w:t>
      </w:r>
      <w:r w:rsidRPr="001D0D47">
        <w:t>brezposeln</w:t>
      </w:r>
      <w:r>
        <w:t>ih</w:t>
      </w:r>
      <w:r w:rsidRPr="00797528">
        <w:t xml:space="preserve"> oseb se </w:t>
      </w:r>
      <w:r w:rsidR="000779AF">
        <w:t>običajno</w:t>
      </w:r>
      <w:r w:rsidRPr="00797528">
        <w:t xml:space="preserve"> težko prilagajajo novim razmeram na trgu dela, še poseb</w:t>
      </w:r>
      <w:r w:rsidR="00F52084">
        <w:t>no</w:t>
      </w:r>
      <w:r w:rsidRPr="00797528">
        <w:t xml:space="preserve"> če gre za starejše.</w:t>
      </w:r>
    </w:p>
    <w:p w14:paraId="1E46C58C" w14:textId="77777777" w:rsidR="00BE0FEF" w:rsidRDefault="00BE0FEF" w:rsidP="00BE0FEF">
      <w:pPr>
        <w:jc w:val="both"/>
      </w:pPr>
    </w:p>
    <w:p w14:paraId="1C154A0D" w14:textId="77777777" w:rsidR="00FC4BE4" w:rsidRDefault="00BE0FEF" w:rsidP="00BE0FEF">
      <w:pPr>
        <w:jc w:val="both"/>
      </w:pPr>
      <w:r w:rsidRPr="001D0D47">
        <w:t xml:space="preserve">Usposabljanje in </w:t>
      </w:r>
      <w:r w:rsidRPr="00057FD7">
        <w:t xml:space="preserve">izobraževanje </w:t>
      </w:r>
      <w:r>
        <w:t xml:space="preserve">lahko pomembno </w:t>
      </w:r>
      <w:r w:rsidRPr="00057FD7">
        <w:t>prispeva k zmanjševanju strukturne brezposelnosti.</w:t>
      </w:r>
      <w:r>
        <w:t xml:space="preserve"> </w:t>
      </w:r>
      <w:r w:rsidR="00FC4BE4">
        <w:t xml:space="preserve">Poleg tega sta </w:t>
      </w:r>
      <w:r w:rsidR="00FC4BE4" w:rsidRPr="00FC4BE4">
        <w:t>izpopolnjevanje</w:t>
      </w:r>
      <w:r w:rsidR="00FC4BE4">
        <w:t xml:space="preserve"> in</w:t>
      </w:r>
      <w:r w:rsidR="00FC4BE4" w:rsidRPr="00FC4BE4">
        <w:t xml:space="preserve"> naložbe v znanja </w:t>
      </w:r>
      <w:r w:rsidR="00FC4BE4">
        <w:t>ter</w:t>
      </w:r>
      <w:r w:rsidR="00FC4BE4" w:rsidRPr="00FC4BE4">
        <w:t xml:space="preserve"> spretnosti, poleg gonila dolgoročne rasti</w:t>
      </w:r>
      <w:r w:rsidR="00FC4BE4">
        <w:t>,</w:t>
      </w:r>
      <w:r w:rsidR="00FC4BE4" w:rsidRPr="00FC4BE4">
        <w:t xml:space="preserve"> tudi učinkovito orodje za kratkoročno spodbujanje zaposlovanja.</w:t>
      </w:r>
    </w:p>
    <w:p w14:paraId="77C6A56B" w14:textId="77777777" w:rsidR="00FC4BE4" w:rsidRDefault="00FC4BE4" w:rsidP="00BE0FEF">
      <w:pPr>
        <w:jc w:val="both"/>
      </w:pPr>
    </w:p>
    <w:p w14:paraId="1AC4EBC4" w14:textId="0494882A" w:rsidR="00733162" w:rsidRPr="005B4341" w:rsidRDefault="00733162" w:rsidP="00BE0FEF">
      <w:pPr>
        <w:jc w:val="both"/>
        <w:rPr>
          <w:szCs w:val="20"/>
          <w:lang w:eastAsia="sl-SI"/>
        </w:rPr>
      </w:pPr>
      <w:r w:rsidRPr="00057FD7">
        <w:rPr>
          <w:rFonts w:ascii="Helv" w:hAnsi="Helv" w:cs="Helv"/>
          <w:color w:val="000000"/>
          <w:szCs w:val="20"/>
          <w:lang w:eastAsia="sl-SI"/>
        </w:rPr>
        <w:t xml:space="preserve">Pri izvajanju ukrepov APZ bo zato </w:t>
      </w:r>
      <w:r w:rsidR="00CA7FE2">
        <w:rPr>
          <w:rFonts w:ascii="Helv" w:hAnsi="Helv" w:cs="Helv"/>
          <w:color w:val="000000"/>
          <w:szCs w:val="20"/>
          <w:lang w:eastAsia="sl-SI"/>
        </w:rPr>
        <w:t>treba</w:t>
      </w:r>
      <w:r w:rsidR="00CA7FE2" w:rsidRPr="00057FD7">
        <w:rPr>
          <w:rFonts w:ascii="Helv" w:hAnsi="Helv" w:cs="Helv"/>
          <w:color w:val="000000"/>
          <w:szCs w:val="20"/>
          <w:lang w:eastAsia="sl-SI"/>
        </w:rPr>
        <w:t xml:space="preserve"> </w:t>
      </w:r>
      <w:r w:rsidRPr="00057FD7">
        <w:rPr>
          <w:rFonts w:ascii="Helv" w:hAnsi="Helv" w:cs="Helv"/>
          <w:color w:val="000000"/>
          <w:szCs w:val="20"/>
          <w:lang w:eastAsia="sl-SI"/>
        </w:rPr>
        <w:t>poseben poudarek nameniti tudi naštetim novim okoliščinam (npr. več izobraževanja za krepitev digitalnih kompetenc</w:t>
      </w:r>
      <w:r w:rsidR="00057FD7">
        <w:rPr>
          <w:rFonts w:ascii="Helv" w:hAnsi="Helv" w:cs="Helv"/>
          <w:color w:val="000000"/>
          <w:szCs w:val="20"/>
          <w:lang w:eastAsia="sl-SI"/>
        </w:rPr>
        <w:t>)</w:t>
      </w:r>
      <w:r w:rsidRPr="00057FD7">
        <w:rPr>
          <w:rFonts w:ascii="Helv" w:hAnsi="Helv" w:cs="Helv"/>
          <w:color w:val="000000"/>
          <w:szCs w:val="20"/>
          <w:lang w:eastAsia="sl-SI"/>
        </w:rPr>
        <w:t xml:space="preserve">. Ne moremo pa </w:t>
      </w:r>
      <w:r w:rsidR="00057FD7">
        <w:rPr>
          <w:rFonts w:ascii="Helv" w:hAnsi="Helv" w:cs="Helv"/>
          <w:color w:val="000000"/>
          <w:szCs w:val="20"/>
          <w:lang w:eastAsia="sl-SI"/>
        </w:rPr>
        <w:t xml:space="preserve">mimo </w:t>
      </w:r>
      <w:r w:rsidRPr="005B4341">
        <w:rPr>
          <w:rFonts w:ascii="Helv" w:hAnsi="Helv" w:cs="Helv"/>
          <w:color w:val="000000"/>
          <w:szCs w:val="20"/>
          <w:lang w:eastAsia="sl-SI"/>
        </w:rPr>
        <w:t xml:space="preserve">dejstva, da je uspeh na tem področju odvisen tudi od primerne vključenosti in izvajanja aktivnosti v drugih sektorskih politikah. </w:t>
      </w:r>
    </w:p>
    <w:p w14:paraId="0F957547" w14:textId="77777777" w:rsidR="002C4501" w:rsidRPr="005B4341" w:rsidRDefault="002C4501" w:rsidP="00BE0FEF">
      <w:pPr>
        <w:jc w:val="both"/>
        <w:rPr>
          <w:szCs w:val="20"/>
          <w:lang w:eastAsia="sl-SI"/>
        </w:rPr>
      </w:pPr>
    </w:p>
    <w:p w14:paraId="2BE7C518" w14:textId="3DCA3F67" w:rsidR="005B4341" w:rsidRPr="005B4341" w:rsidRDefault="00960D62" w:rsidP="00BE0FEF">
      <w:pPr>
        <w:jc w:val="both"/>
        <w:rPr>
          <w:szCs w:val="20"/>
        </w:rPr>
      </w:pPr>
      <w:r w:rsidRPr="005B4341">
        <w:rPr>
          <w:szCs w:val="20"/>
        </w:rPr>
        <w:t>Ključna vloga zavoda v prihodnjih letih bo opolnomočenje iskalcev zaposlitve pri različnih prehodih na trgu dela (iz izobraževanja na trg dela, iz brezposelnosti v zaposlitev oziroma med različnimi zaposlitvami)</w:t>
      </w:r>
      <w:r w:rsidR="00EC39C1" w:rsidRPr="005B4341">
        <w:rPr>
          <w:szCs w:val="20"/>
        </w:rPr>
        <w:t xml:space="preserve"> in </w:t>
      </w:r>
      <w:r w:rsidR="004108E4" w:rsidRPr="005B4341">
        <w:rPr>
          <w:szCs w:val="20"/>
        </w:rPr>
        <w:t>dvig učinkovitosti podpornih služb</w:t>
      </w:r>
      <w:r w:rsidR="005B4341" w:rsidRPr="005B4341">
        <w:rPr>
          <w:szCs w:val="20"/>
        </w:rPr>
        <w:t xml:space="preserve">. </w:t>
      </w:r>
      <w:r w:rsidR="005B4341" w:rsidRPr="005B4341">
        <w:rPr>
          <w:rFonts w:cs="Arial"/>
          <w:szCs w:val="20"/>
        </w:rPr>
        <w:t xml:space="preserve">Zavod bo svoje storitve </w:t>
      </w:r>
      <w:r w:rsidR="00CA7FE2">
        <w:rPr>
          <w:rFonts w:cs="Arial"/>
          <w:szCs w:val="20"/>
        </w:rPr>
        <w:t>posodobil</w:t>
      </w:r>
      <w:r w:rsidR="00CA7FE2" w:rsidRPr="005B4341">
        <w:rPr>
          <w:rFonts w:cs="Arial"/>
          <w:szCs w:val="20"/>
        </w:rPr>
        <w:t xml:space="preserve"> </w:t>
      </w:r>
      <w:r w:rsidR="005B4341" w:rsidRPr="005B4341">
        <w:rPr>
          <w:rFonts w:cs="Arial"/>
          <w:szCs w:val="20"/>
        </w:rPr>
        <w:t xml:space="preserve">z digitalizacijo storitev in zalednih sistemov, ki bodo omogočili individualizirano podporo uporabnikom in svetovalcem </w:t>
      </w:r>
      <w:r w:rsidR="00CA7FE2">
        <w:rPr>
          <w:rFonts w:cs="Arial"/>
          <w:szCs w:val="20"/>
        </w:rPr>
        <w:t>z</w:t>
      </w:r>
      <w:r w:rsidR="005B4341" w:rsidRPr="005B4341">
        <w:rPr>
          <w:rFonts w:cs="Arial"/>
          <w:szCs w:val="20"/>
        </w:rPr>
        <w:t xml:space="preserve">avoda. Z optimalno rabo digitalnih kanalov in ustrezno kombinacijo uporabe preostalih storitvenih kanalov bo lahko zagotavljal celovite in individualizirane storitvene poti </w:t>
      </w:r>
      <w:r w:rsidR="005B4341" w:rsidRPr="00F85F35">
        <w:rPr>
          <w:rFonts w:cs="Arial"/>
          <w:szCs w:val="20"/>
          <w:shd w:val="clear" w:color="auto" w:fill="FFFFFF" w:themeFill="background1"/>
        </w:rPr>
        <w:t>ter</w:t>
      </w:r>
      <w:r w:rsidR="005B4341" w:rsidRPr="00F85F35">
        <w:rPr>
          <w:rFonts w:cs="Arial"/>
          <w:szCs w:val="20"/>
        </w:rPr>
        <w:t xml:space="preserve"> o</w:t>
      </w:r>
      <w:r w:rsidR="005B4341" w:rsidRPr="005B4341">
        <w:rPr>
          <w:rFonts w:cs="Arial"/>
          <w:szCs w:val="20"/>
        </w:rPr>
        <w:t xml:space="preserve">polnomočil uporabnike za avtonomno načrtovanje kariernih poti in pozitivnih kariernih prehodov. </w:t>
      </w:r>
      <w:r w:rsidR="00CA7FE2">
        <w:rPr>
          <w:rFonts w:cs="Arial"/>
          <w:szCs w:val="20"/>
        </w:rPr>
        <w:t>Poteka</w:t>
      </w:r>
      <w:r w:rsidR="005B4341" w:rsidRPr="005B4341">
        <w:rPr>
          <w:rFonts w:cs="Arial"/>
          <w:szCs w:val="20"/>
        </w:rPr>
        <w:t xml:space="preserve"> pa je že </w:t>
      </w:r>
      <w:r w:rsidR="005B4341" w:rsidRPr="005B4341">
        <w:rPr>
          <w:rFonts w:cs="Arial"/>
          <w:color w:val="000000" w:themeColor="text1"/>
          <w:szCs w:val="20"/>
        </w:rPr>
        <w:t xml:space="preserve">prenova informacijske podpore za področje trga dela, ki bo omogočila storitve za avtonomno povezovanje delodajalcev in iskalcev zaposlitve ter na kompetencah temelječ model iskanja ustreznih delovnih mest na eni in ustreznih kandidatov na drugi strani, </w:t>
      </w:r>
      <w:r w:rsidR="000820D0">
        <w:rPr>
          <w:rFonts w:cs="Arial"/>
          <w:color w:val="000000" w:themeColor="text1"/>
          <w:szCs w:val="20"/>
        </w:rPr>
        <w:t xml:space="preserve">da </w:t>
      </w:r>
      <w:r w:rsidR="005B4341" w:rsidRPr="005B4341">
        <w:rPr>
          <w:rFonts w:cs="Arial"/>
          <w:color w:val="000000" w:themeColor="text1"/>
          <w:szCs w:val="20"/>
        </w:rPr>
        <w:t xml:space="preserve">bo povezovanje med ponudbo in povpraševanjem učinkovitejše. </w:t>
      </w:r>
      <w:r w:rsidR="004108E4" w:rsidRPr="005B4341">
        <w:rPr>
          <w:szCs w:val="20"/>
        </w:rPr>
        <w:t xml:space="preserve"> </w:t>
      </w:r>
    </w:p>
    <w:p w14:paraId="6E96751F" w14:textId="77777777" w:rsidR="005B4341" w:rsidRDefault="005B4341" w:rsidP="00BE0FEF">
      <w:pPr>
        <w:jc w:val="both"/>
      </w:pPr>
    </w:p>
    <w:p w14:paraId="73C0EBAC" w14:textId="5221EFC0" w:rsidR="00960D62" w:rsidRDefault="00960D62" w:rsidP="00BE0FEF">
      <w:pPr>
        <w:jc w:val="both"/>
      </w:pPr>
      <w:r>
        <w:t>Ker se d</w:t>
      </w:r>
      <w:r w:rsidRPr="00960D62">
        <w:t>elovna mesta danes hitro spreminjajo in se od zaposlenih zahteva vse več (novih) znanj</w:t>
      </w:r>
      <w:r w:rsidR="000779AF">
        <w:t>,</w:t>
      </w:r>
      <w:r w:rsidRPr="00960D62">
        <w:t xml:space="preserve"> </w:t>
      </w:r>
      <w:r>
        <w:t>sta i</w:t>
      </w:r>
      <w:r w:rsidRPr="00960D62">
        <w:t>zobraževanje in usposabljanje zaposlenih prav tako bistvenega pomena za gospodarski in družbeni napredek</w:t>
      </w:r>
      <w:r>
        <w:t xml:space="preserve">, kar </w:t>
      </w:r>
      <w:r w:rsidR="000820D0">
        <w:t>poudarja</w:t>
      </w:r>
      <w:r w:rsidR="000820D0" w:rsidRPr="00960D62">
        <w:t xml:space="preserve"> </w:t>
      </w:r>
      <w:r w:rsidRPr="00960D62">
        <w:t xml:space="preserve">tudi </w:t>
      </w:r>
      <w:r w:rsidR="00703CCF">
        <w:t>OECD</w:t>
      </w:r>
      <w:r w:rsidRPr="00960D62">
        <w:t xml:space="preserve"> v poročilu o ustvarjanju delovnih mest v Sloveniji</w:t>
      </w:r>
      <w:r w:rsidR="000820D0">
        <w:t>.</w:t>
      </w:r>
      <w:r>
        <w:rPr>
          <w:rStyle w:val="Sprotnaopomba-sklic"/>
        </w:rPr>
        <w:footnoteReference w:id="8"/>
      </w:r>
    </w:p>
    <w:p w14:paraId="4B1E1F3E" w14:textId="77777777" w:rsidR="00960D62" w:rsidRDefault="00960D62" w:rsidP="005F7707">
      <w:pPr>
        <w:spacing w:line="276" w:lineRule="auto"/>
        <w:jc w:val="both"/>
        <w:rPr>
          <w:lang w:eastAsia="sl-SI"/>
        </w:rPr>
      </w:pPr>
    </w:p>
    <w:p w14:paraId="5DA16DCE" w14:textId="7ADE27C0" w:rsidR="004B0D6A" w:rsidRDefault="004B0D6A" w:rsidP="00157F3D">
      <w:pPr>
        <w:pStyle w:val="Naslov1"/>
        <w:numPr>
          <w:ilvl w:val="0"/>
          <w:numId w:val="2"/>
        </w:numPr>
      </w:pPr>
      <w:bookmarkStart w:id="11" w:name="_Toc56677441"/>
      <w:r>
        <w:t>STRATEŠKE USMERITVE NA PODR</w:t>
      </w:r>
      <w:r w:rsidR="0004369B">
        <w:t>O</w:t>
      </w:r>
      <w:r>
        <w:t>ČJU TRGA DELA</w:t>
      </w:r>
      <w:bookmarkEnd w:id="11"/>
      <w:r w:rsidR="00883292">
        <w:t xml:space="preserve"> </w:t>
      </w:r>
    </w:p>
    <w:p w14:paraId="14FE6157" w14:textId="77777777" w:rsidR="0004369B" w:rsidRPr="00CD208E" w:rsidRDefault="0004369B" w:rsidP="005F7707">
      <w:pPr>
        <w:shd w:val="clear" w:color="auto" w:fill="FFFFFF" w:themeFill="background1"/>
        <w:spacing w:line="276" w:lineRule="auto"/>
        <w:rPr>
          <w:rFonts w:cs="Arial"/>
          <w:szCs w:val="20"/>
        </w:rPr>
      </w:pPr>
    </w:p>
    <w:p w14:paraId="7DE8F07D" w14:textId="4A4158A8" w:rsidR="00D70DCE" w:rsidRPr="00D70DCE" w:rsidRDefault="00CD208E" w:rsidP="00703CCF">
      <w:pPr>
        <w:pStyle w:val="Glava"/>
        <w:shd w:val="clear" w:color="auto" w:fill="FFFFFF" w:themeFill="background1"/>
        <w:tabs>
          <w:tab w:val="left" w:pos="708"/>
        </w:tabs>
        <w:spacing w:line="276" w:lineRule="auto"/>
        <w:jc w:val="both"/>
        <w:rPr>
          <w:rFonts w:cs="Arial"/>
          <w:szCs w:val="20"/>
        </w:rPr>
      </w:pPr>
      <w:r w:rsidRPr="00CD208E">
        <w:rPr>
          <w:rFonts w:cs="Arial"/>
          <w:szCs w:val="20"/>
        </w:rPr>
        <w:t xml:space="preserve">Smernice APZ za obdobje 2021–2025 sledijo strateškim usmeritvam Slovenije in določajo ključne </w:t>
      </w:r>
      <w:r w:rsidR="000820D0">
        <w:rPr>
          <w:rFonts w:cs="Arial"/>
          <w:szCs w:val="20"/>
        </w:rPr>
        <w:t>prednostne naloge</w:t>
      </w:r>
      <w:r w:rsidR="000820D0" w:rsidRPr="00CD208E">
        <w:rPr>
          <w:rFonts w:cs="Arial"/>
          <w:szCs w:val="20"/>
        </w:rPr>
        <w:t xml:space="preserve"> </w:t>
      </w:r>
      <w:r w:rsidRPr="00CD208E">
        <w:rPr>
          <w:rFonts w:cs="Arial"/>
          <w:szCs w:val="20"/>
        </w:rPr>
        <w:t>pri izvajanju APZ z</w:t>
      </w:r>
      <w:r w:rsidR="000820D0">
        <w:rPr>
          <w:rFonts w:cs="Arial"/>
          <w:szCs w:val="20"/>
        </w:rPr>
        <w:t>a</w:t>
      </w:r>
      <w:r w:rsidRPr="00CD208E">
        <w:rPr>
          <w:rFonts w:cs="Arial"/>
          <w:szCs w:val="20"/>
        </w:rPr>
        <w:t xml:space="preserve"> izboljšanj</w:t>
      </w:r>
      <w:r w:rsidR="000820D0">
        <w:rPr>
          <w:rFonts w:cs="Arial"/>
          <w:szCs w:val="20"/>
        </w:rPr>
        <w:t>e</w:t>
      </w:r>
      <w:r w:rsidRPr="00CD208E">
        <w:rPr>
          <w:rFonts w:cs="Arial"/>
          <w:szCs w:val="20"/>
        </w:rPr>
        <w:t xml:space="preserve"> stanja na trgu dela v Sloveniji.</w:t>
      </w:r>
      <w:r w:rsidR="00703CCF">
        <w:rPr>
          <w:rFonts w:cs="Arial"/>
          <w:szCs w:val="20"/>
        </w:rPr>
        <w:t xml:space="preserve"> </w:t>
      </w:r>
      <w:r w:rsidR="00D70DCE" w:rsidRPr="00D70DCE">
        <w:rPr>
          <w:rFonts w:cs="Arial"/>
          <w:szCs w:val="20"/>
        </w:rPr>
        <w:t xml:space="preserve">Z </w:t>
      </w:r>
      <w:r w:rsidR="00421EAC">
        <w:rPr>
          <w:rFonts w:cs="Arial"/>
          <w:szCs w:val="20"/>
        </w:rPr>
        <w:t>izvajanjem</w:t>
      </w:r>
      <w:r w:rsidR="00D70DCE" w:rsidRPr="00D70DCE">
        <w:rPr>
          <w:rFonts w:cs="Arial"/>
          <w:szCs w:val="20"/>
        </w:rPr>
        <w:t xml:space="preserve"> </w:t>
      </w:r>
      <w:r w:rsidR="00421EAC">
        <w:rPr>
          <w:rFonts w:cs="Arial"/>
          <w:szCs w:val="20"/>
        </w:rPr>
        <w:t>s</w:t>
      </w:r>
      <w:r w:rsidR="00D70DCE" w:rsidRPr="00D70DCE">
        <w:rPr>
          <w:rFonts w:cs="Arial"/>
          <w:szCs w:val="20"/>
        </w:rPr>
        <w:t>mernic APZ</w:t>
      </w:r>
      <w:r w:rsidR="00421EAC">
        <w:rPr>
          <w:rFonts w:cs="Arial"/>
          <w:szCs w:val="20"/>
        </w:rPr>
        <w:t xml:space="preserve"> 2021</w:t>
      </w:r>
      <w:r w:rsidR="000820D0">
        <w:rPr>
          <w:rFonts w:cs="Arial"/>
          <w:szCs w:val="20"/>
        </w:rPr>
        <w:t>–</w:t>
      </w:r>
      <w:r w:rsidR="00421EAC">
        <w:rPr>
          <w:rFonts w:cs="Arial"/>
          <w:szCs w:val="20"/>
        </w:rPr>
        <w:t>2025</w:t>
      </w:r>
      <w:r w:rsidR="00D70DCE" w:rsidRPr="00D70DCE">
        <w:rPr>
          <w:rFonts w:cs="Arial"/>
          <w:szCs w:val="20"/>
        </w:rPr>
        <w:t xml:space="preserve"> bomo prispevali k doseganju </w:t>
      </w:r>
      <w:r w:rsidR="00421EAC">
        <w:rPr>
          <w:rFonts w:cs="Arial"/>
          <w:szCs w:val="20"/>
        </w:rPr>
        <w:t xml:space="preserve">ciljev iz </w:t>
      </w:r>
      <w:r w:rsidR="00D70DCE" w:rsidRPr="00D70DCE">
        <w:rPr>
          <w:rFonts w:cs="Arial"/>
          <w:szCs w:val="20"/>
        </w:rPr>
        <w:t xml:space="preserve">mednarodnih in nacionalnih razvojnih zavez. </w:t>
      </w:r>
    </w:p>
    <w:p w14:paraId="6C5ED9DA" w14:textId="77777777" w:rsidR="00914867" w:rsidRDefault="00914867" w:rsidP="005F7707">
      <w:pPr>
        <w:spacing w:line="276" w:lineRule="auto"/>
        <w:jc w:val="both"/>
        <w:rPr>
          <w:rFonts w:cs="Arial"/>
          <w:szCs w:val="20"/>
        </w:rPr>
      </w:pPr>
    </w:p>
    <w:p w14:paraId="0DD87683" w14:textId="0BEA46FA" w:rsidR="00D70DCE" w:rsidRPr="00421EAC" w:rsidRDefault="005E7948" w:rsidP="005F7707">
      <w:pPr>
        <w:pStyle w:val="Odstavekseznama"/>
        <w:numPr>
          <w:ilvl w:val="0"/>
          <w:numId w:val="26"/>
        </w:numPr>
        <w:spacing w:line="276" w:lineRule="auto"/>
        <w:jc w:val="both"/>
        <w:rPr>
          <w:rFonts w:cs="Arial"/>
          <w:szCs w:val="20"/>
        </w:rPr>
      </w:pPr>
      <w:r w:rsidRPr="00F343BE">
        <w:rPr>
          <w:rFonts w:cs="Arial"/>
          <w:b/>
          <w:szCs w:val="20"/>
        </w:rPr>
        <w:t>Strategija razvoja</w:t>
      </w:r>
      <w:r w:rsidRPr="00421EAC">
        <w:rPr>
          <w:rFonts w:cs="Arial"/>
          <w:szCs w:val="20"/>
        </w:rPr>
        <w:t xml:space="preserve"> </w:t>
      </w:r>
      <w:r w:rsidRPr="00421EAC">
        <w:rPr>
          <w:rFonts w:cs="Arial"/>
          <w:b/>
          <w:szCs w:val="20"/>
        </w:rPr>
        <w:t>Slovenije 2030 (SRS 2030)</w:t>
      </w:r>
      <w:r w:rsidR="0047751B">
        <w:rPr>
          <w:rStyle w:val="Sprotnaopomba-sklic"/>
          <w:b w:val="0"/>
          <w:szCs w:val="20"/>
        </w:rPr>
        <w:footnoteReference w:id="9"/>
      </w:r>
      <w:r w:rsidR="00F343BE">
        <w:rPr>
          <w:rFonts w:cs="Arial"/>
          <w:szCs w:val="20"/>
        </w:rPr>
        <w:t xml:space="preserve"> je </w:t>
      </w:r>
      <w:r w:rsidRPr="00421EAC">
        <w:rPr>
          <w:rFonts w:cs="Arial"/>
          <w:szCs w:val="20"/>
        </w:rPr>
        <w:t>krovni okvir razvoja države</w:t>
      </w:r>
      <w:r w:rsidR="00D70DCE" w:rsidRPr="00421EAC">
        <w:rPr>
          <w:rFonts w:cs="Arial"/>
          <w:szCs w:val="20"/>
        </w:rPr>
        <w:t xml:space="preserve">. SRS 2030 v sedmem cilju </w:t>
      </w:r>
      <w:r w:rsidR="00D70DCE" w:rsidRPr="00AB4B5F">
        <w:rPr>
          <w:rFonts w:cs="Arial"/>
          <w:szCs w:val="20"/>
        </w:rPr>
        <w:t>»</w:t>
      </w:r>
      <w:r w:rsidR="00D70DCE" w:rsidRPr="00F343BE">
        <w:rPr>
          <w:rFonts w:cs="Arial"/>
          <w:i/>
          <w:szCs w:val="20"/>
        </w:rPr>
        <w:t>Vključujoč trg dela in kakovostna delovna mesta«</w:t>
      </w:r>
      <w:r w:rsidR="00D70DCE" w:rsidRPr="00421EAC">
        <w:rPr>
          <w:rFonts w:cs="Arial"/>
          <w:szCs w:val="20"/>
        </w:rPr>
        <w:t xml:space="preserve"> med drugimi predvideva tudi ukrepe:</w:t>
      </w:r>
    </w:p>
    <w:p w14:paraId="44472BDF" w14:textId="77777777" w:rsidR="00D70DCE" w:rsidRPr="00FE4A4F" w:rsidRDefault="00D70DCE" w:rsidP="00DC16ED">
      <w:pPr>
        <w:pStyle w:val="Odstavekseznama"/>
        <w:numPr>
          <w:ilvl w:val="0"/>
          <w:numId w:val="42"/>
        </w:numPr>
        <w:spacing w:line="276" w:lineRule="auto"/>
        <w:jc w:val="both"/>
        <w:rPr>
          <w:rFonts w:cs="Arial"/>
          <w:szCs w:val="20"/>
        </w:rPr>
      </w:pPr>
      <w:r w:rsidRPr="00FE4A4F">
        <w:rPr>
          <w:rFonts w:cs="Arial"/>
          <w:szCs w:val="20"/>
        </w:rPr>
        <w:t>spodbujanje večje vključenosti prikrajšanih in podpovprečno zastopanih skupin na trgu dela,</w:t>
      </w:r>
    </w:p>
    <w:p w14:paraId="796AF142" w14:textId="77777777" w:rsidR="00D70DCE" w:rsidRPr="00FE4A4F" w:rsidRDefault="00D70DCE" w:rsidP="00DC16ED">
      <w:pPr>
        <w:pStyle w:val="Odstavekseznama"/>
        <w:numPr>
          <w:ilvl w:val="0"/>
          <w:numId w:val="42"/>
        </w:numPr>
        <w:spacing w:line="276" w:lineRule="auto"/>
        <w:jc w:val="both"/>
        <w:rPr>
          <w:rFonts w:cs="Arial"/>
          <w:szCs w:val="20"/>
        </w:rPr>
      </w:pPr>
      <w:r w:rsidRPr="00FE4A4F">
        <w:rPr>
          <w:rFonts w:cs="Arial"/>
          <w:szCs w:val="20"/>
        </w:rPr>
        <w:t>prilagajanje delovnih mest in organizacije dela demografskim spremembam, tehnologiji in podnebnim spremembam,</w:t>
      </w:r>
    </w:p>
    <w:p w14:paraId="16B67CB8" w14:textId="0184B4D9" w:rsidR="00D70DCE" w:rsidRPr="00FE4A4F" w:rsidRDefault="00D70DCE" w:rsidP="00DC16ED">
      <w:pPr>
        <w:pStyle w:val="Odstavekseznama"/>
        <w:numPr>
          <w:ilvl w:val="0"/>
          <w:numId w:val="42"/>
        </w:numPr>
        <w:spacing w:line="276" w:lineRule="auto"/>
        <w:jc w:val="both"/>
        <w:rPr>
          <w:rFonts w:cs="Arial"/>
          <w:szCs w:val="20"/>
        </w:rPr>
      </w:pPr>
      <w:r w:rsidRPr="00FE4A4F">
        <w:rPr>
          <w:rFonts w:cs="Arial"/>
          <w:szCs w:val="20"/>
        </w:rPr>
        <w:t>izboljšanje sistema varne prožnosti ter zmanjševanje pasti brezposelnosti in neaktivnosti, še poseb</w:t>
      </w:r>
      <w:r w:rsidR="00BF1686">
        <w:rPr>
          <w:rFonts w:cs="Arial"/>
          <w:szCs w:val="20"/>
        </w:rPr>
        <w:t>no</w:t>
      </w:r>
      <w:r w:rsidRPr="00FE4A4F">
        <w:rPr>
          <w:rFonts w:cs="Arial"/>
          <w:szCs w:val="20"/>
        </w:rPr>
        <w:t xml:space="preserve"> </w:t>
      </w:r>
      <w:r w:rsidR="000820D0">
        <w:rPr>
          <w:rFonts w:cs="Arial"/>
          <w:szCs w:val="20"/>
        </w:rPr>
        <w:t>na</w:t>
      </w:r>
      <w:r w:rsidRPr="00FE4A4F">
        <w:rPr>
          <w:rFonts w:cs="Arial"/>
          <w:szCs w:val="20"/>
        </w:rPr>
        <w:t xml:space="preserve"> območjih z visoko brezposelnostjo,</w:t>
      </w:r>
    </w:p>
    <w:p w14:paraId="71DB6F8A" w14:textId="77777777" w:rsidR="00D70DCE" w:rsidRPr="00FE4A4F" w:rsidRDefault="00D70DCE" w:rsidP="00DC16ED">
      <w:pPr>
        <w:pStyle w:val="Odstavekseznama"/>
        <w:numPr>
          <w:ilvl w:val="0"/>
          <w:numId w:val="42"/>
        </w:numPr>
        <w:spacing w:line="276" w:lineRule="auto"/>
        <w:jc w:val="both"/>
        <w:rPr>
          <w:rFonts w:cs="Arial"/>
          <w:szCs w:val="20"/>
        </w:rPr>
      </w:pPr>
      <w:r w:rsidRPr="00FE4A4F">
        <w:rPr>
          <w:rFonts w:cs="Arial"/>
          <w:szCs w:val="20"/>
        </w:rPr>
        <w:t>spodbujanje dejavnosti delodajalcev za krepitev telesnega in duševnega zdravja delavcev, varnosti in zdravja pri delu ter lažjega usklajevanja dela in skrbstvenih obveznosti,</w:t>
      </w:r>
    </w:p>
    <w:p w14:paraId="0A52F307" w14:textId="77777777" w:rsidR="00D70DCE" w:rsidRDefault="00D70DCE" w:rsidP="00DC16ED">
      <w:pPr>
        <w:pStyle w:val="Odstavekseznama"/>
        <w:numPr>
          <w:ilvl w:val="0"/>
          <w:numId w:val="42"/>
        </w:numPr>
        <w:spacing w:line="276" w:lineRule="auto"/>
        <w:jc w:val="both"/>
        <w:rPr>
          <w:rFonts w:cs="Arial"/>
          <w:szCs w:val="20"/>
        </w:rPr>
      </w:pPr>
      <w:r w:rsidRPr="00FE4A4F">
        <w:rPr>
          <w:rFonts w:cs="Arial"/>
          <w:szCs w:val="20"/>
        </w:rPr>
        <w:t>spodbujanje zaposlovanja obeh spolov v spolno netipičnih poklicih in deficitarnih poklicih.</w:t>
      </w:r>
    </w:p>
    <w:p w14:paraId="2B420A9E" w14:textId="77777777" w:rsidR="00421EAC" w:rsidRPr="00421EAC" w:rsidRDefault="00421EAC" w:rsidP="005F7707">
      <w:pPr>
        <w:spacing w:line="276" w:lineRule="auto"/>
        <w:rPr>
          <w:rFonts w:eastAsia="Calibri" w:cs="Arial"/>
          <w:b/>
          <w:lang w:eastAsia="sl-SI"/>
        </w:rPr>
      </w:pPr>
    </w:p>
    <w:p w14:paraId="1F9E1648" w14:textId="5B1AA513" w:rsidR="00421EAC" w:rsidRPr="00421EAC" w:rsidRDefault="00421EAC" w:rsidP="005F7707">
      <w:pPr>
        <w:pStyle w:val="Odstavekseznama"/>
        <w:numPr>
          <w:ilvl w:val="0"/>
          <w:numId w:val="26"/>
        </w:numPr>
        <w:spacing w:line="276" w:lineRule="auto"/>
        <w:rPr>
          <w:rFonts w:eastAsia="Calibri" w:cs="Arial"/>
          <w:b/>
          <w:lang w:eastAsia="sl-SI"/>
        </w:rPr>
      </w:pPr>
      <w:r>
        <w:rPr>
          <w:rFonts w:eastAsia="Calibri" w:cs="Arial"/>
          <w:b/>
          <w:lang w:eastAsia="sl-SI"/>
        </w:rPr>
        <w:t>Nacionalni reformni program 2020</w:t>
      </w:r>
      <w:r w:rsidR="00703360">
        <w:rPr>
          <w:rFonts w:eastAsia="Calibri" w:cs="Arial"/>
          <w:b/>
          <w:lang w:eastAsia="sl-SI"/>
        </w:rPr>
        <w:t>,</w:t>
      </w:r>
      <w:r>
        <w:rPr>
          <w:rFonts w:eastAsia="Calibri" w:cs="Arial"/>
          <w:b/>
          <w:lang w:eastAsia="sl-SI"/>
        </w:rPr>
        <w:t xml:space="preserve"> Scenarij COVID</w:t>
      </w:r>
      <w:r w:rsidR="000820D0">
        <w:rPr>
          <w:rFonts w:eastAsia="Calibri" w:cs="Arial"/>
          <w:b/>
          <w:lang w:eastAsia="sl-SI"/>
        </w:rPr>
        <w:t>-</w:t>
      </w:r>
      <w:r>
        <w:rPr>
          <w:rFonts w:eastAsia="Calibri" w:cs="Arial"/>
          <w:b/>
          <w:lang w:eastAsia="sl-SI"/>
        </w:rPr>
        <w:t>19 (april 2020)</w:t>
      </w:r>
      <w:r w:rsidR="0047751B">
        <w:rPr>
          <w:rStyle w:val="Sprotnaopomba-sklic"/>
          <w:rFonts w:eastAsia="Calibri"/>
          <w:b w:val="0"/>
          <w:lang w:eastAsia="sl-SI"/>
        </w:rPr>
        <w:footnoteReference w:id="10"/>
      </w:r>
    </w:p>
    <w:p w14:paraId="0EC99B8E" w14:textId="74857514" w:rsidR="00202769" w:rsidRDefault="00202769" w:rsidP="00F343BE">
      <w:pPr>
        <w:spacing w:line="276" w:lineRule="auto"/>
        <w:jc w:val="both"/>
      </w:pPr>
      <w:r>
        <w:rPr>
          <w:rFonts w:cs="Arial"/>
          <w:szCs w:val="20"/>
        </w:rPr>
        <w:t>V</w:t>
      </w:r>
      <w:r w:rsidR="00421EAC" w:rsidRPr="00421EAC">
        <w:rPr>
          <w:rFonts w:cs="Arial"/>
          <w:szCs w:val="20"/>
        </w:rPr>
        <w:t xml:space="preserve"> nacionalnem reformnem programu </w:t>
      </w:r>
      <w:r>
        <w:rPr>
          <w:rFonts w:cs="Arial"/>
          <w:szCs w:val="20"/>
        </w:rPr>
        <w:t>so opredeljene</w:t>
      </w:r>
      <w:r w:rsidR="00421EAC" w:rsidRPr="00421EAC">
        <w:rPr>
          <w:rFonts w:cs="Arial"/>
          <w:szCs w:val="20"/>
        </w:rPr>
        <w:t xml:space="preserve"> načrtovane prednostne naloge dela in ukrep</w:t>
      </w:r>
      <w:r w:rsidR="0054206B">
        <w:rPr>
          <w:rFonts w:cs="Arial"/>
          <w:szCs w:val="20"/>
        </w:rPr>
        <w:t>i</w:t>
      </w:r>
      <w:r w:rsidR="00421EAC" w:rsidRPr="00421EAC">
        <w:rPr>
          <w:rFonts w:cs="Arial"/>
          <w:szCs w:val="20"/>
        </w:rPr>
        <w:t xml:space="preserve"> za doseganje specifičnih priporočil ter glavnih ciljev krovne razvojne evropske strategije.</w:t>
      </w:r>
      <w:r w:rsidR="00421EAC">
        <w:rPr>
          <w:rFonts w:cs="Arial"/>
          <w:szCs w:val="20"/>
        </w:rPr>
        <w:t xml:space="preserve"> </w:t>
      </w:r>
      <w:r>
        <w:t xml:space="preserve">Dokument določa ukrepe za </w:t>
      </w:r>
      <w:r w:rsidR="004040C5">
        <w:t>izvajanje</w:t>
      </w:r>
      <w:r w:rsidR="0054206B">
        <w:t xml:space="preserve"> </w:t>
      </w:r>
      <w:r>
        <w:t>specifičnih priporočil Sloveniji v okviru EU semestra iz leta 2019. Načrti in ukrepi za naprej se bodo še dopolnjevali in spreminjali glede na razplet razmer</w:t>
      </w:r>
      <w:r w:rsidR="0054206B">
        <w:t>,</w:t>
      </w:r>
      <w:r>
        <w:t xml:space="preserve"> povezanih </w:t>
      </w:r>
      <w:r w:rsidR="00BF1686">
        <w:t>s</w:t>
      </w:r>
      <w:r>
        <w:t xml:space="preserve"> pandemijo.</w:t>
      </w:r>
    </w:p>
    <w:p w14:paraId="6761506E" w14:textId="77777777" w:rsidR="00202769" w:rsidRDefault="00202769" w:rsidP="00F343BE">
      <w:pPr>
        <w:spacing w:line="276" w:lineRule="auto"/>
        <w:jc w:val="both"/>
      </w:pPr>
    </w:p>
    <w:p w14:paraId="1B576E7F" w14:textId="3626FB70" w:rsidR="003E66A3" w:rsidRPr="005A1EF7" w:rsidRDefault="003E66A3" w:rsidP="003E66A3">
      <w:pPr>
        <w:spacing w:line="276" w:lineRule="auto"/>
        <w:jc w:val="both"/>
      </w:pPr>
      <w:r w:rsidRPr="005A1EF7">
        <w:t>V okviru Priporočila 1 je naveden ukrep, in sicer da se poveča zaposljivost nizko usposobljenih in starejših delavcev z izboljšanjem ustreznosti izobraževanja in usposabljanja za potrebe trga dela ter z ukrepi vseživljenjskega učenja in aktivacijskimi ukrepi, vključno z izboljšanjem digitalne pismenosti.</w:t>
      </w:r>
    </w:p>
    <w:p w14:paraId="0436AC26" w14:textId="77777777" w:rsidR="00781FB9" w:rsidRDefault="00781FB9" w:rsidP="005F7707">
      <w:pPr>
        <w:spacing w:line="276" w:lineRule="auto"/>
        <w:rPr>
          <w:rFonts w:eastAsia="Calibri" w:cs="Arial"/>
          <w:b/>
          <w:highlight w:val="yellow"/>
          <w:lang w:eastAsia="sl-SI"/>
        </w:rPr>
      </w:pPr>
    </w:p>
    <w:p w14:paraId="4076CF26" w14:textId="06723857" w:rsidR="00532482" w:rsidRPr="003E66A3" w:rsidRDefault="006932A7" w:rsidP="003E66A3">
      <w:pPr>
        <w:pStyle w:val="Odstavekseznama"/>
        <w:numPr>
          <w:ilvl w:val="0"/>
          <w:numId w:val="26"/>
        </w:numPr>
        <w:rPr>
          <w:rFonts w:eastAsia="Calibri"/>
          <w:b/>
        </w:rPr>
      </w:pPr>
      <w:r>
        <w:rPr>
          <w:rFonts w:eastAsia="Calibri"/>
          <w:b/>
        </w:rPr>
        <w:t>Evropska strategija zaposlovanja</w:t>
      </w:r>
      <w:r>
        <w:rPr>
          <w:rStyle w:val="Sprotnaopomba-sklic"/>
          <w:rFonts w:eastAsia="Calibri"/>
          <w:b w:val="0"/>
        </w:rPr>
        <w:footnoteReference w:id="11"/>
      </w:r>
      <w:r w:rsidR="00532482" w:rsidRPr="003E66A3">
        <w:rPr>
          <w:rFonts w:eastAsia="Calibri"/>
          <w:b/>
        </w:rPr>
        <w:t xml:space="preserve"> </w:t>
      </w:r>
      <w:r>
        <w:rPr>
          <w:rFonts w:eastAsia="Calibri"/>
          <w:b/>
        </w:rPr>
        <w:t>–</w:t>
      </w:r>
      <w:r w:rsidR="00532482" w:rsidRPr="003E66A3">
        <w:rPr>
          <w:rFonts w:eastAsia="Calibri"/>
          <w:b/>
        </w:rPr>
        <w:t xml:space="preserve"> </w:t>
      </w:r>
      <w:r>
        <w:rPr>
          <w:rFonts w:eastAsia="Calibri"/>
          <w:b/>
        </w:rPr>
        <w:t>Smernice zaposlovanja</w:t>
      </w:r>
      <w:r>
        <w:rPr>
          <w:rStyle w:val="Sprotnaopomba-sklic"/>
          <w:rFonts w:eastAsia="Calibri"/>
          <w:b w:val="0"/>
        </w:rPr>
        <w:footnoteReference w:id="12"/>
      </w:r>
    </w:p>
    <w:p w14:paraId="28F5B820" w14:textId="5A4C442B" w:rsidR="003E66A3" w:rsidRPr="003E66A3" w:rsidRDefault="003E66A3" w:rsidP="003E66A3">
      <w:pPr>
        <w:jc w:val="both"/>
      </w:pPr>
      <w:r w:rsidRPr="003E66A3">
        <w:t xml:space="preserve">Smernice zaposlovanja so ogrodje prednostnih področij, ki jih države članice upoštevajo za </w:t>
      </w:r>
      <w:r w:rsidR="00CE65D6">
        <w:t>usklajevanje</w:t>
      </w:r>
      <w:r w:rsidR="00CE65D6" w:rsidRPr="003E66A3">
        <w:t xml:space="preserve"> </w:t>
      </w:r>
      <w:r w:rsidRPr="003E66A3">
        <w:t>politik zaposlovanja in socialnih zadev na ravni EU. Prenavljajo se vsako leto glede na aktualne izzive. Hkrati so izhodišče za specifična priporočila posamezni državi članici na področjih, kjer je potrebno ciljno ukrepanje za boljše delovanje trga dela</w:t>
      </w:r>
      <w:r w:rsidR="00EF51D9">
        <w:t xml:space="preserve"> </w:t>
      </w:r>
      <w:r w:rsidRPr="003E66A3">
        <w:t>oz</w:t>
      </w:r>
      <w:r>
        <w:t>iroma</w:t>
      </w:r>
      <w:r w:rsidRPr="003E66A3">
        <w:t xml:space="preserve"> socialnih zadev v državi članici. Na tak način EU spodbuja razvoj posameznih segmentov politik zaposlovanja in socialnih zadev v državah članicah, s tem pa hkrati omogoča </w:t>
      </w:r>
      <w:r w:rsidR="001745D2">
        <w:t>uresničevanje</w:t>
      </w:r>
      <w:r w:rsidR="001745D2" w:rsidRPr="003E66A3">
        <w:t xml:space="preserve"> </w:t>
      </w:r>
      <w:r w:rsidRPr="003E66A3">
        <w:t>skupnih ciljev evropske strategije zaposlovanja in doseganje gospodarske rasti EU.</w:t>
      </w:r>
    </w:p>
    <w:p w14:paraId="75A57CDD" w14:textId="77777777" w:rsidR="00791A90" w:rsidRPr="009B6238" w:rsidRDefault="00791A90" w:rsidP="009B6238">
      <w:pPr>
        <w:spacing w:line="276" w:lineRule="auto"/>
        <w:rPr>
          <w:rFonts w:eastAsia="Calibri" w:cs="Arial"/>
          <w:b/>
          <w:lang w:eastAsia="sl-SI"/>
        </w:rPr>
      </w:pPr>
    </w:p>
    <w:p w14:paraId="68B410EF" w14:textId="3AE00FDF" w:rsidR="009B6238" w:rsidRDefault="00EC0DCE" w:rsidP="009B6238">
      <w:pPr>
        <w:pStyle w:val="Odstavekseznama"/>
        <w:numPr>
          <w:ilvl w:val="0"/>
          <w:numId w:val="26"/>
        </w:numPr>
        <w:spacing w:line="276" w:lineRule="auto"/>
        <w:rPr>
          <w:rFonts w:eastAsia="Calibri" w:cs="Arial"/>
          <w:b/>
          <w:lang w:eastAsia="sl-SI"/>
        </w:rPr>
      </w:pPr>
      <w:r w:rsidRPr="00791A90">
        <w:rPr>
          <w:rFonts w:eastAsia="Calibri" w:cs="Arial"/>
          <w:b/>
          <w:lang w:eastAsia="sl-SI"/>
        </w:rPr>
        <w:t>Specifična priporočila za Slovenijo</w:t>
      </w:r>
      <w:r w:rsidR="00781FB9" w:rsidRPr="00791A90">
        <w:rPr>
          <w:rFonts w:eastAsia="Calibri" w:cs="Arial"/>
          <w:b/>
          <w:lang w:eastAsia="sl-SI"/>
        </w:rPr>
        <w:t xml:space="preserve"> </w:t>
      </w:r>
      <w:r w:rsidR="00781FB9" w:rsidRPr="00532482">
        <w:rPr>
          <w:i/>
        </w:rPr>
        <w:t>(</w:t>
      </w:r>
      <w:r w:rsidR="00532482" w:rsidRPr="00AB4B5F">
        <w:t>ang</w:t>
      </w:r>
      <w:r w:rsidR="00CE65D6" w:rsidRPr="00AB4B5F">
        <w:t>l</w:t>
      </w:r>
      <w:r w:rsidR="00CE65D6">
        <w:rPr>
          <w:i/>
        </w:rPr>
        <w:t>.</w:t>
      </w:r>
      <w:r w:rsidR="00532482" w:rsidRPr="00532482">
        <w:rPr>
          <w:i/>
        </w:rPr>
        <w:t xml:space="preserve"> Country-specific recommendations; CSRs)</w:t>
      </w:r>
      <w:r w:rsidR="001624E9">
        <w:rPr>
          <w:rStyle w:val="Sprotnaopomba-sklic"/>
          <w:i/>
        </w:rPr>
        <w:footnoteReference w:id="13"/>
      </w:r>
    </w:p>
    <w:p w14:paraId="5EFA9B55" w14:textId="40CDA738" w:rsidR="003E66A3" w:rsidRPr="003E66A3" w:rsidRDefault="003E66A3" w:rsidP="003E66A3">
      <w:pPr>
        <w:spacing w:line="276" w:lineRule="auto"/>
        <w:jc w:val="both"/>
        <w:rPr>
          <w:rFonts w:cs="Arial"/>
          <w:szCs w:val="20"/>
          <w:shd w:val="clear" w:color="auto" w:fill="FFFFFF"/>
        </w:rPr>
      </w:pPr>
      <w:r w:rsidRPr="003E66A3">
        <w:rPr>
          <w:rFonts w:cs="Arial"/>
          <w:szCs w:val="20"/>
          <w:shd w:val="clear" w:color="auto" w:fill="FFFFFF"/>
        </w:rPr>
        <w:t xml:space="preserve">Priporočila Evropske komisije vsebujejo politične smernice za vsako državo posebej, kako ustvarjati nova delovna mesta in spodbuditi gospodarsko rast ob hkratnem zagotavljanju zdravih javnih financ. Komisija potem, ko oceni načrte držav članic, predstavi priporočila za posamezne države članice </w:t>
      </w:r>
      <w:r w:rsidR="00CE65D6">
        <w:rPr>
          <w:rFonts w:cs="Arial"/>
          <w:szCs w:val="20"/>
          <w:shd w:val="clear" w:color="auto" w:fill="FFFFFF"/>
        </w:rPr>
        <w:t>in</w:t>
      </w:r>
      <w:r w:rsidR="00CE65D6" w:rsidRPr="003E66A3">
        <w:rPr>
          <w:rFonts w:cs="Arial"/>
          <w:szCs w:val="20"/>
          <w:shd w:val="clear" w:color="auto" w:fill="FFFFFF"/>
        </w:rPr>
        <w:t xml:space="preserve"> </w:t>
      </w:r>
      <w:r w:rsidRPr="003E66A3">
        <w:rPr>
          <w:rFonts w:cs="Arial"/>
          <w:szCs w:val="20"/>
          <w:shd w:val="clear" w:color="auto" w:fill="FFFFFF"/>
        </w:rPr>
        <w:t>krovno sporočilo. Države članice morajo priporočila upoštevati v svojih ekonomskih in proračunskih politikah.</w:t>
      </w:r>
    </w:p>
    <w:p w14:paraId="4F25E50B" w14:textId="77777777" w:rsidR="009B6238" w:rsidRPr="009B6238" w:rsidRDefault="009B6238" w:rsidP="009B6238">
      <w:pPr>
        <w:spacing w:line="276" w:lineRule="auto"/>
        <w:jc w:val="both"/>
        <w:rPr>
          <w:rFonts w:cs="Arial"/>
          <w:szCs w:val="20"/>
          <w:shd w:val="clear" w:color="auto" w:fill="FFFFFF"/>
        </w:rPr>
      </w:pPr>
    </w:p>
    <w:p w14:paraId="7BD0B6AD" w14:textId="62AEE624" w:rsidR="00791A90" w:rsidRDefault="003E66A3" w:rsidP="003E66A3">
      <w:pPr>
        <w:shd w:val="clear" w:color="auto" w:fill="FFFFFF" w:themeFill="background1"/>
        <w:spacing w:line="276" w:lineRule="auto"/>
        <w:jc w:val="both"/>
        <w:rPr>
          <w:rFonts w:cs="Arial"/>
          <w:szCs w:val="20"/>
          <w:shd w:val="clear" w:color="auto" w:fill="FFFFFF"/>
        </w:rPr>
      </w:pPr>
      <w:r w:rsidRPr="003E66A3">
        <w:rPr>
          <w:rFonts w:cs="Arial"/>
          <w:szCs w:val="20"/>
          <w:shd w:val="clear" w:color="auto" w:fill="FFFFFF"/>
        </w:rPr>
        <w:t>Eno izmed priporočil za Slovenijo v 2019, ki se povezuje s trgom dela</w:t>
      </w:r>
      <w:r w:rsidR="00CE65D6">
        <w:rPr>
          <w:rFonts w:cs="Arial"/>
          <w:szCs w:val="20"/>
          <w:shd w:val="clear" w:color="auto" w:fill="FFFFFF"/>
        </w:rPr>
        <w:t>,</w:t>
      </w:r>
      <w:r w:rsidRPr="003E66A3">
        <w:rPr>
          <w:rFonts w:cs="Arial"/>
          <w:szCs w:val="20"/>
          <w:shd w:val="clear" w:color="auto" w:fill="FFFFFF"/>
        </w:rPr>
        <w:t xml:space="preserve"> je, da mora okrepiti zaposljivost nizko usposobljenih in starejših delavcev z izboljšanjem skladnosti med izobraževanjem in usposabljanjem ter potrebami na trgu dela, vseživljenjskim učenjem in aktivacijskimi ukrepi, tudi z izboljšanjem digitalne pismenosti. Priporočila za leto 2020 so poveza</w:t>
      </w:r>
      <w:r>
        <w:rPr>
          <w:rFonts w:cs="Arial"/>
          <w:szCs w:val="20"/>
          <w:shd w:val="clear" w:color="auto" w:fill="FFFFFF"/>
        </w:rPr>
        <w:t xml:space="preserve">na z blaženjem </w:t>
      </w:r>
      <w:r w:rsidR="00CE65D6">
        <w:rPr>
          <w:rFonts w:cs="Arial"/>
          <w:szCs w:val="20"/>
          <w:shd w:val="clear" w:color="auto" w:fill="FFFFFF"/>
        </w:rPr>
        <w:t xml:space="preserve">krize zaradi </w:t>
      </w:r>
      <w:r w:rsidR="00D60D37">
        <w:rPr>
          <w:rFonts w:cs="Arial"/>
          <w:szCs w:val="20"/>
          <w:shd w:val="clear" w:color="auto" w:fill="FFFFFF"/>
        </w:rPr>
        <w:t>covida</w:t>
      </w:r>
      <w:r>
        <w:rPr>
          <w:rFonts w:cs="Arial"/>
          <w:szCs w:val="20"/>
          <w:shd w:val="clear" w:color="auto" w:fill="FFFFFF"/>
        </w:rPr>
        <w:t>-19, kar n</w:t>
      </w:r>
      <w:r w:rsidRPr="003E66A3">
        <w:rPr>
          <w:rFonts w:cs="Arial"/>
          <w:szCs w:val="20"/>
          <w:shd w:val="clear" w:color="auto" w:fill="FFFFFF"/>
        </w:rPr>
        <w:t xml:space="preserve">a trgu dela </w:t>
      </w:r>
      <w:r w:rsidR="00CE65D6">
        <w:rPr>
          <w:rFonts w:cs="Arial"/>
          <w:szCs w:val="20"/>
          <w:shd w:val="clear" w:color="auto" w:fill="FFFFFF"/>
        </w:rPr>
        <w:t>pomeni</w:t>
      </w:r>
      <w:r w:rsidR="00CE65D6" w:rsidRPr="003E66A3">
        <w:rPr>
          <w:rFonts w:cs="Arial"/>
          <w:szCs w:val="20"/>
          <w:shd w:val="clear" w:color="auto" w:fill="FFFFFF"/>
        </w:rPr>
        <w:t xml:space="preserve"> </w:t>
      </w:r>
      <w:r w:rsidRPr="003E66A3">
        <w:rPr>
          <w:rFonts w:cs="Arial"/>
          <w:szCs w:val="20"/>
          <w:shd w:val="clear" w:color="auto" w:fill="FFFFFF"/>
        </w:rPr>
        <w:t>ukrepanje za ohranitev zaposlenosti</w:t>
      </w:r>
      <w:r>
        <w:rPr>
          <w:rFonts w:cs="Arial"/>
          <w:szCs w:val="20"/>
          <w:shd w:val="clear" w:color="auto" w:fill="FFFFFF"/>
        </w:rPr>
        <w:t>,</w:t>
      </w:r>
      <w:r w:rsidRPr="003E66A3">
        <w:rPr>
          <w:rFonts w:cs="Arial"/>
          <w:szCs w:val="20"/>
          <w:shd w:val="clear" w:color="auto" w:fill="FFFFFF"/>
        </w:rPr>
        <w:t xml:space="preserve"> kot je shema skrajšanega delovnega časa in s fleksibilnimi oblikami dela, na ravni podjetij pa </w:t>
      </w:r>
      <w:r w:rsidR="007E4B1C">
        <w:rPr>
          <w:rFonts w:cs="Arial"/>
          <w:szCs w:val="20"/>
          <w:shd w:val="clear" w:color="auto" w:fill="FFFFFF"/>
        </w:rPr>
        <w:t>poudarja</w:t>
      </w:r>
      <w:r w:rsidR="007E4B1C" w:rsidRPr="003E66A3">
        <w:rPr>
          <w:rFonts w:cs="Arial"/>
          <w:szCs w:val="20"/>
          <w:shd w:val="clear" w:color="auto" w:fill="FFFFFF"/>
        </w:rPr>
        <w:t xml:space="preserve"> </w:t>
      </w:r>
      <w:r w:rsidRPr="003E66A3">
        <w:rPr>
          <w:rFonts w:cs="Arial"/>
          <w:szCs w:val="20"/>
          <w:shd w:val="clear" w:color="auto" w:fill="FFFFFF"/>
        </w:rPr>
        <w:t>vlaganja v digitalna znanja in spretnosti.</w:t>
      </w:r>
    </w:p>
    <w:p w14:paraId="10FD0954" w14:textId="77777777" w:rsidR="003E66A3" w:rsidRPr="003E66A3" w:rsidRDefault="003E66A3" w:rsidP="003E66A3">
      <w:pPr>
        <w:shd w:val="clear" w:color="auto" w:fill="FFFFFF" w:themeFill="background1"/>
        <w:spacing w:line="276" w:lineRule="auto"/>
        <w:jc w:val="both"/>
        <w:rPr>
          <w:rFonts w:eastAsia="Calibri" w:cs="Arial"/>
          <w:lang w:eastAsia="sl-SI"/>
        </w:rPr>
      </w:pPr>
    </w:p>
    <w:p w14:paraId="565BA65E" w14:textId="5B3A2E1F" w:rsidR="003E66A3" w:rsidRPr="005A1EF7" w:rsidRDefault="003E66A3" w:rsidP="003E66A3">
      <w:pPr>
        <w:numPr>
          <w:ilvl w:val="0"/>
          <w:numId w:val="26"/>
        </w:numPr>
        <w:spacing w:line="276" w:lineRule="auto"/>
        <w:contextualSpacing/>
        <w:jc w:val="both"/>
      </w:pPr>
      <w:r w:rsidRPr="005A1EF7">
        <w:rPr>
          <w:rFonts w:eastAsia="Calibri" w:cs="Arial"/>
          <w:b/>
          <w:bCs/>
          <w:lang w:eastAsia="sl-SI"/>
        </w:rPr>
        <w:t xml:space="preserve">Mehanizem za okrevanje in odpornost </w:t>
      </w:r>
      <w:r w:rsidRPr="005A1EF7">
        <w:t>(</w:t>
      </w:r>
      <w:r w:rsidRPr="00AB4B5F">
        <w:t>ang</w:t>
      </w:r>
      <w:r w:rsidR="00CE65D6" w:rsidRPr="00AB4B5F">
        <w:t>l</w:t>
      </w:r>
      <w:r w:rsidRPr="005A1EF7">
        <w:rPr>
          <w:i/>
        </w:rPr>
        <w:t>. Recovery and Resilience Facility</w:t>
      </w:r>
      <w:r w:rsidRPr="005A1EF7">
        <w:t>)</w:t>
      </w:r>
      <w:r w:rsidR="006932A7">
        <w:rPr>
          <w:rStyle w:val="Sprotnaopomba-sklic"/>
        </w:rPr>
        <w:footnoteReference w:id="14"/>
      </w:r>
      <w:r w:rsidR="006932A7">
        <w:t>,</w:t>
      </w:r>
      <w:r w:rsidR="00CE65D6">
        <w:t xml:space="preserve"> </w:t>
      </w:r>
      <w:r w:rsidRPr="003E66A3">
        <w:rPr>
          <w:b/>
          <w:bCs/>
        </w:rPr>
        <w:t>Letna strategija za trajnostnost in rast</w:t>
      </w:r>
      <w:r>
        <w:t xml:space="preserve"> (ang</w:t>
      </w:r>
      <w:r w:rsidR="00CE65D6">
        <w:t>l</w:t>
      </w:r>
      <w:r>
        <w:t xml:space="preserve">. </w:t>
      </w:r>
      <w:r w:rsidR="00F85F35" w:rsidRPr="00F85F35">
        <w:rPr>
          <w:rFonts w:eastAsia="Calibri" w:cs="Arial"/>
          <w:i/>
          <w:szCs w:val="20"/>
        </w:rPr>
        <w:t>Annual Sustainability and Growth Strategy</w:t>
      </w:r>
      <w:r>
        <w:t>)</w:t>
      </w:r>
      <w:r w:rsidR="006932A7">
        <w:rPr>
          <w:rStyle w:val="Sprotnaopomba-sklic"/>
        </w:rPr>
        <w:footnoteReference w:id="15"/>
      </w:r>
    </w:p>
    <w:p w14:paraId="150A4F99" w14:textId="62084775" w:rsidR="003E66A3" w:rsidRPr="005A1EF7" w:rsidRDefault="003E66A3" w:rsidP="003E66A3">
      <w:pPr>
        <w:spacing w:line="276" w:lineRule="auto"/>
        <w:jc w:val="both"/>
        <w:rPr>
          <w:rFonts w:cs="Arial"/>
          <w:szCs w:val="20"/>
          <w:shd w:val="clear" w:color="auto" w:fill="FFFFFF"/>
        </w:rPr>
      </w:pPr>
      <w:r w:rsidRPr="005A1EF7">
        <w:rPr>
          <w:rFonts w:cs="Arial"/>
          <w:szCs w:val="20"/>
          <w:shd w:val="clear" w:color="auto" w:fill="FFFFFF"/>
        </w:rPr>
        <w:t xml:space="preserve">Novi mehanizem za okrevanje in odpornost bo zagotovil obsežno finančno podporo za reforme in naložbe, ki jih izvajajo države članice, da bi tako ublažili gospodarski in socialni učinek pandemije </w:t>
      </w:r>
      <w:r w:rsidR="00CE65D6">
        <w:rPr>
          <w:rFonts w:cs="Arial"/>
          <w:szCs w:val="20"/>
          <w:shd w:val="clear" w:color="auto" w:fill="FFFFFF"/>
        </w:rPr>
        <w:t xml:space="preserve">novega </w:t>
      </w:r>
      <w:r w:rsidRPr="005A1EF7">
        <w:rPr>
          <w:rFonts w:cs="Arial"/>
          <w:szCs w:val="20"/>
          <w:shd w:val="clear" w:color="auto" w:fill="FFFFFF"/>
        </w:rPr>
        <w:t>koronavirusa, povečali trajnostnost in odpornost gospodarstev EU ter izboljšali njihovo pripravljenost na izzive, ki jih prinaša zeleni in digitalni prehod.</w:t>
      </w:r>
    </w:p>
    <w:p w14:paraId="479C6631" w14:textId="77777777" w:rsidR="003E66A3" w:rsidRPr="005A1EF7" w:rsidRDefault="003E66A3" w:rsidP="003E66A3">
      <w:pPr>
        <w:spacing w:line="276" w:lineRule="auto"/>
        <w:jc w:val="both"/>
        <w:rPr>
          <w:rFonts w:cs="Arial"/>
          <w:szCs w:val="20"/>
          <w:shd w:val="clear" w:color="auto" w:fill="FFFFFF"/>
        </w:rPr>
      </w:pPr>
    </w:p>
    <w:p w14:paraId="560935D3" w14:textId="1EB59EBC" w:rsidR="003E66A3" w:rsidRPr="005A1EF7" w:rsidRDefault="003E66A3" w:rsidP="003E66A3">
      <w:pPr>
        <w:spacing w:line="276" w:lineRule="auto"/>
        <w:jc w:val="both"/>
        <w:rPr>
          <w:rFonts w:cs="Arial"/>
          <w:szCs w:val="20"/>
          <w:shd w:val="clear" w:color="auto" w:fill="FFFFFF"/>
        </w:rPr>
      </w:pPr>
      <w:r w:rsidRPr="005A1EF7">
        <w:rPr>
          <w:rFonts w:cs="Arial"/>
          <w:szCs w:val="20"/>
          <w:shd w:val="clear" w:color="auto" w:fill="FFFFFF"/>
        </w:rPr>
        <w:t xml:space="preserve">Državam članicam bo pomagal pri </w:t>
      </w:r>
      <w:r w:rsidR="00CE65D6">
        <w:rPr>
          <w:rFonts w:cs="Arial"/>
          <w:szCs w:val="20"/>
          <w:shd w:val="clear" w:color="auto" w:fill="FFFFFF"/>
        </w:rPr>
        <w:t>spopadanju</w:t>
      </w:r>
      <w:r w:rsidR="00CE65D6" w:rsidRPr="005A1EF7">
        <w:rPr>
          <w:rFonts w:cs="Arial"/>
          <w:szCs w:val="20"/>
          <w:shd w:val="clear" w:color="auto" w:fill="FFFFFF"/>
        </w:rPr>
        <w:t xml:space="preserve"> </w:t>
      </w:r>
      <w:r w:rsidRPr="005A1EF7">
        <w:rPr>
          <w:rFonts w:cs="Arial"/>
          <w:szCs w:val="20"/>
          <w:shd w:val="clear" w:color="auto" w:fill="FFFFFF"/>
        </w:rPr>
        <w:t xml:space="preserve">z izzivi, opredeljenimi v evropskem semestru, na področjih, kot so konkurenčnost, produktivnost, okoljska trajnostnost, izobraževanje ter spretnosti in znanja, zdravje, zaposlovanje ter ekonomska, socialna in teritorialna kohezija. </w:t>
      </w:r>
      <w:r>
        <w:rPr>
          <w:rFonts w:cs="Arial"/>
          <w:szCs w:val="20"/>
          <w:shd w:val="clear" w:color="auto" w:fill="FFFFFF"/>
        </w:rPr>
        <w:t>N</w:t>
      </w:r>
      <w:r w:rsidRPr="003E66A3">
        <w:rPr>
          <w:rFonts w:cs="Arial"/>
          <w:szCs w:val="20"/>
          <w:shd w:val="clear" w:color="auto" w:fill="FFFFFF"/>
        </w:rPr>
        <w:t>aložbe in reforme na naštetih področjih bodo podpirale dolgoročni strateški cilj EU o zelenem in digitalnem prehodu z ustvarjanjem delovnih mest in trajnostni rasti z namenom povečati produktivnost in odpornost gospodarstva Unije.</w:t>
      </w:r>
    </w:p>
    <w:p w14:paraId="3A62B931" w14:textId="77777777" w:rsidR="003E66A3" w:rsidRPr="005A1EF7" w:rsidRDefault="003E66A3" w:rsidP="003E66A3">
      <w:pPr>
        <w:spacing w:line="276" w:lineRule="auto"/>
        <w:jc w:val="both"/>
        <w:rPr>
          <w:rFonts w:cs="Arial"/>
          <w:szCs w:val="20"/>
          <w:shd w:val="clear" w:color="auto" w:fill="FFFFFF"/>
        </w:rPr>
      </w:pPr>
    </w:p>
    <w:p w14:paraId="786768F6" w14:textId="6743B364" w:rsidR="003E66A3" w:rsidRPr="005A1EF7" w:rsidRDefault="003E66A3" w:rsidP="003E66A3">
      <w:pPr>
        <w:spacing w:line="276" w:lineRule="auto"/>
        <w:jc w:val="both"/>
        <w:rPr>
          <w:rFonts w:cs="Arial"/>
          <w:szCs w:val="20"/>
          <w:shd w:val="clear" w:color="auto" w:fill="FFFFFF"/>
        </w:rPr>
      </w:pPr>
      <w:r w:rsidRPr="003E66A3">
        <w:rPr>
          <w:rFonts w:cs="Arial"/>
          <w:szCs w:val="20"/>
          <w:shd w:val="clear" w:color="auto" w:fill="FFFFFF"/>
        </w:rPr>
        <w:t xml:space="preserve">Zaradi nujnosti kriznega ukrepanja za premostitev učinka pandemije se spreminja tudi ustroj evropskega semestra. Letna strategija za trajnostnost in rast nadomešča prejšnje Letno poročilo o rasti, Nacionalni reformni program pa bo postal del Načrta za okrevanje in odpornost, v okviru katerega bodo države članice poročale o izvajanju Mehanizma za okrevanje in odpornost ter o izvajanju specifičnih priporočil za </w:t>
      </w:r>
      <w:r w:rsidR="00981F45">
        <w:rPr>
          <w:rFonts w:cs="Arial"/>
          <w:szCs w:val="20"/>
          <w:shd w:val="clear" w:color="auto" w:fill="FFFFFF"/>
        </w:rPr>
        <w:t xml:space="preserve">leti </w:t>
      </w:r>
      <w:r w:rsidRPr="003E66A3">
        <w:rPr>
          <w:rFonts w:cs="Arial"/>
          <w:szCs w:val="20"/>
          <w:shd w:val="clear" w:color="auto" w:fill="FFFFFF"/>
        </w:rPr>
        <w:t>2019 in 2020.</w:t>
      </w:r>
      <w:r>
        <w:rPr>
          <w:rFonts w:cs="Arial"/>
          <w:szCs w:val="20"/>
          <w:shd w:val="clear" w:color="auto" w:fill="FFFFFF"/>
        </w:rPr>
        <w:t xml:space="preserve"> </w:t>
      </w:r>
    </w:p>
    <w:p w14:paraId="32328F3E" w14:textId="77777777" w:rsidR="00D5587E" w:rsidRPr="00D5587E" w:rsidRDefault="00D5587E" w:rsidP="00D5587E">
      <w:pPr>
        <w:pStyle w:val="Odstavekseznama"/>
        <w:spacing w:line="276" w:lineRule="auto"/>
        <w:rPr>
          <w:rFonts w:cs="Arial"/>
          <w:i/>
          <w:color w:val="FF0000"/>
          <w:szCs w:val="20"/>
          <w:lang w:eastAsia="sl-SI"/>
        </w:rPr>
      </w:pPr>
    </w:p>
    <w:p w14:paraId="58AE0A53" w14:textId="04C80422" w:rsidR="003E66A3" w:rsidRDefault="003E66A3" w:rsidP="003E66A3">
      <w:pPr>
        <w:pStyle w:val="Odstavekseznama"/>
        <w:numPr>
          <w:ilvl w:val="0"/>
          <w:numId w:val="26"/>
        </w:numPr>
        <w:spacing w:line="276" w:lineRule="auto"/>
        <w:jc w:val="both"/>
        <w:rPr>
          <w:rFonts w:cs="Arial"/>
          <w:b/>
          <w:bCs/>
          <w:szCs w:val="20"/>
        </w:rPr>
      </w:pPr>
      <w:r>
        <w:rPr>
          <w:rFonts w:eastAsia="Calibri" w:cs="Arial"/>
          <w:b/>
          <w:lang w:eastAsia="sl-SI"/>
        </w:rPr>
        <w:t>E</w:t>
      </w:r>
      <w:r w:rsidRPr="008C6E44">
        <w:rPr>
          <w:rFonts w:eastAsia="Calibri" w:cs="Arial"/>
          <w:b/>
          <w:lang w:eastAsia="sl-SI"/>
        </w:rPr>
        <w:t>vropsk</w:t>
      </w:r>
      <w:r>
        <w:rPr>
          <w:rFonts w:eastAsia="Calibri" w:cs="Arial"/>
          <w:b/>
          <w:lang w:eastAsia="sl-SI"/>
        </w:rPr>
        <w:t>a</w:t>
      </w:r>
      <w:r w:rsidRPr="008C6E44">
        <w:rPr>
          <w:rFonts w:eastAsia="Calibri" w:cs="Arial"/>
          <w:b/>
          <w:lang w:eastAsia="sl-SI"/>
        </w:rPr>
        <w:t xml:space="preserve"> kohezijsk</w:t>
      </w:r>
      <w:r>
        <w:rPr>
          <w:rFonts w:eastAsia="Calibri" w:cs="Arial"/>
          <w:b/>
          <w:lang w:eastAsia="sl-SI"/>
        </w:rPr>
        <w:t>a</w:t>
      </w:r>
      <w:r w:rsidRPr="008C6E44">
        <w:rPr>
          <w:rFonts w:eastAsia="Calibri" w:cs="Arial"/>
          <w:b/>
          <w:lang w:eastAsia="sl-SI"/>
        </w:rPr>
        <w:t xml:space="preserve"> politik</w:t>
      </w:r>
      <w:r>
        <w:rPr>
          <w:rFonts w:eastAsia="Calibri" w:cs="Arial"/>
          <w:b/>
          <w:lang w:eastAsia="sl-SI"/>
        </w:rPr>
        <w:t>a</w:t>
      </w:r>
      <w:r w:rsidRPr="008C6E44">
        <w:rPr>
          <w:rFonts w:eastAsia="Calibri" w:cs="Arial"/>
          <w:b/>
          <w:lang w:eastAsia="sl-SI"/>
        </w:rPr>
        <w:t xml:space="preserve"> za obdobje</w:t>
      </w:r>
      <w:r w:rsidRPr="008C6E44">
        <w:rPr>
          <w:rFonts w:cs="Arial"/>
          <w:b/>
          <w:bCs/>
          <w:szCs w:val="20"/>
        </w:rPr>
        <w:t xml:space="preserve"> 2014</w:t>
      </w:r>
      <w:r w:rsidR="00981F45">
        <w:rPr>
          <w:rFonts w:cs="Arial"/>
          <w:b/>
          <w:bCs/>
          <w:szCs w:val="20"/>
        </w:rPr>
        <w:t>–</w:t>
      </w:r>
      <w:r w:rsidRPr="008C6E44">
        <w:rPr>
          <w:rFonts w:cs="Arial"/>
          <w:b/>
          <w:bCs/>
          <w:szCs w:val="20"/>
        </w:rPr>
        <w:t>2020</w:t>
      </w:r>
    </w:p>
    <w:p w14:paraId="27CEF2F6" w14:textId="6CF1FD6C" w:rsidR="003E66A3" w:rsidRPr="00A13A36" w:rsidRDefault="00A13A36" w:rsidP="003E66A3">
      <w:pPr>
        <w:spacing w:line="276" w:lineRule="auto"/>
        <w:jc w:val="both"/>
        <w:rPr>
          <w:rFonts w:cs="Arial"/>
          <w:szCs w:val="20"/>
          <w:shd w:val="clear" w:color="auto" w:fill="FFFFFF"/>
        </w:rPr>
      </w:pPr>
      <w:r w:rsidRPr="00A13A36">
        <w:rPr>
          <w:rFonts w:cs="Arial"/>
          <w:szCs w:val="20"/>
          <w:shd w:val="clear" w:color="auto" w:fill="FFFFFF"/>
        </w:rPr>
        <w:t>Operativni program za izvajanje evropsk</w:t>
      </w:r>
      <w:r>
        <w:rPr>
          <w:rFonts w:cs="Arial"/>
          <w:szCs w:val="20"/>
          <w:shd w:val="clear" w:color="auto" w:fill="FFFFFF"/>
        </w:rPr>
        <w:t>e kohezijske politike 2014</w:t>
      </w:r>
      <w:r w:rsidR="00981F45">
        <w:rPr>
          <w:rFonts w:cs="Arial"/>
          <w:szCs w:val="20"/>
          <w:shd w:val="clear" w:color="auto" w:fill="FFFFFF"/>
        </w:rPr>
        <w:t>–</w:t>
      </w:r>
      <w:r>
        <w:rPr>
          <w:rFonts w:cs="Arial"/>
          <w:szCs w:val="20"/>
          <w:shd w:val="clear" w:color="auto" w:fill="FFFFFF"/>
        </w:rPr>
        <w:t>2020</w:t>
      </w:r>
      <w:r w:rsidR="00E16BFA">
        <w:rPr>
          <w:rStyle w:val="Sprotnaopomba-sklic"/>
          <w:szCs w:val="20"/>
          <w:shd w:val="clear" w:color="auto" w:fill="FFFFFF"/>
        </w:rPr>
        <w:footnoteReference w:id="16"/>
      </w:r>
      <w:r>
        <w:rPr>
          <w:rFonts w:cs="Arial"/>
          <w:szCs w:val="20"/>
          <w:shd w:val="clear" w:color="auto" w:fill="FFFFFF"/>
        </w:rPr>
        <w:t xml:space="preserve"> </w:t>
      </w:r>
      <w:r w:rsidR="00981F45">
        <w:rPr>
          <w:rFonts w:cs="Arial"/>
          <w:szCs w:val="20"/>
          <w:shd w:val="clear" w:color="auto" w:fill="FFFFFF"/>
        </w:rPr>
        <w:t xml:space="preserve">je </w:t>
      </w:r>
      <w:r w:rsidRPr="00A13A36">
        <w:rPr>
          <w:rFonts w:cs="Arial"/>
          <w:szCs w:val="20"/>
          <w:shd w:val="clear" w:color="auto" w:fill="FFFFFF"/>
        </w:rPr>
        <w:t>strateški izvedbeni dokument in podlag</w:t>
      </w:r>
      <w:r w:rsidR="00981F45">
        <w:rPr>
          <w:rFonts w:cs="Arial"/>
          <w:szCs w:val="20"/>
          <w:shd w:val="clear" w:color="auto" w:fill="FFFFFF"/>
        </w:rPr>
        <w:t>a</w:t>
      </w:r>
      <w:r w:rsidRPr="00A13A36">
        <w:rPr>
          <w:rFonts w:cs="Arial"/>
          <w:szCs w:val="20"/>
          <w:shd w:val="clear" w:color="auto" w:fill="FFFFFF"/>
        </w:rPr>
        <w:t xml:space="preserve"> za črpanje sredstev iz Evr</w:t>
      </w:r>
      <w:r>
        <w:rPr>
          <w:rFonts w:cs="Arial"/>
          <w:szCs w:val="20"/>
          <w:shd w:val="clear" w:color="auto" w:fill="FFFFFF"/>
        </w:rPr>
        <w:t>opskega socialnega sklada (</w:t>
      </w:r>
      <w:r w:rsidR="00887261">
        <w:rPr>
          <w:rFonts w:cs="Arial"/>
          <w:szCs w:val="20"/>
          <w:shd w:val="clear" w:color="auto" w:fill="FFFFFF"/>
        </w:rPr>
        <w:t>v nadaljnjem besedilu</w:t>
      </w:r>
      <w:r w:rsidR="0098133B">
        <w:rPr>
          <w:rFonts w:cs="Arial"/>
          <w:szCs w:val="20"/>
          <w:shd w:val="clear" w:color="auto" w:fill="FFFFFF"/>
        </w:rPr>
        <w:t xml:space="preserve">: </w:t>
      </w:r>
      <w:r>
        <w:rPr>
          <w:rFonts w:cs="Arial"/>
          <w:szCs w:val="20"/>
          <w:shd w:val="clear" w:color="auto" w:fill="FFFFFF"/>
        </w:rPr>
        <w:t>ESS), ki je glavno orodje za spodbujanje zaposlovanja in socialnega vključevanja.</w:t>
      </w:r>
    </w:p>
    <w:p w14:paraId="494B94EB" w14:textId="6231D61C" w:rsidR="00A13A36" w:rsidRDefault="00A13A36" w:rsidP="003E66A3">
      <w:pPr>
        <w:spacing w:line="276" w:lineRule="auto"/>
        <w:jc w:val="both"/>
        <w:rPr>
          <w:rFonts w:cs="Arial"/>
          <w:szCs w:val="20"/>
          <w:shd w:val="clear" w:color="auto" w:fill="FFFFFF"/>
        </w:rPr>
      </w:pPr>
    </w:p>
    <w:p w14:paraId="2CEFD82D" w14:textId="77777777" w:rsidR="00AB4B5F" w:rsidRPr="00A13A36" w:rsidRDefault="00AB4B5F" w:rsidP="003E66A3">
      <w:pPr>
        <w:spacing w:line="276" w:lineRule="auto"/>
        <w:jc w:val="both"/>
        <w:rPr>
          <w:rFonts w:cs="Arial"/>
          <w:szCs w:val="20"/>
          <w:shd w:val="clear" w:color="auto" w:fill="FFFFFF"/>
        </w:rPr>
      </w:pPr>
    </w:p>
    <w:p w14:paraId="739CD522" w14:textId="77777777" w:rsidR="005E7948" w:rsidRPr="008C6E44" w:rsidRDefault="0047472A" w:rsidP="00D5587E">
      <w:pPr>
        <w:pStyle w:val="Odstavekseznama"/>
        <w:numPr>
          <w:ilvl w:val="0"/>
          <w:numId w:val="26"/>
        </w:numPr>
        <w:spacing w:line="276" w:lineRule="auto"/>
        <w:rPr>
          <w:rFonts w:cs="Arial"/>
          <w:i/>
          <w:color w:val="FF0000"/>
          <w:szCs w:val="20"/>
          <w:lang w:eastAsia="sl-SI"/>
        </w:rPr>
      </w:pPr>
      <w:r>
        <w:rPr>
          <w:rFonts w:eastAsia="Calibri" w:cs="Arial"/>
          <w:b/>
          <w:lang w:eastAsia="sl-SI"/>
        </w:rPr>
        <w:t>E</w:t>
      </w:r>
      <w:r w:rsidR="008C6E44" w:rsidRPr="008C6E44">
        <w:rPr>
          <w:rFonts w:eastAsia="Calibri" w:cs="Arial"/>
          <w:b/>
          <w:lang w:eastAsia="sl-SI"/>
        </w:rPr>
        <w:t>vropsk</w:t>
      </w:r>
      <w:r>
        <w:rPr>
          <w:rFonts w:eastAsia="Calibri" w:cs="Arial"/>
          <w:b/>
          <w:lang w:eastAsia="sl-SI"/>
        </w:rPr>
        <w:t>a</w:t>
      </w:r>
      <w:r w:rsidR="008C6E44" w:rsidRPr="008C6E44">
        <w:rPr>
          <w:rFonts w:eastAsia="Calibri" w:cs="Arial"/>
          <w:b/>
          <w:lang w:eastAsia="sl-SI"/>
        </w:rPr>
        <w:t xml:space="preserve"> kohezijsk</w:t>
      </w:r>
      <w:r>
        <w:rPr>
          <w:rFonts w:eastAsia="Calibri" w:cs="Arial"/>
          <w:b/>
          <w:lang w:eastAsia="sl-SI"/>
        </w:rPr>
        <w:t>a</w:t>
      </w:r>
      <w:r w:rsidR="008C6E44" w:rsidRPr="008C6E44">
        <w:rPr>
          <w:rFonts w:eastAsia="Calibri" w:cs="Arial"/>
          <w:b/>
          <w:lang w:eastAsia="sl-SI"/>
        </w:rPr>
        <w:t xml:space="preserve"> politik</w:t>
      </w:r>
      <w:r>
        <w:rPr>
          <w:rFonts w:eastAsia="Calibri" w:cs="Arial"/>
          <w:b/>
          <w:lang w:eastAsia="sl-SI"/>
        </w:rPr>
        <w:t>a</w:t>
      </w:r>
      <w:r w:rsidR="008C6E44" w:rsidRPr="008C6E44">
        <w:rPr>
          <w:rFonts w:eastAsia="Calibri" w:cs="Arial"/>
          <w:b/>
          <w:lang w:eastAsia="sl-SI"/>
        </w:rPr>
        <w:t xml:space="preserve"> za obdobje 2021–2027  </w:t>
      </w:r>
    </w:p>
    <w:p w14:paraId="62A96A6B" w14:textId="15B9C7C0" w:rsidR="005E7948" w:rsidRPr="00DC16ED" w:rsidRDefault="00DC16ED" w:rsidP="005F7707">
      <w:pPr>
        <w:spacing w:line="276" w:lineRule="auto"/>
        <w:jc w:val="both"/>
        <w:rPr>
          <w:rFonts w:cs="Arial"/>
          <w:szCs w:val="20"/>
          <w:shd w:val="clear" w:color="auto" w:fill="FFFFFF"/>
        </w:rPr>
      </w:pPr>
      <w:r w:rsidRPr="00DC16ED">
        <w:rPr>
          <w:rFonts w:cs="Arial"/>
          <w:szCs w:val="20"/>
          <w:shd w:val="clear" w:color="auto" w:fill="FFFFFF"/>
        </w:rPr>
        <w:t>Partnerski sporazum skupaj s Programom za izvajanje evropske kohezijske politike v obdobju 2021</w:t>
      </w:r>
      <w:r w:rsidR="00981F45">
        <w:rPr>
          <w:rFonts w:cs="Arial"/>
          <w:szCs w:val="20"/>
          <w:shd w:val="clear" w:color="auto" w:fill="FFFFFF"/>
        </w:rPr>
        <w:t>–</w:t>
      </w:r>
      <w:r w:rsidRPr="00DC16ED">
        <w:rPr>
          <w:rFonts w:cs="Arial"/>
          <w:szCs w:val="20"/>
          <w:shd w:val="clear" w:color="auto" w:fill="FFFFFF"/>
        </w:rPr>
        <w:t>2027 predstavlja podlago za črpanje sredstev iz skladov EU za obdobje 2021</w:t>
      </w:r>
      <w:r w:rsidR="00981F45">
        <w:rPr>
          <w:rFonts w:cs="Arial"/>
          <w:szCs w:val="20"/>
          <w:shd w:val="clear" w:color="auto" w:fill="FFFFFF"/>
        </w:rPr>
        <w:t>–</w:t>
      </w:r>
      <w:r w:rsidRPr="00DC16ED">
        <w:rPr>
          <w:rFonts w:cs="Arial"/>
          <w:szCs w:val="20"/>
          <w:shd w:val="clear" w:color="auto" w:fill="FFFFFF"/>
        </w:rPr>
        <w:t>2027.</w:t>
      </w:r>
      <w:r>
        <w:rPr>
          <w:rFonts w:cs="Arial"/>
          <w:szCs w:val="20"/>
          <w:shd w:val="clear" w:color="auto" w:fill="FFFFFF"/>
        </w:rPr>
        <w:t xml:space="preserve"> </w:t>
      </w:r>
      <w:r w:rsidR="005E7948" w:rsidRPr="00DC16ED">
        <w:rPr>
          <w:rFonts w:cs="Arial"/>
          <w:szCs w:val="20"/>
          <w:shd w:val="clear" w:color="auto" w:fill="FFFFFF"/>
        </w:rPr>
        <w:t xml:space="preserve">Smernice APZ </w:t>
      </w:r>
      <w:r w:rsidRPr="00DC16ED">
        <w:rPr>
          <w:rFonts w:cs="Arial"/>
          <w:szCs w:val="20"/>
          <w:shd w:val="clear" w:color="auto" w:fill="FFFFFF"/>
        </w:rPr>
        <w:t xml:space="preserve">za obdobje </w:t>
      </w:r>
      <w:r w:rsidR="005E7948" w:rsidRPr="00DC16ED">
        <w:rPr>
          <w:rFonts w:cs="Arial"/>
          <w:szCs w:val="20"/>
          <w:shd w:val="clear" w:color="auto" w:fill="FFFFFF"/>
        </w:rPr>
        <w:t>2021</w:t>
      </w:r>
      <w:r w:rsidR="00981F45">
        <w:rPr>
          <w:rFonts w:cs="Arial"/>
          <w:szCs w:val="20"/>
          <w:shd w:val="clear" w:color="auto" w:fill="FFFFFF"/>
        </w:rPr>
        <w:t>–</w:t>
      </w:r>
      <w:r w:rsidR="005E7948" w:rsidRPr="00DC16ED">
        <w:rPr>
          <w:rFonts w:cs="Arial"/>
          <w:szCs w:val="20"/>
          <w:shd w:val="clear" w:color="auto" w:fill="FFFFFF"/>
        </w:rPr>
        <w:t>2025 bodo v nov</w:t>
      </w:r>
      <w:r w:rsidR="00A760C8">
        <w:rPr>
          <w:rFonts w:cs="Arial"/>
          <w:szCs w:val="20"/>
          <w:shd w:val="clear" w:color="auto" w:fill="FFFFFF"/>
        </w:rPr>
        <w:t>em</w:t>
      </w:r>
      <w:r w:rsidR="005E7948" w:rsidRPr="00DC16ED">
        <w:rPr>
          <w:rFonts w:cs="Arial"/>
          <w:szCs w:val="20"/>
          <w:shd w:val="clear" w:color="auto" w:fill="FFFFFF"/>
        </w:rPr>
        <w:t xml:space="preserve"> finančn</w:t>
      </w:r>
      <w:r w:rsidR="00A760C8">
        <w:rPr>
          <w:rFonts w:cs="Arial"/>
          <w:szCs w:val="20"/>
          <w:shd w:val="clear" w:color="auto" w:fill="FFFFFF"/>
        </w:rPr>
        <w:t>em</w:t>
      </w:r>
      <w:r w:rsidR="005E7948" w:rsidRPr="00DC16ED">
        <w:rPr>
          <w:rFonts w:cs="Arial"/>
          <w:szCs w:val="20"/>
          <w:shd w:val="clear" w:color="auto" w:fill="FFFFFF"/>
        </w:rPr>
        <w:t xml:space="preserve"> </w:t>
      </w:r>
      <w:r w:rsidR="00A760C8">
        <w:rPr>
          <w:rFonts w:cs="Arial"/>
          <w:szCs w:val="20"/>
          <w:shd w:val="clear" w:color="auto" w:fill="FFFFFF"/>
        </w:rPr>
        <w:t>okviru</w:t>
      </w:r>
      <w:r w:rsidR="00A760C8" w:rsidRPr="00DC16ED">
        <w:rPr>
          <w:rFonts w:cs="Arial"/>
          <w:szCs w:val="20"/>
          <w:shd w:val="clear" w:color="auto" w:fill="FFFFFF"/>
        </w:rPr>
        <w:t xml:space="preserve"> </w:t>
      </w:r>
      <w:r w:rsidR="005E7948" w:rsidRPr="00DC16ED">
        <w:rPr>
          <w:rFonts w:cs="Arial"/>
          <w:szCs w:val="20"/>
          <w:shd w:val="clear" w:color="auto" w:fill="FFFFFF"/>
        </w:rPr>
        <w:t xml:space="preserve">ključni strateški dokument </w:t>
      </w:r>
      <w:r w:rsidRPr="00DC16ED">
        <w:rPr>
          <w:rFonts w:cs="Arial"/>
          <w:szCs w:val="20"/>
          <w:shd w:val="clear" w:color="auto" w:fill="FFFFFF"/>
        </w:rPr>
        <w:t xml:space="preserve">na področju cilja politike 4 </w:t>
      </w:r>
      <w:r w:rsidR="00B5224D">
        <w:rPr>
          <w:rFonts w:cs="Arial"/>
          <w:szCs w:val="20"/>
          <w:shd w:val="clear" w:color="auto" w:fill="FFFFFF"/>
        </w:rPr>
        <w:t>»</w:t>
      </w:r>
      <w:r w:rsidRPr="00DC16ED">
        <w:rPr>
          <w:rFonts w:cs="Arial"/>
          <w:szCs w:val="20"/>
          <w:shd w:val="clear" w:color="auto" w:fill="FFFFFF"/>
        </w:rPr>
        <w:t>Bolj socialna Evropa z izvajanjem evropskega stebra socialnih pravic</w:t>
      </w:r>
      <w:r w:rsidR="00B5224D">
        <w:rPr>
          <w:rFonts w:cs="Arial"/>
          <w:szCs w:val="20"/>
          <w:shd w:val="clear" w:color="auto" w:fill="FFFFFF"/>
        </w:rPr>
        <w:t>«</w:t>
      </w:r>
      <w:r w:rsidRPr="00DC16ED">
        <w:rPr>
          <w:rFonts w:cs="Arial"/>
          <w:szCs w:val="20"/>
          <w:shd w:val="clear" w:color="auto" w:fill="FFFFFF"/>
        </w:rPr>
        <w:t xml:space="preserve"> </w:t>
      </w:r>
      <w:r w:rsidR="005E7948" w:rsidRPr="00DC16ED">
        <w:rPr>
          <w:rFonts w:cs="Arial"/>
          <w:szCs w:val="20"/>
          <w:shd w:val="clear" w:color="auto" w:fill="FFFFFF"/>
        </w:rPr>
        <w:t>za zagotavlja</w:t>
      </w:r>
      <w:r w:rsidR="00B5224D">
        <w:rPr>
          <w:rFonts w:cs="Arial"/>
          <w:szCs w:val="20"/>
          <w:shd w:val="clear" w:color="auto" w:fill="FFFFFF"/>
        </w:rPr>
        <w:t>nje</w:t>
      </w:r>
      <w:r w:rsidR="005E7948" w:rsidRPr="00DC16ED">
        <w:rPr>
          <w:rFonts w:cs="Arial"/>
          <w:szCs w:val="20"/>
          <w:shd w:val="clear" w:color="auto" w:fill="FFFFFF"/>
        </w:rPr>
        <w:t xml:space="preserve"> izpolnjevanj</w:t>
      </w:r>
      <w:r w:rsidR="00B5224D">
        <w:rPr>
          <w:rFonts w:cs="Arial"/>
          <w:szCs w:val="20"/>
          <w:shd w:val="clear" w:color="auto" w:fill="FFFFFF"/>
        </w:rPr>
        <w:t>a</w:t>
      </w:r>
      <w:r w:rsidR="005E7948" w:rsidRPr="00DC16ED">
        <w:rPr>
          <w:rFonts w:cs="Arial"/>
          <w:szCs w:val="20"/>
          <w:shd w:val="clear" w:color="auto" w:fill="FFFFFF"/>
        </w:rPr>
        <w:t xml:space="preserve"> t.</w:t>
      </w:r>
      <w:r w:rsidR="008C6E44" w:rsidRPr="00DC16ED">
        <w:rPr>
          <w:rFonts w:cs="Arial"/>
          <w:szCs w:val="20"/>
          <w:shd w:val="clear" w:color="auto" w:fill="FFFFFF"/>
        </w:rPr>
        <w:t xml:space="preserve"> </w:t>
      </w:r>
      <w:r w:rsidR="005E7948" w:rsidRPr="00DC16ED">
        <w:rPr>
          <w:rFonts w:cs="Arial"/>
          <w:szCs w:val="20"/>
          <w:shd w:val="clear" w:color="auto" w:fill="FFFFFF"/>
        </w:rPr>
        <w:t xml:space="preserve">i. omogočitvenih pogojev za tiste specifične cilje, ki bodo pomembni za financiranje APZ iz sredstev evropske kohezijske politike. </w:t>
      </w:r>
    </w:p>
    <w:p w14:paraId="18646876" w14:textId="77777777" w:rsidR="007D16BF" w:rsidRPr="007D16BF" w:rsidRDefault="007D16BF" w:rsidP="007D16BF">
      <w:pPr>
        <w:spacing w:line="276" w:lineRule="auto"/>
        <w:jc w:val="both"/>
        <w:rPr>
          <w:rFonts w:cs="Arial"/>
          <w:b/>
          <w:bCs/>
          <w:szCs w:val="20"/>
        </w:rPr>
      </w:pPr>
    </w:p>
    <w:p w14:paraId="5F082552" w14:textId="1330DE01" w:rsidR="003D582C" w:rsidRPr="007D16BF" w:rsidRDefault="003C4072" w:rsidP="007D16BF">
      <w:pPr>
        <w:pStyle w:val="Odstavekseznama"/>
        <w:numPr>
          <w:ilvl w:val="0"/>
          <w:numId w:val="26"/>
        </w:numPr>
        <w:spacing w:line="276" w:lineRule="auto"/>
        <w:jc w:val="both"/>
        <w:rPr>
          <w:rFonts w:cs="Arial"/>
          <w:b/>
          <w:bCs/>
          <w:szCs w:val="20"/>
        </w:rPr>
      </w:pPr>
      <w:r w:rsidRPr="007D16BF">
        <w:rPr>
          <w:b/>
        </w:rPr>
        <w:t>Priporočila Svet</w:t>
      </w:r>
      <w:r w:rsidR="007D16BF">
        <w:rPr>
          <w:b/>
        </w:rPr>
        <w:t>a o okrepljenem jamstvu za mlade</w:t>
      </w:r>
      <w:r w:rsidRPr="007D16BF">
        <w:rPr>
          <w:b/>
        </w:rPr>
        <w:t xml:space="preserve"> </w:t>
      </w:r>
      <w:r w:rsidR="00B5224D">
        <w:rPr>
          <w:b/>
        </w:rPr>
        <w:t>»</w:t>
      </w:r>
      <w:r w:rsidRPr="007D16BF">
        <w:rPr>
          <w:b/>
        </w:rPr>
        <w:t>Most do delovnih mest – okrepitev jamstva za mlade«</w:t>
      </w:r>
      <w:r w:rsidR="00062443" w:rsidRPr="00062443">
        <w:rPr>
          <w:rStyle w:val="Sprotnaopomba-sklic"/>
        </w:rPr>
        <w:t xml:space="preserve"> </w:t>
      </w:r>
      <w:r w:rsidR="00062443">
        <w:rPr>
          <w:rStyle w:val="Sprotnaopomba-sklic"/>
        </w:rPr>
        <w:footnoteReference w:id="17"/>
      </w:r>
    </w:p>
    <w:p w14:paraId="568CAC4E" w14:textId="3909870B" w:rsidR="007D16BF" w:rsidRPr="006140D0" w:rsidRDefault="006140D0" w:rsidP="006140D0">
      <w:pPr>
        <w:spacing w:line="276" w:lineRule="auto"/>
        <w:jc w:val="both"/>
        <w:rPr>
          <w:rFonts w:cs="Arial"/>
          <w:b/>
          <w:bCs/>
          <w:szCs w:val="20"/>
        </w:rPr>
      </w:pPr>
      <w:r>
        <w:t xml:space="preserve">Državam članicam priporoča, da zagotovijo, da vsi mladi, </w:t>
      </w:r>
      <w:r w:rsidR="00B5224D">
        <w:t xml:space="preserve">stari </w:t>
      </w:r>
      <w:r w:rsidR="0054543D">
        <w:t>od</w:t>
      </w:r>
      <w:r w:rsidR="0054543D" w:rsidRPr="000779AF">
        <w:t xml:space="preserve"> </w:t>
      </w:r>
      <w:r w:rsidR="000779AF" w:rsidRPr="000779AF">
        <w:t xml:space="preserve">15 </w:t>
      </w:r>
      <w:r w:rsidR="0054543D">
        <w:t>do</w:t>
      </w:r>
      <w:r w:rsidR="000779AF" w:rsidRPr="000779AF">
        <w:t xml:space="preserve"> 29 let</w:t>
      </w:r>
      <w:r w:rsidR="00B5224D">
        <w:t>,</w:t>
      </w:r>
      <w:r>
        <w:t xml:space="preserve"> v štirih mesecih po tem, ko postanejo brezposelni ali se prenehajo formalno izobraževati, prejmejo kakovostno ponudbo za zaposlitev, nadaljnje izobraževanje, vajeništvo ali pripravništvo, kar je v skladu z načelom 4 evropskega stebra socialnih pravic. Izhodišče za ponudbo jamstva za mlade mladi osebi bi morala biti prijava pri ponudniku jamstva za mlade.</w:t>
      </w:r>
    </w:p>
    <w:p w14:paraId="6DBB0D4A" w14:textId="77777777" w:rsidR="007D16BF" w:rsidRPr="00DF55A9" w:rsidRDefault="007D16BF" w:rsidP="00DF55A9">
      <w:pPr>
        <w:spacing w:line="276" w:lineRule="auto"/>
        <w:jc w:val="both"/>
        <w:rPr>
          <w:rFonts w:cs="Arial"/>
          <w:b/>
          <w:bCs/>
          <w:szCs w:val="20"/>
        </w:rPr>
      </w:pPr>
    </w:p>
    <w:p w14:paraId="3BF9D1BC" w14:textId="5DCFBCF7" w:rsidR="008B6EC4" w:rsidRPr="008B6EC4" w:rsidRDefault="008B6EC4" w:rsidP="00D5587E">
      <w:pPr>
        <w:pStyle w:val="Odstavekseznama"/>
        <w:numPr>
          <w:ilvl w:val="0"/>
          <w:numId w:val="26"/>
        </w:numPr>
        <w:shd w:val="clear" w:color="auto" w:fill="FFFFFF" w:themeFill="background1"/>
        <w:spacing w:line="276" w:lineRule="auto"/>
        <w:rPr>
          <w:rFonts w:eastAsia="Calibri" w:cs="Arial"/>
          <w:lang w:eastAsia="sl-SI"/>
        </w:rPr>
      </w:pPr>
      <w:r w:rsidRPr="008B6EC4">
        <w:rPr>
          <w:rFonts w:eastAsia="Calibri" w:cs="Arial"/>
          <w:b/>
          <w:lang w:eastAsia="sl-SI"/>
        </w:rPr>
        <w:t>Resolucija o Nacionalnem programu</w:t>
      </w:r>
      <w:r>
        <w:rPr>
          <w:rFonts w:eastAsia="Calibri" w:cs="Arial"/>
          <w:b/>
          <w:lang w:eastAsia="sl-SI"/>
        </w:rPr>
        <w:t xml:space="preserve"> za mladino</w:t>
      </w:r>
      <w:r w:rsidRPr="008B6EC4">
        <w:rPr>
          <w:rFonts w:eastAsia="Calibri" w:cs="Arial"/>
          <w:b/>
          <w:lang w:eastAsia="sl-SI"/>
        </w:rPr>
        <w:t xml:space="preserve"> 2013</w:t>
      </w:r>
      <w:r w:rsidR="0054543D">
        <w:rPr>
          <w:rFonts w:eastAsia="Calibri" w:cs="Arial"/>
          <w:b/>
          <w:lang w:eastAsia="sl-SI"/>
        </w:rPr>
        <w:t>–</w:t>
      </w:r>
      <w:r w:rsidRPr="008B6EC4">
        <w:rPr>
          <w:rFonts w:eastAsia="Calibri" w:cs="Arial"/>
          <w:b/>
          <w:lang w:eastAsia="sl-SI"/>
        </w:rPr>
        <w:t>2022</w:t>
      </w:r>
      <w:r w:rsidR="003948A0">
        <w:rPr>
          <w:rStyle w:val="Sprotnaopomba-sklic"/>
          <w:rFonts w:eastAsia="Calibri"/>
          <w:b w:val="0"/>
          <w:lang w:eastAsia="sl-SI"/>
        </w:rPr>
        <w:footnoteReference w:id="18"/>
      </w:r>
    </w:p>
    <w:p w14:paraId="79EFEAE4" w14:textId="64EA9471" w:rsidR="008B6EC4" w:rsidRDefault="008B6EC4" w:rsidP="008B6EC4">
      <w:pPr>
        <w:jc w:val="both"/>
        <w:rPr>
          <w:rFonts w:cs="Arial"/>
          <w:szCs w:val="20"/>
        </w:rPr>
      </w:pPr>
      <w:r w:rsidRPr="008B6EC4">
        <w:rPr>
          <w:rFonts w:cs="Arial"/>
          <w:szCs w:val="20"/>
        </w:rPr>
        <w:t xml:space="preserve">Priporočilo </w:t>
      </w:r>
      <w:r w:rsidR="00A41234">
        <w:rPr>
          <w:rFonts w:cs="Arial"/>
          <w:szCs w:val="20"/>
        </w:rPr>
        <w:t>jamstva za mlade</w:t>
      </w:r>
      <w:r w:rsidRPr="008B6EC4">
        <w:rPr>
          <w:rFonts w:cs="Arial"/>
          <w:szCs w:val="20"/>
        </w:rPr>
        <w:t xml:space="preserve"> bo v obdobju 2021</w:t>
      </w:r>
      <w:r w:rsidR="0054543D">
        <w:rPr>
          <w:rFonts w:cs="Arial"/>
          <w:szCs w:val="20"/>
        </w:rPr>
        <w:t>–</w:t>
      </w:r>
      <w:r w:rsidRPr="008B6EC4">
        <w:rPr>
          <w:rFonts w:cs="Arial"/>
          <w:szCs w:val="20"/>
        </w:rPr>
        <w:t xml:space="preserve">2025 pomemben del Smernic APZ. Preventivne in dodatne dejavnosti </w:t>
      </w:r>
      <w:r w:rsidR="0054543D">
        <w:rPr>
          <w:rFonts w:cs="Arial"/>
          <w:szCs w:val="20"/>
        </w:rPr>
        <w:t>j</w:t>
      </w:r>
      <w:r w:rsidRPr="008B6EC4">
        <w:rPr>
          <w:rFonts w:cs="Arial"/>
          <w:szCs w:val="20"/>
        </w:rPr>
        <w:t xml:space="preserve">amstva za mlade, ki niso del APZ, posredno pa vplivajo na uspešen prehod mladih na trg dela, so opredeljene v Resoluciji o Nacionalnem programu za </w:t>
      </w:r>
      <w:r>
        <w:rPr>
          <w:rFonts w:cs="Arial"/>
          <w:szCs w:val="20"/>
        </w:rPr>
        <w:t>mladino</w:t>
      </w:r>
      <w:r w:rsidRPr="008B6EC4">
        <w:rPr>
          <w:rFonts w:cs="Arial"/>
          <w:szCs w:val="20"/>
        </w:rPr>
        <w:t xml:space="preserve"> 2013</w:t>
      </w:r>
      <w:r w:rsidR="00A41234">
        <w:rPr>
          <w:rFonts w:cs="Arial"/>
          <w:szCs w:val="20"/>
        </w:rPr>
        <w:t>–</w:t>
      </w:r>
      <w:r w:rsidRPr="008B6EC4">
        <w:rPr>
          <w:rFonts w:cs="Arial"/>
          <w:szCs w:val="20"/>
        </w:rPr>
        <w:t>2022. Skladno z določbo 16. člena Zakona o javnem interesu v mladinskem sektorju (Ur</w:t>
      </w:r>
      <w:r w:rsidR="00A41234">
        <w:rPr>
          <w:rFonts w:cs="Arial"/>
          <w:szCs w:val="20"/>
        </w:rPr>
        <w:t>adni</w:t>
      </w:r>
      <w:r w:rsidR="00A80C6B">
        <w:rPr>
          <w:rFonts w:cs="Arial"/>
          <w:szCs w:val="20"/>
        </w:rPr>
        <w:t xml:space="preserve"> </w:t>
      </w:r>
      <w:r w:rsidRPr="008B6EC4">
        <w:rPr>
          <w:rFonts w:cs="Arial"/>
          <w:szCs w:val="20"/>
        </w:rPr>
        <w:t>l</w:t>
      </w:r>
      <w:r w:rsidR="00A41234">
        <w:rPr>
          <w:rFonts w:cs="Arial"/>
          <w:szCs w:val="20"/>
        </w:rPr>
        <w:t>ist</w:t>
      </w:r>
      <w:r w:rsidR="00A80C6B">
        <w:rPr>
          <w:rFonts w:cs="Arial"/>
          <w:szCs w:val="20"/>
        </w:rPr>
        <w:t xml:space="preserve"> </w:t>
      </w:r>
      <w:r w:rsidRPr="008B6EC4">
        <w:rPr>
          <w:rFonts w:cs="Arial"/>
          <w:szCs w:val="20"/>
        </w:rPr>
        <w:t xml:space="preserve">RS, št. 42/10) bo pripravljena nova </w:t>
      </w:r>
      <w:r w:rsidR="00A41234">
        <w:rPr>
          <w:rFonts w:cs="Arial"/>
          <w:szCs w:val="20"/>
        </w:rPr>
        <w:t>r</w:t>
      </w:r>
      <w:r w:rsidRPr="008B6EC4">
        <w:rPr>
          <w:rFonts w:cs="Arial"/>
          <w:szCs w:val="20"/>
        </w:rPr>
        <w:t xml:space="preserve">esolucija za naslednjih devet let, v kateri bo na podlagi aktualnih potreb pripravljen nov okvir aktivnosti za mlade, vključno s podpornimi aktivnostmi </w:t>
      </w:r>
      <w:r w:rsidR="0054543D">
        <w:rPr>
          <w:rFonts w:cs="Arial"/>
          <w:szCs w:val="20"/>
        </w:rPr>
        <w:t>j</w:t>
      </w:r>
      <w:r w:rsidRPr="008B6EC4">
        <w:rPr>
          <w:rFonts w:cs="Arial"/>
          <w:szCs w:val="20"/>
        </w:rPr>
        <w:t>amstva za mlade.</w:t>
      </w:r>
      <w:r w:rsidRPr="00623E5F">
        <w:rPr>
          <w:rFonts w:cs="Arial"/>
          <w:szCs w:val="20"/>
        </w:rPr>
        <w:t xml:space="preserve"> </w:t>
      </w:r>
    </w:p>
    <w:p w14:paraId="0413259E" w14:textId="77777777" w:rsidR="000A21B2" w:rsidRPr="008B6EC4" w:rsidRDefault="000A21B2" w:rsidP="008B6EC4">
      <w:pPr>
        <w:spacing w:line="276" w:lineRule="auto"/>
        <w:jc w:val="both"/>
        <w:rPr>
          <w:rFonts w:cs="Arial"/>
          <w:szCs w:val="20"/>
        </w:rPr>
      </w:pPr>
    </w:p>
    <w:p w14:paraId="6D96CA61" w14:textId="39FA434B" w:rsidR="005C2792" w:rsidRPr="00A80C6B" w:rsidRDefault="005C2792" w:rsidP="00A80C6B">
      <w:pPr>
        <w:spacing w:line="276" w:lineRule="auto"/>
        <w:jc w:val="both"/>
        <w:rPr>
          <w:rFonts w:cs="Arial"/>
          <w:szCs w:val="20"/>
        </w:rPr>
      </w:pPr>
      <w:r w:rsidRPr="008B6EC4">
        <w:rPr>
          <w:rFonts w:cs="Arial"/>
          <w:szCs w:val="20"/>
        </w:rPr>
        <w:t xml:space="preserve">Dodana vrednost </w:t>
      </w:r>
      <w:r w:rsidR="008B6EC4" w:rsidRPr="008B6EC4">
        <w:rPr>
          <w:rFonts w:cs="Arial"/>
          <w:szCs w:val="20"/>
        </w:rPr>
        <w:t>Nacionalnega programa za mladino</w:t>
      </w:r>
      <w:r w:rsidRPr="008B6EC4">
        <w:rPr>
          <w:rFonts w:cs="Arial"/>
          <w:szCs w:val="20"/>
        </w:rPr>
        <w:t xml:space="preserve"> je njegova horizontalna narava, saj združuje ukrepe na področjih, ki so v pristojnosti različnih ministrstev.</w:t>
      </w:r>
      <w:r w:rsidR="008B6EC4" w:rsidRPr="008B6EC4">
        <w:rPr>
          <w:rFonts w:cs="Arial"/>
          <w:szCs w:val="20"/>
        </w:rPr>
        <w:t xml:space="preserve"> Temeljni cilj Nacionalnega programa za mladino je zagotoviti bolj pregleden in med posameznimi resorji usklajen pristop do </w:t>
      </w:r>
      <w:r w:rsidR="00954E88">
        <w:rPr>
          <w:rFonts w:cs="Arial"/>
          <w:szCs w:val="20"/>
        </w:rPr>
        <w:t>težav</w:t>
      </w:r>
      <w:r w:rsidR="008B6EC4" w:rsidRPr="008B6EC4">
        <w:rPr>
          <w:rFonts w:cs="Arial"/>
          <w:szCs w:val="20"/>
        </w:rPr>
        <w:t xml:space="preserve">, s katerimi se </w:t>
      </w:r>
      <w:r w:rsidR="00954E88">
        <w:rPr>
          <w:rFonts w:cs="Arial"/>
          <w:szCs w:val="20"/>
        </w:rPr>
        <w:t>spopadajo</w:t>
      </w:r>
      <w:r w:rsidR="008B6EC4" w:rsidRPr="008B6EC4">
        <w:rPr>
          <w:rFonts w:cs="Arial"/>
          <w:szCs w:val="20"/>
        </w:rPr>
        <w:t xml:space="preserve"> mladi.</w:t>
      </w:r>
    </w:p>
    <w:p w14:paraId="4CDEDCFB" w14:textId="77777777" w:rsidR="005C2792" w:rsidRPr="005C2792" w:rsidRDefault="005C2792" w:rsidP="005F7707">
      <w:pPr>
        <w:pStyle w:val="Odstavekseznama"/>
        <w:spacing w:line="276" w:lineRule="auto"/>
        <w:jc w:val="both"/>
        <w:rPr>
          <w:b/>
          <w:color w:val="FF0000"/>
          <w:lang w:eastAsia="sl-SI"/>
        </w:rPr>
      </w:pPr>
    </w:p>
    <w:p w14:paraId="1CD058D6" w14:textId="77777777" w:rsidR="00EC0DCE" w:rsidRPr="003C4072" w:rsidRDefault="000A21B2" w:rsidP="00D5587E">
      <w:pPr>
        <w:pStyle w:val="Odstavekseznama"/>
        <w:numPr>
          <w:ilvl w:val="0"/>
          <w:numId w:val="26"/>
        </w:numPr>
        <w:spacing w:line="276" w:lineRule="auto"/>
        <w:jc w:val="both"/>
        <w:rPr>
          <w:b/>
          <w:color w:val="FF0000"/>
          <w:lang w:eastAsia="sl-SI"/>
        </w:rPr>
      </w:pPr>
      <w:r w:rsidRPr="00A06783">
        <w:rPr>
          <w:b/>
        </w:rPr>
        <w:t xml:space="preserve">Priporočilo Sveta z dne 15. februarja 2016 o vključevanju dolgotrajno brezposelnih </w:t>
      </w:r>
      <w:r w:rsidRPr="003C4072">
        <w:rPr>
          <w:b/>
        </w:rPr>
        <w:t>na trg dela</w:t>
      </w:r>
      <w:r w:rsidRPr="003C4072">
        <w:rPr>
          <w:rStyle w:val="Sprotnaopomba-sklic"/>
          <w:b w:val="0"/>
        </w:rPr>
        <w:footnoteReference w:id="19"/>
      </w:r>
    </w:p>
    <w:p w14:paraId="7FECC070" w14:textId="1ED4A24C" w:rsidR="008E7EA4" w:rsidRPr="003C4072" w:rsidRDefault="00E14B59" w:rsidP="005F7707">
      <w:pPr>
        <w:spacing w:line="276" w:lineRule="auto"/>
        <w:jc w:val="both"/>
      </w:pPr>
      <w:r w:rsidRPr="003C4072">
        <w:t>Priporočilo je namenjene izboljšanju storitev v podporo brezposelnim, ki so brez dela že več kot eno leto. Med predlaganimi ključnimi priporočil</w:t>
      </w:r>
      <w:r w:rsidR="00954E88">
        <w:t>i</w:t>
      </w:r>
      <w:r w:rsidRPr="003C4072">
        <w:t xml:space="preserve"> so </w:t>
      </w:r>
      <w:r w:rsidR="003C4072" w:rsidRPr="003C4072">
        <w:t>spodbujanje prijave iskalcev zaposlitve na zavodu in močnejš</w:t>
      </w:r>
      <w:r w:rsidR="00954E88">
        <w:t>a</w:t>
      </w:r>
      <w:r w:rsidR="003C4072" w:rsidRPr="003C4072">
        <w:t xml:space="preserve"> usmerjenost ukrepov vključevanja na trg dela, med drugim s tesnejšo povezavo z delodajalci, </w:t>
      </w:r>
      <w:r w:rsidRPr="003C4072">
        <w:t>individualna</w:t>
      </w:r>
      <w:r w:rsidR="003C4072" w:rsidRPr="003C4072">
        <w:t xml:space="preserve"> obravnava in</w:t>
      </w:r>
      <w:r w:rsidRPr="003C4072">
        <w:t xml:space="preserve"> ocena ter ponudba pogodbe o vključitvi v zaposlovanje najpozneje 18 mesecev po prijavi.</w:t>
      </w:r>
    </w:p>
    <w:p w14:paraId="389F7975" w14:textId="77777777" w:rsidR="000A21B2" w:rsidRPr="0004369B" w:rsidRDefault="000A21B2" w:rsidP="005F7707">
      <w:pPr>
        <w:spacing w:line="276" w:lineRule="auto"/>
        <w:rPr>
          <w:lang w:eastAsia="sl-SI"/>
        </w:rPr>
      </w:pPr>
    </w:p>
    <w:p w14:paraId="59033F37" w14:textId="1F67708B" w:rsidR="004B0D6A" w:rsidRDefault="004B0D6A" w:rsidP="00157F3D">
      <w:pPr>
        <w:pStyle w:val="Naslov1"/>
        <w:numPr>
          <w:ilvl w:val="0"/>
          <w:numId w:val="2"/>
        </w:numPr>
      </w:pPr>
      <w:bookmarkStart w:id="12" w:name="_Toc56677442"/>
      <w:r>
        <w:t>NAMEN IN CILJI AKTIVNE POLITIKE ZAPOSLOVANJA 2021</w:t>
      </w:r>
      <w:r w:rsidR="00954E88">
        <w:t>–</w:t>
      </w:r>
      <w:r>
        <w:t>2025</w:t>
      </w:r>
      <w:bookmarkEnd w:id="12"/>
    </w:p>
    <w:p w14:paraId="6C9D0648" w14:textId="77777777" w:rsidR="0004369B" w:rsidRDefault="0004369B" w:rsidP="000A0B5A">
      <w:pPr>
        <w:spacing w:line="276" w:lineRule="auto"/>
        <w:rPr>
          <w:lang w:eastAsia="sl-SI"/>
        </w:rPr>
      </w:pPr>
    </w:p>
    <w:p w14:paraId="5F06E82C" w14:textId="2ED85DAD" w:rsidR="002C36E7" w:rsidRDefault="002C36E7" w:rsidP="005F7707">
      <w:pPr>
        <w:spacing w:line="276" w:lineRule="auto"/>
        <w:jc w:val="both"/>
        <w:rPr>
          <w:rFonts w:cs="Arial"/>
        </w:rPr>
      </w:pPr>
      <w:r>
        <w:rPr>
          <w:rFonts w:cs="Arial"/>
        </w:rPr>
        <w:t xml:space="preserve">Glavni namen izvajanja APZ v </w:t>
      </w:r>
      <w:r w:rsidRPr="00E77301">
        <w:rPr>
          <w:rFonts w:cs="Arial"/>
        </w:rPr>
        <w:t>obdobj</w:t>
      </w:r>
      <w:r>
        <w:rPr>
          <w:rFonts w:cs="Arial"/>
        </w:rPr>
        <w:t>u</w:t>
      </w:r>
      <w:r w:rsidRPr="00E77301">
        <w:rPr>
          <w:rFonts w:cs="Arial"/>
        </w:rPr>
        <w:t xml:space="preserve"> 2021–2025</w:t>
      </w:r>
      <w:r>
        <w:rPr>
          <w:rFonts w:cs="Arial"/>
        </w:rPr>
        <w:t xml:space="preserve"> bo zmanjševanje števila brezposelnih oseb, predvsem s povečevanjem delovne aktivnosti ranljivih skupin brezposelnih (starejši, osebe z nizko izobrazbo, dolgotrajno brezposelni). Poudarek bo tudi na </w:t>
      </w:r>
      <w:r w:rsidR="00552345">
        <w:rPr>
          <w:rFonts w:cs="Arial"/>
        </w:rPr>
        <w:t xml:space="preserve">aktiviranju </w:t>
      </w:r>
      <w:r>
        <w:rPr>
          <w:rFonts w:cs="Arial"/>
        </w:rPr>
        <w:t>mladih brezposelnih, starih od 15 do 29 let, predvsem tisti</w:t>
      </w:r>
      <w:r w:rsidR="00FC0A52">
        <w:rPr>
          <w:rFonts w:cs="Arial"/>
        </w:rPr>
        <w:t>h</w:t>
      </w:r>
      <w:r>
        <w:rPr>
          <w:rFonts w:cs="Arial"/>
        </w:rPr>
        <w:t>, ki jim preti dolgotrajna brezposelnost. V prihodnjih letih bo izziv izvajanja APZ programov v krepitvi in razvijanju izobraževanj in usposabljanj s ciljem zmanj</w:t>
      </w:r>
      <w:r w:rsidR="00165E6C">
        <w:rPr>
          <w:rFonts w:cs="Arial"/>
        </w:rPr>
        <w:t>šanja strukturne brezposelnosti in prilagajanj</w:t>
      </w:r>
      <w:r w:rsidR="00FC0A52">
        <w:rPr>
          <w:rFonts w:cs="Arial"/>
        </w:rPr>
        <w:t>a</w:t>
      </w:r>
      <w:r w:rsidR="00165E6C">
        <w:rPr>
          <w:rFonts w:cs="Arial"/>
        </w:rPr>
        <w:t xml:space="preserve"> novim spremembam na trgu dela. S ciljem </w:t>
      </w:r>
      <w:r w:rsidR="004734F9">
        <w:rPr>
          <w:rFonts w:cs="Arial"/>
        </w:rPr>
        <w:t xml:space="preserve">trajnejše </w:t>
      </w:r>
      <w:r w:rsidR="00FC0A52">
        <w:rPr>
          <w:rFonts w:cs="Arial"/>
        </w:rPr>
        <w:t xml:space="preserve">vključitve </w:t>
      </w:r>
      <w:r w:rsidR="004734F9">
        <w:rPr>
          <w:rFonts w:cs="Arial"/>
        </w:rPr>
        <w:t>na trg dela</w:t>
      </w:r>
      <w:r w:rsidR="00165E6C">
        <w:rPr>
          <w:rFonts w:cs="Arial"/>
        </w:rPr>
        <w:t xml:space="preserve"> bodo podprti tudi programi, ki bodo s</w:t>
      </w:r>
      <w:r w:rsidR="004734F9">
        <w:rPr>
          <w:rFonts w:cs="Arial"/>
        </w:rPr>
        <w:t>podbujali trajnostne zaposlitve in zaposlitve na zelenih delovnih mestih.</w:t>
      </w:r>
    </w:p>
    <w:p w14:paraId="24E70099" w14:textId="0D490FCD" w:rsidR="0012076A" w:rsidRDefault="0012076A" w:rsidP="000A0B5A">
      <w:pPr>
        <w:spacing w:line="276" w:lineRule="auto"/>
        <w:rPr>
          <w:rFonts w:cs="Arial"/>
        </w:rPr>
      </w:pPr>
    </w:p>
    <w:p w14:paraId="46EFD163" w14:textId="05ABDCDA" w:rsidR="00E03380" w:rsidRDefault="00E03380" w:rsidP="000A0B5A">
      <w:pPr>
        <w:spacing w:line="276" w:lineRule="auto"/>
        <w:rPr>
          <w:rFonts w:cs="Arial"/>
        </w:rPr>
      </w:pPr>
    </w:p>
    <w:p w14:paraId="546CF575" w14:textId="05E6D15A" w:rsidR="00E03380" w:rsidRDefault="00E03380" w:rsidP="000A0B5A">
      <w:pPr>
        <w:spacing w:line="276" w:lineRule="auto"/>
        <w:rPr>
          <w:rFonts w:cs="Arial"/>
        </w:rPr>
      </w:pPr>
    </w:p>
    <w:p w14:paraId="4D0EB37D" w14:textId="1E9BF5FC" w:rsidR="00D5587E" w:rsidRPr="00E77301" w:rsidRDefault="00947FCB" w:rsidP="00AB4B5F">
      <w:pPr>
        <w:tabs>
          <w:tab w:val="left" w:pos="5460"/>
        </w:tabs>
        <w:spacing w:line="276" w:lineRule="auto"/>
        <w:rPr>
          <w:rFonts w:cs="Arial"/>
        </w:rPr>
      </w:pPr>
      <w:r w:rsidRPr="00E77301">
        <w:rPr>
          <w:rFonts w:cs="Arial"/>
        </w:rPr>
        <w:t xml:space="preserve">Glavni cilji </w:t>
      </w:r>
      <w:r w:rsidR="00E77301">
        <w:rPr>
          <w:rFonts w:cs="Arial"/>
        </w:rPr>
        <w:t xml:space="preserve">pri izvajanju </w:t>
      </w:r>
      <w:r w:rsidR="00EC0DCE" w:rsidRPr="00E77301">
        <w:rPr>
          <w:rFonts w:cs="Arial"/>
        </w:rPr>
        <w:t xml:space="preserve">APZ </w:t>
      </w:r>
      <w:r w:rsidR="00E77301">
        <w:rPr>
          <w:rFonts w:cs="Arial"/>
        </w:rPr>
        <w:t xml:space="preserve">v </w:t>
      </w:r>
      <w:r w:rsidR="00EC0DCE" w:rsidRPr="00E77301">
        <w:rPr>
          <w:rFonts w:cs="Arial"/>
        </w:rPr>
        <w:t>obdobj</w:t>
      </w:r>
      <w:r w:rsidR="00E77301">
        <w:rPr>
          <w:rFonts w:cs="Arial"/>
        </w:rPr>
        <w:t>u</w:t>
      </w:r>
      <w:r w:rsidR="00EC0DCE" w:rsidRPr="00E77301">
        <w:rPr>
          <w:rFonts w:cs="Arial"/>
        </w:rPr>
        <w:t xml:space="preserve"> 2021–2025 bodo</w:t>
      </w:r>
      <w:r w:rsidR="00A60C8E">
        <w:rPr>
          <w:rFonts w:cs="Arial"/>
        </w:rPr>
        <w:t>:</w:t>
      </w:r>
    </w:p>
    <w:p w14:paraId="4808AE4F" w14:textId="77777777" w:rsidR="002C36E7" w:rsidRPr="00C92925" w:rsidRDefault="002C36E7" w:rsidP="00FC74EF">
      <w:pPr>
        <w:pStyle w:val="Odstavekseznama"/>
        <w:numPr>
          <w:ilvl w:val="0"/>
          <w:numId w:val="25"/>
        </w:numPr>
        <w:shd w:val="clear" w:color="auto" w:fill="D9E2F3" w:themeFill="accent5" w:themeFillTint="33"/>
        <w:spacing w:before="120" w:after="120" w:line="360" w:lineRule="auto"/>
        <w:rPr>
          <w:b/>
          <w:color w:val="171717" w:themeColor="background2" w:themeShade="1A"/>
          <w:szCs w:val="20"/>
          <w:lang w:eastAsia="sl-SI"/>
        </w:rPr>
      </w:pPr>
      <w:r w:rsidRPr="00C92925">
        <w:rPr>
          <w:b/>
          <w:color w:val="171717" w:themeColor="background2" w:themeShade="1A"/>
          <w:szCs w:val="20"/>
          <w:lang w:eastAsia="sl-SI"/>
        </w:rPr>
        <w:t>ZMANJŠEVANJE ŠTEVILA DOLGOTRAJNO BREZPOSE</w:t>
      </w:r>
      <w:r w:rsidR="00F850CE" w:rsidRPr="00C92925">
        <w:rPr>
          <w:b/>
          <w:color w:val="171717" w:themeColor="background2" w:themeShade="1A"/>
          <w:szCs w:val="20"/>
          <w:lang w:eastAsia="sl-SI"/>
        </w:rPr>
        <w:t>L</w:t>
      </w:r>
      <w:r w:rsidRPr="00C92925">
        <w:rPr>
          <w:b/>
          <w:color w:val="171717" w:themeColor="background2" w:themeShade="1A"/>
          <w:szCs w:val="20"/>
          <w:lang w:eastAsia="sl-SI"/>
        </w:rPr>
        <w:t>NIH OSEB</w:t>
      </w:r>
    </w:p>
    <w:p w14:paraId="1013D5C2" w14:textId="1FB72133" w:rsidR="002C36E7" w:rsidRPr="00C92925" w:rsidRDefault="002C36E7" w:rsidP="00FC74EF">
      <w:pPr>
        <w:pStyle w:val="Odstavekseznama"/>
        <w:numPr>
          <w:ilvl w:val="0"/>
          <w:numId w:val="25"/>
        </w:numPr>
        <w:shd w:val="clear" w:color="auto" w:fill="D9E2F3" w:themeFill="accent5" w:themeFillTint="33"/>
        <w:spacing w:before="120" w:after="120" w:line="360" w:lineRule="auto"/>
        <w:rPr>
          <w:b/>
          <w:szCs w:val="20"/>
          <w:lang w:eastAsia="sl-SI"/>
        </w:rPr>
      </w:pPr>
      <w:r w:rsidRPr="00C92925">
        <w:rPr>
          <w:b/>
          <w:color w:val="171717" w:themeColor="background2" w:themeShade="1A"/>
          <w:szCs w:val="20"/>
          <w:lang w:eastAsia="sl-SI"/>
        </w:rPr>
        <w:t>HITREJŠA AKTIVACIJA BREZPOSELNIH, PREDVSEM STAREJŠIH OD 50 LET</w:t>
      </w:r>
      <w:r w:rsidR="001537DB" w:rsidRPr="00C92925">
        <w:rPr>
          <w:b/>
          <w:color w:val="171717" w:themeColor="background2" w:themeShade="1A"/>
          <w:szCs w:val="20"/>
          <w:lang w:eastAsia="sl-SI"/>
        </w:rPr>
        <w:t>,</w:t>
      </w:r>
      <w:r w:rsidRPr="00C92925">
        <w:rPr>
          <w:b/>
          <w:color w:val="171717" w:themeColor="background2" w:themeShade="1A"/>
          <w:szCs w:val="20"/>
          <w:lang w:eastAsia="sl-SI"/>
        </w:rPr>
        <w:t xml:space="preserve"> NIZKO IZOBRAŽENIH (pod ISCED 3</w:t>
      </w:r>
      <w:r w:rsidRPr="00C92925">
        <w:rPr>
          <w:b/>
          <w:szCs w:val="20"/>
          <w:lang w:eastAsia="sl-SI"/>
        </w:rPr>
        <w:t>)</w:t>
      </w:r>
      <w:r w:rsidR="001537DB" w:rsidRPr="00C92925">
        <w:rPr>
          <w:b/>
          <w:szCs w:val="20"/>
          <w:lang w:eastAsia="sl-SI"/>
        </w:rPr>
        <w:t xml:space="preserve"> IN PREJEMNIKOV DENARNE SOCIALNE POMOČI</w:t>
      </w:r>
    </w:p>
    <w:p w14:paraId="63FC2AC6" w14:textId="1D19D09B" w:rsidR="002C36E7" w:rsidRPr="00C92925" w:rsidRDefault="002C36E7" w:rsidP="00FC74EF">
      <w:pPr>
        <w:pStyle w:val="Odstavekseznama"/>
        <w:numPr>
          <w:ilvl w:val="0"/>
          <w:numId w:val="25"/>
        </w:numPr>
        <w:shd w:val="clear" w:color="auto" w:fill="D9E2F3" w:themeFill="accent5" w:themeFillTint="33"/>
        <w:spacing w:before="120" w:after="120" w:line="360" w:lineRule="auto"/>
        <w:rPr>
          <w:b/>
          <w:color w:val="171717" w:themeColor="background2" w:themeShade="1A"/>
          <w:szCs w:val="20"/>
          <w:lang w:eastAsia="sl-SI"/>
        </w:rPr>
      </w:pPr>
      <w:r w:rsidRPr="00C92925">
        <w:rPr>
          <w:b/>
          <w:color w:val="171717" w:themeColor="background2" w:themeShade="1A"/>
          <w:szCs w:val="20"/>
          <w:lang w:eastAsia="sl-SI"/>
        </w:rPr>
        <w:t>HITREJŠI PREHOD BREZPOSELNIH MLADIH DO 29 LET NA TRG DELA</w:t>
      </w:r>
      <w:r w:rsidR="003A4642" w:rsidRPr="00C92925">
        <w:rPr>
          <w:b/>
          <w:color w:val="171717" w:themeColor="background2" w:themeShade="1A"/>
          <w:szCs w:val="20"/>
          <w:lang w:eastAsia="sl-SI"/>
        </w:rPr>
        <w:t xml:space="preserve"> </w:t>
      </w:r>
      <w:r w:rsidR="0054543D">
        <w:rPr>
          <w:b/>
          <w:i/>
          <w:color w:val="171717" w:themeColor="background2" w:themeShade="1A"/>
          <w:szCs w:val="20"/>
          <w:lang w:eastAsia="sl-SI"/>
        </w:rPr>
        <w:t>–</w:t>
      </w:r>
      <w:r w:rsidRPr="00C92925">
        <w:rPr>
          <w:b/>
          <w:i/>
          <w:color w:val="171717" w:themeColor="background2" w:themeShade="1A"/>
          <w:szCs w:val="20"/>
          <w:lang w:eastAsia="sl-SI"/>
        </w:rPr>
        <w:t xml:space="preserve"> JAMSTVO ZA MLADE</w:t>
      </w:r>
      <w:r w:rsidRPr="00C92925">
        <w:rPr>
          <w:b/>
          <w:color w:val="171717" w:themeColor="background2" w:themeShade="1A"/>
          <w:szCs w:val="20"/>
          <w:lang w:eastAsia="sl-SI"/>
        </w:rPr>
        <w:t xml:space="preserve"> </w:t>
      </w:r>
    </w:p>
    <w:p w14:paraId="5C01C9B7" w14:textId="02647ADE" w:rsidR="002C36E7" w:rsidRPr="00C92925" w:rsidRDefault="002C36E7" w:rsidP="00FC74EF">
      <w:pPr>
        <w:pStyle w:val="Odstavekseznama"/>
        <w:numPr>
          <w:ilvl w:val="0"/>
          <w:numId w:val="25"/>
        </w:numPr>
        <w:shd w:val="clear" w:color="auto" w:fill="D9E2F3" w:themeFill="accent5" w:themeFillTint="33"/>
        <w:spacing w:before="120" w:after="120" w:line="360" w:lineRule="auto"/>
        <w:rPr>
          <w:b/>
          <w:color w:val="171717" w:themeColor="background2" w:themeShade="1A"/>
          <w:szCs w:val="20"/>
          <w:lang w:eastAsia="sl-SI"/>
        </w:rPr>
      </w:pPr>
      <w:r w:rsidRPr="00C92925">
        <w:rPr>
          <w:b/>
          <w:color w:val="171717" w:themeColor="background2" w:themeShade="1A"/>
          <w:szCs w:val="20"/>
          <w:lang w:eastAsia="sl-SI"/>
        </w:rPr>
        <w:t>ODPRAVA STRUKTURNIH NESKLADIJ NA TRGU DELA Z NAMENOM ZAGOTOVITI ZNANJA IN VEŠČINE ZA POTREBE TRGA DELA</w:t>
      </w:r>
    </w:p>
    <w:p w14:paraId="7F061129" w14:textId="6A5484DB" w:rsidR="009D3E0F" w:rsidRDefault="009D3E0F" w:rsidP="009B595E">
      <w:pPr>
        <w:spacing w:line="276" w:lineRule="auto"/>
        <w:jc w:val="both"/>
        <w:rPr>
          <w:lang w:eastAsia="sl-SI"/>
        </w:rPr>
      </w:pPr>
    </w:p>
    <w:p w14:paraId="6B5E28E7" w14:textId="2653E317" w:rsidR="003A58CF" w:rsidRDefault="00A63897" w:rsidP="003A58CF">
      <w:pPr>
        <w:spacing w:line="276" w:lineRule="auto"/>
        <w:jc w:val="both"/>
        <w:rPr>
          <w:lang w:eastAsia="sl-SI"/>
        </w:rPr>
      </w:pPr>
      <w:r>
        <w:rPr>
          <w:lang w:eastAsia="sl-SI"/>
        </w:rPr>
        <w:t>Uresničevanje ciljev zahteva delo, aktivnosti, izpeljavo</w:t>
      </w:r>
      <w:r w:rsidR="009B595E">
        <w:rPr>
          <w:lang w:eastAsia="sl-SI"/>
        </w:rPr>
        <w:t xml:space="preserve"> postopkov, zato bomo za dosego </w:t>
      </w:r>
      <w:r>
        <w:rPr>
          <w:lang w:eastAsia="sl-SI"/>
        </w:rPr>
        <w:t>postavljenih ciljev na področju APZ</w:t>
      </w:r>
      <w:r w:rsidR="008E7EA4">
        <w:rPr>
          <w:lang w:eastAsia="sl-SI"/>
        </w:rPr>
        <w:t xml:space="preserve"> in širše</w:t>
      </w:r>
      <w:r>
        <w:rPr>
          <w:lang w:eastAsia="sl-SI"/>
        </w:rPr>
        <w:t xml:space="preserve"> </w:t>
      </w:r>
      <w:r w:rsidR="00867541">
        <w:rPr>
          <w:lang w:eastAsia="sl-SI"/>
        </w:rPr>
        <w:t xml:space="preserve">prizadevanja </w:t>
      </w:r>
      <w:r>
        <w:rPr>
          <w:lang w:eastAsia="sl-SI"/>
        </w:rPr>
        <w:t xml:space="preserve">usmerjali na naslednja </w:t>
      </w:r>
      <w:r w:rsidR="008E7EA4">
        <w:rPr>
          <w:lang w:eastAsia="sl-SI"/>
        </w:rPr>
        <w:t>področja</w:t>
      </w:r>
      <w:r>
        <w:rPr>
          <w:lang w:eastAsia="sl-SI"/>
        </w:rPr>
        <w:t>:</w:t>
      </w:r>
    </w:p>
    <w:p w14:paraId="3F672FB8" w14:textId="77777777" w:rsidR="00A63897" w:rsidRDefault="00A63897" w:rsidP="00A63897">
      <w:pPr>
        <w:spacing w:line="276" w:lineRule="auto"/>
        <w:rPr>
          <w:noProof/>
          <w:lang w:eastAsia="sl-SI"/>
        </w:rPr>
      </w:pPr>
      <w:r>
        <w:rPr>
          <w:noProof/>
          <w:lang w:eastAsia="sl-SI"/>
        </w:rPr>
        <w:drawing>
          <wp:inline distT="0" distB="0" distL="0" distR="0" wp14:anchorId="1D2D00FD" wp14:editId="0DE3E270">
            <wp:extent cx="6049670" cy="8756294"/>
            <wp:effectExtent l="0" t="0" r="27305" b="260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49E8945" w14:textId="77777777" w:rsidR="00D1056F" w:rsidRDefault="00D1056F" w:rsidP="00A63897">
      <w:pPr>
        <w:spacing w:line="276" w:lineRule="auto"/>
        <w:rPr>
          <w:noProof/>
          <w:lang w:eastAsia="sl-SI"/>
        </w:rPr>
      </w:pPr>
    </w:p>
    <w:p w14:paraId="01051DB2" w14:textId="77777777" w:rsidR="00B671A8" w:rsidRDefault="00B671A8" w:rsidP="00A63897">
      <w:pPr>
        <w:spacing w:line="276" w:lineRule="auto"/>
        <w:rPr>
          <w:noProof/>
          <w:lang w:eastAsia="sl-SI"/>
        </w:rPr>
      </w:pPr>
    </w:p>
    <w:p w14:paraId="7D72840B" w14:textId="41352AF1" w:rsidR="00B671A8" w:rsidRPr="002C1241" w:rsidRDefault="00B671A8" w:rsidP="002C1241">
      <w:pPr>
        <w:shd w:val="clear" w:color="auto" w:fill="FFFFFF" w:themeFill="background1"/>
        <w:spacing w:line="276" w:lineRule="auto"/>
        <w:rPr>
          <w:noProof/>
          <w:lang w:eastAsia="sl-SI"/>
        </w:rPr>
      </w:pPr>
    </w:p>
    <w:p w14:paraId="2D408EA9" w14:textId="38679E41" w:rsidR="00333B0F" w:rsidRPr="002C1241" w:rsidRDefault="00950752" w:rsidP="002C1241">
      <w:pPr>
        <w:pBdr>
          <w:top w:val="single" w:sz="4" w:space="0" w:color="auto"/>
          <w:left w:val="single" w:sz="4" w:space="1" w:color="auto"/>
          <w:bottom w:val="single" w:sz="4" w:space="1" w:color="auto"/>
          <w:right w:val="single" w:sz="4" w:space="4" w:color="auto"/>
        </w:pBdr>
        <w:shd w:val="clear" w:color="auto" w:fill="FFFFFF" w:themeFill="background1"/>
        <w:spacing w:line="276" w:lineRule="auto"/>
        <w:jc w:val="both"/>
        <w:rPr>
          <w:rFonts w:cs="Arial"/>
        </w:rPr>
      </w:pPr>
      <w:r w:rsidRPr="002C1241">
        <w:rPr>
          <w:rFonts w:cs="Arial"/>
        </w:rPr>
        <w:t>P</w:t>
      </w:r>
      <w:r w:rsidR="009B595E" w:rsidRPr="002C1241">
        <w:rPr>
          <w:rFonts w:cs="Arial"/>
        </w:rPr>
        <w:t xml:space="preserve">ri izvajanju </w:t>
      </w:r>
      <w:r w:rsidRPr="002C1241">
        <w:rPr>
          <w:rFonts w:cs="Arial"/>
        </w:rPr>
        <w:t xml:space="preserve">programov </w:t>
      </w:r>
      <w:r w:rsidR="009B595E" w:rsidRPr="002C1241">
        <w:rPr>
          <w:rFonts w:cs="Arial"/>
        </w:rPr>
        <w:t xml:space="preserve">APZ bo </w:t>
      </w:r>
      <w:r w:rsidR="009B5CAF" w:rsidRPr="002C1241">
        <w:rPr>
          <w:rFonts w:cs="Arial"/>
        </w:rPr>
        <w:t xml:space="preserve">tudi v </w:t>
      </w:r>
      <w:r w:rsidR="002C1241" w:rsidRPr="002C1241">
        <w:rPr>
          <w:rFonts w:cs="Arial"/>
        </w:rPr>
        <w:t xml:space="preserve">prihodnje </w:t>
      </w:r>
      <w:r w:rsidR="002C1241">
        <w:rPr>
          <w:rFonts w:cs="Arial"/>
        </w:rPr>
        <w:t xml:space="preserve">pomembno </w:t>
      </w:r>
      <w:r w:rsidR="00D070A8" w:rsidRPr="002C1241">
        <w:rPr>
          <w:rFonts w:cs="Arial"/>
        </w:rPr>
        <w:t xml:space="preserve">nadaljevanje </w:t>
      </w:r>
      <w:r w:rsidRPr="002C1241">
        <w:rPr>
          <w:rFonts w:cs="Arial"/>
        </w:rPr>
        <w:t xml:space="preserve">in </w:t>
      </w:r>
      <w:r w:rsidR="00C92925" w:rsidRPr="002C1241">
        <w:rPr>
          <w:rFonts w:cs="Arial"/>
        </w:rPr>
        <w:t>utrjevanje</w:t>
      </w:r>
      <w:r w:rsidRPr="002C1241">
        <w:rPr>
          <w:rFonts w:cs="Arial"/>
        </w:rPr>
        <w:t xml:space="preserve"> </w:t>
      </w:r>
      <w:r w:rsidR="009B595E" w:rsidRPr="002C1241">
        <w:rPr>
          <w:rFonts w:cs="Arial"/>
        </w:rPr>
        <w:t>socialnega dialoga</w:t>
      </w:r>
      <w:r w:rsidR="009B5CAF" w:rsidRPr="002C1241">
        <w:rPr>
          <w:rFonts w:cs="Arial"/>
        </w:rPr>
        <w:t xml:space="preserve"> z</w:t>
      </w:r>
      <w:r w:rsidR="00867541">
        <w:rPr>
          <w:rFonts w:cs="Arial"/>
        </w:rPr>
        <w:t>a</w:t>
      </w:r>
      <w:r w:rsidR="009B5CAF" w:rsidRPr="002C1241">
        <w:rPr>
          <w:rFonts w:cs="Arial"/>
        </w:rPr>
        <w:t xml:space="preserve"> </w:t>
      </w:r>
      <w:r w:rsidR="00B04A85" w:rsidRPr="002C1241">
        <w:rPr>
          <w:rFonts w:cs="Arial"/>
        </w:rPr>
        <w:t>skupn</w:t>
      </w:r>
      <w:r w:rsidR="00867541">
        <w:rPr>
          <w:rFonts w:cs="Arial"/>
        </w:rPr>
        <w:t>o</w:t>
      </w:r>
      <w:r w:rsidR="00B04A85" w:rsidRPr="002C1241">
        <w:rPr>
          <w:rFonts w:cs="Arial"/>
        </w:rPr>
        <w:t xml:space="preserve"> iskanj</w:t>
      </w:r>
      <w:r w:rsidR="00867541">
        <w:rPr>
          <w:rFonts w:cs="Arial"/>
        </w:rPr>
        <w:t>e</w:t>
      </w:r>
      <w:r w:rsidR="00B04A85" w:rsidRPr="002C1241">
        <w:rPr>
          <w:rFonts w:cs="Arial"/>
        </w:rPr>
        <w:t xml:space="preserve"> najbolj</w:t>
      </w:r>
      <w:r w:rsidR="009B5CAF" w:rsidRPr="002C1241">
        <w:rPr>
          <w:rFonts w:cs="Arial"/>
        </w:rPr>
        <w:t xml:space="preserve"> </w:t>
      </w:r>
      <w:r w:rsidR="00B04A85" w:rsidRPr="002C1241">
        <w:rPr>
          <w:rFonts w:cs="Arial"/>
        </w:rPr>
        <w:t xml:space="preserve">učinkovitih </w:t>
      </w:r>
      <w:r w:rsidR="002C1241">
        <w:rPr>
          <w:rFonts w:cs="Arial"/>
        </w:rPr>
        <w:t xml:space="preserve">in uspešnih </w:t>
      </w:r>
      <w:r w:rsidR="009B5CAF" w:rsidRPr="002C1241">
        <w:rPr>
          <w:rFonts w:cs="Arial"/>
        </w:rPr>
        <w:t xml:space="preserve">rešitev </w:t>
      </w:r>
      <w:r w:rsidR="00B04A85" w:rsidRPr="002C1241">
        <w:rPr>
          <w:rFonts w:cs="Arial"/>
        </w:rPr>
        <w:t>pri izvajanju ukrepov APZ.</w:t>
      </w:r>
    </w:p>
    <w:p w14:paraId="20ADBC31" w14:textId="77777777" w:rsidR="00271579" w:rsidRDefault="00271579" w:rsidP="00A63897">
      <w:pPr>
        <w:shd w:val="clear" w:color="auto" w:fill="FFFFFF" w:themeFill="background1"/>
        <w:spacing w:line="276" w:lineRule="auto"/>
        <w:jc w:val="both"/>
        <w:rPr>
          <w:rFonts w:cs="Arial"/>
        </w:rPr>
      </w:pPr>
    </w:p>
    <w:p w14:paraId="441972A0" w14:textId="550DC96D" w:rsidR="00670BC3" w:rsidRPr="00D070A8" w:rsidRDefault="00670BC3" w:rsidP="009B595E">
      <w:pPr>
        <w:shd w:val="clear" w:color="auto" w:fill="FFFFFF" w:themeFill="background1"/>
        <w:spacing w:line="276" w:lineRule="auto"/>
        <w:jc w:val="both"/>
        <w:rPr>
          <w:rFonts w:cs="Arial"/>
          <w:i/>
        </w:rPr>
      </w:pPr>
      <w:r w:rsidRPr="00D070A8">
        <w:rPr>
          <w:lang w:eastAsia="sl-SI"/>
        </w:rPr>
        <w:t>Izvajanje programov APZ posredno vpliva na več različnih področij, kljub temu pa je bistveni cilj zmanjševanje brezposelnosti. Ukrepi APZ prav tako niso usmerjeni na celotno populacijo, ampak so namenjeni posameznim ciljnim skupinam, to je tistim, ki za ponoven vstop na trg dela potrebujejo dodatno pomoč države.</w:t>
      </w:r>
    </w:p>
    <w:p w14:paraId="1F4F4143" w14:textId="77777777" w:rsidR="00670BC3" w:rsidRPr="00D070A8" w:rsidRDefault="00670BC3" w:rsidP="00670BC3">
      <w:pPr>
        <w:spacing w:line="276" w:lineRule="auto"/>
        <w:jc w:val="both"/>
        <w:rPr>
          <w:lang w:eastAsia="sl-SI"/>
        </w:rPr>
      </w:pPr>
    </w:p>
    <w:p w14:paraId="3E8778B6" w14:textId="5E35B8F5" w:rsidR="003D5865" w:rsidRPr="00D070A8" w:rsidRDefault="002721B0" w:rsidP="000A0B5A">
      <w:pPr>
        <w:spacing w:line="276" w:lineRule="auto"/>
        <w:jc w:val="both"/>
        <w:rPr>
          <w:lang w:eastAsia="sl-SI"/>
        </w:rPr>
      </w:pPr>
      <w:r>
        <w:rPr>
          <w:lang w:eastAsia="sl-SI"/>
        </w:rPr>
        <w:t>V</w:t>
      </w:r>
      <w:r w:rsidR="003D5865" w:rsidRPr="00D070A8">
        <w:rPr>
          <w:lang w:eastAsia="sl-SI"/>
        </w:rPr>
        <w:t xml:space="preserve"> prihodnje </w:t>
      </w:r>
      <w:r>
        <w:rPr>
          <w:lang w:eastAsia="sl-SI"/>
        </w:rPr>
        <w:t xml:space="preserve">bo </w:t>
      </w:r>
      <w:r w:rsidR="003D5865" w:rsidRPr="00D070A8">
        <w:rPr>
          <w:lang w:eastAsia="sl-SI"/>
        </w:rPr>
        <w:t>za izvajanje APZ pomemben izziv doseganj</w:t>
      </w:r>
      <w:r w:rsidR="002C496A">
        <w:rPr>
          <w:lang w:eastAsia="sl-SI"/>
        </w:rPr>
        <w:t>e</w:t>
      </w:r>
      <w:r w:rsidR="003D5865" w:rsidRPr="00D070A8">
        <w:rPr>
          <w:lang w:eastAsia="sl-SI"/>
        </w:rPr>
        <w:t xml:space="preserve"> tistih skupin brezposelnih, ki se s</w:t>
      </w:r>
      <w:r w:rsidR="00867541">
        <w:rPr>
          <w:lang w:eastAsia="sl-SI"/>
        </w:rPr>
        <w:t>popadajo</w:t>
      </w:r>
      <w:r w:rsidR="003D5865" w:rsidRPr="00D070A8">
        <w:rPr>
          <w:lang w:eastAsia="sl-SI"/>
        </w:rPr>
        <w:t xml:space="preserve"> s kombinacijo različnih težav (npr. zdravstvenih, psiholoških ipd.). V podporo ukrepom APZ se bo </w:t>
      </w:r>
      <w:r w:rsidR="00867541">
        <w:rPr>
          <w:lang w:eastAsia="sl-SI"/>
        </w:rPr>
        <w:t>treba</w:t>
      </w:r>
      <w:r w:rsidR="00867541" w:rsidRPr="00D070A8">
        <w:rPr>
          <w:lang w:eastAsia="sl-SI"/>
        </w:rPr>
        <w:t xml:space="preserve"> </w:t>
      </w:r>
      <w:r w:rsidR="003D5865" w:rsidRPr="00D070A8">
        <w:rPr>
          <w:lang w:eastAsia="sl-SI"/>
        </w:rPr>
        <w:t>posvetiti individualnemu usmerjanju teh oseb in v tesnem povezovanju z drugimi institucijami</w:t>
      </w:r>
      <w:r w:rsidR="00B671A8">
        <w:rPr>
          <w:lang w:eastAsia="sl-SI"/>
        </w:rPr>
        <w:t>, predvsem s centri za socialno delo</w:t>
      </w:r>
      <w:r w:rsidR="003D5865" w:rsidRPr="00D070A8">
        <w:rPr>
          <w:lang w:eastAsia="sl-SI"/>
        </w:rPr>
        <w:t xml:space="preserve">, </w:t>
      </w:r>
      <w:r w:rsidR="00B671A8">
        <w:rPr>
          <w:lang w:eastAsia="sl-SI"/>
        </w:rPr>
        <w:t xml:space="preserve">ter </w:t>
      </w:r>
      <w:r w:rsidR="00ED2B04">
        <w:rPr>
          <w:lang w:eastAsia="sl-SI"/>
        </w:rPr>
        <w:t>uporabljati</w:t>
      </w:r>
      <w:r w:rsidR="00ED2B04" w:rsidRPr="00D070A8">
        <w:rPr>
          <w:lang w:eastAsia="sl-SI"/>
        </w:rPr>
        <w:t xml:space="preserve"> </w:t>
      </w:r>
      <w:r w:rsidR="003D5865" w:rsidRPr="00D070A8">
        <w:rPr>
          <w:lang w:eastAsia="sl-SI"/>
        </w:rPr>
        <w:t>prilagojen</w:t>
      </w:r>
      <w:r w:rsidR="00ED2B04">
        <w:rPr>
          <w:lang w:eastAsia="sl-SI"/>
        </w:rPr>
        <w:t>e</w:t>
      </w:r>
      <w:r w:rsidR="003D5865" w:rsidRPr="00D070A8">
        <w:rPr>
          <w:lang w:eastAsia="sl-SI"/>
        </w:rPr>
        <w:t xml:space="preserve"> ukrep</w:t>
      </w:r>
      <w:r w:rsidR="00ED2B04">
        <w:rPr>
          <w:lang w:eastAsia="sl-SI"/>
        </w:rPr>
        <w:t>e</w:t>
      </w:r>
      <w:r w:rsidR="003D5865" w:rsidRPr="00D070A8">
        <w:rPr>
          <w:lang w:eastAsia="sl-SI"/>
        </w:rPr>
        <w:t>. S takšnim načinom dela se bomo izognili dolgoročnim negativnim posledicam za posameznika in družbo.</w:t>
      </w:r>
    </w:p>
    <w:p w14:paraId="6E2EC1FE" w14:textId="77777777" w:rsidR="00311F7F" w:rsidRDefault="00311F7F" w:rsidP="000A0B5A">
      <w:pPr>
        <w:spacing w:line="276" w:lineRule="auto"/>
        <w:jc w:val="both"/>
        <w:rPr>
          <w:lang w:eastAsia="sl-SI"/>
        </w:rPr>
      </w:pPr>
    </w:p>
    <w:p w14:paraId="12D53259" w14:textId="77777777" w:rsidR="004B0D6A" w:rsidRDefault="004B0D6A" w:rsidP="00F07E71">
      <w:pPr>
        <w:pStyle w:val="Naslo2"/>
        <w:numPr>
          <w:ilvl w:val="1"/>
          <w:numId w:val="2"/>
        </w:numPr>
      </w:pPr>
      <w:bookmarkStart w:id="13" w:name="_Toc56677443"/>
      <w:r w:rsidRPr="00883292">
        <w:t>Kazalniki za spremljanje in vrednotenje učinkovitosti</w:t>
      </w:r>
      <w:r w:rsidR="0017067D" w:rsidRPr="00883292">
        <w:t xml:space="preserve"> </w:t>
      </w:r>
      <w:r w:rsidRPr="00883292">
        <w:t>ukrepov APZ</w:t>
      </w:r>
      <w:bookmarkEnd w:id="13"/>
    </w:p>
    <w:p w14:paraId="17F94A97" w14:textId="77777777" w:rsidR="00883292" w:rsidRPr="00883292" w:rsidRDefault="00883292" w:rsidP="00157F3D">
      <w:pPr>
        <w:pStyle w:val="Naslo2"/>
        <w:numPr>
          <w:ilvl w:val="0"/>
          <w:numId w:val="0"/>
        </w:numPr>
        <w:ind w:left="360"/>
      </w:pPr>
    </w:p>
    <w:p w14:paraId="51AF368E" w14:textId="020C28DA" w:rsidR="00A954C2" w:rsidRDefault="00F76370" w:rsidP="00F76370">
      <w:pPr>
        <w:spacing w:line="276" w:lineRule="auto"/>
        <w:jc w:val="both"/>
        <w:rPr>
          <w:lang w:eastAsia="sl-SI"/>
        </w:rPr>
      </w:pPr>
      <w:r w:rsidRPr="00F76370">
        <w:rPr>
          <w:lang w:eastAsia="sl-SI"/>
        </w:rPr>
        <w:t>Doseganje štirih ciljev APZ v obdobju 2021</w:t>
      </w:r>
      <w:r w:rsidR="00ED2B04">
        <w:rPr>
          <w:lang w:eastAsia="sl-SI"/>
        </w:rPr>
        <w:t>–</w:t>
      </w:r>
      <w:r w:rsidRPr="00F76370">
        <w:rPr>
          <w:lang w:eastAsia="sl-SI"/>
        </w:rPr>
        <w:t xml:space="preserve">2025 bo </w:t>
      </w:r>
      <w:r w:rsidR="004E5F94" w:rsidRPr="00D070A8">
        <w:rPr>
          <w:shd w:val="clear" w:color="auto" w:fill="FFFFFF" w:themeFill="background1"/>
          <w:lang w:eastAsia="sl-SI"/>
        </w:rPr>
        <w:t xml:space="preserve">opredeljevalo </w:t>
      </w:r>
      <w:r w:rsidRPr="00D070A8">
        <w:rPr>
          <w:lang w:eastAsia="sl-SI"/>
        </w:rPr>
        <w:t>deset</w:t>
      </w:r>
      <w:r w:rsidR="00D070A8" w:rsidRPr="00D070A8">
        <w:rPr>
          <w:lang w:eastAsia="sl-SI"/>
        </w:rPr>
        <w:t xml:space="preserve"> </w:t>
      </w:r>
      <w:r w:rsidRPr="00F76370">
        <w:rPr>
          <w:lang w:eastAsia="sl-SI"/>
        </w:rPr>
        <w:t>kazalnik</w:t>
      </w:r>
      <w:r w:rsidR="004E5F94">
        <w:rPr>
          <w:lang w:eastAsia="sl-SI"/>
        </w:rPr>
        <w:t>ov</w:t>
      </w:r>
      <w:r w:rsidR="005155B7">
        <w:rPr>
          <w:lang w:eastAsia="sl-SI"/>
        </w:rPr>
        <w:t>,</w:t>
      </w:r>
      <w:r w:rsidRPr="00F76370">
        <w:rPr>
          <w:lang w:eastAsia="sl-SI"/>
        </w:rPr>
        <w:t xml:space="preserve"> ki so skupaj z izhodiščnimi in ciljnimi vrednostmi navedeni pri vsakem od ciljev. </w:t>
      </w:r>
    </w:p>
    <w:tbl>
      <w:tblPr>
        <w:tblStyle w:val="Tabelasvetlamrea2poudarek11"/>
        <w:tblW w:w="0" w:type="auto"/>
        <w:tblLook w:val="04A0" w:firstRow="1" w:lastRow="0" w:firstColumn="1" w:lastColumn="0" w:noHBand="0" w:noVBand="1"/>
      </w:tblPr>
      <w:tblGrid>
        <w:gridCol w:w="2274"/>
        <w:gridCol w:w="2058"/>
        <w:gridCol w:w="2059"/>
        <w:gridCol w:w="2059"/>
      </w:tblGrid>
      <w:tr w:rsidR="008E4AA4" w:rsidRPr="008E4AA4" w14:paraId="0470766B" w14:textId="77777777" w:rsidTr="008E4AA4">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74" w:type="dxa"/>
          </w:tcPr>
          <w:p w14:paraId="49CCCC2A" w14:textId="77777777" w:rsidR="008E4AA4" w:rsidRPr="008E4AA4" w:rsidRDefault="008E4AA4" w:rsidP="000A0B5A">
            <w:pPr>
              <w:spacing w:line="276" w:lineRule="auto"/>
              <w:rPr>
                <w:sz w:val="18"/>
                <w:szCs w:val="18"/>
                <w:lang w:eastAsia="sl-SI"/>
              </w:rPr>
            </w:pPr>
          </w:p>
        </w:tc>
        <w:tc>
          <w:tcPr>
            <w:tcW w:w="2058" w:type="dxa"/>
          </w:tcPr>
          <w:p w14:paraId="50C13449" w14:textId="77777777" w:rsidR="008E4AA4" w:rsidRPr="008E4AA4" w:rsidRDefault="008E4AA4" w:rsidP="000A0B5A">
            <w:pPr>
              <w:spacing w:line="276" w:lineRule="auto"/>
              <w:cnfStyle w:val="100000000000" w:firstRow="1" w:lastRow="0" w:firstColumn="0" w:lastColumn="0" w:oddVBand="0" w:evenVBand="0" w:oddHBand="0" w:evenHBand="0" w:firstRowFirstColumn="0" w:firstRowLastColumn="0" w:lastRowFirstColumn="0" w:lastRowLastColumn="0"/>
              <w:rPr>
                <w:sz w:val="18"/>
                <w:szCs w:val="18"/>
                <w:lang w:eastAsia="sl-SI"/>
              </w:rPr>
            </w:pPr>
          </w:p>
        </w:tc>
        <w:tc>
          <w:tcPr>
            <w:tcW w:w="2059" w:type="dxa"/>
          </w:tcPr>
          <w:p w14:paraId="1EFFA3DF" w14:textId="77777777" w:rsidR="008E4AA4" w:rsidRPr="008E4AA4" w:rsidRDefault="008E4AA4" w:rsidP="000A0B5A">
            <w:pPr>
              <w:spacing w:line="276" w:lineRule="auto"/>
              <w:cnfStyle w:val="100000000000" w:firstRow="1" w:lastRow="0" w:firstColumn="0" w:lastColumn="0" w:oddVBand="0" w:evenVBand="0" w:oddHBand="0" w:evenHBand="0" w:firstRowFirstColumn="0" w:firstRowLastColumn="0" w:lastRowFirstColumn="0" w:lastRowLastColumn="0"/>
              <w:rPr>
                <w:sz w:val="18"/>
                <w:szCs w:val="18"/>
                <w:lang w:eastAsia="sl-SI"/>
              </w:rPr>
            </w:pPr>
          </w:p>
        </w:tc>
        <w:tc>
          <w:tcPr>
            <w:tcW w:w="2059" w:type="dxa"/>
          </w:tcPr>
          <w:p w14:paraId="503E6333" w14:textId="77777777" w:rsidR="008E4AA4" w:rsidRPr="008E4AA4" w:rsidRDefault="008E4AA4" w:rsidP="000A0B5A">
            <w:pPr>
              <w:spacing w:line="276" w:lineRule="auto"/>
              <w:cnfStyle w:val="100000000000" w:firstRow="1" w:lastRow="0" w:firstColumn="0" w:lastColumn="0" w:oddVBand="0" w:evenVBand="0" w:oddHBand="0" w:evenHBand="0" w:firstRowFirstColumn="0" w:firstRowLastColumn="0" w:lastRowFirstColumn="0" w:lastRowLastColumn="0"/>
              <w:rPr>
                <w:sz w:val="18"/>
                <w:szCs w:val="18"/>
                <w:lang w:eastAsia="sl-SI"/>
              </w:rPr>
            </w:pPr>
          </w:p>
        </w:tc>
      </w:tr>
      <w:tr w:rsidR="00657B2C" w:rsidRPr="008E4AA4" w14:paraId="433D450A" w14:textId="77777777" w:rsidTr="00FB72D8">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2274" w:type="dxa"/>
            <w:vMerge w:val="restart"/>
            <w:vAlign w:val="center"/>
          </w:tcPr>
          <w:p w14:paraId="697BA702" w14:textId="77777777" w:rsidR="00017DE4" w:rsidRDefault="00017DE4" w:rsidP="000A0B5A">
            <w:pPr>
              <w:spacing w:line="276" w:lineRule="auto"/>
              <w:rPr>
                <w:sz w:val="18"/>
                <w:szCs w:val="18"/>
                <w:lang w:eastAsia="sl-SI"/>
              </w:rPr>
            </w:pPr>
            <w:r>
              <w:rPr>
                <w:sz w:val="18"/>
                <w:szCs w:val="18"/>
                <w:lang w:eastAsia="sl-SI"/>
              </w:rPr>
              <w:t>CILJ</w:t>
            </w:r>
            <w:r w:rsidR="00572E27">
              <w:rPr>
                <w:sz w:val="18"/>
                <w:szCs w:val="18"/>
                <w:lang w:eastAsia="sl-SI"/>
              </w:rPr>
              <w:t xml:space="preserve"> 1</w:t>
            </w:r>
            <w:r>
              <w:rPr>
                <w:sz w:val="18"/>
                <w:szCs w:val="18"/>
                <w:lang w:eastAsia="sl-SI"/>
              </w:rPr>
              <w:t>:</w:t>
            </w:r>
          </w:p>
          <w:p w14:paraId="47C2E426" w14:textId="77777777" w:rsidR="00017DE4" w:rsidRDefault="00017DE4" w:rsidP="000A0B5A">
            <w:pPr>
              <w:spacing w:line="276" w:lineRule="auto"/>
              <w:rPr>
                <w:sz w:val="18"/>
                <w:szCs w:val="18"/>
                <w:lang w:eastAsia="sl-SI"/>
              </w:rPr>
            </w:pPr>
          </w:p>
          <w:p w14:paraId="1AB75947" w14:textId="19380F55" w:rsidR="00657B2C" w:rsidRPr="008E4AA4" w:rsidRDefault="00657B2C" w:rsidP="00ED2B04">
            <w:pPr>
              <w:spacing w:line="276" w:lineRule="auto"/>
              <w:rPr>
                <w:sz w:val="18"/>
                <w:szCs w:val="18"/>
                <w:lang w:eastAsia="sl-SI"/>
              </w:rPr>
            </w:pPr>
            <w:r w:rsidRPr="008E4AA4">
              <w:rPr>
                <w:sz w:val="18"/>
                <w:szCs w:val="18"/>
                <w:lang w:eastAsia="sl-SI"/>
              </w:rPr>
              <w:t>ZMANJŠEVANJE ŠTEVILA DOLGOTRAJNO BREZPOS</w:t>
            </w:r>
            <w:r w:rsidR="00ED2B04">
              <w:rPr>
                <w:sz w:val="18"/>
                <w:szCs w:val="18"/>
                <w:lang w:eastAsia="sl-SI"/>
              </w:rPr>
              <w:t>E</w:t>
            </w:r>
            <w:r w:rsidRPr="008E4AA4">
              <w:rPr>
                <w:sz w:val="18"/>
                <w:szCs w:val="18"/>
                <w:lang w:eastAsia="sl-SI"/>
              </w:rPr>
              <w:t>LNIH OSEB</w:t>
            </w:r>
          </w:p>
        </w:tc>
        <w:tc>
          <w:tcPr>
            <w:tcW w:w="2058" w:type="dxa"/>
          </w:tcPr>
          <w:p w14:paraId="06E8B99C" w14:textId="77777777" w:rsidR="00657B2C" w:rsidRPr="00E62874" w:rsidRDefault="00657B2C" w:rsidP="008E4AA4">
            <w:pPr>
              <w:spacing w:line="276" w:lineRule="auto"/>
              <w:jc w:val="center"/>
              <w:cnfStyle w:val="000000100000" w:firstRow="0" w:lastRow="0" w:firstColumn="0" w:lastColumn="0" w:oddVBand="0" w:evenVBand="0" w:oddHBand="1" w:evenHBand="0" w:firstRowFirstColumn="0" w:firstRowLastColumn="0" w:lastRowFirstColumn="0" w:lastRowLastColumn="0"/>
              <w:rPr>
                <w:b/>
                <w:i/>
                <w:sz w:val="18"/>
                <w:szCs w:val="18"/>
                <w:lang w:eastAsia="sl-SI"/>
              </w:rPr>
            </w:pPr>
            <w:r w:rsidRPr="00E62874">
              <w:rPr>
                <w:b/>
                <w:i/>
                <w:sz w:val="18"/>
                <w:szCs w:val="18"/>
                <w:lang w:eastAsia="sl-SI"/>
              </w:rPr>
              <w:t>KAZALNIK</w:t>
            </w:r>
          </w:p>
        </w:tc>
        <w:tc>
          <w:tcPr>
            <w:tcW w:w="2059" w:type="dxa"/>
          </w:tcPr>
          <w:p w14:paraId="29254DB8" w14:textId="77777777" w:rsidR="00657B2C" w:rsidRPr="00657B2C" w:rsidRDefault="00657B2C" w:rsidP="008E4AA4">
            <w:pPr>
              <w:spacing w:line="276" w:lineRule="auto"/>
              <w:jc w:val="center"/>
              <w:cnfStyle w:val="000000100000" w:firstRow="0" w:lastRow="0" w:firstColumn="0" w:lastColumn="0" w:oddVBand="0" w:evenVBand="0" w:oddHBand="1" w:evenHBand="0" w:firstRowFirstColumn="0" w:firstRowLastColumn="0" w:lastRowFirstColumn="0" w:lastRowLastColumn="0"/>
              <w:rPr>
                <w:i/>
                <w:sz w:val="18"/>
                <w:szCs w:val="18"/>
                <w:lang w:eastAsia="sl-SI"/>
              </w:rPr>
            </w:pPr>
            <w:r w:rsidRPr="00657B2C">
              <w:rPr>
                <w:i/>
                <w:sz w:val="18"/>
                <w:szCs w:val="18"/>
                <w:lang w:eastAsia="sl-SI"/>
              </w:rPr>
              <w:t>IZHODIŠČNA VREDNOST leta 2019</w:t>
            </w:r>
          </w:p>
        </w:tc>
        <w:tc>
          <w:tcPr>
            <w:tcW w:w="2059" w:type="dxa"/>
          </w:tcPr>
          <w:p w14:paraId="17236097" w14:textId="77777777" w:rsidR="00657B2C" w:rsidRPr="00657B2C" w:rsidRDefault="00657B2C" w:rsidP="008E4AA4">
            <w:pPr>
              <w:spacing w:line="276" w:lineRule="auto"/>
              <w:jc w:val="center"/>
              <w:cnfStyle w:val="000000100000" w:firstRow="0" w:lastRow="0" w:firstColumn="0" w:lastColumn="0" w:oddVBand="0" w:evenVBand="0" w:oddHBand="1" w:evenHBand="0" w:firstRowFirstColumn="0" w:firstRowLastColumn="0" w:lastRowFirstColumn="0" w:lastRowLastColumn="0"/>
              <w:rPr>
                <w:i/>
                <w:sz w:val="18"/>
                <w:szCs w:val="18"/>
                <w:lang w:eastAsia="sl-SI"/>
              </w:rPr>
            </w:pPr>
            <w:r w:rsidRPr="00657B2C">
              <w:rPr>
                <w:i/>
                <w:sz w:val="18"/>
                <w:szCs w:val="18"/>
                <w:lang w:eastAsia="sl-SI"/>
              </w:rPr>
              <w:t>CILJNA VREDNOST leta 2025</w:t>
            </w:r>
          </w:p>
        </w:tc>
      </w:tr>
      <w:tr w:rsidR="001C6DF5" w:rsidRPr="008E4AA4" w14:paraId="0CE899F9" w14:textId="77777777" w:rsidTr="00E62874">
        <w:trPr>
          <w:trHeight w:val="542"/>
        </w:trPr>
        <w:tc>
          <w:tcPr>
            <w:cnfStyle w:val="001000000000" w:firstRow="0" w:lastRow="0" w:firstColumn="1" w:lastColumn="0" w:oddVBand="0" w:evenVBand="0" w:oddHBand="0" w:evenHBand="0" w:firstRowFirstColumn="0" w:firstRowLastColumn="0" w:lastRowFirstColumn="0" w:lastRowLastColumn="0"/>
            <w:tcW w:w="2274" w:type="dxa"/>
            <w:vMerge/>
          </w:tcPr>
          <w:p w14:paraId="15697EE3" w14:textId="77777777" w:rsidR="001C6DF5" w:rsidRPr="008E4AA4" w:rsidRDefault="001C6DF5" w:rsidP="001C6DF5">
            <w:pPr>
              <w:spacing w:line="276" w:lineRule="auto"/>
              <w:rPr>
                <w:sz w:val="18"/>
                <w:szCs w:val="18"/>
                <w:lang w:eastAsia="sl-SI"/>
              </w:rPr>
            </w:pPr>
          </w:p>
        </w:tc>
        <w:tc>
          <w:tcPr>
            <w:tcW w:w="2058" w:type="dxa"/>
            <w:shd w:val="clear" w:color="auto" w:fill="FFFFFF" w:themeFill="background1"/>
          </w:tcPr>
          <w:p w14:paraId="0B3578B3" w14:textId="77777777" w:rsidR="001C6DF5" w:rsidRDefault="001C6DF5" w:rsidP="001C6DF5">
            <w:pPr>
              <w:spacing w:line="276" w:lineRule="auto"/>
              <w:cnfStyle w:val="000000000000" w:firstRow="0" w:lastRow="0" w:firstColumn="0" w:lastColumn="0" w:oddVBand="0" w:evenVBand="0" w:oddHBand="0" w:evenHBand="0" w:firstRowFirstColumn="0" w:firstRowLastColumn="0" w:lastRowFirstColumn="0" w:lastRowLastColumn="0"/>
              <w:rPr>
                <w:sz w:val="18"/>
                <w:szCs w:val="18"/>
                <w:lang w:eastAsia="sl-SI"/>
              </w:rPr>
            </w:pPr>
            <w:r>
              <w:rPr>
                <w:sz w:val="18"/>
                <w:szCs w:val="18"/>
                <w:lang w:eastAsia="sl-SI"/>
              </w:rPr>
              <w:t>Delež dolgotrajno brezposelnih med vključenimi v programe APZ</w:t>
            </w:r>
          </w:p>
        </w:tc>
        <w:tc>
          <w:tcPr>
            <w:tcW w:w="2059" w:type="dxa"/>
            <w:shd w:val="clear" w:color="auto" w:fill="FFFFFF" w:themeFill="background1"/>
          </w:tcPr>
          <w:p w14:paraId="1D642147" w14:textId="77777777" w:rsidR="001C6DF5" w:rsidRPr="008435D0" w:rsidRDefault="001C6DF5" w:rsidP="001C6DF5">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p>
          <w:p w14:paraId="255D67C1" w14:textId="77777777" w:rsidR="00E9784A" w:rsidRPr="008435D0" w:rsidRDefault="00926A18" w:rsidP="00E9784A">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sl-SI"/>
              </w:rPr>
            </w:pPr>
            <w:r>
              <w:rPr>
                <w:rFonts w:cs="Arial"/>
                <w:sz w:val="18"/>
                <w:szCs w:val="18"/>
                <w:lang w:eastAsia="sl-SI"/>
              </w:rPr>
              <w:t xml:space="preserve">33 % </w:t>
            </w:r>
          </w:p>
          <w:p w14:paraId="0B620B1E" w14:textId="77777777" w:rsidR="001C6DF5" w:rsidRPr="008435D0" w:rsidRDefault="00E9784A" w:rsidP="00E9784A">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r w:rsidRPr="008435D0">
              <w:rPr>
                <w:rFonts w:cs="Arial"/>
                <w:sz w:val="18"/>
                <w:szCs w:val="18"/>
              </w:rPr>
              <w:t>(povprečje 2019)</w:t>
            </w:r>
          </w:p>
        </w:tc>
        <w:tc>
          <w:tcPr>
            <w:tcW w:w="2059" w:type="dxa"/>
            <w:shd w:val="clear" w:color="auto" w:fill="FFFFFF" w:themeFill="background1"/>
          </w:tcPr>
          <w:p w14:paraId="4B51339F" w14:textId="77777777" w:rsidR="001C6DF5" w:rsidRDefault="001C6DF5" w:rsidP="001C6DF5">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p>
          <w:p w14:paraId="05363DAC" w14:textId="01B7AB78" w:rsidR="001C6DF5" w:rsidRDefault="00B025DA" w:rsidP="00926A18">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r>
              <w:rPr>
                <w:sz w:val="18"/>
                <w:szCs w:val="18"/>
                <w:lang w:eastAsia="sl-SI"/>
              </w:rPr>
              <w:t>38</w:t>
            </w:r>
            <w:r w:rsidR="001C6DF5">
              <w:rPr>
                <w:sz w:val="18"/>
                <w:szCs w:val="18"/>
                <w:lang w:eastAsia="sl-SI"/>
              </w:rPr>
              <w:t xml:space="preserve"> %</w:t>
            </w:r>
          </w:p>
        </w:tc>
      </w:tr>
      <w:tr w:rsidR="00657B2C" w:rsidRPr="008E4AA4" w14:paraId="7306BFBB" w14:textId="77777777" w:rsidTr="00657B2C">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274" w:type="dxa"/>
            <w:vMerge/>
          </w:tcPr>
          <w:p w14:paraId="5267988F" w14:textId="77777777" w:rsidR="00657B2C" w:rsidRPr="008E4AA4" w:rsidRDefault="00657B2C" w:rsidP="000A0B5A">
            <w:pPr>
              <w:spacing w:line="276" w:lineRule="auto"/>
              <w:rPr>
                <w:sz w:val="18"/>
                <w:szCs w:val="18"/>
                <w:lang w:eastAsia="sl-SI"/>
              </w:rPr>
            </w:pPr>
          </w:p>
        </w:tc>
        <w:tc>
          <w:tcPr>
            <w:tcW w:w="2058" w:type="dxa"/>
            <w:shd w:val="clear" w:color="auto" w:fill="FFFFFF" w:themeFill="background1"/>
          </w:tcPr>
          <w:p w14:paraId="6B547B24" w14:textId="77777777" w:rsidR="00657B2C" w:rsidRDefault="00657B2C" w:rsidP="00BF2B14">
            <w:pPr>
              <w:spacing w:line="276" w:lineRule="auto"/>
              <w:cnfStyle w:val="000000100000" w:firstRow="0" w:lastRow="0" w:firstColumn="0" w:lastColumn="0" w:oddVBand="0" w:evenVBand="0" w:oddHBand="1" w:evenHBand="0" w:firstRowFirstColumn="0" w:firstRowLastColumn="0" w:lastRowFirstColumn="0" w:lastRowLastColumn="0"/>
              <w:rPr>
                <w:sz w:val="18"/>
                <w:szCs w:val="18"/>
                <w:lang w:eastAsia="sl-SI"/>
              </w:rPr>
            </w:pPr>
            <w:r>
              <w:rPr>
                <w:sz w:val="18"/>
                <w:szCs w:val="18"/>
                <w:lang w:eastAsia="sl-SI"/>
              </w:rPr>
              <w:t xml:space="preserve">Delež dolgotrajno brezposelnih oseb  med </w:t>
            </w:r>
            <w:r w:rsidR="00BF2B14">
              <w:rPr>
                <w:sz w:val="18"/>
                <w:szCs w:val="18"/>
                <w:lang w:eastAsia="sl-SI"/>
              </w:rPr>
              <w:t xml:space="preserve">izhodi v </w:t>
            </w:r>
            <w:r>
              <w:rPr>
                <w:sz w:val="18"/>
                <w:szCs w:val="18"/>
                <w:lang w:eastAsia="sl-SI"/>
              </w:rPr>
              <w:t>zaposlit</w:t>
            </w:r>
            <w:r w:rsidR="00BF2B14">
              <w:rPr>
                <w:sz w:val="18"/>
                <w:szCs w:val="18"/>
                <w:lang w:eastAsia="sl-SI"/>
              </w:rPr>
              <w:t>e</w:t>
            </w:r>
            <w:r>
              <w:rPr>
                <w:sz w:val="18"/>
                <w:szCs w:val="18"/>
                <w:lang w:eastAsia="sl-SI"/>
              </w:rPr>
              <w:t>v</w:t>
            </w:r>
          </w:p>
        </w:tc>
        <w:tc>
          <w:tcPr>
            <w:tcW w:w="2059" w:type="dxa"/>
            <w:shd w:val="clear" w:color="auto" w:fill="FFFFFF" w:themeFill="background1"/>
          </w:tcPr>
          <w:p w14:paraId="23050213" w14:textId="77777777" w:rsidR="00657B2C" w:rsidRPr="008435D0" w:rsidRDefault="00E9784A" w:rsidP="00E9784A">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eastAsia="sl-SI"/>
              </w:rPr>
            </w:pPr>
            <w:r w:rsidRPr="008435D0">
              <w:rPr>
                <w:rFonts w:cs="Arial"/>
                <w:sz w:val="18"/>
                <w:szCs w:val="18"/>
                <w:lang w:eastAsia="sl-SI"/>
              </w:rPr>
              <w:t>V letu 2019 se je zaposlilo 56.272 brezposelnih oseb, od teh 17 % dolgotrajno brezposelnih (10.064).</w:t>
            </w:r>
          </w:p>
        </w:tc>
        <w:tc>
          <w:tcPr>
            <w:tcW w:w="2059" w:type="dxa"/>
            <w:shd w:val="clear" w:color="auto" w:fill="FFFFFF" w:themeFill="background1"/>
          </w:tcPr>
          <w:p w14:paraId="122D5F42" w14:textId="77777777" w:rsidR="00657B2C" w:rsidRDefault="00657B2C" w:rsidP="00657B2C">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eastAsia="sl-SI"/>
              </w:rPr>
            </w:pPr>
          </w:p>
          <w:p w14:paraId="71AC1DF9" w14:textId="39926346" w:rsidR="00657B2C" w:rsidRPr="008E4AA4" w:rsidRDefault="00B025DA" w:rsidP="00657B2C">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eastAsia="sl-SI"/>
              </w:rPr>
            </w:pPr>
            <w:r>
              <w:rPr>
                <w:sz w:val="18"/>
                <w:szCs w:val="18"/>
                <w:lang w:eastAsia="sl-SI"/>
              </w:rPr>
              <w:t>24</w:t>
            </w:r>
            <w:r w:rsidR="00926A18">
              <w:rPr>
                <w:sz w:val="18"/>
                <w:szCs w:val="18"/>
                <w:lang w:eastAsia="sl-SI"/>
              </w:rPr>
              <w:t xml:space="preserve"> %</w:t>
            </w:r>
          </w:p>
        </w:tc>
      </w:tr>
    </w:tbl>
    <w:p w14:paraId="64F666E3" w14:textId="77777777" w:rsidR="00A954C2" w:rsidRDefault="00A954C2" w:rsidP="000A0B5A">
      <w:pPr>
        <w:spacing w:line="276" w:lineRule="auto"/>
        <w:rPr>
          <w:lang w:eastAsia="sl-SI"/>
        </w:rPr>
      </w:pPr>
    </w:p>
    <w:p w14:paraId="5BD5F957" w14:textId="77777777" w:rsidR="00572E27" w:rsidRDefault="00572E27" w:rsidP="000A0B5A">
      <w:pPr>
        <w:spacing w:line="276" w:lineRule="auto"/>
        <w:rPr>
          <w:lang w:eastAsia="sl-SI"/>
        </w:rPr>
      </w:pPr>
      <w:r w:rsidRPr="00572E27">
        <w:rPr>
          <w:u w:val="single"/>
          <w:lang w:eastAsia="sl-SI"/>
        </w:rPr>
        <w:t>Ukrepi za dosego zastavljenega cilja</w:t>
      </w:r>
      <w:r>
        <w:rPr>
          <w:u w:val="single"/>
          <w:lang w:eastAsia="sl-SI"/>
        </w:rPr>
        <w:t xml:space="preserve"> 1</w:t>
      </w:r>
      <w:r>
        <w:rPr>
          <w:lang w:eastAsia="sl-SI"/>
        </w:rPr>
        <w:t>: programi APZ</w:t>
      </w:r>
    </w:p>
    <w:p w14:paraId="3ACB6781" w14:textId="33744B8C" w:rsidR="00572E27" w:rsidRDefault="00572E27" w:rsidP="000A0B5A">
      <w:pPr>
        <w:spacing w:line="276" w:lineRule="auto"/>
        <w:rPr>
          <w:lang w:eastAsia="sl-SI"/>
        </w:rPr>
      </w:pPr>
      <w:r w:rsidRPr="00572E27">
        <w:rPr>
          <w:u w:val="single"/>
          <w:lang w:eastAsia="sl-SI"/>
        </w:rPr>
        <w:t>Podporni ukrep:</w:t>
      </w:r>
      <w:r>
        <w:rPr>
          <w:lang w:eastAsia="sl-SI"/>
        </w:rPr>
        <w:t xml:space="preserve"> storitvi </w:t>
      </w:r>
      <w:r w:rsidR="00F76370">
        <w:rPr>
          <w:lang w:eastAsia="sl-SI"/>
        </w:rPr>
        <w:t xml:space="preserve">za trg dela: </w:t>
      </w:r>
      <w:r>
        <w:rPr>
          <w:lang w:eastAsia="sl-SI"/>
        </w:rPr>
        <w:t>vseživljenjska orientacija in posredovanje zaposlitve</w:t>
      </w:r>
      <w:r w:rsidR="007558F2">
        <w:rPr>
          <w:lang w:eastAsia="sl-SI"/>
        </w:rPr>
        <w:t>, socialna aktivacija</w:t>
      </w:r>
    </w:p>
    <w:p w14:paraId="284EA518" w14:textId="77777777" w:rsidR="00E9784A" w:rsidRDefault="00311F7F" w:rsidP="000A0B5A">
      <w:pPr>
        <w:spacing w:line="276" w:lineRule="auto"/>
        <w:rPr>
          <w:lang w:eastAsia="sl-SI"/>
        </w:rPr>
      </w:pPr>
      <w:r w:rsidRPr="00F76370">
        <w:rPr>
          <w:u w:val="single"/>
          <w:lang w:eastAsia="sl-SI"/>
        </w:rPr>
        <w:t>Izvajalec</w:t>
      </w:r>
      <w:r>
        <w:rPr>
          <w:lang w:eastAsia="sl-SI"/>
        </w:rPr>
        <w:t>: ZRSZ</w:t>
      </w:r>
      <w:r w:rsidR="00F76370">
        <w:rPr>
          <w:lang w:eastAsia="sl-SI"/>
        </w:rPr>
        <w:t xml:space="preserve">, </w:t>
      </w:r>
      <w:r w:rsidR="00E9784A">
        <w:rPr>
          <w:lang w:eastAsia="sl-SI"/>
        </w:rPr>
        <w:t>Ministrstvo za delo, družino, socialne zadeve in enake možnosti</w:t>
      </w:r>
    </w:p>
    <w:tbl>
      <w:tblPr>
        <w:tblStyle w:val="Tabelasvetlamrea2poudarek11"/>
        <w:tblW w:w="0" w:type="auto"/>
        <w:tblLook w:val="04A0" w:firstRow="1" w:lastRow="0" w:firstColumn="1" w:lastColumn="0" w:noHBand="0" w:noVBand="1"/>
      </w:tblPr>
      <w:tblGrid>
        <w:gridCol w:w="2274"/>
        <w:gridCol w:w="2058"/>
        <w:gridCol w:w="2059"/>
        <w:gridCol w:w="2059"/>
      </w:tblGrid>
      <w:tr w:rsidR="008E4AA4" w:rsidRPr="008E4AA4" w14:paraId="7E569450" w14:textId="77777777" w:rsidTr="00017DE4">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74" w:type="dxa"/>
          </w:tcPr>
          <w:p w14:paraId="6C204C67" w14:textId="77777777" w:rsidR="008E4AA4" w:rsidRPr="008E4AA4" w:rsidRDefault="008E4AA4" w:rsidP="00017DE4">
            <w:pPr>
              <w:spacing w:line="276" w:lineRule="auto"/>
              <w:rPr>
                <w:sz w:val="18"/>
                <w:szCs w:val="18"/>
                <w:lang w:eastAsia="sl-SI"/>
              </w:rPr>
            </w:pPr>
          </w:p>
        </w:tc>
        <w:tc>
          <w:tcPr>
            <w:tcW w:w="2058" w:type="dxa"/>
          </w:tcPr>
          <w:p w14:paraId="2E1FFE96" w14:textId="77777777" w:rsidR="008E4AA4" w:rsidRPr="008E4AA4" w:rsidRDefault="008E4AA4" w:rsidP="00017DE4">
            <w:pPr>
              <w:spacing w:line="276" w:lineRule="auto"/>
              <w:cnfStyle w:val="100000000000" w:firstRow="1" w:lastRow="0" w:firstColumn="0" w:lastColumn="0" w:oddVBand="0" w:evenVBand="0" w:oddHBand="0" w:evenHBand="0" w:firstRowFirstColumn="0" w:firstRowLastColumn="0" w:lastRowFirstColumn="0" w:lastRowLastColumn="0"/>
              <w:rPr>
                <w:sz w:val="18"/>
                <w:szCs w:val="18"/>
                <w:lang w:eastAsia="sl-SI"/>
              </w:rPr>
            </w:pPr>
          </w:p>
        </w:tc>
        <w:tc>
          <w:tcPr>
            <w:tcW w:w="2059" w:type="dxa"/>
          </w:tcPr>
          <w:p w14:paraId="1C767B04" w14:textId="77777777" w:rsidR="008E4AA4" w:rsidRPr="008E4AA4" w:rsidRDefault="008E4AA4" w:rsidP="00017DE4">
            <w:pPr>
              <w:spacing w:line="276" w:lineRule="auto"/>
              <w:cnfStyle w:val="100000000000" w:firstRow="1" w:lastRow="0" w:firstColumn="0" w:lastColumn="0" w:oddVBand="0" w:evenVBand="0" w:oddHBand="0" w:evenHBand="0" w:firstRowFirstColumn="0" w:firstRowLastColumn="0" w:lastRowFirstColumn="0" w:lastRowLastColumn="0"/>
              <w:rPr>
                <w:sz w:val="18"/>
                <w:szCs w:val="18"/>
                <w:lang w:eastAsia="sl-SI"/>
              </w:rPr>
            </w:pPr>
          </w:p>
        </w:tc>
        <w:tc>
          <w:tcPr>
            <w:tcW w:w="2059" w:type="dxa"/>
          </w:tcPr>
          <w:p w14:paraId="0859F69D" w14:textId="77777777" w:rsidR="008E4AA4" w:rsidRPr="008E4AA4" w:rsidRDefault="008E4AA4" w:rsidP="00017DE4">
            <w:pPr>
              <w:spacing w:line="276" w:lineRule="auto"/>
              <w:cnfStyle w:val="100000000000" w:firstRow="1" w:lastRow="0" w:firstColumn="0" w:lastColumn="0" w:oddVBand="0" w:evenVBand="0" w:oddHBand="0" w:evenHBand="0" w:firstRowFirstColumn="0" w:firstRowLastColumn="0" w:lastRowFirstColumn="0" w:lastRowLastColumn="0"/>
              <w:rPr>
                <w:sz w:val="18"/>
                <w:szCs w:val="18"/>
                <w:lang w:eastAsia="sl-SI"/>
              </w:rPr>
            </w:pPr>
          </w:p>
        </w:tc>
      </w:tr>
      <w:tr w:rsidR="009F1E9E" w:rsidRPr="008E4AA4" w14:paraId="313284D2" w14:textId="77777777" w:rsidTr="00017DE4">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2274" w:type="dxa"/>
            <w:vMerge w:val="restart"/>
          </w:tcPr>
          <w:p w14:paraId="5A84B281" w14:textId="77777777" w:rsidR="009F1E9E" w:rsidRPr="001537DB" w:rsidRDefault="009F1E9E" w:rsidP="008E4AA4">
            <w:pPr>
              <w:spacing w:line="276" w:lineRule="auto"/>
              <w:rPr>
                <w:sz w:val="18"/>
                <w:szCs w:val="18"/>
                <w:lang w:eastAsia="sl-SI"/>
              </w:rPr>
            </w:pPr>
          </w:p>
          <w:p w14:paraId="2FC0D901" w14:textId="77777777" w:rsidR="009F1E9E" w:rsidRPr="001537DB" w:rsidRDefault="009F1E9E" w:rsidP="008E4AA4">
            <w:pPr>
              <w:spacing w:line="276" w:lineRule="auto"/>
              <w:rPr>
                <w:sz w:val="18"/>
                <w:szCs w:val="18"/>
                <w:lang w:eastAsia="sl-SI"/>
              </w:rPr>
            </w:pPr>
            <w:r w:rsidRPr="001537DB">
              <w:rPr>
                <w:sz w:val="18"/>
                <w:szCs w:val="18"/>
                <w:lang w:eastAsia="sl-SI"/>
              </w:rPr>
              <w:t>CILJ 2:</w:t>
            </w:r>
          </w:p>
          <w:p w14:paraId="1451C28C" w14:textId="77777777" w:rsidR="009F1E9E" w:rsidRPr="001537DB" w:rsidRDefault="009F1E9E" w:rsidP="008E4AA4">
            <w:pPr>
              <w:spacing w:line="276" w:lineRule="auto"/>
              <w:rPr>
                <w:sz w:val="18"/>
                <w:szCs w:val="18"/>
                <w:lang w:eastAsia="sl-SI"/>
              </w:rPr>
            </w:pPr>
          </w:p>
          <w:p w14:paraId="1FA13DC4" w14:textId="77777777" w:rsidR="009F1E9E" w:rsidRPr="001537DB" w:rsidRDefault="009F1E9E" w:rsidP="008E4AA4">
            <w:pPr>
              <w:spacing w:line="276" w:lineRule="auto"/>
              <w:rPr>
                <w:sz w:val="18"/>
                <w:szCs w:val="18"/>
                <w:lang w:eastAsia="sl-SI"/>
              </w:rPr>
            </w:pPr>
            <w:r w:rsidRPr="001537DB">
              <w:rPr>
                <w:sz w:val="18"/>
                <w:szCs w:val="18"/>
                <w:lang w:eastAsia="sl-SI"/>
              </w:rPr>
              <w:t xml:space="preserve">HITREJŠA AKTIVACIJA BREZPOSELNIH, </w:t>
            </w:r>
            <w:r w:rsidRPr="001537DB">
              <w:rPr>
                <w:i/>
                <w:sz w:val="18"/>
                <w:szCs w:val="18"/>
                <w:lang w:eastAsia="sl-SI"/>
              </w:rPr>
              <w:t>PREDVSEM</w:t>
            </w:r>
            <w:r w:rsidRPr="001537DB">
              <w:rPr>
                <w:sz w:val="18"/>
                <w:szCs w:val="18"/>
                <w:lang w:eastAsia="sl-SI"/>
              </w:rPr>
              <w:t xml:space="preserve"> </w:t>
            </w:r>
          </w:p>
          <w:p w14:paraId="1EF90321" w14:textId="254F08C6" w:rsidR="007558F2" w:rsidRPr="001537DB" w:rsidRDefault="009F1E9E" w:rsidP="009F1E9E">
            <w:pPr>
              <w:spacing w:line="276" w:lineRule="auto"/>
              <w:rPr>
                <w:sz w:val="18"/>
                <w:szCs w:val="18"/>
                <w:lang w:eastAsia="sl-SI"/>
              </w:rPr>
            </w:pPr>
            <w:r w:rsidRPr="001537DB">
              <w:rPr>
                <w:sz w:val="18"/>
                <w:szCs w:val="18"/>
                <w:lang w:eastAsia="sl-SI"/>
              </w:rPr>
              <w:t>STAREJŠIH OD 50 LET, NIZKO IZOBRAŽENIH (pod ISCED 3) in PREJEMNIKOV DENARNE SOCIALNE POMOČI</w:t>
            </w:r>
          </w:p>
        </w:tc>
        <w:tc>
          <w:tcPr>
            <w:tcW w:w="2058" w:type="dxa"/>
          </w:tcPr>
          <w:p w14:paraId="51F9CF45" w14:textId="77777777" w:rsidR="009F1E9E" w:rsidRPr="001537DB" w:rsidRDefault="009F1E9E" w:rsidP="00017DE4">
            <w:pPr>
              <w:spacing w:line="276" w:lineRule="auto"/>
              <w:jc w:val="center"/>
              <w:cnfStyle w:val="000000100000" w:firstRow="0" w:lastRow="0" w:firstColumn="0" w:lastColumn="0" w:oddVBand="0" w:evenVBand="0" w:oddHBand="1" w:evenHBand="0" w:firstRowFirstColumn="0" w:firstRowLastColumn="0" w:lastRowFirstColumn="0" w:lastRowLastColumn="0"/>
              <w:rPr>
                <w:b/>
                <w:i/>
                <w:sz w:val="18"/>
                <w:szCs w:val="18"/>
                <w:lang w:eastAsia="sl-SI"/>
              </w:rPr>
            </w:pPr>
            <w:r w:rsidRPr="001537DB">
              <w:rPr>
                <w:b/>
                <w:i/>
                <w:sz w:val="18"/>
                <w:szCs w:val="18"/>
                <w:lang w:eastAsia="sl-SI"/>
              </w:rPr>
              <w:t>KAZALNIK</w:t>
            </w:r>
          </w:p>
        </w:tc>
        <w:tc>
          <w:tcPr>
            <w:tcW w:w="2059" w:type="dxa"/>
          </w:tcPr>
          <w:p w14:paraId="77917270" w14:textId="77777777" w:rsidR="009F1E9E" w:rsidRPr="00657B2C" w:rsidRDefault="009F1E9E" w:rsidP="00017DE4">
            <w:pPr>
              <w:spacing w:line="276" w:lineRule="auto"/>
              <w:jc w:val="center"/>
              <w:cnfStyle w:val="000000100000" w:firstRow="0" w:lastRow="0" w:firstColumn="0" w:lastColumn="0" w:oddVBand="0" w:evenVBand="0" w:oddHBand="1" w:evenHBand="0" w:firstRowFirstColumn="0" w:firstRowLastColumn="0" w:lastRowFirstColumn="0" w:lastRowLastColumn="0"/>
              <w:rPr>
                <w:i/>
                <w:sz w:val="18"/>
                <w:szCs w:val="18"/>
                <w:lang w:eastAsia="sl-SI"/>
              </w:rPr>
            </w:pPr>
            <w:r w:rsidRPr="00657B2C">
              <w:rPr>
                <w:i/>
                <w:sz w:val="18"/>
                <w:szCs w:val="18"/>
                <w:lang w:eastAsia="sl-SI"/>
              </w:rPr>
              <w:t>IZHODIŠČNA VREDNOST leta 2019</w:t>
            </w:r>
          </w:p>
        </w:tc>
        <w:tc>
          <w:tcPr>
            <w:tcW w:w="2059" w:type="dxa"/>
          </w:tcPr>
          <w:p w14:paraId="21E033DE" w14:textId="77777777" w:rsidR="009F1E9E" w:rsidRPr="00657B2C" w:rsidRDefault="009F1E9E" w:rsidP="00017DE4">
            <w:pPr>
              <w:spacing w:line="276" w:lineRule="auto"/>
              <w:jc w:val="center"/>
              <w:cnfStyle w:val="000000100000" w:firstRow="0" w:lastRow="0" w:firstColumn="0" w:lastColumn="0" w:oddVBand="0" w:evenVBand="0" w:oddHBand="1" w:evenHBand="0" w:firstRowFirstColumn="0" w:firstRowLastColumn="0" w:lastRowFirstColumn="0" w:lastRowLastColumn="0"/>
              <w:rPr>
                <w:i/>
                <w:sz w:val="18"/>
                <w:szCs w:val="18"/>
                <w:lang w:eastAsia="sl-SI"/>
              </w:rPr>
            </w:pPr>
            <w:r w:rsidRPr="00657B2C">
              <w:rPr>
                <w:i/>
                <w:sz w:val="18"/>
                <w:szCs w:val="18"/>
                <w:lang w:eastAsia="sl-SI"/>
              </w:rPr>
              <w:t>CILJNA VREDNOST leta 2025</w:t>
            </w:r>
          </w:p>
        </w:tc>
      </w:tr>
      <w:tr w:rsidR="009F1E9E" w:rsidRPr="008E4AA4" w14:paraId="7C9D3504" w14:textId="77777777" w:rsidTr="00017DE4">
        <w:trPr>
          <w:trHeight w:val="542"/>
        </w:trPr>
        <w:tc>
          <w:tcPr>
            <w:cnfStyle w:val="001000000000" w:firstRow="0" w:lastRow="0" w:firstColumn="1" w:lastColumn="0" w:oddVBand="0" w:evenVBand="0" w:oddHBand="0" w:evenHBand="0" w:firstRowFirstColumn="0" w:firstRowLastColumn="0" w:lastRowFirstColumn="0" w:lastRowLastColumn="0"/>
            <w:tcW w:w="2274" w:type="dxa"/>
            <w:vMerge/>
          </w:tcPr>
          <w:p w14:paraId="7A1E3677" w14:textId="77777777" w:rsidR="009F1E9E" w:rsidRPr="001537DB" w:rsidRDefault="009F1E9E" w:rsidP="00017DE4">
            <w:pPr>
              <w:spacing w:line="276" w:lineRule="auto"/>
              <w:rPr>
                <w:sz w:val="18"/>
                <w:szCs w:val="18"/>
                <w:lang w:eastAsia="sl-SI"/>
              </w:rPr>
            </w:pPr>
          </w:p>
        </w:tc>
        <w:tc>
          <w:tcPr>
            <w:tcW w:w="2058" w:type="dxa"/>
          </w:tcPr>
          <w:p w14:paraId="741C6CB0" w14:textId="0F83016B" w:rsidR="009F1E9E" w:rsidRPr="001537DB" w:rsidRDefault="009F1E9E" w:rsidP="00ED2B04">
            <w:pPr>
              <w:spacing w:line="276" w:lineRule="auto"/>
              <w:cnfStyle w:val="000000000000" w:firstRow="0" w:lastRow="0" w:firstColumn="0" w:lastColumn="0" w:oddVBand="0" w:evenVBand="0" w:oddHBand="0" w:evenHBand="0" w:firstRowFirstColumn="0" w:firstRowLastColumn="0" w:lastRowFirstColumn="0" w:lastRowLastColumn="0"/>
              <w:rPr>
                <w:sz w:val="18"/>
                <w:szCs w:val="18"/>
                <w:lang w:eastAsia="sl-SI"/>
              </w:rPr>
            </w:pPr>
            <w:r w:rsidRPr="001537DB">
              <w:rPr>
                <w:sz w:val="18"/>
                <w:szCs w:val="18"/>
                <w:lang w:eastAsia="sl-SI"/>
              </w:rPr>
              <w:t xml:space="preserve">Povprečno trajanje brezposelnosti </w:t>
            </w:r>
            <w:r w:rsidR="00ED2B04">
              <w:rPr>
                <w:sz w:val="18"/>
                <w:szCs w:val="18"/>
                <w:lang w:eastAsia="sl-SI"/>
              </w:rPr>
              <w:t>–</w:t>
            </w:r>
            <w:r w:rsidRPr="001537DB">
              <w:rPr>
                <w:sz w:val="18"/>
                <w:szCs w:val="18"/>
                <w:lang w:eastAsia="sl-SI"/>
              </w:rPr>
              <w:t xml:space="preserve"> starejši od 50 let</w:t>
            </w:r>
          </w:p>
        </w:tc>
        <w:tc>
          <w:tcPr>
            <w:tcW w:w="2059" w:type="dxa"/>
          </w:tcPr>
          <w:p w14:paraId="018286B7" w14:textId="77777777" w:rsidR="009F1E9E" w:rsidRPr="008435D0" w:rsidRDefault="009F1E9E" w:rsidP="00926A18">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p>
          <w:p w14:paraId="0776C7D1" w14:textId="2FDA2B42" w:rsidR="009F1E9E" w:rsidRPr="008435D0" w:rsidRDefault="009F1E9E" w:rsidP="00ED2B04">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r w:rsidRPr="008435D0">
              <w:rPr>
                <w:sz w:val="18"/>
                <w:szCs w:val="18"/>
              </w:rPr>
              <w:t>42,1 mesec</w:t>
            </w:r>
            <w:r w:rsidR="00ED2B04">
              <w:rPr>
                <w:sz w:val="18"/>
                <w:szCs w:val="18"/>
              </w:rPr>
              <w:t>a</w:t>
            </w:r>
          </w:p>
        </w:tc>
        <w:tc>
          <w:tcPr>
            <w:tcW w:w="2059" w:type="dxa"/>
          </w:tcPr>
          <w:p w14:paraId="72DC4C47" w14:textId="77777777" w:rsidR="009F1E9E" w:rsidRDefault="009F1E9E" w:rsidP="00926A18">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p>
          <w:p w14:paraId="086743B5" w14:textId="307277F6" w:rsidR="009F1E9E" w:rsidRPr="008435D0" w:rsidRDefault="009F1E9E" w:rsidP="00C92925">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r>
              <w:rPr>
                <w:sz w:val="18"/>
                <w:szCs w:val="18"/>
                <w:lang w:eastAsia="sl-SI"/>
              </w:rPr>
              <w:t>3</w:t>
            </w:r>
            <w:r w:rsidR="00C92925">
              <w:rPr>
                <w:sz w:val="18"/>
                <w:szCs w:val="18"/>
                <w:lang w:eastAsia="sl-SI"/>
              </w:rPr>
              <w:t>7</w:t>
            </w:r>
            <w:r>
              <w:rPr>
                <w:sz w:val="18"/>
                <w:szCs w:val="18"/>
                <w:lang w:eastAsia="sl-SI"/>
              </w:rPr>
              <w:t xml:space="preserve"> mesecev</w:t>
            </w:r>
          </w:p>
        </w:tc>
      </w:tr>
      <w:tr w:rsidR="009F1E9E" w:rsidRPr="008E4AA4" w14:paraId="69BE2EED" w14:textId="77777777" w:rsidTr="00657B2C">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274" w:type="dxa"/>
            <w:vMerge/>
          </w:tcPr>
          <w:p w14:paraId="3607D87C" w14:textId="77777777" w:rsidR="009F1E9E" w:rsidRPr="001537DB" w:rsidRDefault="009F1E9E" w:rsidP="00017DE4">
            <w:pPr>
              <w:spacing w:line="276" w:lineRule="auto"/>
              <w:rPr>
                <w:sz w:val="18"/>
                <w:szCs w:val="18"/>
                <w:lang w:eastAsia="sl-SI"/>
              </w:rPr>
            </w:pPr>
          </w:p>
        </w:tc>
        <w:tc>
          <w:tcPr>
            <w:tcW w:w="2058" w:type="dxa"/>
            <w:shd w:val="clear" w:color="auto" w:fill="FFFFFF" w:themeFill="background1"/>
          </w:tcPr>
          <w:p w14:paraId="6608D49A" w14:textId="5FBA3E18" w:rsidR="009F1E9E" w:rsidRPr="001537DB" w:rsidRDefault="009F1E9E" w:rsidP="00017DE4">
            <w:pPr>
              <w:spacing w:line="276" w:lineRule="auto"/>
              <w:cnfStyle w:val="000000100000" w:firstRow="0" w:lastRow="0" w:firstColumn="0" w:lastColumn="0" w:oddVBand="0" w:evenVBand="0" w:oddHBand="1" w:evenHBand="0" w:firstRowFirstColumn="0" w:firstRowLastColumn="0" w:lastRowFirstColumn="0" w:lastRowLastColumn="0"/>
              <w:rPr>
                <w:sz w:val="18"/>
                <w:szCs w:val="18"/>
                <w:lang w:eastAsia="sl-SI"/>
              </w:rPr>
            </w:pPr>
            <w:r w:rsidRPr="001537DB">
              <w:rPr>
                <w:sz w:val="18"/>
                <w:szCs w:val="18"/>
                <w:lang w:eastAsia="sl-SI"/>
              </w:rPr>
              <w:t xml:space="preserve">Povprečno trajanje brezposelnosti </w:t>
            </w:r>
            <w:r w:rsidR="00ED2B04">
              <w:rPr>
                <w:sz w:val="18"/>
                <w:szCs w:val="18"/>
                <w:lang w:eastAsia="sl-SI"/>
              </w:rPr>
              <w:t>–</w:t>
            </w:r>
          </w:p>
          <w:p w14:paraId="7BD103B0" w14:textId="77777777" w:rsidR="009F1E9E" w:rsidRPr="001537DB" w:rsidRDefault="009F1E9E" w:rsidP="00017DE4">
            <w:pPr>
              <w:spacing w:line="276" w:lineRule="auto"/>
              <w:cnfStyle w:val="000000100000" w:firstRow="0" w:lastRow="0" w:firstColumn="0" w:lastColumn="0" w:oddVBand="0" w:evenVBand="0" w:oddHBand="1" w:evenHBand="0" w:firstRowFirstColumn="0" w:firstRowLastColumn="0" w:lastRowFirstColumn="0" w:lastRowLastColumn="0"/>
              <w:rPr>
                <w:sz w:val="18"/>
                <w:szCs w:val="18"/>
                <w:lang w:eastAsia="sl-SI"/>
              </w:rPr>
            </w:pPr>
            <w:r w:rsidRPr="001537DB">
              <w:rPr>
                <w:sz w:val="18"/>
                <w:szCs w:val="18"/>
                <w:lang w:eastAsia="sl-SI"/>
              </w:rPr>
              <w:t>nizko izobraženi</w:t>
            </w:r>
          </w:p>
        </w:tc>
        <w:tc>
          <w:tcPr>
            <w:tcW w:w="2059" w:type="dxa"/>
            <w:shd w:val="clear" w:color="auto" w:fill="FFFFFF" w:themeFill="background1"/>
          </w:tcPr>
          <w:p w14:paraId="1C877EC9" w14:textId="77777777" w:rsidR="009F1E9E" w:rsidRPr="008435D0" w:rsidRDefault="009F1E9E" w:rsidP="00926A18">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rPr>
            </w:pPr>
          </w:p>
          <w:p w14:paraId="1517A4A3" w14:textId="06ED04A0" w:rsidR="009F1E9E" w:rsidRPr="008435D0" w:rsidRDefault="001537DB" w:rsidP="00ED2B04">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eastAsia="sl-SI"/>
              </w:rPr>
            </w:pPr>
            <w:r>
              <w:rPr>
                <w:sz w:val="18"/>
                <w:szCs w:val="18"/>
              </w:rPr>
              <w:t>37,3 mesec</w:t>
            </w:r>
            <w:r w:rsidR="00ED2B04">
              <w:rPr>
                <w:sz w:val="18"/>
                <w:szCs w:val="18"/>
              </w:rPr>
              <w:t>a</w:t>
            </w:r>
          </w:p>
        </w:tc>
        <w:tc>
          <w:tcPr>
            <w:tcW w:w="2059" w:type="dxa"/>
            <w:shd w:val="clear" w:color="auto" w:fill="FFFFFF" w:themeFill="background1"/>
          </w:tcPr>
          <w:p w14:paraId="4713BCDC" w14:textId="77777777" w:rsidR="009F1E9E" w:rsidRDefault="009F1E9E" w:rsidP="00926A18">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eastAsia="sl-SI"/>
              </w:rPr>
            </w:pPr>
          </w:p>
          <w:p w14:paraId="5B410DE0" w14:textId="6B85A724" w:rsidR="009F1E9E" w:rsidRPr="008435D0" w:rsidRDefault="009F1E9E" w:rsidP="00C92925">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eastAsia="sl-SI"/>
              </w:rPr>
            </w:pPr>
            <w:r>
              <w:rPr>
                <w:sz w:val="18"/>
                <w:szCs w:val="18"/>
                <w:lang w:eastAsia="sl-SI"/>
              </w:rPr>
              <w:t>3</w:t>
            </w:r>
            <w:r w:rsidR="00C92925">
              <w:rPr>
                <w:sz w:val="18"/>
                <w:szCs w:val="18"/>
                <w:lang w:eastAsia="sl-SI"/>
              </w:rPr>
              <w:t>2</w:t>
            </w:r>
            <w:r>
              <w:rPr>
                <w:sz w:val="18"/>
                <w:szCs w:val="18"/>
                <w:lang w:eastAsia="sl-SI"/>
              </w:rPr>
              <w:t xml:space="preserve"> mesecev</w:t>
            </w:r>
          </w:p>
        </w:tc>
      </w:tr>
      <w:tr w:rsidR="009F1E9E" w:rsidRPr="008E4AA4" w14:paraId="1C5EFB42" w14:textId="77777777" w:rsidTr="00657B2C">
        <w:trPr>
          <w:trHeight w:val="542"/>
        </w:trPr>
        <w:tc>
          <w:tcPr>
            <w:cnfStyle w:val="001000000000" w:firstRow="0" w:lastRow="0" w:firstColumn="1" w:lastColumn="0" w:oddVBand="0" w:evenVBand="0" w:oddHBand="0" w:evenHBand="0" w:firstRowFirstColumn="0" w:firstRowLastColumn="0" w:lastRowFirstColumn="0" w:lastRowLastColumn="0"/>
            <w:tcW w:w="2274" w:type="dxa"/>
            <w:vMerge/>
          </w:tcPr>
          <w:p w14:paraId="401B3129" w14:textId="77777777" w:rsidR="009F1E9E" w:rsidRPr="001537DB" w:rsidRDefault="009F1E9E" w:rsidP="00017DE4">
            <w:pPr>
              <w:spacing w:line="276" w:lineRule="auto"/>
              <w:rPr>
                <w:sz w:val="18"/>
                <w:szCs w:val="18"/>
                <w:lang w:eastAsia="sl-SI"/>
              </w:rPr>
            </w:pPr>
          </w:p>
        </w:tc>
        <w:tc>
          <w:tcPr>
            <w:tcW w:w="2058" w:type="dxa"/>
            <w:shd w:val="clear" w:color="auto" w:fill="FFFFFF" w:themeFill="background1"/>
          </w:tcPr>
          <w:p w14:paraId="6E39BD6B" w14:textId="4DD722CD" w:rsidR="009F1E9E" w:rsidRPr="001537DB" w:rsidRDefault="009F1E9E" w:rsidP="009F1E9E">
            <w:pPr>
              <w:spacing w:line="276" w:lineRule="auto"/>
              <w:cnfStyle w:val="000000000000" w:firstRow="0" w:lastRow="0" w:firstColumn="0" w:lastColumn="0" w:oddVBand="0" w:evenVBand="0" w:oddHBand="0" w:evenHBand="0" w:firstRowFirstColumn="0" w:firstRowLastColumn="0" w:lastRowFirstColumn="0" w:lastRowLastColumn="0"/>
              <w:rPr>
                <w:sz w:val="18"/>
                <w:szCs w:val="18"/>
                <w:lang w:eastAsia="sl-SI"/>
              </w:rPr>
            </w:pPr>
            <w:r w:rsidRPr="001537DB">
              <w:rPr>
                <w:sz w:val="18"/>
                <w:szCs w:val="18"/>
                <w:lang w:eastAsia="sl-SI"/>
              </w:rPr>
              <w:t xml:space="preserve">Povprečno trajanje brezposelnosti </w:t>
            </w:r>
            <w:r w:rsidR="00ED2B04">
              <w:rPr>
                <w:sz w:val="18"/>
                <w:szCs w:val="18"/>
                <w:lang w:eastAsia="sl-SI"/>
              </w:rPr>
              <w:t>–</w:t>
            </w:r>
          </w:p>
          <w:p w14:paraId="3824B5AC" w14:textId="77777777" w:rsidR="009F1E9E" w:rsidRPr="001537DB" w:rsidRDefault="009F1E9E" w:rsidP="009F1E9E">
            <w:pPr>
              <w:spacing w:line="276" w:lineRule="auto"/>
              <w:cnfStyle w:val="000000000000" w:firstRow="0" w:lastRow="0" w:firstColumn="0" w:lastColumn="0" w:oddVBand="0" w:evenVBand="0" w:oddHBand="0" w:evenHBand="0" w:firstRowFirstColumn="0" w:firstRowLastColumn="0" w:lastRowFirstColumn="0" w:lastRowLastColumn="0"/>
              <w:rPr>
                <w:sz w:val="18"/>
                <w:szCs w:val="18"/>
                <w:lang w:eastAsia="sl-SI"/>
              </w:rPr>
            </w:pPr>
            <w:r w:rsidRPr="001537DB">
              <w:rPr>
                <w:sz w:val="18"/>
                <w:szCs w:val="18"/>
                <w:lang w:eastAsia="sl-SI"/>
              </w:rPr>
              <w:t>prejemniki denarne socialne pomoči</w:t>
            </w:r>
          </w:p>
        </w:tc>
        <w:tc>
          <w:tcPr>
            <w:tcW w:w="2059" w:type="dxa"/>
            <w:shd w:val="clear" w:color="auto" w:fill="FFFFFF" w:themeFill="background1"/>
          </w:tcPr>
          <w:p w14:paraId="735A4E70" w14:textId="77777777" w:rsidR="009F1E9E" w:rsidRDefault="009F1E9E" w:rsidP="00926A18">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p>
          <w:p w14:paraId="6A801F69" w14:textId="515EE08C" w:rsidR="001537DB" w:rsidRPr="008435D0" w:rsidRDefault="001537DB" w:rsidP="00ED2B04">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39,8 mesec</w:t>
            </w:r>
            <w:r w:rsidR="00ED2B04">
              <w:rPr>
                <w:sz w:val="18"/>
                <w:szCs w:val="18"/>
              </w:rPr>
              <w:t>a</w:t>
            </w:r>
          </w:p>
        </w:tc>
        <w:tc>
          <w:tcPr>
            <w:tcW w:w="2059" w:type="dxa"/>
            <w:shd w:val="clear" w:color="auto" w:fill="FFFFFF" w:themeFill="background1"/>
          </w:tcPr>
          <w:p w14:paraId="504201BE" w14:textId="77777777" w:rsidR="009F1E9E" w:rsidRDefault="009F1E9E" w:rsidP="00926A18">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p>
          <w:p w14:paraId="0F49C6DE" w14:textId="5733D5E0" w:rsidR="001A60C7" w:rsidRDefault="001A60C7" w:rsidP="00C92925">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r>
              <w:rPr>
                <w:sz w:val="18"/>
                <w:szCs w:val="18"/>
                <w:lang w:eastAsia="sl-SI"/>
              </w:rPr>
              <w:t>3</w:t>
            </w:r>
            <w:r w:rsidR="00C92925">
              <w:rPr>
                <w:sz w:val="18"/>
                <w:szCs w:val="18"/>
                <w:lang w:eastAsia="sl-SI"/>
              </w:rPr>
              <w:t>4</w:t>
            </w:r>
            <w:r>
              <w:rPr>
                <w:sz w:val="18"/>
                <w:szCs w:val="18"/>
                <w:lang w:eastAsia="sl-SI"/>
              </w:rPr>
              <w:t xml:space="preserve"> mesecev</w:t>
            </w:r>
          </w:p>
        </w:tc>
      </w:tr>
    </w:tbl>
    <w:p w14:paraId="02D9C6D5" w14:textId="77777777" w:rsidR="00A954C2" w:rsidRDefault="00A954C2" w:rsidP="000A0B5A">
      <w:pPr>
        <w:spacing w:line="276" w:lineRule="auto"/>
        <w:rPr>
          <w:lang w:eastAsia="sl-SI"/>
        </w:rPr>
      </w:pPr>
    </w:p>
    <w:p w14:paraId="77AD812A" w14:textId="77777777" w:rsidR="00572E27" w:rsidRDefault="00572E27" w:rsidP="00572E27">
      <w:pPr>
        <w:spacing w:line="276" w:lineRule="auto"/>
        <w:rPr>
          <w:lang w:eastAsia="sl-SI"/>
        </w:rPr>
      </w:pPr>
      <w:r w:rsidRPr="00572E27">
        <w:rPr>
          <w:u w:val="single"/>
          <w:lang w:eastAsia="sl-SI"/>
        </w:rPr>
        <w:t>Ukrepi za dosego zastavljenega cilja</w:t>
      </w:r>
      <w:r>
        <w:rPr>
          <w:u w:val="single"/>
          <w:lang w:eastAsia="sl-SI"/>
        </w:rPr>
        <w:t xml:space="preserve"> 2</w:t>
      </w:r>
      <w:r>
        <w:rPr>
          <w:lang w:eastAsia="sl-SI"/>
        </w:rPr>
        <w:t>: programi APZ</w:t>
      </w:r>
      <w:r w:rsidR="00A817C9">
        <w:rPr>
          <w:lang w:eastAsia="sl-SI"/>
        </w:rPr>
        <w:t>, predvsem v okviru ukrepa 3 in ukrepa 4</w:t>
      </w:r>
    </w:p>
    <w:p w14:paraId="56411368" w14:textId="70DC2B0B" w:rsidR="00572E27" w:rsidRDefault="00572E27" w:rsidP="000A0B5A">
      <w:pPr>
        <w:spacing w:line="276" w:lineRule="auto"/>
        <w:rPr>
          <w:lang w:eastAsia="sl-SI"/>
        </w:rPr>
      </w:pPr>
      <w:r w:rsidRPr="00572E27">
        <w:rPr>
          <w:u w:val="single"/>
          <w:lang w:eastAsia="sl-SI"/>
        </w:rPr>
        <w:t>Podporni ukrep:</w:t>
      </w:r>
      <w:r>
        <w:rPr>
          <w:lang w:eastAsia="sl-SI"/>
        </w:rPr>
        <w:t xml:space="preserve"> storitvi</w:t>
      </w:r>
      <w:r w:rsidR="00F76370">
        <w:rPr>
          <w:lang w:eastAsia="sl-SI"/>
        </w:rPr>
        <w:t xml:space="preserve"> za trg dela:</w:t>
      </w:r>
      <w:r>
        <w:rPr>
          <w:lang w:eastAsia="sl-SI"/>
        </w:rPr>
        <w:t xml:space="preserve"> vseživljenjska orientacija</w:t>
      </w:r>
      <w:r w:rsidR="007558F2">
        <w:rPr>
          <w:lang w:eastAsia="sl-SI"/>
        </w:rPr>
        <w:t>, tud</w:t>
      </w:r>
      <w:r w:rsidR="004543D1">
        <w:rPr>
          <w:lang w:eastAsia="sl-SI"/>
        </w:rPr>
        <w:t>i učenje veščin vodenja kariere</w:t>
      </w:r>
      <w:r>
        <w:rPr>
          <w:lang w:eastAsia="sl-SI"/>
        </w:rPr>
        <w:t xml:space="preserve"> in posredovanje zaposlitve</w:t>
      </w:r>
      <w:r w:rsidR="004543D1">
        <w:rPr>
          <w:lang w:eastAsia="sl-SI"/>
        </w:rPr>
        <w:t>, socialna aktivacija</w:t>
      </w:r>
    </w:p>
    <w:p w14:paraId="199263F6" w14:textId="77777777" w:rsidR="00311F7F" w:rsidRPr="001A60C7" w:rsidRDefault="00311F7F" w:rsidP="00311F7F">
      <w:pPr>
        <w:spacing w:line="276" w:lineRule="auto"/>
        <w:rPr>
          <w:lang w:eastAsia="sl-SI"/>
        </w:rPr>
      </w:pPr>
      <w:r w:rsidRPr="00F76370">
        <w:rPr>
          <w:u w:val="single"/>
          <w:lang w:eastAsia="sl-SI"/>
        </w:rPr>
        <w:t>Izvajalec</w:t>
      </w:r>
      <w:r>
        <w:rPr>
          <w:lang w:eastAsia="sl-SI"/>
        </w:rPr>
        <w:t>: ZRSZ</w:t>
      </w:r>
      <w:r w:rsidR="00F76370">
        <w:rPr>
          <w:lang w:eastAsia="sl-SI"/>
        </w:rPr>
        <w:t xml:space="preserve">, </w:t>
      </w:r>
      <w:r w:rsidR="00F76370" w:rsidRPr="001A60C7">
        <w:rPr>
          <w:lang w:eastAsia="sl-SI"/>
        </w:rPr>
        <w:t>MDDSZ</w:t>
      </w:r>
    </w:p>
    <w:p w14:paraId="20118C6A" w14:textId="77777777" w:rsidR="00311F7F" w:rsidRDefault="00311F7F" w:rsidP="000A0B5A">
      <w:pPr>
        <w:spacing w:line="276" w:lineRule="auto"/>
        <w:rPr>
          <w:lang w:eastAsia="sl-SI"/>
        </w:rPr>
      </w:pPr>
    </w:p>
    <w:tbl>
      <w:tblPr>
        <w:tblStyle w:val="Tabelasvetlamrea2poudarek11"/>
        <w:tblW w:w="0" w:type="auto"/>
        <w:tblLook w:val="04A0" w:firstRow="1" w:lastRow="0" w:firstColumn="1" w:lastColumn="0" w:noHBand="0" w:noVBand="1"/>
      </w:tblPr>
      <w:tblGrid>
        <w:gridCol w:w="2274"/>
        <w:gridCol w:w="2058"/>
        <w:gridCol w:w="2059"/>
        <w:gridCol w:w="2059"/>
      </w:tblGrid>
      <w:tr w:rsidR="00017DE4" w:rsidRPr="008E4AA4" w14:paraId="5A874944" w14:textId="77777777" w:rsidTr="00017DE4">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74" w:type="dxa"/>
          </w:tcPr>
          <w:p w14:paraId="5C449340" w14:textId="77777777" w:rsidR="00017DE4" w:rsidRPr="008E4AA4" w:rsidRDefault="00017DE4" w:rsidP="00017DE4">
            <w:pPr>
              <w:spacing w:line="276" w:lineRule="auto"/>
              <w:rPr>
                <w:sz w:val="18"/>
                <w:szCs w:val="18"/>
                <w:lang w:eastAsia="sl-SI"/>
              </w:rPr>
            </w:pPr>
          </w:p>
        </w:tc>
        <w:tc>
          <w:tcPr>
            <w:tcW w:w="2058" w:type="dxa"/>
          </w:tcPr>
          <w:p w14:paraId="4DD1E8CC" w14:textId="77777777" w:rsidR="00017DE4" w:rsidRPr="008E4AA4" w:rsidRDefault="00017DE4" w:rsidP="00017DE4">
            <w:pPr>
              <w:spacing w:line="276" w:lineRule="auto"/>
              <w:cnfStyle w:val="100000000000" w:firstRow="1" w:lastRow="0" w:firstColumn="0" w:lastColumn="0" w:oddVBand="0" w:evenVBand="0" w:oddHBand="0" w:evenHBand="0" w:firstRowFirstColumn="0" w:firstRowLastColumn="0" w:lastRowFirstColumn="0" w:lastRowLastColumn="0"/>
              <w:rPr>
                <w:sz w:val="18"/>
                <w:szCs w:val="18"/>
                <w:lang w:eastAsia="sl-SI"/>
              </w:rPr>
            </w:pPr>
          </w:p>
        </w:tc>
        <w:tc>
          <w:tcPr>
            <w:tcW w:w="2059" w:type="dxa"/>
          </w:tcPr>
          <w:p w14:paraId="08DCBF31" w14:textId="77777777" w:rsidR="00017DE4" w:rsidRPr="008E4AA4" w:rsidRDefault="00017DE4" w:rsidP="00017DE4">
            <w:pPr>
              <w:spacing w:line="276" w:lineRule="auto"/>
              <w:cnfStyle w:val="100000000000" w:firstRow="1" w:lastRow="0" w:firstColumn="0" w:lastColumn="0" w:oddVBand="0" w:evenVBand="0" w:oddHBand="0" w:evenHBand="0" w:firstRowFirstColumn="0" w:firstRowLastColumn="0" w:lastRowFirstColumn="0" w:lastRowLastColumn="0"/>
              <w:rPr>
                <w:sz w:val="18"/>
                <w:szCs w:val="18"/>
                <w:lang w:eastAsia="sl-SI"/>
              </w:rPr>
            </w:pPr>
          </w:p>
        </w:tc>
        <w:tc>
          <w:tcPr>
            <w:tcW w:w="2059" w:type="dxa"/>
          </w:tcPr>
          <w:p w14:paraId="179F6F8E" w14:textId="77777777" w:rsidR="00017DE4" w:rsidRPr="008E4AA4" w:rsidRDefault="00017DE4" w:rsidP="00017DE4">
            <w:pPr>
              <w:spacing w:line="276" w:lineRule="auto"/>
              <w:cnfStyle w:val="100000000000" w:firstRow="1" w:lastRow="0" w:firstColumn="0" w:lastColumn="0" w:oddVBand="0" w:evenVBand="0" w:oddHBand="0" w:evenHBand="0" w:firstRowFirstColumn="0" w:firstRowLastColumn="0" w:lastRowFirstColumn="0" w:lastRowLastColumn="0"/>
              <w:rPr>
                <w:sz w:val="18"/>
                <w:szCs w:val="18"/>
                <w:lang w:eastAsia="sl-SI"/>
              </w:rPr>
            </w:pPr>
          </w:p>
        </w:tc>
      </w:tr>
      <w:tr w:rsidR="00311F7F" w:rsidRPr="008E4AA4" w14:paraId="0356E96E" w14:textId="77777777" w:rsidTr="00017DE4">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2274" w:type="dxa"/>
            <w:vMerge w:val="restart"/>
            <w:vAlign w:val="center"/>
          </w:tcPr>
          <w:p w14:paraId="131295C4" w14:textId="77777777" w:rsidR="00311F7F" w:rsidRPr="00572E27" w:rsidRDefault="00311F7F" w:rsidP="00017DE4">
            <w:pPr>
              <w:spacing w:line="276" w:lineRule="auto"/>
              <w:rPr>
                <w:sz w:val="18"/>
                <w:szCs w:val="18"/>
                <w:lang w:eastAsia="sl-SI"/>
              </w:rPr>
            </w:pPr>
            <w:r w:rsidRPr="00572E27">
              <w:rPr>
                <w:sz w:val="18"/>
                <w:szCs w:val="18"/>
                <w:lang w:eastAsia="sl-SI"/>
              </w:rPr>
              <w:t>CILJ</w:t>
            </w:r>
            <w:r>
              <w:rPr>
                <w:sz w:val="18"/>
                <w:szCs w:val="18"/>
                <w:lang w:eastAsia="sl-SI"/>
              </w:rPr>
              <w:t xml:space="preserve"> 3</w:t>
            </w:r>
            <w:r w:rsidRPr="00572E27">
              <w:rPr>
                <w:sz w:val="18"/>
                <w:szCs w:val="18"/>
                <w:lang w:eastAsia="sl-SI"/>
              </w:rPr>
              <w:t>:</w:t>
            </w:r>
          </w:p>
          <w:p w14:paraId="4B082E6F" w14:textId="77777777" w:rsidR="00311F7F" w:rsidRPr="00572E27" w:rsidRDefault="00311F7F" w:rsidP="00017DE4">
            <w:pPr>
              <w:spacing w:line="276" w:lineRule="auto"/>
              <w:rPr>
                <w:color w:val="FF0000"/>
                <w:sz w:val="18"/>
                <w:szCs w:val="18"/>
                <w:lang w:eastAsia="sl-SI"/>
              </w:rPr>
            </w:pPr>
          </w:p>
          <w:p w14:paraId="13EA34F0" w14:textId="2BC854BB" w:rsidR="00311F7F" w:rsidRDefault="00597532" w:rsidP="00311F7F">
            <w:pPr>
              <w:spacing w:line="276" w:lineRule="auto"/>
              <w:rPr>
                <w:sz w:val="18"/>
                <w:szCs w:val="18"/>
                <w:lang w:eastAsia="sl-SI"/>
              </w:rPr>
            </w:pPr>
            <w:r w:rsidRPr="00597532">
              <w:rPr>
                <w:i/>
                <w:sz w:val="18"/>
                <w:szCs w:val="18"/>
                <w:lang w:eastAsia="sl-SI"/>
              </w:rPr>
              <w:t>JAMSTVO ZA MLADE</w:t>
            </w:r>
            <w:r>
              <w:rPr>
                <w:sz w:val="18"/>
                <w:szCs w:val="18"/>
                <w:lang w:eastAsia="sl-SI"/>
              </w:rPr>
              <w:t xml:space="preserve"> </w:t>
            </w:r>
            <w:r w:rsidR="0054543D">
              <w:rPr>
                <w:sz w:val="18"/>
                <w:szCs w:val="18"/>
                <w:lang w:eastAsia="sl-SI"/>
              </w:rPr>
              <w:t>–</w:t>
            </w:r>
            <w:r>
              <w:rPr>
                <w:sz w:val="18"/>
                <w:szCs w:val="18"/>
                <w:lang w:eastAsia="sl-SI"/>
              </w:rPr>
              <w:t xml:space="preserve"> </w:t>
            </w:r>
            <w:r w:rsidR="00311F7F" w:rsidRPr="00311F7F">
              <w:rPr>
                <w:sz w:val="18"/>
                <w:szCs w:val="18"/>
                <w:lang w:eastAsia="sl-SI"/>
              </w:rPr>
              <w:t xml:space="preserve">HITREJŠI PREHOD </w:t>
            </w:r>
            <w:r w:rsidR="00311F7F" w:rsidRPr="008E4AA4">
              <w:rPr>
                <w:sz w:val="18"/>
                <w:szCs w:val="18"/>
                <w:lang w:eastAsia="sl-SI"/>
              </w:rPr>
              <w:t>BREZPOSELNIH</w:t>
            </w:r>
            <w:r w:rsidR="00311F7F" w:rsidRPr="00FB72D8">
              <w:rPr>
                <w:sz w:val="18"/>
                <w:szCs w:val="18"/>
                <w:lang w:eastAsia="sl-SI"/>
              </w:rPr>
              <w:t xml:space="preserve"> </w:t>
            </w:r>
            <w:r w:rsidR="00311F7F" w:rsidRPr="008E4AA4">
              <w:rPr>
                <w:sz w:val="18"/>
                <w:szCs w:val="18"/>
                <w:lang w:eastAsia="sl-SI"/>
              </w:rPr>
              <w:t>M</w:t>
            </w:r>
            <w:r w:rsidR="00311F7F">
              <w:rPr>
                <w:sz w:val="18"/>
                <w:szCs w:val="18"/>
                <w:lang w:eastAsia="sl-SI"/>
              </w:rPr>
              <w:t>LADIH DO 29 LET</w:t>
            </w:r>
          </w:p>
          <w:p w14:paraId="1AFDA226" w14:textId="77777777" w:rsidR="00311F7F" w:rsidRPr="008E4AA4" w:rsidRDefault="00311F7F" w:rsidP="003A4642">
            <w:pPr>
              <w:spacing w:line="276" w:lineRule="auto"/>
              <w:rPr>
                <w:sz w:val="18"/>
                <w:szCs w:val="18"/>
                <w:lang w:eastAsia="sl-SI"/>
              </w:rPr>
            </w:pPr>
            <w:r>
              <w:rPr>
                <w:sz w:val="18"/>
                <w:szCs w:val="18"/>
                <w:lang w:eastAsia="sl-SI"/>
              </w:rPr>
              <w:t>NA TRG DELA</w:t>
            </w:r>
          </w:p>
        </w:tc>
        <w:tc>
          <w:tcPr>
            <w:tcW w:w="2058" w:type="dxa"/>
          </w:tcPr>
          <w:p w14:paraId="0F423FCF" w14:textId="77777777" w:rsidR="00311F7F" w:rsidRPr="00E62874" w:rsidRDefault="00311F7F" w:rsidP="00017DE4">
            <w:pPr>
              <w:spacing w:line="276" w:lineRule="auto"/>
              <w:jc w:val="center"/>
              <w:cnfStyle w:val="000000100000" w:firstRow="0" w:lastRow="0" w:firstColumn="0" w:lastColumn="0" w:oddVBand="0" w:evenVBand="0" w:oddHBand="1" w:evenHBand="0" w:firstRowFirstColumn="0" w:firstRowLastColumn="0" w:lastRowFirstColumn="0" w:lastRowLastColumn="0"/>
              <w:rPr>
                <w:b/>
                <w:i/>
                <w:sz w:val="18"/>
                <w:szCs w:val="18"/>
                <w:lang w:eastAsia="sl-SI"/>
              </w:rPr>
            </w:pPr>
            <w:r w:rsidRPr="00E62874">
              <w:rPr>
                <w:b/>
                <w:i/>
                <w:sz w:val="18"/>
                <w:szCs w:val="18"/>
                <w:lang w:eastAsia="sl-SI"/>
              </w:rPr>
              <w:t>KAZALNIK</w:t>
            </w:r>
          </w:p>
        </w:tc>
        <w:tc>
          <w:tcPr>
            <w:tcW w:w="2059" w:type="dxa"/>
          </w:tcPr>
          <w:p w14:paraId="7B969DEB" w14:textId="77777777" w:rsidR="00311F7F" w:rsidRPr="00657B2C" w:rsidRDefault="00311F7F" w:rsidP="00017DE4">
            <w:pPr>
              <w:spacing w:line="276" w:lineRule="auto"/>
              <w:jc w:val="center"/>
              <w:cnfStyle w:val="000000100000" w:firstRow="0" w:lastRow="0" w:firstColumn="0" w:lastColumn="0" w:oddVBand="0" w:evenVBand="0" w:oddHBand="1" w:evenHBand="0" w:firstRowFirstColumn="0" w:firstRowLastColumn="0" w:lastRowFirstColumn="0" w:lastRowLastColumn="0"/>
              <w:rPr>
                <w:i/>
                <w:sz w:val="18"/>
                <w:szCs w:val="18"/>
                <w:lang w:eastAsia="sl-SI"/>
              </w:rPr>
            </w:pPr>
            <w:r w:rsidRPr="00657B2C">
              <w:rPr>
                <w:i/>
                <w:sz w:val="18"/>
                <w:szCs w:val="18"/>
                <w:lang w:eastAsia="sl-SI"/>
              </w:rPr>
              <w:t>IZHODIŠČNA VREDNOST leta 2019</w:t>
            </w:r>
          </w:p>
        </w:tc>
        <w:tc>
          <w:tcPr>
            <w:tcW w:w="2059" w:type="dxa"/>
          </w:tcPr>
          <w:p w14:paraId="5C3549A3" w14:textId="77777777" w:rsidR="00311F7F" w:rsidRPr="00657B2C" w:rsidRDefault="00311F7F" w:rsidP="00017DE4">
            <w:pPr>
              <w:spacing w:line="276" w:lineRule="auto"/>
              <w:jc w:val="center"/>
              <w:cnfStyle w:val="000000100000" w:firstRow="0" w:lastRow="0" w:firstColumn="0" w:lastColumn="0" w:oddVBand="0" w:evenVBand="0" w:oddHBand="1" w:evenHBand="0" w:firstRowFirstColumn="0" w:firstRowLastColumn="0" w:lastRowFirstColumn="0" w:lastRowLastColumn="0"/>
              <w:rPr>
                <w:i/>
                <w:sz w:val="18"/>
                <w:szCs w:val="18"/>
                <w:lang w:eastAsia="sl-SI"/>
              </w:rPr>
            </w:pPr>
            <w:r w:rsidRPr="00657B2C">
              <w:rPr>
                <w:i/>
                <w:sz w:val="18"/>
                <w:szCs w:val="18"/>
                <w:lang w:eastAsia="sl-SI"/>
              </w:rPr>
              <w:t>CILJNA VREDNOST leta 2025</w:t>
            </w:r>
          </w:p>
        </w:tc>
      </w:tr>
      <w:tr w:rsidR="00311F7F" w:rsidRPr="008E4AA4" w14:paraId="286CFFBF" w14:textId="77777777" w:rsidTr="00017DE4">
        <w:trPr>
          <w:trHeight w:val="542"/>
        </w:trPr>
        <w:tc>
          <w:tcPr>
            <w:cnfStyle w:val="001000000000" w:firstRow="0" w:lastRow="0" w:firstColumn="1" w:lastColumn="0" w:oddVBand="0" w:evenVBand="0" w:oddHBand="0" w:evenHBand="0" w:firstRowFirstColumn="0" w:firstRowLastColumn="0" w:lastRowFirstColumn="0" w:lastRowLastColumn="0"/>
            <w:tcW w:w="2274" w:type="dxa"/>
            <w:vMerge/>
          </w:tcPr>
          <w:p w14:paraId="3845D410" w14:textId="77777777" w:rsidR="00311F7F" w:rsidRPr="008E4AA4" w:rsidRDefault="00311F7F" w:rsidP="00017DE4">
            <w:pPr>
              <w:spacing w:line="276" w:lineRule="auto"/>
              <w:rPr>
                <w:sz w:val="18"/>
                <w:szCs w:val="18"/>
                <w:lang w:eastAsia="sl-SI"/>
              </w:rPr>
            </w:pPr>
          </w:p>
        </w:tc>
        <w:tc>
          <w:tcPr>
            <w:tcW w:w="2058" w:type="dxa"/>
          </w:tcPr>
          <w:p w14:paraId="69E53F01" w14:textId="77777777" w:rsidR="00311F7F" w:rsidRPr="00801143" w:rsidRDefault="00311F7F" w:rsidP="00311F7F">
            <w:pPr>
              <w:spacing w:line="276" w:lineRule="auto"/>
              <w:cnfStyle w:val="000000000000" w:firstRow="0" w:lastRow="0" w:firstColumn="0" w:lastColumn="0" w:oddVBand="0" w:evenVBand="0" w:oddHBand="0" w:evenHBand="0" w:firstRowFirstColumn="0" w:firstRowLastColumn="0" w:lastRowFirstColumn="0" w:lastRowLastColumn="0"/>
              <w:rPr>
                <w:sz w:val="18"/>
                <w:szCs w:val="18"/>
                <w:lang w:eastAsia="sl-SI"/>
              </w:rPr>
            </w:pPr>
            <w:r w:rsidRPr="00801143">
              <w:rPr>
                <w:sz w:val="18"/>
                <w:szCs w:val="18"/>
                <w:lang w:eastAsia="sl-SI"/>
              </w:rPr>
              <w:t xml:space="preserve">Zmanjšanje stopnje NEET v starosti </w:t>
            </w:r>
          </w:p>
          <w:p w14:paraId="1AAEF75C" w14:textId="3F674A99" w:rsidR="00311F7F" w:rsidRPr="00801143" w:rsidRDefault="007E6650" w:rsidP="008435D0">
            <w:pPr>
              <w:spacing w:line="276" w:lineRule="auto"/>
              <w:cnfStyle w:val="000000000000" w:firstRow="0" w:lastRow="0" w:firstColumn="0" w:lastColumn="0" w:oddVBand="0" w:evenVBand="0" w:oddHBand="0" w:evenHBand="0" w:firstRowFirstColumn="0" w:firstRowLastColumn="0" w:lastRowFirstColumn="0" w:lastRowLastColumn="0"/>
              <w:rPr>
                <w:sz w:val="18"/>
                <w:szCs w:val="18"/>
                <w:lang w:eastAsia="sl-SI"/>
              </w:rPr>
            </w:pPr>
            <w:r>
              <w:rPr>
                <w:sz w:val="18"/>
                <w:szCs w:val="18"/>
                <w:lang w:eastAsia="sl-SI"/>
              </w:rPr>
              <w:t>15</w:t>
            </w:r>
            <w:r w:rsidR="00ED2B04">
              <w:rPr>
                <w:sz w:val="18"/>
                <w:szCs w:val="18"/>
                <w:lang w:eastAsia="sl-SI"/>
              </w:rPr>
              <w:t>–</w:t>
            </w:r>
            <w:r>
              <w:rPr>
                <w:sz w:val="18"/>
                <w:szCs w:val="18"/>
                <w:lang w:eastAsia="sl-SI"/>
              </w:rPr>
              <w:t>29</w:t>
            </w:r>
            <w:r w:rsidR="00311F7F" w:rsidRPr="00801143">
              <w:rPr>
                <w:sz w:val="18"/>
                <w:szCs w:val="18"/>
                <w:lang w:eastAsia="sl-SI"/>
              </w:rPr>
              <w:t xml:space="preserve"> </w:t>
            </w:r>
            <w:r w:rsidR="0093272F">
              <w:rPr>
                <w:sz w:val="18"/>
                <w:szCs w:val="18"/>
                <w:lang w:eastAsia="sl-SI"/>
              </w:rPr>
              <w:t>let</w:t>
            </w:r>
          </w:p>
        </w:tc>
        <w:tc>
          <w:tcPr>
            <w:tcW w:w="2059" w:type="dxa"/>
          </w:tcPr>
          <w:p w14:paraId="455450C6" w14:textId="77777777" w:rsidR="00311F7F" w:rsidRPr="00801143" w:rsidRDefault="00311F7F" w:rsidP="008435D0">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p>
          <w:p w14:paraId="4EAB994A" w14:textId="77777777" w:rsidR="00F07E71" w:rsidRDefault="00D80DDF" w:rsidP="00D80DDF">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r w:rsidRPr="00D80DDF">
              <w:rPr>
                <w:sz w:val="18"/>
                <w:szCs w:val="18"/>
                <w:lang w:eastAsia="sl-SI"/>
              </w:rPr>
              <w:t>8,8</w:t>
            </w:r>
            <w:r w:rsidR="008435D0" w:rsidRPr="00D80DDF">
              <w:rPr>
                <w:sz w:val="18"/>
                <w:szCs w:val="18"/>
                <w:lang w:eastAsia="sl-SI"/>
              </w:rPr>
              <w:t xml:space="preserve"> %</w:t>
            </w:r>
          </w:p>
          <w:p w14:paraId="28249229" w14:textId="77777777" w:rsidR="00D80DDF" w:rsidRPr="00801143" w:rsidRDefault="00D80DDF" w:rsidP="00D80DDF">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p>
          <w:p w14:paraId="1E08066A" w14:textId="77777777" w:rsidR="00311F7F" w:rsidRPr="00F07E71" w:rsidRDefault="00D80DDF" w:rsidP="00D80DDF">
            <w:pPr>
              <w:spacing w:line="276" w:lineRule="auto"/>
              <w:jc w:val="center"/>
              <w:cnfStyle w:val="000000000000" w:firstRow="0" w:lastRow="0" w:firstColumn="0" w:lastColumn="0" w:oddVBand="0" w:evenVBand="0" w:oddHBand="0" w:evenHBand="0" w:firstRowFirstColumn="0" w:firstRowLastColumn="0" w:lastRowFirstColumn="0" w:lastRowLastColumn="0"/>
              <w:rPr>
                <w:i/>
                <w:sz w:val="16"/>
                <w:szCs w:val="16"/>
                <w:lang w:eastAsia="sl-SI"/>
              </w:rPr>
            </w:pPr>
            <w:r>
              <w:rPr>
                <w:i/>
                <w:sz w:val="16"/>
                <w:szCs w:val="16"/>
                <w:lang w:eastAsia="sl-SI"/>
              </w:rPr>
              <w:t xml:space="preserve">(Vir: </w:t>
            </w:r>
            <w:r w:rsidR="00311F7F" w:rsidRPr="00F07E71">
              <w:rPr>
                <w:i/>
                <w:sz w:val="16"/>
                <w:szCs w:val="16"/>
                <w:lang w:eastAsia="sl-SI"/>
              </w:rPr>
              <w:t>EUROSTAT)</w:t>
            </w:r>
          </w:p>
        </w:tc>
        <w:tc>
          <w:tcPr>
            <w:tcW w:w="2059" w:type="dxa"/>
          </w:tcPr>
          <w:p w14:paraId="34EAC9FB" w14:textId="77777777" w:rsidR="00311F7F" w:rsidRDefault="00311F7F" w:rsidP="00926A18">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p>
          <w:p w14:paraId="2E5361E0" w14:textId="77777777" w:rsidR="00926A18" w:rsidRDefault="00926A18" w:rsidP="00926A18">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p>
          <w:p w14:paraId="4FDE90FC" w14:textId="77777777" w:rsidR="00926A18" w:rsidRPr="008E4AA4" w:rsidRDefault="00D80DDF" w:rsidP="00926A18">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r w:rsidRPr="00D80DDF">
              <w:rPr>
                <w:sz w:val="18"/>
                <w:szCs w:val="18"/>
                <w:shd w:val="clear" w:color="auto" w:fill="FFFFFF" w:themeFill="background1"/>
                <w:lang w:eastAsia="sl-SI"/>
              </w:rPr>
              <w:t>8,3</w:t>
            </w:r>
            <w:r w:rsidR="00926A18" w:rsidRPr="00D80DDF">
              <w:rPr>
                <w:sz w:val="18"/>
                <w:szCs w:val="18"/>
                <w:shd w:val="clear" w:color="auto" w:fill="FFFFFF" w:themeFill="background1"/>
                <w:lang w:eastAsia="sl-SI"/>
              </w:rPr>
              <w:t xml:space="preserve"> %</w:t>
            </w:r>
          </w:p>
        </w:tc>
      </w:tr>
      <w:tr w:rsidR="00311F7F" w:rsidRPr="008E4AA4" w14:paraId="329E515E" w14:textId="77777777" w:rsidTr="00017DE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274" w:type="dxa"/>
            <w:vMerge/>
          </w:tcPr>
          <w:p w14:paraId="789C00F3" w14:textId="77777777" w:rsidR="00311F7F" w:rsidRPr="008E4AA4" w:rsidRDefault="00311F7F" w:rsidP="00017DE4">
            <w:pPr>
              <w:spacing w:line="276" w:lineRule="auto"/>
              <w:rPr>
                <w:sz w:val="18"/>
                <w:szCs w:val="18"/>
                <w:lang w:eastAsia="sl-SI"/>
              </w:rPr>
            </w:pPr>
          </w:p>
        </w:tc>
        <w:tc>
          <w:tcPr>
            <w:tcW w:w="2058" w:type="dxa"/>
            <w:shd w:val="clear" w:color="auto" w:fill="FFFFFF" w:themeFill="background1"/>
          </w:tcPr>
          <w:p w14:paraId="13DD5DD2" w14:textId="78A5A00D" w:rsidR="00311F7F" w:rsidRPr="00801143" w:rsidRDefault="00311F7F" w:rsidP="007E6650">
            <w:pPr>
              <w:spacing w:line="276" w:lineRule="auto"/>
              <w:cnfStyle w:val="000000100000" w:firstRow="0" w:lastRow="0" w:firstColumn="0" w:lastColumn="0" w:oddVBand="0" w:evenVBand="0" w:oddHBand="1" w:evenHBand="0" w:firstRowFirstColumn="0" w:firstRowLastColumn="0" w:lastRowFirstColumn="0" w:lastRowLastColumn="0"/>
              <w:rPr>
                <w:sz w:val="18"/>
                <w:szCs w:val="18"/>
                <w:lang w:eastAsia="sl-SI"/>
              </w:rPr>
            </w:pPr>
            <w:r w:rsidRPr="00801143">
              <w:rPr>
                <w:sz w:val="18"/>
                <w:szCs w:val="18"/>
                <w:lang w:eastAsia="sl-SI"/>
              </w:rPr>
              <w:t>Zmanjšanje deleža mladih dolgotrajno brez</w:t>
            </w:r>
            <w:r w:rsidR="007E6650">
              <w:rPr>
                <w:sz w:val="18"/>
                <w:szCs w:val="18"/>
                <w:lang w:eastAsia="sl-SI"/>
              </w:rPr>
              <w:t>poselnih, starih 15</w:t>
            </w:r>
            <w:r w:rsidR="00ED2B04">
              <w:rPr>
                <w:sz w:val="18"/>
                <w:szCs w:val="18"/>
                <w:lang w:eastAsia="sl-SI"/>
              </w:rPr>
              <w:t>–</w:t>
            </w:r>
            <w:r w:rsidR="007E6650">
              <w:rPr>
                <w:sz w:val="18"/>
                <w:szCs w:val="18"/>
                <w:lang w:eastAsia="sl-SI"/>
              </w:rPr>
              <w:t xml:space="preserve">29 let (med </w:t>
            </w:r>
            <w:r w:rsidRPr="00801143">
              <w:rPr>
                <w:sz w:val="18"/>
                <w:szCs w:val="18"/>
                <w:lang w:eastAsia="sl-SI"/>
              </w:rPr>
              <w:t>brezposelnimi mladimi)</w:t>
            </w:r>
          </w:p>
        </w:tc>
        <w:tc>
          <w:tcPr>
            <w:tcW w:w="2059" w:type="dxa"/>
            <w:shd w:val="clear" w:color="auto" w:fill="FFFFFF" w:themeFill="background1"/>
          </w:tcPr>
          <w:p w14:paraId="2E64F85D" w14:textId="77777777" w:rsidR="00311F7F" w:rsidRPr="00801143" w:rsidRDefault="00311F7F" w:rsidP="008435D0">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eastAsia="sl-SI"/>
              </w:rPr>
            </w:pPr>
          </w:p>
          <w:p w14:paraId="7298CEAA" w14:textId="77777777" w:rsidR="00311F7F" w:rsidRDefault="008435D0" w:rsidP="008435D0">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eastAsia="sl-SI"/>
              </w:rPr>
            </w:pPr>
            <w:r>
              <w:rPr>
                <w:sz w:val="18"/>
                <w:szCs w:val="18"/>
                <w:lang w:eastAsia="sl-SI"/>
              </w:rPr>
              <w:t>27 %</w:t>
            </w:r>
          </w:p>
          <w:p w14:paraId="6B3D4984" w14:textId="77777777" w:rsidR="00F07E71" w:rsidRPr="00801143" w:rsidRDefault="00F07E71" w:rsidP="008435D0">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eastAsia="sl-SI"/>
              </w:rPr>
            </w:pPr>
          </w:p>
          <w:p w14:paraId="293A2D3D" w14:textId="135981DA" w:rsidR="00311F7F" w:rsidRPr="00F07E71" w:rsidRDefault="00311F7F" w:rsidP="00F85F35">
            <w:pPr>
              <w:spacing w:line="276" w:lineRule="auto"/>
              <w:jc w:val="center"/>
              <w:cnfStyle w:val="000000100000" w:firstRow="0" w:lastRow="0" w:firstColumn="0" w:lastColumn="0" w:oddVBand="0" w:evenVBand="0" w:oddHBand="1" w:evenHBand="0" w:firstRowFirstColumn="0" w:firstRowLastColumn="0" w:lastRowFirstColumn="0" w:lastRowLastColumn="0"/>
              <w:rPr>
                <w:i/>
                <w:sz w:val="16"/>
                <w:szCs w:val="16"/>
                <w:lang w:eastAsia="sl-SI"/>
              </w:rPr>
            </w:pPr>
            <w:r w:rsidRPr="00F07E71">
              <w:rPr>
                <w:i/>
                <w:sz w:val="16"/>
                <w:szCs w:val="16"/>
                <w:lang w:eastAsia="sl-SI"/>
              </w:rPr>
              <w:t>(Vir: ZR</w:t>
            </w:r>
            <w:r w:rsidR="00F85F35">
              <w:rPr>
                <w:i/>
                <w:sz w:val="16"/>
                <w:szCs w:val="16"/>
                <w:lang w:eastAsia="sl-SI"/>
              </w:rPr>
              <w:t>S</w:t>
            </w:r>
            <w:r w:rsidRPr="00F07E71">
              <w:rPr>
                <w:i/>
                <w:sz w:val="16"/>
                <w:szCs w:val="16"/>
                <w:lang w:eastAsia="sl-SI"/>
              </w:rPr>
              <w:t>Z</w:t>
            </w:r>
            <w:r w:rsidR="008435D0" w:rsidRPr="00F07E71">
              <w:rPr>
                <w:i/>
                <w:sz w:val="16"/>
                <w:szCs w:val="16"/>
                <w:lang w:eastAsia="sl-SI"/>
              </w:rPr>
              <w:t>, december 2019</w:t>
            </w:r>
            <w:r w:rsidRPr="00F07E71">
              <w:rPr>
                <w:i/>
                <w:sz w:val="16"/>
                <w:szCs w:val="16"/>
                <w:lang w:eastAsia="sl-SI"/>
              </w:rPr>
              <w:t>)</w:t>
            </w:r>
          </w:p>
        </w:tc>
        <w:tc>
          <w:tcPr>
            <w:tcW w:w="2059" w:type="dxa"/>
            <w:shd w:val="clear" w:color="auto" w:fill="FFFFFF" w:themeFill="background1"/>
          </w:tcPr>
          <w:p w14:paraId="37E6405F" w14:textId="77777777" w:rsidR="00311F7F" w:rsidRDefault="00311F7F" w:rsidP="00926A18">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eastAsia="sl-SI"/>
              </w:rPr>
            </w:pPr>
          </w:p>
          <w:p w14:paraId="174053BB" w14:textId="77777777" w:rsidR="00D80DDF" w:rsidRDefault="00D80DDF" w:rsidP="00926A18">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eastAsia="sl-SI"/>
              </w:rPr>
            </w:pPr>
          </w:p>
          <w:p w14:paraId="19D8F0E5" w14:textId="77777777" w:rsidR="00926A18" w:rsidRPr="008E4AA4" w:rsidRDefault="008E6169" w:rsidP="00926A18">
            <w:pPr>
              <w:spacing w:line="276" w:lineRule="auto"/>
              <w:jc w:val="center"/>
              <w:cnfStyle w:val="000000100000" w:firstRow="0" w:lastRow="0" w:firstColumn="0" w:lastColumn="0" w:oddVBand="0" w:evenVBand="0" w:oddHBand="1" w:evenHBand="0" w:firstRowFirstColumn="0" w:firstRowLastColumn="0" w:lastRowFirstColumn="0" w:lastRowLastColumn="0"/>
              <w:rPr>
                <w:sz w:val="18"/>
                <w:szCs w:val="18"/>
                <w:lang w:eastAsia="sl-SI"/>
              </w:rPr>
            </w:pPr>
            <w:r>
              <w:rPr>
                <w:sz w:val="18"/>
                <w:szCs w:val="18"/>
                <w:lang w:eastAsia="sl-SI"/>
              </w:rPr>
              <w:t>22</w:t>
            </w:r>
            <w:r w:rsidR="00926A18">
              <w:rPr>
                <w:sz w:val="18"/>
                <w:szCs w:val="18"/>
                <w:lang w:eastAsia="sl-SI"/>
              </w:rPr>
              <w:t xml:space="preserve"> %</w:t>
            </w:r>
          </w:p>
        </w:tc>
      </w:tr>
      <w:tr w:rsidR="00311F7F" w:rsidRPr="008E4AA4" w14:paraId="7F821E6B" w14:textId="77777777" w:rsidTr="00017DE4">
        <w:trPr>
          <w:trHeight w:val="542"/>
        </w:trPr>
        <w:tc>
          <w:tcPr>
            <w:cnfStyle w:val="001000000000" w:firstRow="0" w:lastRow="0" w:firstColumn="1" w:lastColumn="0" w:oddVBand="0" w:evenVBand="0" w:oddHBand="0" w:evenHBand="0" w:firstRowFirstColumn="0" w:firstRowLastColumn="0" w:lastRowFirstColumn="0" w:lastRowLastColumn="0"/>
            <w:tcW w:w="2274" w:type="dxa"/>
            <w:vMerge/>
          </w:tcPr>
          <w:p w14:paraId="7EA44442" w14:textId="77777777" w:rsidR="00311F7F" w:rsidRPr="008E4AA4" w:rsidRDefault="00311F7F" w:rsidP="00017DE4">
            <w:pPr>
              <w:spacing w:line="276" w:lineRule="auto"/>
              <w:rPr>
                <w:sz w:val="18"/>
                <w:szCs w:val="18"/>
                <w:lang w:eastAsia="sl-SI"/>
              </w:rPr>
            </w:pPr>
          </w:p>
        </w:tc>
        <w:tc>
          <w:tcPr>
            <w:tcW w:w="2058" w:type="dxa"/>
            <w:shd w:val="clear" w:color="auto" w:fill="FFFFFF" w:themeFill="background1"/>
          </w:tcPr>
          <w:p w14:paraId="7EDB9242" w14:textId="77777777" w:rsidR="00D80DDF" w:rsidRDefault="00D80DDF" w:rsidP="00311F7F">
            <w:pPr>
              <w:spacing w:line="276" w:lineRule="auto"/>
              <w:cnfStyle w:val="000000000000" w:firstRow="0" w:lastRow="0" w:firstColumn="0" w:lastColumn="0" w:oddVBand="0" w:evenVBand="0" w:oddHBand="0" w:evenHBand="0" w:firstRowFirstColumn="0" w:firstRowLastColumn="0" w:lastRowFirstColumn="0" w:lastRowLastColumn="0"/>
              <w:rPr>
                <w:sz w:val="18"/>
                <w:szCs w:val="18"/>
                <w:lang w:eastAsia="sl-SI"/>
              </w:rPr>
            </w:pPr>
          </w:p>
          <w:p w14:paraId="4886D899" w14:textId="77777777" w:rsidR="00311F7F" w:rsidRPr="00801143" w:rsidRDefault="00311F7F" w:rsidP="00311F7F">
            <w:pPr>
              <w:spacing w:line="276" w:lineRule="auto"/>
              <w:cnfStyle w:val="000000000000" w:firstRow="0" w:lastRow="0" w:firstColumn="0" w:lastColumn="0" w:oddVBand="0" w:evenVBand="0" w:oddHBand="0" w:evenHBand="0" w:firstRowFirstColumn="0" w:firstRowLastColumn="0" w:lastRowFirstColumn="0" w:lastRowLastColumn="0"/>
              <w:rPr>
                <w:sz w:val="18"/>
                <w:szCs w:val="18"/>
                <w:lang w:eastAsia="sl-SI"/>
              </w:rPr>
            </w:pPr>
            <w:r w:rsidRPr="00801143">
              <w:rPr>
                <w:sz w:val="18"/>
                <w:szCs w:val="18"/>
                <w:lang w:eastAsia="sl-SI"/>
              </w:rPr>
              <w:t xml:space="preserve">Povprečno trajanje brezposelnosti </w:t>
            </w:r>
            <w:r w:rsidR="005155B7">
              <w:rPr>
                <w:sz w:val="18"/>
                <w:szCs w:val="18"/>
                <w:lang w:eastAsia="sl-SI"/>
              </w:rPr>
              <w:t>–</w:t>
            </w:r>
            <w:r w:rsidRPr="00801143">
              <w:rPr>
                <w:sz w:val="18"/>
                <w:szCs w:val="18"/>
                <w:lang w:eastAsia="sl-SI"/>
              </w:rPr>
              <w:t xml:space="preserve"> mladi</w:t>
            </w:r>
          </w:p>
        </w:tc>
        <w:tc>
          <w:tcPr>
            <w:tcW w:w="2059" w:type="dxa"/>
            <w:shd w:val="clear" w:color="auto" w:fill="FFFFFF" w:themeFill="background1"/>
          </w:tcPr>
          <w:p w14:paraId="783051B3" w14:textId="77777777" w:rsidR="00D80DDF" w:rsidRDefault="00D80DDF" w:rsidP="008435D0">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p>
          <w:p w14:paraId="70BB4459" w14:textId="77777777" w:rsidR="00311F7F" w:rsidRPr="00801143" w:rsidRDefault="00E9784A" w:rsidP="008435D0">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r w:rsidRPr="00926A18">
              <w:rPr>
                <w:sz w:val="18"/>
                <w:szCs w:val="18"/>
                <w:lang w:eastAsia="sl-SI"/>
              </w:rPr>
              <w:t>10,9 meseca</w:t>
            </w:r>
          </w:p>
          <w:p w14:paraId="5B3A0224" w14:textId="77777777" w:rsidR="00926A18" w:rsidRDefault="00926A18" w:rsidP="008435D0">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p>
          <w:p w14:paraId="5B710A00" w14:textId="77777777" w:rsidR="00311F7F" w:rsidRPr="00926A18" w:rsidRDefault="00311F7F" w:rsidP="008435D0">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r w:rsidRPr="00926A18">
              <w:rPr>
                <w:sz w:val="18"/>
                <w:szCs w:val="18"/>
                <w:lang w:eastAsia="sl-SI"/>
              </w:rPr>
              <w:t>(</w:t>
            </w:r>
            <w:r w:rsidRPr="00926A18">
              <w:rPr>
                <w:i/>
                <w:sz w:val="16"/>
                <w:szCs w:val="16"/>
                <w:lang w:eastAsia="sl-SI"/>
              </w:rPr>
              <w:t>Vir: ZSRZ)</w:t>
            </w:r>
          </w:p>
        </w:tc>
        <w:tc>
          <w:tcPr>
            <w:tcW w:w="2059" w:type="dxa"/>
            <w:shd w:val="clear" w:color="auto" w:fill="FFFFFF" w:themeFill="background1"/>
          </w:tcPr>
          <w:p w14:paraId="1A99838F" w14:textId="77777777" w:rsidR="00D80DDF" w:rsidRDefault="00D80DDF" w:rsidP="00926A18">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p>
          <w:p w14:paraId="0E58CB76" w14:textId="77777777" w:rsidR="00311F7F" w:rsidRPr="008E4AA4" w:rsidRDefault="008E6169" w:rsidP="00926A18">
            <w:pPr>
              <w:spacing w:line="276" w:lineRule="auto"/>
              <w:jc w:val="center"/>
              <w:cnfStyle w:val="000000000000" w:firstRow="0" w:lastRow="0" w:firstColumn="0" w:lastColumn="0" w:oddVBand="0" w:evenVBand="0" w:oddHBand="0" w:evenHBand="0" w:firstRowFirstColumn="0" w:firstRowLastColumn="0" w:lastRowFirstColumn="0" w:lastRowLastColumn="0"/>
              <w:rPr>
                <w:sz w:val="18"/>
                <w:szCs w:val="18"/>
                <w:lang w:eastAsia="sl-SI"/>
              </w:rPr>
            </w:pPr>
            <w:r>
              <w:rPr>
                <w:sz w:val="18"/>
                <w:szCs w:val="18"/>
                <w:lang w:eastAsia="sl-SI"/>
              </w:rPr>
              <w:t>8</w:t>
            </w:r>
            <w:r w:rsidR="00926A18">
              <w:rPr>
                <w:sz w:val="18"/>
                <w:szCs w:val="18"/>
                <w:lang w:eastAsia="sl-SI"/>
              </w:rPr>
              <w:t xml:space="preserve"> mesecev</w:t>
            </w:r>
          </w:p>
        </w:tc>
      </w:tr>
    </w:tbl>
    <w:p w14:paraId="3DD5E3AF" w14:textId="77777777" w:rsidR="00572E27" w:rsidRDefault="00572E27" w:rsidP="00572E27">
      <w:pPr>
        <w:spacing w:line="276" w:lineRule="auto"/>
        <w:rPr>
          <w:u w:val="single"/>
          <w:lang w:eastAsia="sl-SI"/>
        </w:rPr>
      </w:pPr>
    </w:p>
    <w:p w14:paraId="518C914E" w14:textId="3E47BE65" w:rsidR="00572E27" w:rsidRDefault="00572E27" w:rsidP="00572E27">
      <w:pPr>
        <w:spacing w:line="276" w:lineRule="auto"/>
        <w:rPr>
          <w:lang w:eastAsia="sl-SI"/>
        </w:rPr>
      </w:pPr>
      <w:r w:rsidRPr="00572E27">
        <w:rPr>
          <w:u w:val="single"/>
          <w:lang w:eastAsia="sl-SI"/>
        </w:rPr>
        <w:t>Ukrepi za dosego zastavljenega cilja</w:t>
      </w:r>
      <w:r>
        <w:rPr>
          <w:u w:val="single"/>
          <w:lang w:eastAsia="sl-SI"/>
        </w:rPr>
        <w:t xml:space="preserve"> 3</w:t>
      </w:r>
      <w:r>
        <w:rPr>
          <w:lang w:eastAsia="sl-SI"/>
        </w:rPr>
        <w:t>: programi APZ</w:t>
      </w:r>
    </w:p>
    <w:p w14:paraId="18AF4A49" w14:textId="61600FB7" w:rsidR="00572E27" w:rsidRDefault="00572E27" w:rsidP="00572E27">
      <w:pPr>
        <w:spacing w:line="276" w:lineRule="auto"/>
        <w:rPr>
          <w:lang w:eastAsia="sl-SI"/>
        </w:rPr>
      </w:pPr>
      <w:r w:rsidRPr="00572E27">
        <w:rPr>
          <w:u w:val="single"/>
          <w:lang w:eastAsia="sl-SI"/>
        </w:rPr>
        <w:t>Podporni ukrep:</w:t>
      </w:r>
      <w:r>
        <w:rPr>
          <w:lang w:eastAsia="sl-SI"/>
        </w:rPr>
        <w:t xml:space="preserve"> storitvi </w:t>
      </w:r>
      <w:r w:rsidR="00F76370">
        <w:rPr>
          <w:lang w:eastAsia="sl-SI"/>
        </w:rPr>
        <w:t xml:space="preserve">za trg dela: </w:t>
      </w:r>
      <w:r>
        <w:rPr>
          <w:lang w:eastAsia="sl-SI"/>
        </w:rPr>
        <w:t>vseživljenjska orientacija in posredovanje zaposlitve</w:t>
      </w:r>
      <w:r w:rsidR="004543D1">
        <w:rPr>
          <w:lang w:eastAsia="sl-SI"/>
        </w:rPr>
        <w:t xml:space="preserve"> in socialna aktivacija</w:t>
      </w:r>
    </w:p>
    <w:p w14:paraId="17C18A0B" w14:textId="3D47D651" w:rsidR="00017DE4" w:rsidRDefault="00F76370" w:rsidP="000A0B5A">
      <w:pPr>
        <w:spacing w:line="276" w:lineRule="auto"/>
        <w:rPr>
          <w:lang w:eastAsia="sl-SI"/>
        </w:rPr>
      </w:pPr>
      <w:r w:rsidRPr="00F76370">
        <w:rPr>
          <w:u w:val="single"/>
          <w:lang w:eastAsia="sl-SI"/>
        </w:rPr>
        <w:t>Izvajalec</w:t>
      </w:r>
      <w:r>
        <w:rPr>
          <w:lang w:eastAsia="sl-SI"/>
        </w:rPr>
        <w:t xml:space="preserve">: </w:t>
      </w:r>
      <w:r w:rsidR="00F07E71">
        <w:rPr>
          <w:color w:val="171717" w:themeColor="background2" w:themeShade="1A"/>
          <w:lang w:eastAsia="sl-SI"/>
        </w:rPr>
        <w:t>ZRSZ, MDDSZ</w:t>
      </w:r>
    </w:p>
    <w:tbl>
      <w:tblPr>
        <w:tblStyle w:val="Tabelasvetlamrea2poudarek11"/>
        <w:tblW w:w="0" w:type="auto"/>
        <w:tblLook w:val="04A0" w:firstRow="1" w:lastRow="0" w:firstColumn="1" w:lastColumn="0" w:noHBand="0" w:noVBand="1"/>
      </w:tblPr>
      <w:tblGrid>
        <w:gridCol w:w="2274"/>
        <w:gridCol w:w="2058"/>
        <w:gridCol w:w="2189"/>
        <w:gridCol w:w="1929"/>
      </w:tblGrid>
      <w:tr w:rsidR="008E4AA4" w14:paraId="0016CCEC" w14:textId="77777777" w:rsidTr="0093272F">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74" w:type="dxa"/>
          </w:tcPr>
          <w:p w14:paraId="76D99252" w14:textId="77777777" w:rsidR="008E4AA4" w:rsidRDefault="008E4AA4" w:rsidP="00017DE4">
            <w:pPr>
              <w:spacing w:line="276" w:lineRule="auto"/>
              <w:rPr>
                <w:lang w:eastAsia="sl-SI"/>
              </w:rPr>
            </w:pPr>
          </w:p>
        </w:tc>
        <w:tc>
          <w:tcPr>
            <w:tcW w:w="2058" w:type="dxa"/>
          </w:tcPr>
          <w:p w14:paraId="13CF5B30" w14:textId="77777777" w:rsidR="008E4AA4" w:rsidRDefault="008E4AA4" w:rsidP="00017DE4">
            <w:pPr>
              <w:spacing w:line="276" w:lineRule="auto"/>
              <w:cnfStyle w:val="100000000000" w:firstRow="1" w:lastRow="0" w:firstColumn="0" w:lastColumn="0" w:oddVBand="0" w:evenVBand="0" w:oddHBand="0" w:evenHBand="0" w:firstRowFirstColumn="0" w:firstRowLastColumn="0" w:lastRowFirstColumn="0" w:lastRowLastColumn="0"/>
              <w:rPr>
                <w:lang w:eastAsia="sl-SI"/>
              </w:rPr>
            </w:pPr>
          </w:p>
        </w:tc>
        <w:tc>
          <w:tcPr>
            <w:tcW w:w="2189" w:type="dxa"/>
          </w:tcPr>
          <w:p w14:paraId="14E9FC9C" w14:textId="77777777" w:rsidR="008E4AA4" w:rsidRDefault="008E4AA4" w:rsidP="00017DE4">
            <w:pPr>
              <w:spacing w:line="276" w:lineRule="auto"/>
              <w:cnfStyle w:val="100000000000" w:firstRow="1" w:lastRow="0" w:firstColumn="0" w:lastColumn="0" w:oddVBand="0" w:evenVBand="0" w:oddHBand="0" w:evenHBand="0" w:firstRowFirstColumn="0" w:firstRowLastColumn="0" w:lastRowFirstColumn="0" w:lastRowLastColumn="0"/>
              <w:rPr>
                <w:lang w:eastAsia="sl-SI"/>
              </w:rPr>
            </w:pPr>
          </w:p>
        </w:tc>
        <w:tc>
          <w:tcPr>
            <w:tcW w:w="1929" w:type="dxa"/>
          </w:tcPr>
          <w:p w14:paraId="6F8C9AAD" w14:textId="77777777" w:rsidR="008E4AA4" w:rsidRDefault="008E4AA4" w:rsidP="00017DE4">
            <w:pPr>
              <w:spacing w:line="276" w:lineRule="auto"/>
              <w:cnfStyle w:val="100000000000" w:firstRow="1" w:lastRow="0" w:firstColumn="0" w:lastColumn="0" w:oddVBand="0" w:evenVBand="0" w:oddHBand="0" w:evenHBand="0" w:firstRowFirstColumn="0" w:firstRowLastColumn="0" w:lastRowFirstColumn="0" w:lastRowLastColumn="0"/>
              <w:rPr>
                <w:lang w:eastAsia="sl-SI"/>
              </w:rPr>
            </w:pPr>
          </w:p>
        </w:tc>
      </w:tr>
      <w:tr w:rsidR="00F76370" w14:paraId="36D4B182" w14:textId="77777777" w:rsidTr="0093272F">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2274" w:type="dxa"/>
            <w:vMerge w:val="restart"/>
          </w:tcPr>
          <w:p w14:paraId="05C026C5" w14:textId="77777777" w:rsidR="00F76370" w:rsidRDefault="00F76370" w:rsidP="00017DE4">
            <w:pPr>
              <w:spacing w:line="276" w:lineRule="auto"/>
              <w:rPr>
                <w:sz w:val="18"/>
                <w:szCs w:val="18"/>
                <w:lang w:eastAsia="sl-SI"/>
              </w:rPr>
            </w:pPr>
          </w:p>
          <w:p w14:paraId="379C0D6A" w14:textId="77777777" w:rsidR="00F76370" w:rsidRPr="00572E27" w:rsidRDefault="00F76370" w:rsidP="00017DE4">
            <w:pPr>
              <w:spacing w:line="276" w:lineRule="auto"/>
              <w:rPr>
                <w:sz w:val="18"/>
                <w:szCs w:val="18"/>
                <w:lang w:eastAsia="sl-SI"/>
              </w:rPr>
            </w:pPr>
            <w:r w:rsidRPr="00572E27">
              <w:rPr>
                <w:sz w:val="18"/>
                <w:szCs w:val="18"/>
                <w:lang w:eastAsia="sl-SI"/>
              </w:rPr>
              <w:t>CILJ</w:t>
            </w:r>
            <w:r>
              <w:rPr>
                <w:sz w:val="18"/>
                <w:szCs w:val="18"/>
                <w:lang w:eastAsia="sl-SI"/>
              </w:rPr>
              <w:t xml:space="preserve"> 4</w:t>
            </w:r>
            <w:r w:rsidRPr="00572E27">
              <w:rPr>
                <w:sz w:val="18"/>
                <w:szCs w:val="18"/>
                <w:lang w:eastAsia="sl-SI"/>
              </w:rPr>
              <w:t>:</w:t>
            </w:r>
          </w:p>
          <w:p w14:paraId="78BB6554" w14:textId="77777777" w:rsidR="00F76370" w:rsidRPr="00572E27" w:rsidRDefault="00F76370" w:rsidP="00017DE4">
            <w:pPr>
              <w:spacing w:line="276" w:lineRule="auto"/>
              <w:rPr>
                <w:sz w:val="18"/>
                <w:szCs w:val="18"/>
                <w:lang w:eastAsia="sl-SI"/>
              </w:rPr>
            </w:pPr>
          </w:p>
          <w:p w14:paraId="482B3CA1" w14:textId="5CB5CC21" w:rsidR="00F76370" w:rsidRDefault="00F76370" w:rsidP="00A817C9">
            <w:pPr>
              <w:spacing w:line="276" w:lineRule="auto"/>
              <w:rPr>
                <w:lang w:eastAsia="sl-SI"/>
              </w:rPr>
            </w:pPr>
            <w:r w:rsidRPr="00572E27">
              <w:rPr>
                <w:sz w:val="18"/>
                <w:szCs w:val="18"/>
                <w:lang w:eastAsia="sl-SI"/>
              </w:rPr>
              <w:t>ODPRAVA STRUKTURNIH NESKLADIJ NA TRGU DELA</w:t>
            </w:r>
            <w:r>
              <w:rPr>
                <w:sz w:val="18"/>
                <w:szCs w:val="18"/>
                <w:lang w:eastAsia="sl-SI"/>
              </w:rPr>
              <w:t xml:space="preserve"> Z NAMENOM ZAGOTOVITI ZNANJA IN VEŠČINE ZA POTREBE TRGA DELA</w:t>
            </w:r>
          </w:p>
        </w:tc>
        <w:tc>
          <w:tcPr>
            <w:tcW w:w="2058" w:type="dxa"/>
          </w:tcPr>
          <w:p w14:paraId="3DC1C2BB" w14:textId="77777777" w:rsidR="00F76370" w:rsidRPr="00E62874" w:rsidRDefault="00F76370" w:rsidP="00017DE4">
            <w:pPr>
              <w:spacing w:line="276" w:lineRule="auto"/>
              <w:jc w:val="center"/>
              <w:cnfStyle w:val="000000100000" w:firstRow="0" w:lastRow="0" w:firstColumn="0" w:lastColumn="0" w:oddVBand="0" w:evenVBand="0" w:oddHBand="1" w:evenHBand="0" w:firstRowFirstColumn="0" w:firstRowLastColumn="0" w:lastRowFirstColumn="0" w:lastRowLastColumn="0"/>
              <w:rPr>
                <w:b/>
                <w:i/>
                <w:sz w:val="18"/>
                <w:szCs w:val="18"/>
                <w:lang w:eastAsia="sl-SI"/>
              </w:rPr>
            </w:pPr>
            <w:r w:rsidRPr="00E62874">
              <w:rPr>
                <w:b/>
                <w:i/>
                <w:sz w:val="18"/>
                <w:szCs w:val="18"/>
                <w:lang w:eastAsia="sl-SI"/>
              </w:rPr>
              <w:t>KAZALNIK</w:t>
            </w:r>
          </w:p>
        </w:tc>
        <w:tc>
          <w:tcPr>
            <w:tcW w:w="2189" w:type="dxa"/>
          </w:tcPr>
          <w:p w14:paraId="4D585C65" w14:textId="77777777" w:rsidR="00F76370" w:rsidRPr="00657B2C" w:rsidRDefault="00F76370" w:rsidP="00017DE4">
            <w:pPr>
              <w:spacing w:line="276" w:lineRule="auto"/>
              <w:jc w:val="center"/>
              <w:cnfStyle w:val="000000100000" w:firstRow="0" w:lastRow="0" w:firstColumn="0" w:lastColumn="0" w:oddVBand="0" w:evenVBand="0" w:oddHBand="1" w:evenHBand="0" w:firstRowFirstColumn="0" w:firstRowLastColumn="0" w:lastRowFirstColumn="0" w:lastRowLastColumn="0"/>
              <w:rPr>
                <w:i/>
                <w:sz w:val="18"/>
                <w:szCs w:val="18"/>
                <w:lang w:eastAsia="sl-SI"/>
              </w:rPr>
            </w:pPr>
            <w:r w:rsidRPr="00657B2C">
              <w:rPr>
                <w:i/>
                <w:sz w:val="18"/>
                <w:szCs w:val="18"/>
                <w:lang w:eastAsia="sl-SI"/>
              </w:rPr>
              <w:t>IZHODIŠČNA VREDNOST leta 2019</w:t>
            </w:r>
          </w:p>
        </w:tc>
        <w:tc>
          <w:tcPr>
            <w:tcW w:w="1929" w:type="dxa"/>
          </w:tcPr>
          <w:p w14:paraId="51DD6E13" w14:textId="77777777" w:rsidR="00F76370" w:rsidRPr="00657B2C" w:rsidRDefault="00F76370" w:rsidP="00017DE4">
            <w:pPr>
              <w:spacing w:line="276" w:lineRule="auto"/>
              <w:jc w:val="center"/>
              <w:cnfStyle w:val="000000100000" w:firstRow="0" w:lastRow="0" w:firstColumn="0" w:lastColumn="0" w:oddVBand="0" w:evenVBand="0" w:oddHBand="1" w:evenHBand="0" w:firstRowFirstColumn="0" w:firstRowLastColumn="0" w:lastRowFirstColumn="0" w:lastRowLastColumn="0"/>
              <w:rPr>
                <w:i/>
                <w:sz w:val="18"/>
                <w:szCs w:val="18"/>
                <w:lang w:eastAsia="sl-SI"/>
              </w:rPr>
            </w:pPr>
            <w:r w:rsidRPr="00657B2C">
              <w:rPr>
                <w:i/>
                <w:sz w:val="18"/>
                <w:szCs w:val="18"/>
                <w:lang w:eastAsia="sl-SI"/>
              </w:rPr>
              <w:t>CILJNA VREDNOST leta 2025</w:t>
            </w:r>
          </w:p>
        </w:tc>
      </w:tr>
      <w:tr w:rsidR="00F76370" w14:paraId="3843FD13" w14:textId="77777777" w:rsidTr="0093272F">
        <w:trPr>
          <w:trHeight w:val="542"/>
        </w:trPr>
        <w:tc>
          <w:tcPr>
            <w:cnfStyle w:val="001000000000" w:firstRow="0" w:lastRow="0" w:firstColumn="1" w:lastColumn="0" w:oddVBand="0" w:evenVBand="0" w:oddHBand="0" w:evenHBand="0" w:firstRowFirstColumn="0" w:firstRowLastColumn="0" w:lastRowFirstColumn="0" w:lastRowLastColumn="0"/>
            <w:tcW w:w="2274" w:type="dxa"/>
            <w:vMerge/>
          </w:tcPr>
          <w:p w14:paraId="18AAA391" w14:textId="77777777" w:rsidR="00F76370" w:rsidRDefault="00F76370" w:rsidP="00017DE4">
            <w:pPr>
              <w:spacing w:line="276" w:lineRule="auto"/>
              <w:rPr>
                <w:lang w:eastAsia="sl-SI"/>
              </w:rPr>
            </w:pPr>
          </w:p>
        </w:tc>
        <w:tc>
          <w:tcPr>
            <w:tcW w:w="2058" w:type="dxa"/>
          </w:tcPr>
          <w:p w14:paraId="6551B542" w14:textId="1989C81E" w:rsidR="00F76370" w:rsidRPr="00E62874" w:rsidRDefault="00F76370" w:rsidP="00A817C9">
            <w:pPr>
              <w:spacing w:line="276" w:lineRule="auto"/>
              <w:cnfStyle w:val="000000000000" w:firstRow="0" w:lastRow="0" w:firstColumn="0" w:lastColumn="0" w:oddVBand="0" w:evenVBand="0" w:oddHBand="0" w:evenHBand="0" w:firstRowFirstColumn="0" w:firstRowLastColumn="0" w:lastRowFirstColumn="0" w:lastRowLastColumn="0"/>
              <w:rPr>
                <w:sz w:val="18"/>
                <w:szCs w:val="18"/>
                <w:lang w:eastAsia="sl-SI"/>
              </w:rPr>
            </w:pPr>
            <w:r w:rsidRPr="00E62874">
              <w:rPr>
                <w:sz w:val="18"/>
                <w:szCs w:val="18"/>
                <w:lang w:eastAsia="sl-SI"/>
              </w:rPr>
              <w:t>Delež</w:t>
            </w:r>
            <w:r w:rsidR="00B91825">
              <w:rPr>
                <w:sz w:val="18"/>
                <w:szCs w:val="18"/>
                <w:lang w:eastAsia="sl-SI"/>
              </w:rPr>
              <w:t xml:space="preserve"> brezposelnih</w:t>
            </w:r>
            <w:r w:rsidR="00032BD4">
              <w:rPr>
                <w:sz w:val="18"/>
                <w:szCs w:val="18"/>
                <w:lang w:eastAsia="sl-SI"/>
              </w:rPr>
              <w:t>,</w:t>
            </w:r>
            <w:r w:rsidRPr="00E62874">
              <w:rPr>
                <w:sz w:val="18"/>
                <w:szCs w:val="18"/>
                <w:lang w:eastAsia="sl-SI"/>
              </w:rPr>
              <w:t xml:space="preserve"> vključenih v programe usposabljanja in izobraževanja med vsemi brezposelnimi</w:t>
            </w:r>
          </w:p>
        </w:tc>
        <w:tc>
          <w:tcPr>
            <w:tcW w:w="2189" w:type="dxa"/>
          </w:tcPr>
          <w:p w14:paraId="0AA39F0A" w14:textId="77777777" w:rsidR="00F76370" w:rsidRPr="009A678B" w:rsidRDefault="008435D0" w:rsidP="00B91825">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sl-SI"/>
              </w:rPr>
            </w:pPr>
            <w:r w:rsidRPr="009A678B">
              <w:rPr>
                <w:rFonts w:cs="Arial"/>
                <w:color w:val="000000"/>
                <w:sz w:val="18"/>
                <w:szCs w:val="18"/>
                <w:lang w:eastAsia="sl-SI"/>
              </w:rPr>
              <w:t xml:space="preserve">Skupaj vključenih 13.506 brezposelnih </w:t>
            </w:r>
            <w:r w:rsidR="00B91825" w:rsidRPr="009A678B">
              <w:rPr>
                <w:rFonts w:cs="Arial"/>
                <w:color w:val="000000"/>
                <w:sz w:val="18"/>
                <w:szCs w:val="18"/>
                <w:lang w:eastAsia="sl-SI"/>
              </w:rPr>
              <w:t>v ukrep 1</w:t>
            </w:r>
          </w:p>
          <w:p w14:paraId="4218F1FD" w14:textId="77777777" w:rsidR="0093272F" w:rsidRPr="009A678B" w:rsidRDefault="0093272F" w:rsidP="00B91825">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eastAsia="sl-SI"/>
              </w:rPr>
            </w:pPr>
          </w:p>
          <w:p w14:paraId="520848F5" w14:textId="77777777" w:rsidR="0093272F" w:rsidRDefault="0093272F" w:rsidP="00B91825">
            <w:pPr>
              <w:spacing w:line="276" w:lineRule="auto"/>
              <w:jc w:val="center"/>
              <w:cnfStyle w:val="000000000000" w:firstRow="0" w:lastRow="0" w:firstColumn="0" w:lastColumn="0" w:oddVBand="0" w:evenVBand="0" w:oddHBand="0" w:evenHBand="0" w:firstRowFirstColumn="0" w:firstRowLastColumn="0" w:lastRowFirstColumn="0" w:lastRowLastColumn="0"/>
              <w:rPr>
                <w:lang w:eastAsia="sl-SI"/>
              </w:rPr>
            </w:pPr>
            <w:r w:rsidRPr="009A678B">
              <w:rPr>
                <w:rFonts w:cs="Arial"/>
                <w:color w:val="000000"/>
                <w:sz w:val="18"/>
                <w:szCs w:val="18"/>
                <w:lang w:eastAsia="sl-SI"/>
              </w:rPr>
              <w:t>18,2 % brezposelnih od povprečnega števila brezposelnih v 2019 je bilo vključenih v ukrep 1</w:t>
            </w:r>
          </w:p>
        </w:tc>
        <w:tc>
          <w:tcPr>
            <w:tcW w:w="1929" w:type="dxa"/>
          </w:tcPr>
          <w:p w14:paraId="22E3B4E0" w14:textId="77777777" w:rsidR="00F76370" w:rsidRDefault="00F76370" w:rsidP="00B91825">
            <w:pPr>
              <w:spacing w:line="276" w:lineRule="auto"/>
              <w:jc w:val="center"/>
              <w:cnfStyle w:val="000000000000" w:firstRow="0" w:lastRow="0" w:firstColumn="0" w:lastColumn="0" w:oddVBand="0" w:evenVBand="0" w:oddHBand="0" w:evenHBand="0" w:firstRowFirstColumn="0" w:firstRowLastColumn="0" w:lastRowFirstColumn="0" w:lastRowLastColumn="0"/>
              <w:rPr>
                <w:lang w:eastAsia="sl-SI"/>
              </w:rPr>
            </w:pPr>
          </w:p>
          <w:p w14:paraId="149EAEFF" w14:textId="77777777" w:rsidR="00B91825" w:rsidRDefault="00B91825" w:rsidP="00B91825">
            <w:pPr>
              <w:spacing w:line="276" w:lineRule="auto"/>
              <w:jc w:val="center"/>
              <w:cnfStyle w:val="000000000000" w:firstRow="0" w:lastRow="0" w:firstColumn="0" w:lastColumn="0" w:oddVBand="0" w:evenVBand="0" w:oddHBand="0" w:evenHBand="0" w:firstRowFirstColumn="0" w:firstRowLastColumn="0" w:lastRowFirstColumn="0" w:lastRowLastColumn="0"/>
              <w:rPr>
                <w:lang w:eastAsia="sl-SI"/>
              </w:rPr>
            </w:pPr>
          </w:p>
          <w:p w14:paraId="26AC3A44" w14:textId="3E74B0AB" w:rsidR="00B91825" w:rsidRDefault="00B91825" w:rsidP="000C790B">
            <w:pPr>
              <w:spacing w:line="276"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2</w:t>
            </w:r>
            <w:r w:rsidR="00B025DA">
              <w:rPr>
                <w:lang w:eastAsia="sl-SI"/>
              </w:rPr>
              <w:t>5</w:t>
            </w:r>
            <w:r>
              <w:rPr>
                <w:lang w:eastAsia="sl-SI"/>
              </w:rPr>
              <w:t xml:space="preserve"> %</w:t>
            </w:r>
          </w:p>
        </w:tc>
      </w:tr>
      <w:tr w:rsidR="00F76370" w14:paraId="24369902" w14:textId="77777777" w:rsidTr="0093272F">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274" w:type="dxa"/>
            <w:vMerge/>
          </w:tcPr>
          <w:p w14:paraId="2350887D" w14:textId="77777777" w:rsidR="00F76370" w:rsidRDefault="00F76370" w:rsidP="00017DE4">
            <w:pPr>
              <w:spacing w:line="276" w:lineRule="auto"/>
              <w:rPr>
                <w:lang w:eastAsia="sl-SI"/>
              </w:rPr>
            </w:pPr>
          </w:p>
        </w:tc>
        <w:tc>
          <w:tcPr>
            <w:tcW w:w="2058" w:type="dxa"/>
            <w:shd w:val="clear" w:color="auto" w:fill="FFFFFF" w:themeFill="background1"/>
          </w:tcPr>
          <w:p w14:paraId="6390DAEE" w14:textId="77777777" w:rsidR="00F76370" w:rsidRPr="00775DB1" w:rsidRDefault="00F76370" w:rsidP="00E62874">
            <w:pPr>
              <w:spacing w:line="276" w:lineRule="auto"/>
              <w:cnfStyle w:val="000000100000" w:firstRow="0" w:lastRow="0" w:firstColumn="0" w:lastColumn="0" w:oddVBand="0" w:evenVBand="0" w:oddHBand="1" w:evenHBand="0" w:firstRowFirstColumn="0" w:firstRowLastColumn="0" w:lastRowFirstColumn="0" w:lastRowLastColumn="0"/>
              <w:rPr>
                <w:sz w:val="18"/>
                <w:szCs w:val="18"/>
                <w:lang w:eastAsia="sl-SI"/>
              </w:rPr>
            </w:pPr>
            <w:r w:rsidRPr="00775DB1">
              <w:rPr>
                <w:sz w:val="18"/>
                <w:szCs w:val="18"/>
                <w:lang w:eastAsia="sl-SI"/>
              </w:rPr>
              <w:t xml:space="preserve">Delež brezposelnih, vključenih v usposabljanje in izobraževanje, ki so se zaposlili 12 mesecev po zaključku programa </w:t>
            </w:r>
          </w:p>
        </w:tc>
        <w:tc>
          <w:tcPr>
            <w:tcW w:w="2189" w:type="dxa"/>
            <w:shd w:val="clear" w:color="auto" w:fill="FFFFFF" w:themeFill="background1"/>
          </w:tcPr>
          <w:p w14:paraId="472BCD27" w14:textId="77777777" w:rsidR="00F76370" w:rsidRDefault="00F76370" w:rsidP="00B80D74">
            <w:pPr>
              <w:cnfStyle w:val="000000100000" w:firstRow="0" w:lastRow="0" w:firstColumn="0" w:lastColumn="0" w:oddVBand="0" w:evenVBand="0" w:oddHBand="1" w:evenHBand="0" w:firstRowFirstColumn="0" w:firstRowLastColumn="0" w:lastRowFirstColumn="0" w:lastRowLastColumn="0"/>
              <w:rPr>
                <w:lang w:eastAsia="sl-SI"/>
              </w:rPr>
            </w:pPr>
          </w:p>
          <w:p w14:paraId="766A3232" w14:textId="77777777" w:rsidR="00390431" w:rsidRDefault="00390431" w:rsidP="00B80D74">
            <w:pPr>
              <w:cnfStyle w:val="000000100000" w:firstRow="0" w:lastRow="0" w:firstColumn="0" w:lastColumn="0" w:oddVBand="0" w:evenVBand="0" w:oddHBand="1" w:evenHBand="0" w:firstRowFirstColumn="0" w:firstRowLastColumn="0" w:lastRowFirstColumn="0" w:lastRowLastColumn="0"/>
              <w:rPr>
                <w:lang w:eastAsia="sl-SI"/>
              </w:rPr>
            </w:pPr>
          </w:p>
          <w:p w14:paraId="6314B0FB" w14:textId="77777777" w:rsidR="009A678B" w:rsidRDefault="009A678B" w:rsidP="009A678B">
            <w:pPr>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66,9 %</w:t>
            </w:r>
            <w:r>
              <w:rPr>
                <w:rStyle w:val="Sprotnaopomba-sklic"/>
                <w:lang w:eastAsia="sl-SI"/>
              </w:rPr>
              <w:footnoteReference w:id="20"/>
            </w:r>
          </w:p>
          <w:p w14:paraId="2BD68119" w14:textId="77777777" w:rsidR="00043870" w:rsidRPr="00043870" w:rsidRDefault="00043870" w:rsidP="009A678B">
            <w:pPr>
              <w:jc w:val="center"/>
              <w:cnfStyle w:val="000000100000" w:firstRow="0" w:lastRow="0" w:firstColumn="0" w:lastColumn="0" w:oddVBand="0" w:evenVBand="0" w:oddHBand="1" w:evenHBand="0" w:firstRowFirstColumn="0" w:firstRowLastColumn="0" w:lastRowFirstColumn="0" w:lastRowLastColumn="0"/>
              <w:rPr>
                <w:sz w:val="16"/>
                <w:szCs w:val="16"/>
                <w:lang w:eastAsia="sl-SI"/>
              </w:rPr>
            </w:pPr>
            <w:r w:rsidRPr="00043870">
              <w:rPr>
                <w:sz w:val="16"/>
                <w:szCs w:val="16"/>
                <w:lang w:eastAsia="sl-SI"/>
              </w:rPr>
              <w:t>(začasen podatek za leto 2018)</w:t>
            </w:r>
          </w:p>
        </w:tc>
        <w:tc>
          <w:tcPr>
            <w:tcW w:w="1929" w:type="dxa"/>
            <w:shd w:val="clear" w:color="auto" w:fill="FFFFFF" w:themeFill="background1"/>
          </w:tcPr>
          <w:p w14:paraId="5F2375D8" w14:textId="77777777" w:rsidR="00F76370" w:rsidRDefault="00F76370" w:rsidP="00B80D74">
            <w:pPr>
              <w:jc w:val="center"/>
              <w:cnfStyle w:val="000000100000" w:firstRow="0" w:lastRow="0" w:firstColumn="0" w:lastColumn="0" w:oddVBand="0" w:evenVBand="0" w:oddHBand="1" w:evenHBand="0" w:firstRowFirstColumn="0" w:firstRowLastColumn="0" w:lastRowFirstColumn="0" w:lastRowLastColumn="0"/>
              <w:rPr>
                <w:lang w:eastAsia="sl-SI"/>
              </w:rPr>
            </w:pPr>
          </w:p>
          <w:p w14:paraId="6E6CD088" w14:textId="77777777" w:rsidR="009570B9" w:rsidRDefault="009570B9" w:rsidP="00B80D74">
            <w:pPr>
              <w:jc w:val="center"/>
              <w:cnfStyle w:val="000000100000" w:firstRow="0" w:lastRow="0" w:firstColumn="0" w:lastColumn="0" w:oddVBand="0" w:evenVBand="0" w:oddHBand="1" w:evenHBand="0" w:firstRowFirstColumn="0" w:firstRowLastColumn="0" w:lastRowFirstColumn="0" w:lastRowLastColumn="0"/>
              <w:rPr>
                <w:lang w:eastAsia="sl-SI"/>
              </w:rPr>
            </w:pPr>
          </w:p>
          <w:p w14:paraId="5F88F547" w14:textId="5C5B00C3" w:rsidR="009570B9" w:rsidRPr="00A817C9" w:rsidRDefault="009570B9" w:rsidP="000C790B">
            <w:pPr>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6</w:t>
            </w:r>
            <w:r w:rsidR="000C790B">
              <w:rPr>
                <w:lang w:eastAsia="sl-SI"/>
              </w:rPr>
              <w:t>8</w:t>
            </w:r>
            <w:r>
              <w:rPr>
                <w:lang w:eastAsia="sl-SI"/>
              </w:rPr>
              <w:t xml:space="preserve"> %</w:t>
            </w:r>
          </w:p>
        </w:tc>
      </w:tr>
    </w:tbl>
    <w:p w14:paraId="5D98B100" w14:textId="77777777" w:rsidR="0017067D" w:rsidRDefault="0017067D" w:rsidP="000A0B5A">
      <w:pPr>
        <w:spacing w:line="276" w:lineRule="auto"/>
        <w:rPr>
          <w:lang w:eastAsia="sl-SI"/>
        </w:rPr>
      </w:pPr>
    </w:p>
    <w:p w14:paraId="45CB2D95" w14:textId="751FA2A8" w:rsidR="00572E27" w:rsidRDefault="00572E27" w:rsidP="004543D1">
      <w:pPr>
        <w:spacing w:line="276" w:lineRule="auto"/>
        <w:jc w:val="both"/>
        <w:rPr>
          <w:lang w:eastAsia="sl-SI"/>
        </w:rPr>
      </w:pPr>
      <w:r w:rsidRPr="00572E27">
        <w:rPr>
          <w:u w:val="single"/>
          <w:lang w:eastAsia="sl-SI"/>
        </w:rPr>
        <w:t>Ukrepi za dosego zastavljenega cilja</w:t>
      </w:r>
      <w:r>
        <w:rPr>
          <w:u w:val="single"/>
          <w:lang w:eastAsia="sl-SI"/>
        </w:rPr>
        <w:t xml:space="preserve"> 4</w:t>
      </w:r>
      <w:r>
        <w:rPr>
          <w:lang w:eastAsia="sl-SI"/>
        </w:rPr>
        <w:t xml:space="preserve">: </w:t>
      </w:r>
      <w:r w:rsidR="00A817C9">
        <w:rPr>
          <w:lang w:eastAsia="sl-SI"/>
        </w:rPr>
        <w:t>programi v okviru APZ ukrepa 1: Usposabljanje in izobraževanje</w:t>
      </w:r>
    </w:p>
    <w:p w14:paraId="1EA08C24" w14:textId="72675359" w:rsidR="00572E27" w:rsidRDefault="00572E27" w:rsidP="004543D1">
      <w:pPr>
        <w:spacing w:line="276" w:lineRule="auto"/>
        <w:jc w:val="both"/>
        <w:rPr>
          <w:lang w:eastAsia="sl-SI"/>
        </w:rPr>
      </w:pPr>
      <w:r w:rsidRPr="00572E27">
        <w:rPr>
          <w:u w:val="single"/>
          <w:lang w:eastAsia="sl-SI"/>
        </w:rPr>
        <w:t>Podporni ukrep:</w:t>
      </w:r>
      <w:r>
        <w:rPr>
          <w:lang w:eastAsia="sl-SI"/>
        </w:rPr>
        <w:t xml:space="preserve"> vseživljenjska orientacija, še posebej poglobljeno karierno svetovanje</w:t>
      </w:r>
      <w:r w:rsidR="007558F2">
        <w:rPr>
          <w:lang w:eastAsia="sl-SI"/>
        </w:rPr>
        <w:t>, poznavanje potreb na trgu dela – napovednik zaposlovanja, Poklicni barometer, Karierna platforma,</w:t>
      </w:r>
      <w:r w:rsidR="004543D1">
        <w:rPr>
          <w:lang w:eastAsia="sl-SI"/>
        </w:rPr>
        <w:t xml:space="preserve"> </w:t>
      </w:r>
      <w:r w:rsidR="007558F2">
        <w:rPr>
          <w:lang w:eastAsia="sl-SI"/>
        </w:rPr>
        <w:t>sodelovanje s šolstvom (karierna orientacija za mlade</w:t>
      </w:r>
      <w:r w:rsidR="00032BD4">
        <w:rPr>
          <w:lang w:eastAsia="sl-SI"/>
        </w:rPr>
        <w:t>,</w:t>
      </w:r>
      <w:r w:rsidR="007558F2">
        <w:rPr>
          <w:lang w:eastAsia="sl-SI"/>
        </w:rPr>
        <w:t xml:space="preserve"> centri </w:t>
      </w:r>
      <w:r w:rsidR="00A84711">
        <w:rPr>
          <w:lang w:eastAsia="sl-SI"/>
        </w:rPr>
        <w:t>vseživljenjskega učenja</w:t>
      </w:r>
      <w:r w:rsidR="007558F2">
        <w:rPr>
          <w:lang w:eastAsia="sl-SI"/>
        </w:rPr>
        <w:t>), sodelovanje s socialnimi partnerji</w:t>
      </w:r>
    </w:p>
    <w:p w14:paraId="1E2672CE" w14:textId="00F57DFD" w:rsidR="002721B0" w:rsidRDefault="00801143" w:rsidP="002721B0">
      <w:pPr>
        <w:spacing w:line="276" w:lineRule="auto"/>
        <w:jc w:val="both"/>
        <w:rPr>
          <w:lang w:eastAsia="sl-SI"/>
        </w:rPr>
      </w:pPr>
      <w:r w:rsidRPr="00F76370">
        <w:rPr>
          <w:u w:val="single"/>
          <w:lang w:eastAsia="sl-SI"/>
        </w:rPr>
        <w:t>Izvajalec</w:t>
      </w:r>
      <w:r>
        <w:rPr>
          <w:lang w:eastAsia="sl-SI"/>
        </w:rPr>
        <w:t xml:space="preserve">: </w:t>
      </w:r>
      <w:r w:rsidR="00F07E71">
        <w:rPr>
          <w:lang w:eastAsia="sl-SI"/>
        </w:rPr>
        <w:t>ZRSZ</w:t>
      </w:r>
      <w:r w:rsidRPr="008435D0">
        <w:rPr>
          <w:lang w:eastAsia="sl-SI"/>
        </w:rPr>
        <w:t>, MDDSZ</w:t>
      </w:r>
    </w:p>
    <w:p w14:paraId="30DD434D" w14:textId="77777777" w:rsidR="00321C35" w:rsidRDefault="00321C35" w:rsidP="002721B0">
      <w:pPr>
        <w:spacing w:line="276" w:lineRule="auto"/>
        <w:jc w:val="both"/>
        <w:rPr>
          <w:lang w:eastAsia="sl-SI"/>
        </w:rPr>
      </w:pPr>
    </w:p>
    <w:p w14:paraId="1ABB3C70" w14:textId="77777777" w:rsidR="0004369B" w:rsidRPr="00FB72D8" w:rsidRDefault="004878B3" w:rsidP="00157F3D">
      <w:pPr>
        <w:pStyle w:val="Naslov1"/>
        <w:numPr>
          <w:ilvl w:val="0"/>
          <w:numId w:val="2"/>
        </w:numPr>
      </w:pPr>
      <w:bookmarkStart w:id="14" w:name="_Toc56677444"/>
      <w:r w:rsidRPr="00FB72D8">
        <w:t>SREDSTVA ZA AKTIVNO POLITIKO ZAPOSLOVANJA 2021–2025</w:t>
      </w:r>
      <w:bookmarkEnd w:id="14"/>
    </w:p>
    <w:p w14:paraId="1C0A53A1" w14:textId="77777777" w:rsidR="0004369B" w:rsidRDefault="0004369B" w:rsidP="000A0B5A">
      <w:pPr>
        <w:spacing w:line="276" w:lineRule="auto"/>
        <w:rPr>
          <w:lang w:eastAsia="sl-SI"/>
        </w:rPr>
      </w:pPr>
    </w:p>
    <w:p w14:paraId="53371124" w14:textId="6095CE1D" w:rsidR="00FC11C8" w:rsidRPr="005107EC" w:rsidRDefault="0004369B" w:rsidP="000A0B5A">
      <w:pPr>
        <w:pStyle w:val="odstavek0"/>
        <w:spacing w:before="0" w:beforeAutospacing="0" w:after="0" w:afterAutospacing="0" w:line="276" w:lineRule="auto"/>
        <w:jc w:val="both"/>
        <w:rPr>
          <w:rFonts w:ascii="Arial" w:eastAsia="Calibri" w:hAnsi="Arial" w:cs="Arial"/>
          <w:sz w:val="20"/>
          <w:szCs w:val="20"/>
        </w:rPr>
      </w:pPr>
      <w:r w:rsidRPr="005107EC">
        <w:rPr>
          <w:rFonts w:ascii="Arial" w:eastAsia="Calibri" w:hAnsi="Arial" w:cs="Arial"/>
          <w:sz w:val="20"/>
          <w:szCs w:val="20"/>
        </w:rPr>
        <w:t xml:space="preserve">Smernice APZ so strateški dokument za izvajanje APZ, v katerem se med drugim opredelita tudi okvirni obseg in vir sredstev po posameznih ukrepih. </w:t>
      </w:r>
      <w:r w:rsidR="003A4EBA">
        <w:rPr>
          <w:rFonts w:ascii="Arial" w:eastAsia="Calibri" w:hAnsi="Arial" w:cs="Arial"/>
          <w:sz w:val="20"/>
          <w:szCs w:val="20"/>
        </w:rPr>
        <w:t>Smernice</w:t>
      </w:r>
      <w:r w:rsidR="00F07E71">
        <w:rPr>
          <w:rFonts w:ascii="Arial" w:eastAsia="Calibri" w:hAnsi="Arial" w:cs="Arial"/>
          <w:sz w:val="20"/>
          <w:szCs w:val="20"/>
        </w:rPr>
        <w:t xml:space="preserve"> APZ </w:t>
      </w:r>
      <w:r w:rsidR="003A4EBA">
        <w:rPr>
          <w:rFonts w:ascii="Arial" w:eastAsia="Calibri" w:hAnsi="Arial" w:cs="Arial"/>
          <w:sz w:val="20"/>
          <w:szCs w:val="20"/>
        </w:rPr>
        <w:t>so podlaga za pripravo</w:t>
      </w:r>
      <w:r w:rsidR="00F07E71">
        <w:rPr>
          <w:rFonts w:ascii="Arial" w:eastAsia="Calibri" w:hAnsi="Arial" w:cs="Arial"/>
          <w:sz w:val="20"/>
          <w:szCs w:val="20"/>
        </w:rPr>
        <w:t xml:space="preserve"> </w:t>
      </w:r>
      <w:r w:rsidRPr="005107EC">
        <w:rPr>
          <w:rFonts w:ascii="Arial" w:eastAsia="Calibri" w:hAnsi="Arial" w:cs="Arial"/>
          <w:sz w:val="20"/>
          <w:szCs w:val="20"/>
        </w:rPr>
        <w:t>Načrt</w:t>
      </w:r>
      <w:r w:rsidR="003A4EBA">
        <w:rPr>
          <w:rFonts w:ascii="Arial" w:eastAsia="Calibri" w:hAnsi="Arial" w:cs="Arial"/>
          <w:sz w:val="20"/>
          <w:szCs w:val="20"/>
        </w:rPr>
        <w:t>a</w:t>
      </w:r>
      <w:r w:rsidRPr="005107EC">
        <w:rPr>
          <w:rFonts w:ascii="Arial" w:eastAsia="Calibri" w:hAnsi="Arial" w:cs="Arial"/>
          <w:sz w:val="20"/>
          <w:szCs w:val="20"/>
        </w:rPr>
        <w:t xml:space="preserve"> za izvajanje ukrepov APZ</w:t>
      </w:r>
      <w:r w:rsidR="00F07E71">
        <w:rPr>
          <w:rFonts w:ascii="Arial" w:eastAsia="Calibri" w:hAnsi="Arial" w:cs="Arial"/>
          <w:sz w:val="20"/>
          <w:szCs w:val="20"/>
        </w:rPr>
        <w:t>, ki</w:t>
      </w:r>
      <w:r w:rsidRPr="005107EC">
        <w:rPr>
          <w:rFonts w:ascii="Arial" w:eastAsia="Calibri" w:hAnsi="Arial" w:cs="Arial"/>
          <w:sz w:val="20"/>
          <w:szCs w:val="20"/>
        </w:rPr>
        <w:t xml:space="preserve"> </w:t>
      </w:r>
      <w:r w:rsidR="00032BD4">
        <w:rPr>
          <w:rFonts w:ascii="Arial" w:eastAsia="Calibri" w:hAnsi="Arial" w:cs="Arial"/>
          <w:sz w:val="20"/>
          <w:szCs w:val="20"/>
        </w:rPr>
        <w:t>je</w:t>
      </w:r>
      <w:r w:rsidR="00032BD4" w:rsidRPr="005107EC">
        <w:rPr>
          <w:rFonts w:ascii="Arial" w:eastAsia="Calibri" w:hAnsi="Arial" w:cs="Arial"/>
          <w:sz w:val="20"/>
          <w:szCs w:val="20"/>
        </w:rPr>
        <w:t xml:space="preserve"> </w:t>
      </w:r>
      <w:r w:rsidRPr="005107EC">
        <w:rPr>
          <w:rFonts w:ascii="Arial" w:eastAsia="Calibri" w:hAnsi="Arial" w:cs="Arial"/>
          <w:sz w:val="20"/>
          <w:szCs w:val="20"/>
        </w:rPr>
        <w:t xml:space="preserve">izvedbeni dokument, pripravljen za proračunsko obdobje, v katerem se podrobneje kot v smernicah APZ opredelita tudi obseg in vir sredstev v skladu s sprejetim proračunom Republike Slovenije za posamezno leto. </w:t>
      </w:r>
    </w:p>
    <w:p w14:paraId="02998120" w14:textId="77777777" w:rsidR="00FC11C8" w:rsidRPr="005107EC" w:rsidRDefault="00FC11C8" w:rsidP="000A0B5A">
      <w:pPr>
        <w:pStyle w:val="odstavek0"/>
        <w:spacing w:before="0" w:beforeAutospacing="0" w:after="0" w:afterAutospacing="0" w:line="276" w:lineRule="auto"/>
        <w:jc w:val="both"/>
        <w:rPr>
          <w:rFonts w:ascii="Arial" w:eastAsia="Calibri" w:hAnsi="Arial" w:cs="Arial"/>
          <w:sz w:val="20"/>
          <w:szCs w:val="20"/>
        </w:rPr>
      </w:pPr>
    </w:p>
    <w:p w14:paraId="55FB6371" w14:textId="793B3829" w:rsidR="002C496A" w:rsidRDefault="00F364FC" w:rsidP="000A0B5A">
      <w:pPr>
        <w:pStyle w:val="odstavek0"/>
        <w:spacing w:before="0" w:beforeAutospacing="0" w:after="0" w:afterAutospacing="0" w:line="276" w:lineRule="auto"/>
        <w:jc w:val="both"/>
        <w:rPr>
          <w:rFonts w:ascii="Arial" w:eastAsia="Calibri" w:hAnsi="Arial" w:cs="Arial"/>
          <w:sz w:val="20"/>
          <w:szCs w:val="20"/>
        </w:rPr>
      </w:pPr>
      <w:r>
        <w:rPr>
          <w:rFonts w:ascii="Arial" w:eastAsia="Calibri" w:hAnsi="Arial" w:cs="Arial"/>
          <w:sz w:val="20"/>
          <w:szCs w:val="20"/>
        </w:rPr>
        <w:t>V</w:t>
      </w:r>
      <w:r w:rsidRPr="00F364FC">
        <w:rPr>
          <w:rFonts w:ascii="Arial" w:eastAsia="Calibri" w:hAnsi="Arial" w:cs="Arial"/>
          <w:sz w:val="20"/>
          <w:szCs w:val="20"/>
        </w:rPr>
        <w:t>išina sredstev za APZ je letno odvisna od sprejetega proračuna RS, ki upošteva trenutne razmere na trgu dela</w:t>
      </w:r>
      <w:r>
        <w:rPr>
          <w:rFonts w:ascii="Arial" w:eastAsia="Calibri" w:hAnsi="Arial" w:cs="Arial"/>
          <w:sz w:val="20"/>
          <w:szCs w:val="20"/>
        </w:rPr>
        <w:t>.</w:t>
      </w:r>
      <w:r w:rsidRPr="005107EC">
        <w:rPr>
          <w:rFonts w:ascii="Arial" w:eastAsia="Calibri" w:hAnsi="Arial" w:cs="Arial"/>
          <w:sz w:val="20"/>
          <w:szCs w:val="20"/>
        </w:rPr>
        <w:t xml:space="preserve"> </w:t>
      </w:r>
      <w:r w:rsidR="00FC11C8" w:rsidRPr="005107EC">
        <w:rPr>
          <w:rFonts w:ascii="Arial" w:eastAsia="Calibri" w:hAnsi="Arial" w:cs="Arial"/>
          <w:sz w:val="20"/>
          <w:szCs w:val="20"/>
        </w:rPr>
        <w:t xml:space="preserve">V spodnji tabeli </w:t>
      </w:r>
      <w:r>
        <w:rPr>
          <w:rFonts w:ascii="Arial" w:eastAsia="Calibri" w:hAnsi="Arial" w:cs="Arial"/>
          <w:sz w:val="20"/>
          <w:szCs w:val="20"/>
        </w:rPr>
        <w:t xml:space="preserve">so </w:t>
      </w:r>
      <w:r w:rsidR="00FC11C8" w:rsidRPr="005107EC">
        <w:rPr>
          <w:rFonts w:ascii="Arial" w:eastAsia="Calibri" w:hAnsi="Arial" w:cs="Arial"/>
          <w:sz w:val="20"/>
          <w:szCs w:val="20"/>
        </w:rPr>
        <w:t>navedeni zneski</w:t>
      </w:r>
      <w:r>
        <w:rPr>
          <w:rFonts w:ascii="Arial" w:eastAsia="Calibri" w:hAnsi="Arial" w:cs="Arial"/>
          <w:sz w:val="20"/>
          <w:szCs w:val="20"/>
        </w:rPr>
        <w:t>, ki</w:t>
      </w:r>
      <w:r w:rsidR="00FC11C8" w:rsidRPr="005107EC">
        <w:rPr>
          <w:rFonts w:ascii="Arial" w:eastAsia="Calibri" w:hAnsi="Arial" w:cs="Arial"/>
          <w:sz w:val="20"/>
          <w:szCs w:val="20"/>
        </w:rPr>
        <w:t xml:space="preserve"> </w:t>
      </w:r>
      <w:r w:rsidR="000C2529" w:rsidRPr="00F364FC">
        <w:rPr>
          <w:rFonts w:ascii="Arial" w:eastAsia="Calibri" w:hAnsi="Arial" w:cs="Arial"/>
          <w:sz w:val="20"/>
          <w:szCs w:val="20"/>
        </w:rPr>
        <w:t>predstavljajo</w:t>
      </w:r>
      <w:r w:rsidR="00FC11C8" w:rsidRPr="00F364FC">
        <w:rPr>
          <w:rFonts w:ascii="Arial" w:eastAsia="Calibri" w:hAnsi="Arial" w:cs="Arial"/>
          <w:sz w:val="20"/>
          <w:szCs w:val="20"/>
        </w:rPr>
        <w:t xml:space="preserve"> </w:t>
      </w:r>
      <w:r w:rsidR="00E21F89" w:rsidRPr="00F364FC">
        <w:rPr>
          <w:rFonts w:ascii="Arial" w:eastAsia="Calibri" w:hAnsi="Arial" w:cs="Arial"/>
          <w:sz w:val="20"/>
          <w:szCs w:val="20"/>
        </w:rPr>
        <w:t xml:space="preserve">okvirno </w:t>
      </w:r>
      <w:r w:rsidR="00FC11C8" w:rsidRPr="00F364FC">
        <w:rPr>
          <w:rFonts w:ascii="Arial" w:eastAsia="Calibri" w:hAnsi="Arial" w:cs="Arial"/>
          <w:sz w:val="20"/>
          <w:szCs w:val="20"/>
        </w:rPr>
        <w:t>višin</w:t>
      </w:r>
      <w:r w:rsidR="00E21F89" w:rsidRPr="00F364FC">
        <w:rPr>
          <w:rFonts w:ascii="Arial" w:eastAsia="Calibri" w:hAnsi="Arial" w:cs="Arial"/>
          <w:sz w:val="20"/>
          <w:szCs w:val="20"/>
        </w:rPr>
        <w:t>o</w:t>
      </w:r>
      <w:r w:rsidR="00FC11C8" w:rsidRPr="00F364FC">
        <w:rPr>
          <w:rFonts w:ascii="Arial" w:eastAsia="Calibri" w:hAnsi="Arial" w:cs="Arial"/>
          <w:sz w:val="20"/>
          <w:szCs w:val="20"/>
        </w:rPr>
        <w:t xml:space="preserve"> sredstev po </w:t>
      </w:r>
      <w:r w:rsidRPr="00F364FC">
        <w:rPr>
          <w:rFonts w:ascii="Arial" w:eastAsia="Calibri" w:hAnsi="Arial" w:cs="Arial"/>
          <w:sz w:val="20"/>
          <w:szCs w:val="20"/>
        </w:rPr>
        <w:t xml:space="preserve">posameznih </w:t>
      </w:r>
      <w:r w:rsidR="00FC11C8" w:rsidRPr="00F364FC">
        <w:rPr>
          <w:rFonts w:ascii="Arial" w:eastAsia="Calibri" w:hAnsi="Arial" w:cs="Arial"/>
          <w:sz w:val="20"/>
          <w:szCs w:val="20"/>
        </w:rPr>
        <w:t>ukrepih APZ</w:t>
      </w:r>
      <w:r w:rsidR="000C2529" w:rsidRPr="00F364FC">
        <w:rPr>
          <w:rFonts w:ascii="Arial" w:eastAsia="Calibri" w:hAnsi="Arial" w:cs="Arial"/>
          <w:sz w:val="20"/>
          <w:szCs w:val="20"/>
        </w:rPr>
        <w:t>, ki je</w:t>
      </w:r>
      <w:r w:rsidR="00FC11C8" w:rsidRPr="00F364FC">
        <w:rPr>
          <w:rFonts w:ascii="Arial" w:eastAsia="Calibri" w:hAnsi="Arial" w:cs="Arial"/>
          <w:sz w:val="20"/>
          <w:szCs w:val="20"/>
        </w:rPr>
        <w:t xml:space="preserve"> </w:t>
      </w:r>
      <w:r w:rsidR="000C2529" w:rsidRPr="00F364FC">
        <w:rPr>
          <w:rFonts w:ascii="Arial" w:eastAsia="Calibri" w:hAnsi="Arial" w:cs="Arial"/>
          <w:sz w:val="20"/>
          <w:szCs w:val="20"/>
        </w:rPr>
        <w:t>na letn</w:t>
      </w:r>
      <w:r w:rsidR="00032BD4">
        <w:rPr>
          <w:rFonts w:ascii="Arial" w:eastAsia="Calibri" w:hAnsi="Arial" w:cs="Arial"/>
          <w:sz w:val="20"/>
          <w:szCs w:val="20"/>
        </w:rPr>
        <w:t>i</w:t>
      </w:r>
      <w:r w:rsidR="000C2529" w:rsidRPr="00F364FC">
        <w:rPr>
          <w:rFonts w:ascii="Arial" w:eastAsia="Calibri" w:hAnsi="Arial" w:cs="Arial"/>
          <w:sz w:val="20"/>
          <w:szCs w:val="20"/>
        </w:rPr>
        <w:t xml:space="preserve"> </w:t>
      </w:r>
      <w:r w:rsidR="00032BD4">
        <w:rPr>
          <w:rFonts w:ascii="Arial" w:eastAsia="Calibri" w:hAnsi="Arial" w:cs="Arial"/>
          <w:sz w:val="20"/>
          <w:szCs w:val="20"/>
        </w:rPr>
        <w:t>ravni</w:t>
      </w:r>
      <w:r w:rsidR="00032BD4" w:rsidRPr="00F364FC">
        <w:rPr>
          <w:rFonts w:ascii="Arial" w:eastAsia="Calibri" w:hAnsi="Arial" w:cs="Arial"/>
          <w:sz w:val="20"/>
          <w:szCs w:val="20"/>
        </w:rPr>
        <w:t xml:space="preserve"> </w:t>
      </w:r>
      <w:r w:rsidR="00E21F89" w:rsidRPr="00F364FC">
        <w:rPr>
          <w:rFonts w:ascii="Arial" w:eastAsia="Calibri" w:hAnsi="Arial" w:cs="Arial"/>
          <w:sz w:val="20"/>
          <w:szCs w:val="20"/>
        </w:rPr>
        <w:t>potrebn</w:t>
      </w:r>
      <w:r w:rsidR="000C2529" w:rsidRPr="00F364FC">
        <w:rPr>
          <w:rFonts w:ascii="Arial" w:eastAsia="Calibri" w:hAnsi="Arial" w:cs="Arial"/>
          <w:sz w:val="20"/>
          <w:szCs w:val="20"/>
        </w:rPr>
        <w:t>a</w:t>
      </w:r>
      <w:r w:rsidR="00FC11C8" w:rsidRPr="00F364FC">
        <w:rPr>
          <w:rFonts w:ascii="Arial" w:eastAsia="Calibri" w:hAnsi="Arial" w:cs="Arial"/>
          <w:sz w:val="20"/>
          <w:szCs w:val="20"/>
        </w:rPr>
        <w:t xml:space="preserve"> za učinko</w:t>
      </w:r>
      <w:r w:rsidR="00FC11C8" w:rsidRPr="005107EC">
        <w:rPr>
          <w:rFonts w:ascii="Arial" w:eastAsia="Calibri" w:hAnsi="Arial" w:cs="Arial"/>
          <w:sz w:val="20"/>
          <w:szCs w:val="20"/>
        </w:rPr>
        <w:t>vito izvajanje ukrepov APZ za obdobje 2021–2025</w:t>
      </w:r>
      <w:r w:rsidR="000C2529">
        <w:rPr>
          <w:rFonts w:ascii="Arial" w:eastAsia="Calibri" w:hAnsi="Arial" w:cs="Arial"/>
          <w:sz w:val="20"/>
          <w:szCs w:val="20"/>
        </w:rPr>
        <w:t>.</w:t>
      </w:r>
      <w:r>
        <w:rPr>
          <w:rFonts w:ascii="Arial" w:eastAsia="Calibri" w:hAnsi="Arial" w:cs="Arial"/>
          <w:sz w:val="20"/>
          <w:szCs w:val="20"/>
        </w:rPr>
        <w:t xml:space="preserve"> </w:t>
      </w:r>
      <w:r w:rsidR="00380E4E" w:rsidRPr="005107EC">
        <w:rPr>
          <w:rFonts w:ascii="Arial" w:eastAsia="Calibri" w:hAnsi="Arial" w:cs="Arial"/>
          <w:sz w:val="20"/>
          <w:szCs w:val="20"/>
        </w:rPr>
        <w:t xml:space="preserve">Sredstva </w:t>
      </w:r>
      <w:r w:rsidR="00EF51D9">
        <w:rPr>
          <w:rFonts w:ascii="Arial" w:eastAsia="Calibri" w:hAnsi="Arial" w:cs="Arial"/>
          <w:sz w:val="20"/>
          <w:szCs w:val="20"/>
        </w:rPr>
        <w:t>za</w:t>
      </w:r>
      <w:r w:rsidR="00EF51D9" w:rsidRPr="005107EC">
        <w:rPr>
          <w:rFonts w:ascii="Arial" w:eastAsia="Calibri" w:hAnsi="Arial" w:cs="Arial"/>
          <w:sz w:val="20"/>
          <w:szCs w:val="20"/>
        </w:rPr>
        <w:t xml:space="preserve"> </w:t>
      </w:r>
      <w:r w:rsidR="002C496A">
        <w:rPr>
          <w:rFonts w:ascii="Arial" w:eastAsia="Calibri" w:hAnsi="Arial" w:cs="Arial"/>
          <w:sz w:val="20"/>
          <w:szCs w:val="20"/>
        </w:rPr>
        <w:t xml:space="preserve">izvajanje APZ se bodo zagotavljala iz naslednjih </w:t>
      </w:r>
      <w:r w:rsidR="0004369B" w:rsidRPr="005107EC">
        <w:rPr>
          <w:rFonts w:ascii="Arial" w:eastAsia="Calibri" w:hAnsi="Arial" w:cs="Arial"/>
          <w:sz w:val="20"/>
          <w:szCs w:val="20"/>
        </w:rPr>
        <w:t>vir</w:t>
      </w:r>
      <w:r w:rsidR="002C496A">
        <w:rPr>
          <w:rFonts w:ascii="Arial" w:eastAsia="Calibri" w:hAnsi="Arial" w:cs="Arial"/>
          <w:sz w:val="20"/>
          <w:szCs w:val="20"/>
        </w:rPr>
        <w:t>ov</w:t>
      </w:r>
      <w:r w:rsidR="0004369B" w:rsidRPr="005107EC">
        <w:rPr>
          <w:rFonts w:ascii="Arial" w:eastAsia="Calibri" w:hAnsi="Arial" w:cs="Arial"/>
          <w:sz w:val="20"/>
          <w:szCs w:val="20"/>
        </w:rPr>
        <w:t>:</w:t>
      </w:r>
    </w:p>
    <w:p w14:paraId="2822D673" w14:textId="77777777" w:rsidR="002C1241" w:rsidRPr="005107EC" w:rsidRDefault="002C1241" w:rsidP="000A0B5A">
      <w:pPr>
        <w:pStyle w:val="odstavek0"/>
        <w:spacing w:before="0" w:beforeAutospacing="0" w:after="0" w:afterAutospacing="0" w:line="276" w:lineRule="auto"/>
        <w:jc w:val="both"/>
        <w:rPr>
          <w:rFonts w:ascii="Arial" w:eastAsia="Calibri" w:hAnsi="Arial" w:cs="Arial"/>
          <w:sz w:val="20"/>
          <w:szCs w:val="20"/>
        </w:rPr>
      </w:pPr>
    </w:p>
    <w:p w14:paraId="5B89AF93" w14:textId="77777777" w:rsidR="0004369B" w:rsidRPr="005107EC" w:rsidRDefault="0004369B" w:rsidP="007F3FC9">
      <w:pPr>
        <w:pStyle w:val="Odstavekseznama"/>
        <w:numPr>
          <w:ilvl w:val="0"/>
          <w:numId w:val="20"/>
        </w:numPr>
        <w:spacing w:line="276" w:lineRule="auto"/>
        <w:rPr>
          <w:rFonts w:eastAsia="Calibri" w:cs="Arial"/>
          <w:szCs w:val="20"/>
          <w:lang w:eastAsia="sl-SI"/>
        </w:rPr>
      </w:pPr>
      <w:r w:rsidRPr="005107EC">
        <w:rPr>
          <w:rFonts w:eastAsia="Calibri" w:cs="Arial"/>
          <w:szCs w:val="20"/>
          <w:lang w:eastAsia="sl-SI"/>
        </w:rPr>
        <w:t>sre</w:t>
      </w:r>
      <w:r w:rsidR="00585180" w:rsidRPr="005107EC">
        <w:rPr>
          <w:rFonts w:eastAsia="Calibri" w:cs="Arial"/>
          <w:szCs w:val="20"/>
          <w:lang w:eastAsia="sl-SI"/>
        </w:rPr>
        <w:t>dstva integralnega proračuna,</w:t>
      </w:r>
    </w:p>
    <w:p w14:paraId="4C218447" w14:textId="77777777" w:rsidR="00585180" w:rsidRPr="005107EC" w:rsidRDefault="0004369B" w:rsidP="007F3FC9">
      <w:pPr>
        <w:pStyle w:val="Odstavekseznama"/>
        <w:numPr>
          <w:ilvl w:val="0"/>
          <w:numId w:val="20"/>
        </w:numPr>
        <w:spacing w:line="276" w:lineRule="auto"/>
        <w:rPr>
          <w:rFonts w:eastAsia="Calibri" w:cs="Arial"/>
          <w:szCs w:val="20"/>
          <w:lang w:eastAsia="sl-SI"/>
        </w:rPr>
      </w:pPr>
      <w:r w:rsidRPr="005107EC">
        <w:rPr>
          <w:rFonts w:eastAsia="Calibri" w:cs="Arial"/>
          <w:szCs w:val="20"/>
          <w:lang w:eastAsia="sl-SI"/>
        </w:rPr>
        <w:t xml:space="preserve">sredstva evropske kohezijske politike za obdobje </w:t>
      </w:r>
      <w:r w:rsidR="00585180" w:rsidRPr="005107EC">
        <w:rPr>
          <w:rFonts w:eastAsia="Calibri" w:cs="Arial"/>
          <w:szCs w:val="20"/>
          <w:lang w:eastAsia="sl-SI"/>
        </w:rPr>
        <w:t>2014</w:t>
      </w:r>
      <w:r w:rsidR="00A54517">
        <w:rPr>
          <w:rFonts w:eastAsia="Calibri" w:cs="Arial"/>
          <w:szCs w:val="20"/>
          <w:lang w:eastAsia="sl-SI"/>
        </w:rPr>
        <w:t>–2020,</w:t>
      </w:r>
    </w:p>
    <w:p w14:paraId="3CDC6485" w14:textId="6FE66FD5" w:rsidR="0004369B" w:rsidRPr="005107EC" w:rsidRDefault="00585180" w:rsidP="007F3FC9">
      <w:pPr>
        <w:pStyle w:val="Odstavekseznama"/>
        <w:numPr>
          <w:ilvl w:val="0"/>
          <w:numId w:val="20"/>
        </w:numPr>
        <w:spacing w:line="276" w:lineRule="auto"/>
        <w:rPr>
          <w:rFonts w:eastAsia="Calibri" w:cs="Arial"/>
          <w:szCs w:val="20"/>
          <w:lang w:eastAsia="sl-SI"/>
        </w:rPr>
      </w:pPr>
      <w:r w:rsidRPr="005107EC">
        <w:rPr>
          <w:rFonts w:eastAsia="Calibri" w:cs="Arial"/>
          <w:szCs w:val="20"/>
          <w:lang w:eastAsia="sl-SI"/>
        </w:rPr>
        <w:t>sredstva evropske kohezijske politike za obdobje 2021</w:t>
      </w:r>
      <w:r w:rsidR="00032BD4">
        <w:rPr>
          <w:rFonts w:eastAsia="Calibri" w:cs="Arial"/>
          <w:szCs w:val="20"/>
          <w:lang w:eastAsia="sl-SI"/>
        </w:rPr>
        <w:t>–</w:t>
      </w:r>
      <w:r w:rsidRPr="005107EC">
        <w:rPr>
          <w:rFonts w:eastAsia="Calibri" w:cs="Arial"/>
          <w:szCs w:val="20"/>
          <w:lang w:eastAsia="sl-SI"/>
        </w:rPr>
        <w:t>2027</w:t>
      </w:r>
      <w:r w:rsidR="00A54517">
        <w:rPr>
          <w:rFonts w:eastAsia="Calibri" w:cs="Arial"/>
          <w:szCs w:val="20"/>
          <w:lang w:eastAsia="sl-SI"/>
        </w:rPr>
        <w:t>,</w:t>
      </w:r>
    </w:p>
    <w:p w14:paraId="6E091C27" w14:textId="251F869D" w:rsidR="007F3FC9" w:rsidRDefault="007F3FC9" w:rsidP="000A0B5A">
      <w:pPr>
        <w:pStyle w:val="Odstavekseznama"/>
        <w:numPr>
          <w:ilvl w:val="0"/>
          <w:numId w:val="20"/>
        </w:numPr>
        <w:spacing w:line="276" w:lineRule="auto"/>
        <w:rPr>
          <w:rFonts w:eastAsia="Calibri" w:cs="Arial"/>
          <w:szCs w:val="20"/>
          <w:lang w:eastAsia="sl-SI"/>
        </w:rPr>
      </w:pPr>
      <w:r w:rsidRPr="005107EC">
        <w:rPr>
          <w:rFonts w:eastAsia="Calibri" w:cs="Arial"/>
          <w:szCs w:val="20"/>
          <w:lang w:eastAsia="sl-SI"/>
        </w:rPr>
        <w:t>sredstva Sklada za podnebne razmere</w:t>
      </w:r>
      <w:bookmarkStart w:id="15" w:name="_Toc310582272"/>
      <w:bookmarkStart w:id="16" w:name="_Toc311120288"/>
      <w:r w:rsidR="00A54517">
        <w:rPr>
          <w:rFonts w:eastAsia="Calibri" w:cs="Arial"/>
          <w:szCs w:val="20"/>
          <w:lang w:eastAsia="sl-SI"/>
        </w:rPr>
        <w:t>.</w:t>
      </w:r>
    </w:p>
    <w:p w14:paraId="457C0C8D" w14:textId="29FF2B27" w:rsidR="00321C35" w:rsidRDefault="00321C35" w:rsidP="00321C35">
      <w:pPr>
        <w:pStyle w:val="Odstavekseznama"/>
        <w:spacing w:line="276" w:lineRule="auto"/>
        <w:ind w:left="501"/>
        <w:rPr>
          <w:rFonts w:eastAsia="Calibri" w:cs="Arial"/>
          <w:szCs w:val="20"/>
          <w:lang w:eastAsia="sl-SI"/>
        </w:rPr>
      </w:pPr>
    </w:p>
    <w:p w14:paraId="3D273223" w14:textId="77777777" w:rsidR="00AE67FF" w:rsidRPr="005107EC" w:rsidRDefault="00AE67FF" w:rsidP="00321C35">
      <w:pPr>
        <w:pStyle w:val="Odstavekseznama"/>
        <w:spacing w:line="276" w:lineRule="auto"/>
        <w:ind w:left="501"/>
        <w:rPr>
          <w:rFonts w:eastAsia="Calibri" w:cs="Arial"/>
          <w:szCs w:val="20"/>
          <w:lang w:eastAsia="sl-SI"/>
        </w:rPr>
      </w:pPr>
    </w:p>
    <w:p w14:paraId="435D2C46" w14:textId="788EF0F0" w:rsidR="00E73379" w:rsidRPr="00AE67FF" w:rsidRDefault="0004369B" w:rsidP="00E73379">
      <w:pPr>
        <w:pStyle w:val="Napis"/>
        <w:spacing w:before="0" w:after="0" w:line="276" w:lineRule="auto"/>
      </w:pPr>
      <w:r w:rsidRPr="005107EC">
        <w:rPr>
          <w:sz w:val="20"/>
        </w:rPr>
        <w:t xml:space="preserve">Tabela </w:t>
      </w:r>
      <w:r w:rsidR="0042742A">
        <w:rPr>
          <w:sz w:val="20"/>
        </w:rPr>
        <w:t>1</w:t>
      </w:r>
      <w:r w:rsidRPr="005107EC">
        <w:rPr>
          <w:sz w:val="20"/>
        </w:rPr>
        <w:t xml:space="preserve">: </w:t>
      </w:r>
      <w:r w:rsidR="002721B0">
        <w:rPr>
          <w:sz w:val="20"/>
        </w:rPr>
        <w:t>Predlagana okvirna višina s</w:t>
      </w:r>
      <w:r w:rsidRPr="005107EC">
        <w:rPr>
          <w:sz w:val="20"/>
        </w:rPr>
        <w:t xml:space="preserve">redstev za APZ po posameznih ukrepih </w:t>
      </w:r>
      <w:bookmarkEnd w:id="15"/>
      <w:bookmarkEnd w:id="16"/>
      <w:r w:rsidRPr="005107EC">
        <w:rPr>
          <w:sz w:val="20"/>
        </w:rPr>
        <w:t>na letn</w:t>
      </w:r>
      <w:r w:rsidR="00032BD4">
        <w:rPr>
          <w:sz w:val="20"/>
        </w:rPr>
        <w:t>i</w:t>
      </w:r>
      <w:r w:rsidRPr="005107EC">
        <w:rPr>
          <w:sz w:val="20"/>
        </w:rPr>
        <w:t xml:space="preserve"> </w:t>
      </w:r>
      <w:r w:rsidR="00032BD4">
        <w:rPr>
          <w:sz w:val="20"/>
        </w:rPr>
        <w:t>ravni</w:t>
      </w:r>
      <w:r w:rsidR="00032BD4" w:rsidRPr="005107EC">
        <w:rPr>
          <w:sz w:val="20"/>
        </w:rPr>
        <w:t xml:space="preserve"> </w:t>
      </w:r>
      <w:r w:rsidRPr="005107EC">
        <w:rPr>
          <w:sz w:val="20"/>
        </w:rPr>
        <w:t>v obdobju 2021–2025</w:t>
      </w:r>
    </w:p>
    <w:tbl>
      <w:tblPr>
        <w:tblpPr w:leftFromText="141" w:rightFromText="141" w:vertAnchor="text" w:tblpY="1"/>
        <w:tblOverlap w:val="never"/>
        <w:tblW w:w="7605" w:type="dxa"/>
        <w:tblCellMar>
          <w:left w:w="70" w:type="dxa"/>
          <w:right w:w="70" w:type="dxa"/>
        </w:tblCellMar>
        <w:tblLook w:val="04A0" w:firstRow="1" w:lastRow="0" w:firstColumn="1" w:lastColumn="0" w:noHBand="0" w:noVBand="1"/>
      </w:tblPr>
      <w:tblGrid>
        <w:gridCol w:w="2725"/>
        <w:gridCol w:w="2652"/>
        <w:gridCol w:w="2228"/>
      </w:tblGrid>
      <w:tr w:rsidR="0004369B" w:rsidRPr="00DD67A3" w14:paraId="43CD31DE" w14:textId="77777777" w:rsidTr="00DD67A3">
        <w:trPr>
          <w:trHeight w:val="589"/>
        </w:trPr>
        <w:tc>
          <w:tcPr>
            <w:tcW w:w="27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57C833" w14:textId="77777777" w:rsidR="0004369B" w:rsidRPr="00DD67A3" w:rsidRDefault="0004369B" w:rsidP="000A0B5A">
            <w:pPr>
              <w:spacing w:line="276" w:lineRule="auto"/>
              <w:jc w:val="center"/>
              <w:rPr>
                <w:rFonts w:cs="Arial"/>
                <w:b/>
                <w:color w:val="000000"/>
                <w:szCs w:val="20"/>
                <w:lang w:eastAsia="sl-SI"/>
              </w:rPr>
            </w:pPr>
            <w:r w:rsidRPr="00DD67A3">
              <w:rPr>
                <w:rFonts w:cs="Arial"/>
                <w:b/>
                <w:color w:val="000000"/>
                <w:szCs w:val="20"/>
                <w:lang w:eastAsia="sl-SI"/>
              </w:rPr>
              <w:t>Ukrep APZ</w:t>
            </w:r>
          </w:p>
        </w:tc>
        <w:tc>
          <w:tcPr>
            <w:tcW w:w="265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A81701" w14:textId="77777777" w:rsidR="0004369B" w:rsidRPr="00DD67A3" w:rsidRDefault="0004369B" w:rsidP="000A0B5A">
            <w:pPr>
              <w:spacing w:line="276" w:lineRule="auto"/>
              <w:jc w:val="center"/>
              <w:rPr>
                <w:rFonts w:cs="Arial"/>
                <w:b/>
                <w:bCs/>
                <w:color w:val="000000"/>
                <w:szCs w:val="20"/>
                <w:lang w:eastAsia="sl-SI"/>
              </w:rPr>
            </w:pPr>
            <w:r w:rsidRPr="00DD67A3">
              <w:rPr>
                <w:rFonts w:cs="Arial"/>
                <w:b/>
                <w:bCs/>
                <w:color w:val="000000"/>
                <w:szCs w:val="20"/>
                <w:lang w:eastAsia="sl-SI"/>
              </w:rPr>
              <w:t>Vir sredstev</w:t>
            </w:r>
          </w:p>
        </w:tc>
        <w:tc>
          <w:tcPr>
            <w:tcW w:w="2228" w:type="dxa"/>
            <w:tcBorders>
              <w:top w:val="single" w:sz="8" w:space="0" w:color="auto"/>
              <w:left w:val="single" w:sz="8" w:space="0" w:color="000000"/>
              <w:bottom w:val="single" w:sz="8" w:space="0" w:color="000000"/>
              <w:right w:val="single" w:sz="8" w:space="0" w:color="auto"/>
            </w:tcBorders>
            <w:shd w:val="clear" w:color="auto" w:fill="auto"/>
            <w:noWrap/>
            <w:vAlign w:val="center"/>
            <w:hideMark/>
          </w:tcPr>
          <w:p w14:paraId="2C877055" w14:textId="77777777" w:rsidR="007548E5" w:rsidRPr="00DD67A3" w:rsidRDefault="00EB0CE1" w:rsidP="000A0B5A">
            <w:pPr>
              <w:spacing w:line="276" w:lineRule="auto"/>
              <w:jc w:val="center"/>
              <w:rPr>
                <w:rFonts w:cs="Arial"/>
                <w:b/>
                <w:bCs/>
                <w:color w:val="000000"/>
                <w:szCs w:val="20"/>
                <w:lang w:eastAsia="sl-SI"/>
              </w:rPr>
            </w:pPr>
            <w:r w:rsidRPr="00DD67A3">
              <w:rPr>
                <w:rFonts w:cs="Arial"/>
                <w:b/>
                <w:bCs/>
                <w:color w:val="000000"/>
                <w:szCs w:val="20"/>
                <w:lang w:eastAsia="sl-SI"/>
              </w:rPr>
              <w:t>Okvirno potrebna</w:t>
            </w:r>
            <w:r w:rsidR="0004369B" w:rsidRPr="00DD67A3">
              <w:rPr>
                <w:rFonts w:cs="Arial"/>
                <w:b/>
                <w:bCs/>
                <w:color w:val="000000"/>
                <w:szCs w:val="20"/>
                <w:lang w:eastAsia="sl-SI"/>
              </w:rPr>
              <w:t xml:space="preserve"> sredstva na </w:t>
            </w:r>
          </w:p>
          <w:p w14:paraId="62ED4717" w14:textId="7EEEA52C" w:rsidR="0004369B" w:rsidRPr="00DD67A3" w:rsidRDefault="0004369B" w:rsidP="00032BD4">
            <w:pPr>
              <w:spacing w:line="276" w:lineRule="auto"/>
              <w:jc w:val="center"/>
              <w:rPr>
                <w:rFonts w:cs="Arial"/>
                <w:b/>
                <w:bCs/>
                <w:color w:val="000000"/>
                <w:szCs w:val="20"/>
                <w:lang w:eastAsia="sl-SI"/>
              </w:rPr>
            </w:pPr>
            <w:r w:rsidRPr="00DD67A3">
              <w:rPr>
                <w:rFonts w:cs="Arial"/>
                <w:b/>
                <w:bCs/>
                <w:color w:val="000000"/>
                <w:szCs w:val="20"/>
                <w:lang w:eastAsia="sl-SI"/>
              </w:rPr>
              <w:t>letn</w:t>
            </w:r>
            <w:r w:rsidR="00032BD4">
              <w:rPr>
                <w:rFonts w:cs="Arial"/>
                <w:b/>
                <w:bCs/>
                <w:color w:val="000000"/>
                <w:szCs w:val="20"/>
                <w:lang w:eastAsia="sl-SI"/>
              </w:rPr>
              <w:t>i</w:t>
            </w:r>
            <w:r w:rsidRPr="00DD67A3">
              <w:rPr>
                <w:rFonts w:cs="Arial"/>
                <w:b/>
                <w:bCs/>
                <w:color w:val="000000"/>
                <w:szCs w:val="20"/>
                <w:lang w:eastAsia="sl-SI"/>
              </w:rPr>
              <w:t xml:space="preserve"> </w:t>
            </w:r>
            <w:r w:rsidR="00032BD4">
              <w:rPr>
                <w:rFonts w:cs="Arial"/>
                <w:b/>
                <w:bCs/>
                <w:color w:val="000000"/>
                <w:szCs w:val="20"/>
                <w:lang w:eastAsia="sl-SI"/>
              </w:rPr>
              <w:t>ravni</w:t>
            </w:r>
            <w:r w:rsidR="00032BD4" w:rsidRPr="00DD67A3">
              <w:rPr>
                <w:rFonts w:cs="Arial"/>
                <w:b/>
                <w:bCs/>
                <w:color w:val="000000"/>
                <w:szCs w:val="20"/>
                <w:lang w:eastAsia="sl-SI"/>
              </w:rPr>
              <w:t xml:space="preserve"> </w:t>
            </w:r>
            <w:r w:rsidRPr="00DD67A3">
              <w:rPr>
                <w:rFonts w:cs="Arial"/>
                <w:b/>
                <w:bCs/>
                <w:color w:val="000000"/>
                <w:szCs w:val="20"/>
                <w:lang w:eastAsia="sl-SI"/>
              </w:rPr>
              <w:t>(v EUR)</w:t>
            </w:r>
          </w:p>
        </w:tc>
      </w:tr>
      <w:tr w:rsidR="00890BF6" w:rsidRPr="00DD67A3" w14:paraId="6374310F" w14:textId="77777777" w:rsidTr="00DD67A3">
        <w:trPr>
          <w:trHeight w:val="291"/>
        </w:trPr>
        <w:tc>
          <w:tcPr>
            <w:tcW w:w="2725" w:type="dxa"/>
            <w:vMerge w:val="restart"/>
            <w:tcBorders>
              <w:top w:val="single" w:sz="8" w:space="0" w:color="auto"/>
              <w:left w:val="single" w:sz="8" w:space="0" w:color="auto"/>
              <w:right w:val="single" w:sz="8" w:space="0" w:color="auto"/>
            </w:tcBorders>
            <w:shd w:val="clear" w:color="auto" w:fill="auto"/>
            <w:noWrap/>
            <w:vAlign w:val="center"/>
            <w:hideMark/>
          </w:tcPr>
          <w:p w14:paraId="31FEFCCC" w14:textId="77777777" w:rsidR="00890BF6" w:rsidRPr="00DD67A3" w:rsidRDefault="00890BF6" w:rsidP="000A0B5A">
            <w:pPr>
              <w:spacing w:line="276" w:lineRule="auto"/>
              <w:jc w:val="center"/>
              <w:rPr>
                <w:rFonts w:cs="Arial"/>
                <w:color w:val="000000"/>
                <w:szCs w:val="20"/>
                <w:lang w:eastAsia="sl-SI"/>
              </w:rPr>
            </w:pPr>
            <w:r w:rsidRPr="00DD67A3">
              <w:rPr>
                <w:rFonts w:cs="Arial"/>
                <w:color w:val="000000"/>
                <w:szCs w:val="20"/>
                <w:lang w:eastAsia="sl-SI"/>
              </w:rPr>
              <w:t>UKREP 1</w:t>
            </w:r>
          </w:p>
          <w:p w14:paraId="1E34EE36" w14:textId="77777777" w:rsidR="00890BF6" w:rsidRPr="00DD67A3" w:rsidRDefault="00890BF6" w:rsidP="000A0B5A">
            <w:pPr>
              <w:spacing w:line="276" w:lineRule="auto"/>
              <w:jc w:val="center"/>
              <w:rPr>
                <w:rFonts w:cs="Arial"/>
                <w:color w:val="000000"/>
                <w:szCs w:val="20"/>
                <w:lang w:eastAsia="sl-SI"/>
              </w:rPr>
            </w:pPr>
            <w:r w:rsidRPr="00DD67A3">
              <w:rPr>
                <w:rFonts w:cs="Arial"/>
                <w:color w:val="000000"/>
                <w:szCs w:val="20"/>
                <w:lang w:eastAsia="sl-SI"/>
              </w:rPr>
              <w:t>Usposabljanje in izobraževanje </w:t>
            </w:r>
          </w:p>
        </w:tc>
        <w:tc>
          <w:tcPr>
            <w:tcW w:w="2652" w:type="dxa"/>
            <w:tcBorders>
              <w:top w:val="single" w:sz="8" w:space="0" w:color="auto"/>
              <w:left w:val="nil"/>
              <w:bottom w:val="single" w:sz="8" w:space="0" w:color="auto"/>
              <w:right w:val="single" w:sz="8" w:space="0" w:color="000000"/>
            </w:tcBorders>
            <w:shd w:val="clear" w:color="auto" w:fill="F2F2F2" w:themeFill="background1" w:themeFillShade="F2"/>
            <w:noWrap/>
            <w:vAlign w:val="bottom"/>
            <w:hideMark/>
          </w:tcPr>
          <w:p w14:paraId="6FA347C2" w14:textId="77777777" w:rsidR="00890BF6" w:rsidRPr="00DD67A3" w:rsidRDefault="00890BF6" w:rsidP="000A0B5A">
            <w:pPr>
              <w:spacing w:line="276" w:lineRule="auto"/>
              <w:rPr>
                <w:rFonts w:cs="Arial"/>
                <w:color w:val="000000"/>
                <w:szCs w:val="20"/>
                <w:lang w:eastAsia="sl-SI"/>
              </w:rPr>
            </w:pPr>
            <w:r w:rsidRPr="00DD67A3">
              <w:rPr>
                <w:rFonts w:cs="Arial"/>
                <w:color w:val="000000"/>
                <w:szCs w:val="20"/>
                <w:lang w:eastAsia="sl-SI"/>
              </w:rPr>
              <w:t>Proračun RS</w:t>
            </w:r>
          </w:p>
        </w:tc>
        <w:tc>
          <w:tcPr>
            <w:tcW w:w="2228" w:type="dxa"/>
            <w:tcBorders>
              <w:top w:val="nil"/>
              <w:left w:val="nil"/>
              <w:bottom w:val="single" w:sz="8" w:space="0" w:color="auto"/>
              <w:right w:val="single" w:sz="8" w:space="0" w:color="auto"/>
            </w:tcBorders>
            <w:shd w:val="clear" w:color="auto" w:fill="F2F2F2" w:themeFill="background1" w:themeFillShade="F2"/>
            <w:noWrap/>
            <w:vAlign w:val="bottom"/>
            <w:hideMark/>
          </w:tcPr>
          <w:p w14:paraId="6604DBE1" w14:textId="77777777" w:rsidR="00890BF6" w:rsidRPr="00DD67A3" w:rsidRDefault="000C0B30" w:rsidP="000A0B5A">
            <w:pPr>
              <w:spacing w:line="276" w:lineRule="auto"/>
              <w:jc w:val="right"/>
              <w:rPr>
                <w:rFonts w:cs="Arial"/>
                <w:color w:val="000000"/>
                <w:szCs w:val="20"/>
                <w:lang w:eastAsia="sl-SI"/>
              </w:rPr>
            </w:pPr>
            <w:r w:rsidRPr="00DD67A3">
              <w:rPr>
                <w:rFonts w:cs="Arial"/>
                <w:color w:val="000000"/>
                <w:szCs w:val="20"/>
                <w:lang w:eastAsia="sl-SI"/>
              </w:rPr>
              <w:t>5.400.000,00</w:t>
            </w:r>
          </w:p>
        </w:tc>
      </w:tr>
      <w:tr w:rsidR="00890BF6" w:rsidRPr="00DD67A3" w14:paraId="79FA6893" w14:textId="77777777" w:rsidTr="00DD67A3">
        <w:trPr>
          <w:trHeight w:val="291"/>
        </w:trPr>
        <w:tc>
          <w:tcPr>
            <w:tcW w:w="2725" w:type="dxa"/>
            <w:vMerge/>
            <w:tcBorders>
              <w:left w:val="single" w:sz="8" w:space="0" w:color="auto"/>
              <w:right w:val="single" w:sz="8" w:space="0" w:color="auto"/>
            </w:tcBorders>
            <w:shd w:val="clear" w:color="auto" w:fill="auto"/>
            <w:noWrap/>
            <w:vAlign w:val="bottom"/>
          </w:tcPr>
          <w:p w14:paraId="7B8B02FC" w14:textId="77777777" w:rsidR="00890BF6" w:rsidRPr="00DD67A3" w:rsidRDefault="00890BF6" w:rsidP="000A0B5A">
            <w:pPr>
              <w:spacing w:line="276" w:lineRule="auto"/>
              <w:jc w:val="center"/>
              <w:rPr>
                <w:rFonts w:cs="Arial"/>
                <w:color w:val="000000"/>
                <w:szCs w:val="20"/>
                <w:lang w:eastAsia="sl-SI"/>
              </w:rPr>
            </w:pPr>
          </w:p>
        </w:tc>
        <w:tc>
          <w:tcPr>
            <w:tcW w:w="2652" w:type="dxa"/>
            <w:tcBorders>
              <w:top w:val="single" w:sz="8" w:space="0" w:color="auto"/>
              <w:left w:val="nil"/>
              <w:bottom w:val="single" w:sz="8" w:space="0" w:color="auto"/>
              <w:right w:val="single" w:sz="8" w:space="0" w:color="000000"/>
            </w:tcBorders>
            <w:shd w:val="clear" w:color="auto" w:fill="E2EFD9" w:themeFill="accent6" w:themeFillTint="33"/>
            <w:noWrap/>
            <w:vAlign w:val="bottom"/>
          </w:tcPr>
          <w:p w14:paraId="1EFE6506" w14:textId="77777777" w:rsidR="00890BF6" w:rsidRPr="00DD67A3" w:rsidRDefault="00DC16ED" w:rsidP="000A0B5A">
            <w:pPr>
              <w:spacing w:line="276" w:lineRule="auto"/>
              <w:rPr>
                <w:rFonts w:cs="Arial"/>
                <w:color w:val="000000"/>
                <w:szCs w:val="20"/>
                <w:lang w:eastAsia="sl-SI"/>
              </w:rPr>
            </w:pPr>
            <w:r w:rsidRPr="00DD67A3">
              <w:rPr>
                <w:rFonts w:cs="Arial"/>
                <w:color w:val="000000"/>
                <w:szCs w:val="20"/>
                <w:lang w:eastAsia="sl-SI"/>
              </w:rPr>
              <w:t xml:space="preserve">Sredstva </w:t>
            </w:r>
            <w:r w:rsidR="00DD67A3" w:rsidRPr="00DD67A3">
              <w:rPr>
                <w:rFonts w:cs="Arial"/>
                <w:color w:val="000000"/>
                <w:szCs w:val="20"/>
                <w:lang w:eastAsia="sl-SI"/>
              </w:rPr>
              <w:t>kohezijske politike</w:t>
            </w:r>
          </w:p>
        </w:tc>
        <w:tc>
          <w:tcPr>
            <w:tcW w:w="2228" w:type="dxa"/>
            <w:tcBorders>
              <w:top w:val="nil"/>
              <w:left w:val="nil"/>
              <w:bottom w:val="single" w:sz="8" w:space="0" w:color="auto"/>
              <w:right w:val="single" w:sz="8" w:space="0" w:color="auto"/>
            </w:tcBorders>
            <w:shd w:val="clear" w:color="auto" w:fill="E2EFD9" w:themeFill="accent6" w:themeFillTint="33"/>
            <w:noWrap/>
            <w:vAlign w:val="bottom"/>
          </w:tcPr>
          <w:p w14:paraId="20766B2D" w14:textId="77777777" w:rsidR="00890BF6" w:rsidRPr="00DD67A3" w:rsidRDefault="00DD67A3" w:rsidP="000A0B5A">
            <w:pPr>
              <w:spacing w:line="276" w:lineRule="auto"/>
              <w:jc w:val="right"/>
              <w:rPr>
                <w:rFonts w:cs="Arial"/>
                <w:color w:val="000000"/>
                <w:szCs w:val="20"/>
                <w:lang w:eastAsia="sl-SI"/>
              </w:rPr>
            </w:pPr>
            <w:r w:rsidRPr="00DD67A3">
              <w:rPr>
                <w:rFonts w:cs="Arial"/>
                <w:color w:val="000000"/>
                <w:szCs w:val="20"/>
                <w:lang w:eastAsia="sl-SI"/>
              </w:rPr>
              <w:t>12.000.000,00</w:t>
            </w:r>
          </w:p>
        </w:tc>
      </w:tr>
      <w:tr w:rsidR="00890BF6" w:rsidRPr="00DD67A3" w14:paraId="5B8649D2" w14:textId="77777777" w:rsidTr="00DD67A3">
        <w:trPr>
          <w:trHeight w:val="291"/>
        </w:trPr>
        <w:tc>
          <w:tcPr>
            <w:tcW w:w="2725" w:type="dxa"/>
            <w:vMerge/>
            <w:tcBorders>
              <w:left w:val="single" w:sz="8" w:space="0" w:color="auto"/>
              <w:bottom w:val="single" w:sz="8" w:space="0" w:color="000000"/>
              <w:right w:val="single" w:sz="8" w:space="0" w:color="auto"/>
            </w:tcBorders>
            <w:vAlign w:val="center"/>
          </w:tcPr>
          <w:p w14:paraId="168AB755" w14:textId="77777777" w:rsidR="00890BF6" w:rsidRPr="00DD67A3" w:rsidRDefault="00890BF6" w:rsidP="000A0B5A">
            <w:pPr>
              <w:spacing w:line="276" w:lineRule="auto"/>
              <w:rPr>
                <w:rFonts w:cs="Arial"/>
                <w:color w:val="000000"/>
                <w:szCs w:val="20"/>
                <w:lang w:eastAsia="sl-SI"/>
              </w:rPr>
            </w:pPr>
          </w:p>
        </w:tc>
        <w:tc>
          <w:tcPr>
            <w:tcW w:w="2652" w:type="dxa"/>
            <w:tcBorders>
              <w:top w:val="nil"/>
              <w:left w:val="nil"/>
              <w:bottom w:val="single" w:sz="8" w:space="0" w:color="auto"/>
              <w:right w:val="single" w:sz="8" w:space="0" w:color="000000"/>
            </w:tcBorders>
            <w:shd w:val="clear" w:color="auto" w:fill="F7CAAC" w:themeFill="accent2" w:themeFillTint="66"/>
            <w:noWrap/>
            <w:vAlign w:val="bottom"/>
          </w:tcPr>
          <w:p w14:paraId="62A7E8F5" w14:textId="77777777" w:rsidR="00890BF6" w:rsidRPr="00DD67A3" w:rsidRDefault="00890BF6" w:rsidP="000A0B5A">
            <w:pPr>
              <w:spacing w:line="276" w:lineRule="auto"/>
              <w:rPr>
                <w:rFonts w:cs="Arial"/>
                <w:b/>
                <w:color w:val="000000"/>
                <w:szCs w:val="20"/>
                <w:lang w:eastAsia="sl-SI"/>
              </w:rPr>
            </w:pPr>
            <w:r w:rsidRPr="00DD67A3">
              <w:rPr>
                <w:rFonts w:cs="Arial"/>
                <w:b/>
                <w:color w:val="000000"/>
                <w:szCs w:val="20"/>
                <w:lang w:eastAsia="sl-SI"/>
              </w:rPr>
              <w:t>Skupaj</w:t>
            </w:r>
            <w:r w:rsidR="003A4EBA" w:rsidRPr="00DD67A3">
              <w:rPr>
                <w:rFonts w:cs="Arial"/>
                <w:b/>
                <w:color w:val="000000"/>
                <w:szCs w:val="20"/>
                <w:lang w:eastAsia="sl-SI"/>
              </w:rPr>
              <w:t xml:space="preserve"> ukrep 1</w:t>
            </w:r>
          </w:p>
        </w:tc>
        <w:tc>
          <w:tcPr>
            <w:tcW w:w="2228" w:type="dxa"/>
            <w:tcBorders>
              <w:top w:val="nil"/>
              <w:left w:val="nil"/>
              <w:bottom w:val="single" w:sz="8" w:space="0" w:color="auto"/>
              <w:right w:val="single" w:sz="8" w:space="0" w:color="auto"/>
            </w:tcBorders>
            <w:shd w:val="clear" w:color="auto" w:fill="F7CAAC" w:themeFill="accent2" w:themeFillTint="66"/>
            <w:noWrap/>
            <w:vAlign w:val="bottom"/>
          </w:tcPr>
          <w:p w14:paraId="5EA0D7DE" w14:textId="77777777" w:rsidR="00890BF6" w:rsidRPr="00DD67A3" w:rsidRDefault="00DD67A3" w:rsidP="00890BF6">
            <w:pPr>
              <w:spacing w:line="276" w:lineRule="auto"/>
              <w:jc w:val="center"/>
              <w:rPr>
                <w:rFonts w:cs="Arial"/>
                <w:b/>
                <w:color w:val="000000"/>
                <w:szCs w:val="20"/>
                <w:highlight w:val="yellow"/>
                <w:lang w:eastAsia="sl-SI"/>
              </w:rPr>
            </w:pPr>
            <w:r w:rsidRPr="00DD67A3">
              <w:rPr>
                <w:rFonts w:cs="Arial"/>
                <w:b/>
                <w:color w:val="000000"/>
                <w:szCs w:val="20"/>
                <w:lang w:eastAsia="sl-SI"/>
              </w:rPr>
              <w:t>17.400.000,00</w:t>
            </w:r>
          </w:p>
        </w:tc>
      </w:tr>
      <w:tr w:rsidR="00890BF6" w:rsidRPr="00DD67A3" w14:paraId="21E1F355" w14:textId="77777777" w:rsidTr="00DD67A3">
        <w:trPr>
          <w:trHeight w:val="291"/>
        </w:trPr>
        <w:tc>
          <w:tcPr>
            <w:tcW w:w="2725" w:type="dxa"/>
            <w:vMerge w:val="restart"/>
            <w:tcBorders>
              <w:top w:val="nil"/>
              <w:left w:val="single" w:sz="8" w:space="0" w:color="auto"/>
              <w:right w:val="single" w:sz="8" w:space="0" w:color="auto"/>
            </w:tcBorders>
            <w:shd w:val="clear" w:color="auto" w:fill="auto"/>
            <w:noWrap/>
            <w:vAlign w:val="center"/>
            <w:hideMark/>
          </w:tcPr>
          <w:p w14:paraId="49CAE5E4" w14:textId="77777777" w:rsidR="00890BF6" w:rsidRPr="00DD67A3" w:rsidRDefault="00890BF6" w:rsidP="000A0B5A">
            <w:pPr>
              <w:spacing w:line="276" w:lineRule="auto"/>
              <w:jc w:val="center"/>
              <w:rPr>
                <w:rFonts w:cs="Arial"/>
                <w:color w:val="000000"/>
                <w:szCs w:val="20"/>
                <w:lang w:eastAsia="sl-SI"/>
              </w:rPr>
            </w:pPr>
            <w:r w:rsidRPr="00DD67A3">
              <w:rPr>
                <w:rFonts w:cs="Arial"/>
                <w:color w:val="000000"/>
                <w:szCs w:val="20"/>
                <w:lang w:eastAsia="sl-SI"/>
              </w:rPr>
              <w:t>UKREP 2</w:t>
            </w:r>
          </w:p>
          <w:p w14:paraId="07E22530" w14:textId="77777777" w:rsidR="00890BF6" w:rsidRPr="00DD67A3" w:rsidRDefault="00890BF6" w:rsidP="000A0B5A">
            <w:pPr>
              <w:spacing w:line="276" w:lineRule="auto"/>
              <w:jc w:val="center"/>
              <w:rPr>
                <w:rFonts w:cs="Arial"/>
                <w:color w:val="000000"/>
                <w:szCs w:val="20"/>
                <w:lang w:eastAsia="sl-SI"/>
              </w:rPr>
            </w:pPr>
            <w:r w:rsidRPr="00DD67A3">
              <w:rPr>
                <w:rFonts w:cs="Arial"/>
                <w:color w:val="000000"/>
                <w:szCs w:val="20"/>
                <w:lang w:eastAsia="sl-SI"/>
              </w:rPr>
              <w:t>Nadomeščanje na delovnem mestu in delitev delovnega mesta </w:t>
            </w:r>
          </w:p>
        </w:tc>
        <w:tc>
          <w:tcPr>
            <w:tcW w:w="2652" w:type="dxa"/>
            <w:tcBorders>
              <w:top w:val="nil"/>
              <w:left w:val="nil"/>
              <w:bottom w:val="single" w:sz="8" w:space="0" w:color="auto"/>
              <w:right w:val="single" w:sz="8" w:space="0" w:color="000000"/>
            </w:tcBorders>
            <w:shd w:val="clear" w:color="auto" w:fill="F2F2F2" w:themeFill="background1" w:themeFillShade="F2"/>
            <w:noWrap/>
            <w:vAlign w:val="bottom"/>
            <w:hideMark/>
          </w:tcPr>
          <w:p w14:paraId="09B94F40" w14:textId="77777777" w:rsidR="00890BF6" w:rsidRPr="00DD67A3" w:rsidRDefault="00890BF6" w:rsidP="000A0B5A">
            <w:pPr>
              <w:spacing w:line="276" w:lineRule="auto"/>
              <w:rPr>
                <w:rFonts w:cs="Arial"/>
                <w:color w:val="000000"/>
                <w:szCs w:val="20"/>
                <w:lang w:eastAsia="sl-SI"/>
              </w:rPr>
            </w:pPr>
            <w:r w:rsidRPr="00DD67A3">
              <w:rPr>
                <w:rFonts w:cs="Arial"/>
                <w:color w:val="000000"/>
                <w:szCs w:val="20"/>
                <w:lang w:eastAsia="sl-SI"/>
              </w:rPr>
              <w:t>Proračun RS</w:t>
            </w:r>
          </w:p>
        </w:tc>
        <w:tc>
          <w:tcPr>
            <w:tcW w:w="2228" w:type="dxa"/>
            <w:tcBorders>
              <w:top w:val="nil"/>
              <w:left w:val="nil"/>
              <w:bottom w:val="single" w:sz="8" w:space="0" w:color="auto"/>
              <w:right w:val="single" w:sz="8" w:space="0" w:color="auto"/>
            </w:tcBorders>
            <w:shd w:val="clear" w:color="auto" w:fill="F2F2F2" w:themeFill="background1" w:themeFillShade="F2"/>
            <w:noWrap/>
            <w:vAlign w:val="bottom"/>
          </w:tcPr>
          <w:p w14:paraId="2521EF31" w14:textId="77777777" w:rsidR="00890BF6" w:rsidRPr="00DD67A3" w:rsidRDefault="003A4EBA" w:rsidP="000A0B5A">
            <w:pPr>
              <w:spacing w:line="276" w:lineRule="auto"/>
              <w:jc w:val="right"/>
              <w:rPr>
                <w:rFonts w:cs="Arial"/>
                <w:color w:val="000000"/>
                <w:szCs w:val="20"/>
                <w:lang w:eastAsia="sl-SI"/>
              </w:rPr>
            </w:pPr>
            <w:r w:rsidRPr="00DD67A3">
              <w:rPr>
                <w:rFonts w:cs="Arial"/>
                <w:color w:val="000000"/>
                <w:szCs w:val="20"/>
                <w:lang w:eastAsia="sl-SI"/>
              </w:rPr>
              <w:t>0,00</w:t>
            </w:r>
          </w:p>
        </w:tc>
      </w:tr>
      <w:tr w:rsidR="00890BF6" w:rsidRPr="00DD67A3" w14:paraId="051B7E2C" w14:textId="77777777" w:rsidTr="00DD67A3">
        <w:trPr>
          <w:trHeight w:val="291"/>
        </w:trPr>
        <w:tc>
          <w:tcPr>
            <w:tcW w:w="2725" w:type="dxa"/>
            <w:vMerge/>
            <w:tcBorders>
              <w:left w:val="single" w:sz="8" w:space="0" w:color="auto"/>
              <w:right w:val="single" w:sz="8" w:space="0" w:color="auto"/>
            </w:tcBorders>
            <w:shd w:val="clear" w:color="auto" w:fill="auto"/>
            <w:noWrap/>
            <w:vAlign w:val="bottom"/>
          </w:tcPr>
          <w:p w14:paraId="7440D71F" w14:textId="77777777" w:rsidR="00890BF6" w:rsidRPr="00DD67A3" w:rsidRDefault="00890BF6" w:rsidP="000A0B5A">
            <w:pPr>
              <w:spacing w:line="276" w:lineRule="auto"/>
              <w:jc w:val="center"/>
              <w:rPr>
                <w:rFonts w:cs="Arial"/>
                <w:color w:val="000000"/>
                <w:szCs w:val="20"/>
                <w:lang w:eastAsia="sl-SI"/>
              </w:rPr>
            </w:pPr>
          </w:p>
        </w:tc>
        <w:tc>
          <w:tcPr>
            <w:tcW w:w="2652" w:type="dxa"/>
            <w:tcBorders>
              <w:top w:val="nil"/>
              <w:left w:val="nil"/>
              <w:bottom w:val="single" w:sz="8" w:space="0" w:color="auto"/>
              <w:right w:val="single" w:sz="8" w:space="0" w:color="000000"/>
            </w:tcBorders>
            <w:shd w:val="clear" w:color="auto" w:fill="E2EFD9" w:themeFill="accent6" w:themeFillTint="33"/>
            <w:noWrap/>
            <w:vAlign w:val="bottom"/>
          </w:tcPr>
          <w:p w14:paraId="7689B8E5" w14:textId="77777777" w:rsidR="00890BF6" w:rsidRPr="00DD67A3" w:rsidRDefault="00DD67A3" w:rsidP="000A0B5A">
            <w:pPr>
              <w:spacing w:line="276" w:lineRule="auto"/>
              <w:rPr>
                <w:rFonts w:cs="Arial"/>
                <w:color w:val="000000"/>
                <w:szCs w:val="20"/>
                <w:lang w:eastAsia="sl-SI"/>
              </w:rPr>
            </w:pPr>
            <w:r w:rsidRPr="00DD67A3">
              <w:rPr>
                <w:rFonts w:cs="Arial"/>
                <w:color w:val="000000"/>
                <w:szCs w:val="20"/>
                <w:lang w:eastAsia="sl-SI"/>
              </w:rPr>
              <w:t>Sredstva kohezijske politike</w:t>
            </w:r>
          </w:p>
        </w:tc>
        <w:tc>
          <w:tcPr>
            <w:tcW w:w="2228" w:type="dxa"/>
            <w:tcBorders>
              <w:top w:val="nil"/>
              <w:left w:val="nil"/>
              <w:bottom w:val="single" w:sz="8" w:space="0" w:color="auto"/>
              <w:right w:val="single" w:sz="8" w:space="0" w:color="auto"/>
            </w:tcBorders>
            <w:shd w:val="clear" w:color="auto" w:fill="E2EFD9" w:themeFill="accent6" w:themeFillTint="33"/>
            <w:noWrap/>
            <w:vAlign w:val="bottom"/>
          </w:tcPr>
          <w:p w14:paraId="1C87141E" w14:textId="77777777" w:rsidR="00890BF6" w:rsidRPr="00DD67A3" w:rsidRDefault="003A4EBA" w:rsidP="000A0B5A">
            <w:pPr>
              <w:spacing w:line="276" w:lineRule="auto"/>
              <w:jc w:val="right"/>
              <w:rPr>
                <w:rFonts w:cs="Arial"/>
                <w:color w:val="000000"/>
                <w:szCs w:val="20"/>
                <w:lang w:eastAsia="sl-SI"/>
              </w:rPr>
            </w:pPr>
            <w:r w:rsidRPr="00DD67A3">
              <w:rPr>
                <w:rFonts w:cs="Arial"/>
                <w:color w:val="000000"/>
                <w:szCs w:val="20"/>
                <w:lang w:eastAsia="sl-SI"/>
              </w:rPr>
              <w:t>0,00</w:t>
            </w:r>
          </w:p>
        </w:tc>
      </w:tr>
      <w:tr w:rsidR="00890BF6" w:rsidRPr="00DD67A3" w14:paraId="05B81174" w14:textId="77777777" w:rsidTr="0042742A">
        <w:trPr>
          <w:trHeight w:val="308"/>
        </w:trPr>
        <w:tc>
          <w:tcPr>
            <w:tcW w:w="2725" w:type="dxa"/>
            <w:vMerge/>
            <w:tcBorders>
              <w:left w:val="single" w:sz="8" w:space="0" w:color="auto"/>
              <w:bottom w:val="single" w:sz="8" w:space="0" w:color="000000"/>
              <w:right w:val="single" w:sz="8" w:space="0" w:color="auto"/>
            </w:tcBorders>
            <w:vAlign w:val="center"/>
          </w:tcPr>
          <w:p w14:paraId="0AC4051A" w14:textId="77777777" w:rsidR="00890BF6" w:rsidRPr="00DD67A3" w:rsidRDefault="00890BF6" w:rsidP="000A0B5A">
            <w:pPr>
              <w:spacing w:line="276" w:lineRule="auto"/>
              <w:rPr>
                <w:rFonts w:cs="Arial"/>
                <w:color w:val="000000"/>
                <w:szCs w:val="20"/>
                <w:lang w:eastAsia="sl-SI"/>
              </w:rPr>
            </w:pPr>
          </w:p>
        </w:tc>
        <w:tc>
          <w:tcPr>
            <w:tcW w:w="2652" w:type="dxa"/>
            <w:tcBorders>
              <w:top w:val="nil"/>
              <w:left w:val="nil"/>
              <w:bottom w:val="single" w:sz="8" w:space="0" w:color="auto"/>
              <w:right w:val="single" w:sz="8" w:space="0" w:color="000000"/>
            </w:tcBorders>
            <w:shd w:val="clear" w:color="auto" w:fill="F7CAAC" w:themeFill="accent2" w:themeFillTint="66"/>
            <w:noWrap/>
            <w:vAlign w:val="bottom"/>
          </w:tcPr>
          <w:p w14:paraId="1D0462E1" w14:textId="77777777" w:rsidR="00890BF6" w:rsidRPr="00DD67A3" w:rsidRDefault="00890BF6" w:rsidP="000A0B5A">
            <w:pPr>
              <w:spacing w:line="276" w:lineRule="auto"/>
              <w:rPr>
                <w:rFonts w:cs="Arial"/>
                <w:b/>
                <w:color w:val="000000"/>
                <w:szCs w:val="20"/>
                <w:lang w:eastAsia="sl-SI"/>
              </w:rPr>
            </w:pPr>
            <w:r w:rsidRPr="00DD67A3">
              <w:rPr>
                <w:rFonts w:cs="Arial"/>
                <w:b/>
                <w:color w:val="000000"/>
                <w:szCs w:val="20"/>
                <w:lang w:eastAsia="sl-SI"/>
              </w:rPr>
              <w:t>Skupaj</w:t>
            </w:r>
            <w:r w:rsidR="003A4EBA" w:rsidRPr="00DD67A3">
              <w:rPr>
                <w:rFonts w:cs="Arial"/>
                <w:b/>
                <w:color w:val="000000"/>
                <w:szCs w:val="20"/>
                <w:lang w:eastAsia="sl-SI"/>
              </w:rPr>
              <w:t xml:space="preserve"> ukrep 2</w:t>
            </w:r>
          </w:p>
        </w:tc>
        <w:tc>
          <w:tcPr>
            <w:tcW w:w="2228" w:type="dxa"/>
            <w:tcBorders>
              <w:top w:val="nil"/>
              <w:left w:val="nil"/>
              <w:bottom w:val="single" w:sz="8" w:space="0" w:color="auto"/>
              <w:right w:val="single" w:sz="8" w:space="0" w:color="auto"/>
            </w:tcBorders>
            <w:shd w:val="clear" w:color="auto" w:fill="F7CAAC" w:themeFill="accent2" w:themeFillTint="66"/>
            <w:noWrap/>
            <w:vAlign w:val="bottom"/>
          </w:tcPr>
          <w:p w14:paraId="4C522090" w14:textId="77777777" w:rsidR="00890BF6" w:rsidRPr="00DD67A3" w:rsidRDefault="003A4EBA" w:rsidP="00DD67A3">
            <w:pPr>
              <w:spacing w:line="276" w:lineRule="auto"/>
              <w:jc w:val="center"/>
              <w:rPr>
                <w:rFonts w:cs="Arial"/>
                <w:b/>
                <w:color w:val="000000"/>
                <w:szCs w:val="20"/>
                <w:lang w:eastAsia="sl-SI"/>
              </w:rPr>
            </w:pPr>
            <w:r w:rsidRPr="00DD67A3">
              <w:rPr>
                <w:rFonts w:cs="Arial"/>
                <w:b/>
                <w:color w:val="000000"/>
                <w:szCs w:val="20"/>
                <w:lang w:eastAsia="sl-SI"/>
              </w:rPr>
              <w:t>0,00</w:t>
            </w:r>
          </w:p>
        </w:tc>
      </w:tr>
      <w:tr w:rsidR="000C0B30" w:rsidRPr="00DD67A3" w14:paraId="327BD403" w14:textId="77777777" w:rsidTr="00DD67A3">
        <w:trPr>
          <w:trHeight w:val="291"/>
        </w:trPr>
        <w:tc>
          <w:tcPr>
            <w:tcW w:w="2725" w:type="dxa"/>
            <w:vMerge w:val="restart"/>
            <w:tcBorders>
              <w:top w:val="nil"/>
              <w:left w:val="single" w:sz="8" w:space="0" w:color="auto"/>
              <w:right w:val="single" w:sz="8" w:space="0" w:color="auto"/>
            </w:tcBorders>
            <w:shd w:val="clear" w:color="auto" w:fill="auto"/>
            <w:noWrap/>
            <w:vAlign w:val="center"/>
            <w:hideMark/>
          </w:tcPr>
          <w:p w14:paraId="7BFDA7AE" w14:textId="3AF8488F" w:rsidR="000C0B30" w:rsidRPr="00DD67A3" w:rsidRDefault="000C0B30" w:rsidP="00847E6D">
            <w:pPr>
              <w:spacing w:line="276" w:lineRule="auto"/>
              <w:jc w:val="center"/>
              <w:rPr>
                <w:rFonts w:cs="Arial"/>
                <w:color w:val="000000"/>
                <w:szCs w:val="20"/>
                <w:lang w:eastAsia="sl-SI"/>
              </w:rPr>
            </w:pPr>
            <w:r w:rsidRPr="00DD67A3">
              <w:rPr>
                <w:rFonts w:cs="Arial"/>
                <w:color w:val="000000"/>
                <w:szCs w:val="20"/>
                <w:lang w:eastAsia="sl-SI"/>
              </w:rPr>
              <w:t>UKREP 3</w:t>
            </w:r>
          </w:p>
          <w:p w14:paraId="4D16C349" w14:textId="77777777" w:rsidR="000C0B30" w:rsidRPr="00DD67A3" w:rsidRDefault="000C0B30" w:rsidP="000C0B30">
            <w:pPr>
              <w:spacing w:line="276" w:lineRule="auto"/>
              <w:jc w:val="center"/>
              <w:rPr>
                <w:rFonts w:cs="Arial"/>
                <w:color w:val="000000"/>
                <w:szCs w:val="20"/>
                <w:lang w:eastAsia="sl-SI"/>
              </w:rPr>
            </w:pPr>
            <w:r w:rsidRPr="00DD67A3">
              <w:rPr>
                <w:rFonts w:cs="Arial"/>
                <w:color w:val="000000"/>
                <w:szCs w:val="20"/>
                <w:lang w:eastAsia="sl-SI"/>
              </w:rPr>
              <w:t>Spodbude za zaposlovanje </w:t>
            </w:r>
          </w:p>
        </w:tc>
        <w:tc>
          <w:tcPr>
            <w:tcW w:w="2652" w:type="dxa"/>
            <w:tcBorders>
              <w:top w:val="nil"/>
              <w:left w:val="nil"/>
              <w:bottom w:val="single" w:sz="8" w:space="0" w:color="auto"/>
              <w:right w:val="single" w:sz="8" w:space="0" w:color="000000"/>
            </w:tcBorders>
            <w:shd w:val="clear" w:color="auto" w:fill="F2F2F2" w:themeFill="background1" w:themeFillShade="F2"/>
            <w:noWrap/>
            <w:vAlign w:val="bottom"/>
            <w:hideMark/>
          </w:tcPr>
          <w:p w14:paraId="7D4E9D4F" w14:textId="77777777" w:rsidR="000C0B30" w:rsidRPr="00DD67A3" w:rsidRDefault="000C0B30" w:rsidP="000C0B30">
            <w:pPr>
              <w:spacing w:line="276" w:lineRule="auto"/>
              <w:rPr>
                <w:rFonts w:cs="Arial"/>
                <w:color w:val="000000"/>
                <w:szCs w:val="20"/>
                <w:lang w:eastAsia="sl-SI"/>
              </w:rPr>
            </w:pPr>
            <w:r w:rsidRPr="00DD67A3">
              <w:rPr>
                <w:rFonts w:cs="Arial"/>
                <w:color w:val="000000"/>
                <w:szCs w:val="20"/>
                <w:lang w:eastAsia="sl-SI"/>
              </w:rPr>
              <w:t>Proračun RS</w:t>
            </w:r>
          </w:p>
        </w:tc>
        <w:tc>
          <w:tcPr>
            <w:tcW w:w="2228" w:type="dxa"/>
            <w:tcBorders>
              <w:top w:val="nil"/>
              <w:left w:val="nil"/>
              <w:bottom w:val="single" w:sz="8" w:space="0" w:color="auto"/>
              <w:right w:val="single" w:sz="8" w:space="0" w:color="auto"/>
            </w:tcBorders>
            <w:shd w:val="clear" w:color="auto" w:fill="F2F2F2" w:themeFill="background1" w:themeFillShade="F2"/>
            <w:noWrap/>
            <w:vAlign w:val="bottom"/>
          </w:tcPr>
          <w:p w14:paraId="4BF5DF14" w14:textId="78868B05" w:rsidR="000C0B30" w:rsidRPr="00DD67A3" w:rsidRDefault="00847E6D" w:rsidP="000C0B30">
            <w:pPr>
              <w:spacing w:line="276" w:lineRule="auto"/>
              <w:jc w:val="right"/>
              <w:rPr>
                <w:rFonts w:cs="Arial"/>
                <w:color w:val="000000"/>
                <w:szCs w:val="20"/>
                <w:lang w:eastAsia="sl-SI"/>
              </w:rPr>
            </w:pPr>
            <w:r>
              <w:rPr>
                <w:rFonts w:cs="Arial"/>
                <w:color w:val="000000"/>
                <w:szCs w:val="20"/>
                <w:lang w:eastAsia="sl-SI"/>
              </w:rPr>
              <w:t>2</w:t>
            </w:r>
            <w:r w:rsidR="000C0B30" w:rsidRPr="00DD67A3">
              <w:rPr>
                <w:rFonts w:cs="Arial"/>
                <w:color w:val="000000"/>
                <w:szCs w:val="20"/>
                <w:lang w:eastAsia="sl-SI"/>
              </w:rPr>
              <w:t>.000.000,00</w:t>
            </w:r>
          </w:p>
        </w:tc>
      </w:tr>
      <w:tr w:rsidR="000C0B30" w:rsidRPr="00DD67A3" w14:paraId="7A0701E3" w14:textId="77777777" w:rsidTr="00DD67A3">
        <w:trPr>
          <w:trHeight w:val="291"/>
        </w:trPr>
        <w:tc>
          <w:tcPr>
            <w:tcW w:w="2725" w:type="dxa"/>
            <w:vMerge/>
            <w:tcBorders>
              <w:left w:val="single" w:sz="8" w:space="0" w:color="auto"/>
              <w:right w:val="single" w:sz="8" w:space="0" w:color="auto"/>
            </w:tcBorders>
            <w:shd w:val="clear" w:color="auto" w:fill="auto"/>
            <w:noWrap/>
            <w:vAlign w:val="bottom"/>
          </w:tcPr>
          <w:p w14:paraId="53815772" w14:textId="77777777" w:rsidR="000C0B30" w:rsidRPr="00DD67A3" w:rsidRDefault="000C0B30" w:rsidP="000C0B30">
            <w:pPr>
              <w:spacing w:line="276" w:lineRule="auto"/>
              <w:jc w:val="center"/>
              <w:rPr>
                <w:rFonts w:cs="Arial"/>
                <w:color w:val="000000"/>
                <w:szCs w:val="20"/>
                <w:lang w:eastAsia="sl-SI"/>
              </w:rPr>
            </w:pPr>
          </w:p>
        </w:tc>
        <w:tc>
          <w:tcPr>
            <w:tcW w:w="2652" w:type="dxa"/>
            <w:tcBorders>
              <w:top w:val="nil"/>
              <w:left w:val="nil"/>
              <w:bottom w:val="single" w:sz="8" w:space="0" w:color="auto"/>
              <w:right w:val="single" w:sz="8" w:space="0" w:color="000000"/>
            </w:tcBorders>
            <w:shd w:val="clear" w:color="auto" w:fill="E2EFD9" w:themeFill="accent6" w:themeFillTint="33"/>
            <w:noWrap/>
            <w:vAlign w:val="bottom"/>
          </w:tcPr>
          <w:p w14:paraId="2404A0E2" w14:textId="77777777" w:rsidR="000C0B30" w:rsidRPr="00DD67A3" w:rsidRDefault="00DD67A3" w:rsidP="000C0B30">
            <w:pPr>
              <w:spacing w:line="276" w:lineRule="auto"/>
              <w:rPr>
                <w:rFonts w:cs="Arial"/>
                <w:color w:val="000000"/>
                <w:szCs w:val="20"/>
                <w:lang w:eastAsia="sl-SI"/>
              </w:rPr>
            </w:pPr>
            <w:r w:rsidRPr="00DD67A3">
              <w:rPr>
                <w:rFonts w:cs="Arial"/>
                <w:color w:val="000000"/>
                <w:szCs w:val="20"/>
                <w:lang w:eastAsia="sl-SI"/>
              </w:rPr>
              <w:t>Sredstva kohezijske politike</w:t>
            </w:r>
          </w:p>
        </w:tc>
        <w:tc>
          <w:tcPr>
            <w:tcW w:w="2228" w:type="dxa"/>
            <w:tcBorders>
              <w:top w:val="nil"/>
              <w:left w:val="nil"/>
              <w:bottom w:val="single" w:sz="8" w:space="0" w:color="auto"/>
              <w:right w:val="single" w:sz="8" w:space="0" w:color="auto"/>
            </w:tcBorders>
            <w:shd w:val="clear" w:color="auto" w:fill="E2EFD9" w:themeFill="accent6" w:themeFillTint="33"/>
            <w:noWrap/>
            <w:vAlign w:val="bottom"/>
          </w:tcPr>
          <w:p w14:paraId="609CCA3A" w14:textId="77777777" w:rsidR="000C0B30" w:rsidRPr="00DD67A3" w:rsidRDefault="00DD67A3" w:rsidP="000C0B30">
            <w:pPr>
              <w:spacing w:line="276" w:lineRule="auto"/>
              <w:jc w:val="right"/>
              <w:rPr>
                <w:rFonts w:cs="Arial"/>
                <w:color w:val="000000"/>
                <w:szCs w:val="20"/>
                <w:lang w:eastAsia="sl-SI"/>
              </w:rPr>
            </w:pPr>
            <w:r w:rsidRPr="00DD67A3">
              <w:rPr>
                <w:rFonts w:cs="Arial"/>
                <w:color w:val="000000"/>
                <w:szCs w:val="20"/>
                <w:lang w:eastAsia="sl-SI"/>
              </w:rPr>
              <w:t>35.000.000,00</w:t>
            </w:r>
          </w:p>
        </w:tc>
      </w:tr>
      <w:tr w:rsidR="000C0B30" w:rsidRPr="00DD67A3" w14:paraId="0F68BAE5" w14:textId="77777777" w:rsidTr="00DD67A3">
        <w:trPr>
          <w:trHeight w:val="291"/>
        </w:trPr>
        <w:tc>
          <w:tcPr>
            <w:tcW w:w="2725" w:type="dxa"/>
            <w:vMerge/>
            <w:tcBorders>
              <w:left w:val="single" w:sz="8" w:space="0" w:color="auto"/>
              <w:right w:val="single" w:sz="8" w:space="0" w:color="auto"/>
            </w:tcBorders>
            <w:vAlign w:val="center"/>
          </w:tcPr>
          <w:p w14:paraId="79E0541A" w14:textId="77777777" w:rsidR="000C0B30" w:rsidRPr="00DD67A3" w:rsidRDefault="000C0B30" w:rsidP="000C0B30">
            <w:pPr>
              <w:spacing w:line="276" w:lineRule="auto"/>
              <w:rPr>
                <w:rFonts w:cs="Arial"/>
                <w:color w:val="000000"/>
                <w:szCs w:val="20"/>
                <w:lang w:eastAsia="sl-SI"/>
              </w:rPr>
            </w:pPr>
          </w:p>
        </w:tc>
        <w:tc>
          <w:tcPr>
            <w:tcW w:w="2652" w:type="dxa"/>
            <w:tcBorders>
              <w:top w:val="nil"/>
              <w:left w:val="nil"/>
              <w:bottom w:val="single" w:sz="8" w:space="0" w:color="auto"/>
              <w:right w:val="single" w:sz="8" w:space="0" w:color="000000"/>
            </w:tcBorders>
            <w:shd w:val="clear" w:color="auto" w:fill="A8D08D" w:themeFill="accent6" w:themeFillTint="99"/>
            <w:noWrap/>
            <w:vAlign w:val="bottom"/>
          </w:tcPr>
          <w:p w14:paraId="2E07665A" w14:textId="77777777" w:rsidR="000C0B30" w:rsidRPr="00DD67A3" w:rsidRDefault="000C0B30" w:rsidP="000C0B30">
            <w:pPr>
              <w:spacing w:line="276" w:lineRule="auto"/>
              <w:rPr>
                <w:rFonts w:cs="Arial"/>
                <w:color w:val="000000"/>
                <w:szCs w:val="20"/>
                <w:lang w:eastAsia="sl-SI"/>
              </w:rPr>
            </w:pPr>
            <w:r w:rsidRPr="00DD67A3">
              <w:rPr>
                <w:rFonts w:cs="Arial"/>
                <w:color w:val="000000"/>
                <w:szCs w:val="20"/>
                <w:lang w:eastAsia="sl-SI"/>
              </w:rPr>
              <w:t>Sklad za podnebne razmere</w:t>
            </w:r>
          </w:p>
        </w:tc>
        <w:tc>
          <w:tcPr>
            <w:tcW w:w="2228" w:type="dxa"/>
            <w:tcBorders>
              <w:top w:val="nil"/>
              <w:left w:val="nil"/>
              <w:bottom w:val="single" w:sz="8" w:space="0" w:color="auto"/>
              <w:right w:val="single" w:sz="8" w:space="0" w:color="auto"/>
            </w:tcBorders>
            <w:shd w:val="clear" w:color="auto" w:fill="A8D08D" w:themeFill="accent6" w:themeFillTint="99"/>
            <w:noWrap/>
            <w:vAlign w:val="bottom"/>
          </w:tcPr>
          <w:p w14:paraId="6CEE5CBD" w14:textId="77777777" w:rsidR="000C0B30" w:rsidRPr="00DD67A3" w:rsidRDefault="003A4EBA" w:rsidP="000C0B30">
            <w:pPr>
              <w:spacing w:line="276" w:lineRule="auto"/>
              <w:jc w:val="right"/>
              <w:rPr>
                <w:rFonts w:cs="Arial"/>
                <w:color w:val="000000"/>
                <w:szCs w:val="20"/>
                <w:highlight w:val="yellow"/>
                <w:lang w:eastAsia="sl-SI"/>
              </w:rPr>
            </w:pPr>
            <w:r w:rsidRPr="00DD67A3">
              <w:rPr>
                <w:rFonts w:cs="Arial"/>
                <w:color w:val="000000"/>
                <w:szCs w:val="20"/>
                <w:lang w:eastAsia="sl-SI"/>
              </w:rPr>
              <w:t>1.7</w:t>
            </w:r>
            <w:r w:rsidR="000C0B30" w:rsidRPr="00DD67A3">
              <w:rPr>
                <w:rFonts w:cs="Arial"/>
                <w:color w:val="000000"/>
                <w:szCs w:val="20"/>
                <w:lang w:eastAsia="sl-SI"/>
              </w:rPr>
              <w:t>00.000,00</w:t>
            </w:r>
          </w:p>
        </w:tc>
      </w:tr>
      <w:tr w:rsidR="000C0B30" w:rsidRPr="00DD67A3" w14:paraId="030F15FA" w14:textId="77777777" w:rsidTr="00DD67A3">
        <w:trPr>
          <w:trHeight w:val="291"/>
        </w:trPr>
        <w:tc>
          <w:tcPr>
            <w:tcW w:w="2725" w:type="dxa"/>
            <w:vMerge/>
            <w:tcBorders>
              <w:left w:val="single" w:sz="8" w:space="0" w:color="auto"/>
              <w:bottom w:val="single" w:sz="8" w:space="0" w:color="000000"/>
              <w:right w:val="single" w:sz="8" w:space="0" w:color="auto"/>
            </w:tcBorders>
            <w:vAlign w:val="center"/>
          </w:tcPr>
          <w:p w14:paraId="3FD69CF6" w14:textId="77777777" w:rsidR="000C0B30" w:rsidRPr="00DD67A3" w:rsidRDefault="000C0B30" w:rsidP="000C0B30">
            <w:pPr>
              <w:spacing w:line="276" w:lineRule="auto"/>
              <w:rPr>
                <w:rFonts w:cs="Arial"/>
                <w:color w:val="000000"/>
                <w:szCs w:val="20"/>
                <w:lang w:eastAsia="sl-SI"/>
              </w:rPr>
            </w:pPr>
          </w:p>
        </w:tc>
        <w:tc>
          <w:tcPr>
            <w:tcW w:w="2652" w:type="dxa"/>
            <w:tcBorders>
              <w:top w:val="nil"/>
              <w:left w:val="nil"/>
              <w:bottom w:val="single" w:sz="8" w:space="0" w:color="auto"/>
              <w:right w:val="single" w:sz="8" w:space="0" w:color="000000"/>
            </w:tcBorders>
            <w:shd w:val="clear" w:color="auto" w:fill="F7CAAC" w:themeFill="accent2" w:themeFillTint="66"/>
            <w:noWrap/>
            <w:vAlign w:val="bottom"/>
          </w:tcPr>
          <w:p w14:paraId="275064EE" w14:textId="77777777" w:rsidR="000C0B30" w:rsidRPr="00DD67A3" w:rsidRDefault="000C0B30" w:rsidP="000C0B30">
            <w:pPr>
              <w:spacing w:line="276" w:lineRule="auto"/>
              <w:rPr>
                <w:rFonts w:cs="Arial"/>
                <w:b/>
                <w:color w:val="000000"/>
                <w:szCs w:val="20"/>
                <w:lang w:eastAsia="sl-SI"/>
              </w:rPr>
            </w:pPr>
            <w:r w:rsidRPr="00DD67A3">
              <w:rPr>
                <w:rFonts w:cs="Arial"/>
                <w:b/>
                <w:color w:val="000000"/>
                <w:szCs w:val="20"/>
                <w:lang w:eastAsia="sl-SI"/>
              </w:rPr>
              <w:t>Skupaj</w:t>
            </w:r>
            <w:r w:rsidR="003A4EBA" w:rsidRPr="00DD67A3">
              <w:rPr>
                <w:rFonts w:cs="Arial"/>
                <w:b/>
                <w:color w:val="000000"/>
                <w:szCs w:val="20"/>
                <w:lang w:eastAsia="sl-SI"/>
              </w:rPr>
              <w:t xml:space="preserve"> ukrep 3</w:t>
            </w:r>
          </w:p>
        </w:tc>
        <w:tc>
          <w:tcPr>
            <w:tcW w:w="2228" w:type="dxa"/>
            <w:tcBorders>
              <w:top w:val="nil"/>
              <w:left w:val="nil"/>
              <w:bottom w:val="single" w:sz="8" w:space="0" w:color="auto"/>
              <w:right w:val="single" w:sz="8" w:space="0" w:color="auto"/>
            </w:tcBorders>
            <w:shd w:val="clear" w:color="auto" w:fill="F7CAAC" w:themeFill="accent2" w:themeFillTint="66"/>
            <w:noWrap/>
            <w:vAlign w:val="bottom"/>
          </w:tcPr>
          <w:p w14:paraId="523CD6F3" w14:textId="55E32A3F" w:rsidR="000C0B30" w:rsidRPr="00DD67A3" w:rsidRDefault="00F078D3" w:rsidP="00DD67A3">
            <w:pPr>
              <w:spacing w:line="276" w:lineRule="auto"/>
              <w:jc w:val="center"/>
              <w:rPr>
                <w:rFonts w:cs="Arial"/>
                <w:b/>
                <w:color w:val="000000"/>
                <w:szCs w:val="20"/>
                <w:lang w:eastAsia="sl-SI"/>
              </w:rPr>
            </w:pPr>
            <w:r>
              <w:rPr>
                <w:rFonts w:cs="Arial"/>
                <w:b/>
                <w:color w:val="000000"/>
                <w:szCs w:val="20"/>
                <w:lang w:eastAsia="sl-SI"/>
              </w:rPr>
              <w:t>38</w:t>
            </w:r>
            <w:r w:rsidR="00DD67A3" w:rsidRPr="00DD67A3">
              <w:rPr>
                <w:rFonts w:cs="Arial"/>
                <w:b/>
                <w:color w:val="000000"/>
                <w:szCs w:val="20"/>
                <w:lang w:eastAsia="sl-SI"/>
              </w:rPr>
              <w:t>.700.000,00</w:t>
            </w:r>
          </w:p>
        </w:tc>
      </w:tr>
      <w:tr w:rsidR="000C0B30" w:rsidRPr="00DD67A3" w14:paraId="64C59B4F" w14:textId="77777777" w:rsidTr="00DD67A3">
        <w:trPr>
          <w:trHeight w:val="291"/>
        </w:trPr>
        <w:tc>
          <w:tcPr>
            <w:tcW w:w="2725" w:type="dxa"/>
            <w:vMerge w:val="restart"/>
            <w:tcBorders>
              <w:top w:val="nil"/>
              <w:left w:val="single" w:sz="8" w:space="0" w:color="auto"/>
              <w:right w:val="single" w:sz="8" w:space="0" w:color="auto"/>
            </w:tcBorders>
            <w:shd w:val="clear" w:color="auto" w:fill="auto"/>
            <w:noWrap/>
            <w:vAlign w:val="center"/>
            <w:hideMark/>
          </w:tcPr>
          <w:p w14:paraId="74CAC84C" w14:textId="77777777" w:rsidR="000C0B30" w:rsidRPr="00DD67A3" w:rsidRDefault="000C0B30" w:rsidP="000C0B30">
            <w:pPr>
              <w:spacing w:line="276" w:lineRule="auto"/>
              <w:jc w:val="center"/>
              <w:rPr>
                <w:rFonts w:cs="Arial"/>
                <w:color w:val="000000"/>
                <w:szCs w:val="20"/>
                <w:lang w:eastAsia="sl-SI"/>
              </w:rPr>
            </w:pPr>
            <w:r w:rsidRPr="00DD67A3">
              <w:rPr>
                <w:rFonts w:cs="Arial"/>
                <w:color w:val="000000"/>
                <w:szCs w:val="20"/>
                <w:lang w:eastAsia="sl-SI"/>
              </w:rPr>
              <w:t>UKREP 4</w:t>
            </w:r>
          </w:p>
          <w:p w14:paraId="2272F975" w14:textId="77777777" w:rsidR="000C0B30" w:rsidRPr="00DD67A3" w:rsidRDefault="000C0B30" w:rsidP="000C0B30">
            <w:pPr>
              <w:spacing w:line="276" w:lineRule="auto"/>
              <w:jc w:val="center"/>
              <w:rPr>
                <w:rFonts w:cs="Arial"/>
                <w:color w:val="000000"/>
                <w:szCs w:val="20"/>
                <w:lang w:eastAsia="sl-SI"/>
              </w:rPr>
            </w:pPr>
            <w:r w:rsidRPr="00DD67A3">
              <w:rPr>
                <w:rFonts w:cs="Arial"/>
                <w:color w:val="000000"/>
                <w:szCs w:val="20"/>
                <w:lang w:eastAsia="sl-SI"/>
              </w:rPr>
              <w:t>Kreiranje delovnih mest </w:t>
            </w:r>
          </w:p>
        </w:tc>
        <w:tc>
          <w:tcPr>
            <w:tcW w:w="2652" w:type="dxa"/>
            <w:tcBorders>
              <w:top w:val="nil"/>
              <w:left w:val="nil"/>
              <w:bottom w:val="single" w:sz="8" w:space="0" w:color="auto"/>
              <w:right w:val="single" w:sz="8" w:space="0" w:color="000000"/>
            </w:tcBorders>
            <w:shd w:val="clear" w:color="auto" w:fill="F2F2F2" w:themeFill="background1" w:themeFillShade="F2"/>
            <w:noWrap/>
            <w:vAlign w:val="bottom"/>
            <w:hideMark/>
          </w:tcPr>
          <w:p w14:paraId="2FD8D300" w14:textId="77777777" w:rsidR="000C0B30" w:rsidRPr="00DD67A3" w:rsidRDefault="000C0B30" w:rsidP="000C0B30">
            <w:pPr>
              <w:spacing w:line="276" w:lineRule="auto"/>
              <w:rPr>
                <w:rFonts w:cs="Arial"/>
                <w:color w:val="000000"/>
                <w:szCs w:val="20"/>
                <w:lang w:eastAsia="sl-SI"/>
              </w:rPr>
            </w:pPr>
            <w:r w:rsidRPr="00DD67A3">
              <w:rPr>
                <w:rFonts w:cs="Arial"/>
                <w:color w:val="000000"/>
                <w:szCs w:val="20"/>
                <w:lang w:eastAsia="sl-SI"/>
              </w:rPr>
              <w:t>Proračun RS</w:t>
            </w:r>
          </w:p>
        </w:tc>
        <w:tc>
          <w:tcPr>
            <w:tcW w:w="2228" w:type="dxa"/>
            <w:tcBorders>
              <w:top w:val="nil"/>
              <w:left w:val="nil"/>
              <w:bottom w:val="single" w:sz="8" w:space="0" w:color="auto"/>
              <w:right w:val="single" w:sz="8" w:space="0" w:color="auto"/>
            </w:tcBorders>
            <w:shd w:val="clear" w:color="auto" w:fill="F2F2F2" w:themeFill="background1" w:themeFillShade="F2"/>
            <w:noWrap/>
            <w:vAlign w:val="bottom"/>
          </w:tcPr>
          <w:p w14:paraId="2C236425" w14:textId="77777777" w:rsidR="000C0B30" w:rsidRPr="00DD67A3" w:rsidRDefault="000C0B30" w:rsidP="000C0B30">
            <w:pPr>
              <w:spacing w:line="276" w:lineRule="auto"/>
              <w:jc w:val="right"/>
              <w:rPr>
                <w:rFonts w:cs="Arial"/>
                <w:color w:val="000000"/>
                <w:szCs w:val="20"/>
                <w:highlight w:val="yellow"/>
                <w:lang w:eastAsia="sl-SI"/>
              </w:rPr>
            </w:pPr>
            <w:r w:rsidRPr="00DD67A3">
              <w:rPr>
                <w:rFonts w:cs="Arial"/>
                <w:color w:val="000000"/>
                <w:szCs w:val="20"/>
                <w:lang w:eastAsia="sl-SI"/>
              </w:rPr>
              <w:t>25.000.000,00</w:t>
            </w:r>
          </w:p>
        </w:tc>
      </w:tr>
      <w:tr w:rsidR="000C0B30" w:rsidRPr="00DD67A3" w14:paraId="24FC06E2" w14:textId="77777777" w:rsidTr="00DD67A3">
        <w:trPr>
          <w:trHeight w:val="291"/>
        </w:trPr>
        <w:tc>
          <w:tcPr>
            <w:tcW w:w="2725" w:type="dxa"/>
            <w:vMerge/>
            <w:tcBorders>
              <w:left w:val="single" w:sz="8" w:space="0" w:color="auto"/>
              <w:right w:val="single" w:sz="8" w:space="0" w:color="auto"/>
            </w:tcBorders>
            <w:shd w:val="clear" w:color="auto" w:fill="auto"/>
            <w:noWrap/>
            <w:vAlign w:val="bottom"/>
          </w:tcPr>
          <w:p w14:paraId="0BE40490" w14:textId="77777777" w:rsidR="000C0B30" w:rsidRPr="00DD67A3" w:rsidRDefault="000C0B30" w:rsidP="000C0B30">
            <w:pPr>
              <w:spacing w:line="276" w:lineRule="auto"/>
              <w:jc w:val="center"/>
              <w:rPr>
                <w:rFonts w:cs="Arial"/>
                <w:color w:val="000000"/>
                <w:szCs w:val="20"/>
                <w:lang w:eastAsia="sl-SI"/>
              </w:rPr>
            </w:pPr>
          </w:p>
        </w:tc>
        <w:tc>
          <w:tcPr>
            <w:tcW w:w="2652" w:type="dxa"/>
            <w:tcBorders>
              <w:top w:val="nil"/>
              <w:left w:val="nil"/>
              <w:bottom w:val="single" w:sz="8" w:space="0" w:color="auto"/>
              <w:right w:val="single" w:sz="8" w:space="0" w:color="000000"/>
            </w:tcBorders>
            <w:shd w:val="clear" w:color="auto" w:fill="E2EFD9" w:themeFill="accent6" w:themeFillTint="33"/>
            <w:noWrap/>
            <w:vAlign w:val="bottom"/>
          </w:tcPr>
          <w:p w14:paraId="458FBA24" w14:textId="77777777" w:rsidR="000C0B30" w:rsidRPr="00DD67A3" w:rsidRDefault="00DD67A3" w:rsidP="000C0B30">
            <w:pPr>
              <w:spacing w:line="276" w:lineRule="auto"/>
              <w:rPr>
                <w:rFonts w:cs="Arial"/>
                <w:color w:val="000000"/>
                <w:szCs w:val="20"/>
                <w:lang w:eastAsia="sl-SI"/>
              </w:rPr>
            </w:pPr>
            <w:r w:rsidRPr="00DD67A3">
              <w:rPr>
                <w:rFonts w:cs="Arial"/>
                <w:color w:val="000000"/>
                <w:szCs w:val="20"/>
                <w:lang w:eastAsia="sl-SI"/>
              </w:rPr>
              <w:t>Sredstva kohezijske politike</w:t>
            </w:r>
          </w:p>
        </w:tc>
        <w:tc>
          <w:tcPr>
            <w:tcW w:w="2228" w:type="dxa"/>
            <w:tcBorders>
              <w:top w:val="nil"/>
              <w:left w:val="nil"/>
              <w:bottom w:val="single" w:sz="8" w:space="0" w:color="auto"/>
              <w:right w:val="single" w:sz="8" w:space="0" w:color="auto"/>
            </w:tcBorders>
            <w:shd w:val="clear" w:color="auto" w:fill="E2EFD9" w:themeFill="accent6" w:themeFillTint="33"/>
            <w:noWrap/>
            <w:vAlign w:val="bottom"/>
          </w:tcPr>
          <w:p w14:paraId="35E4C8E7" w14:textId="77777777" w:rsidR="00DD67A3" w:rsidRPr="00DD67A3" w:rsidRDefault="00DD67A3" w:rsidP="00DD67A3">
            <w:pPr>
              <w:spacing w:line="276" w:lineRule="auto"/>
              <w:jc w:val="right"/>
              <w:rPr>
                <w:rFonts w:cs="Arial"/>
                <w:color w:val="000000"/>
                <w:szCs w:val="20"/>
                <w:lang w:eastAsia="sl-SI"/>
              </w:rPr>
            </w:pPr>
            <w:r w:rsidRPr="00DD67A3">
              <w:rPr>
                <w:rFonts w:cs="Arial"/>
                <w:color w:val="000000"/>
                <w:szCs w:val="20"/>
                <w:lang w:eastAsia="sl-SI"/>
              </w:rPr>
              <w:t>3.000.000,00</w:t>
            </w:r>
          </w:p>
        </w:tc>
      </w:tr>
      <w:tr w:rsidR="000C0B30" w:rsidRPr="00DD67A3" w14:paraId="339CDB85" w14:textId="77777777" w:rsidTr="00AE67FF">
        <w:trPr>
          <w:trHeight w:val="291"/>
        </w:trPr>
        <w:tc>
          <w:tcPr>
            <w:tcW w:w="2725" w:type="dxa"/>
            <w:vMerge/>
            <w:tcBorders>
              <w:left w:val="single" w:sz="8" w:space="0" w:color="auto"/>
              <w:bottom w:val="single" w:sz="4" w:space="0" w:color="auto"/>
              <w:right w:val="single" w:sz="8" w:space="0" w:color="auto"/>
            </w:tcBorders>
            <w:vAlign w:val="center"/>
          </w:tcPr>
          <w:p w14:paraId="73A0D215" w14:textId="77777777" w:rsidR="000C0B30" w:rsidRPr="00DD67A3" w:rsidRDefault="000C0B30" w:rsidP="000C0B30">
            <w:pPr>
              <w:spacing w:line="276" w:lineRule="auto"/>
              <w:rPr>
                <w:rFonts w:cs="Arial"/>
                <w:color w:val="000000"/>
                <w:szCs w:val="20"/>
                <w:lang w:eastAsia="sl-SI"/>
              </w:rPr>
            </w:pPr>
          </w:p>
        </w:tc>
        <w:tc>
          <w:tcPr>
            <w:tcW w:w="2652" w:type="dxa"/>
            <w:tcBorders>
              <w:top w:val="nil"/>
              <w:left w:val="nil"/>
              <w:bottom w:val="single" w:sz="4" w:space="0" w:color="auto"/>
              <w:right w:val="single" w:sz="8" w:space="0" w:color="000000"/>
            </w:tcBorders>
            <w:shd w:val="clear" w:color="auto" w:fill="F7CAAC" w:themeFill="accent2" w:themeFillTint="66"/>
            <w:noWrap/>
            <w:vAlign w:val="bottom"/>
          </w:tcPr>
          <w:p w14:paraId="7BA8627E" w14:textId="77777777" w:rsidR="000C0B30" w:rsidRPr="00DD67A3" w:rsidRDefault="000C0B30" w:rsidP="000C0B30">
            <w:pPr>
              <w:spacing w:line="276" w:lineRule="auto"/>
              <w:rPr>
                <w:rFonts w:cs="Arial"/>
                <w:b/>
                <w:color w:val="000000"/>
                <w:szCs w:val="20"/>
                <w:lang w:eastAsia="sl-SI"/>
              </w:rPr>
            </w:pPr>
            <w:r w:rsidRPr="00DD67A3">
              <w:rPr>
                <w:rFonts w:cs="Arial"/>
                <w:b/>
                <w:color w:val="000000"/>
                <w:szCs w:val="20"/>
                <w:lang w:eastAsia="sl-SI"/>
              </w:rPr>
              <w:t>Skupaj</w:t>
            </w:r>
            <w:r w:rsidR="003A4EBA" w:rsidRPr="00DD67A3">
              <w:rPr>
                <w:rFonts w:cs="Arial"/>
                <w:b/>
                <w:color w:val="000000"/>
                <w:szCs w:val="20"/>
                <w:lang w:eastAsia="sl-SI"/>
              </w:rPr>
              <w:t xml:space="preserve"> ukrep 4</w:t>
            </w:r>
          </w:p>
        </w:tc>
        <w:tc>
          <w:tcPr>
            <w:tcW w:w="2228" w:type="dxa"/>
            <w:tcBorders>
              <w:top w:val="nil"/>
              <w:left w:val="nil"/>
              <w:bottom w:val="single" w:sz="4" w:space="0" w:color="auto"/>
              <w:right w:val="single" w:sz="8" w:space="0" w:color="auto"/>
            </w:tcBorders>
            <w:shd w:val="clear" w:color="auto" w:fill="F7CAAC" w:themeFill="accent2" w:themeFillTint="66"/>
            <w:noWrap/>
            <w:vAlign w:val="bottom"/>
          </w:tcPr>
          <w:p w14:paraId="05D76726" w14:textId="77777777" w:rsidR="00DD67A3" w:rsidRPr="00DD67A3" w:rsidRDefault="00DD67A3" w:rsidP="00DD67A3">
            <w:pPr>
              <w:spacing w:line="276" w:lineRule="auto"/>
              <w:jc w:val="center"/>
              <w:rPr>
                <w:rFonts w:cs="Arial"/>
                <w:b/>
                <w:color w:val="000000"/>
                <w:szCs w:val="20"/>
                <w:lang w:eastAsia="sl-SI"/>
              </w:rPr>
            </w:pPr>
            <w:r w:rsidRPr="00DD67A3">
              <w:rPr>
                <w:rFonts w:cs="Arial"/>
                <w:b/>
                <w:color w:val="000000"/>
                <w:szCs w:val="20"/>
                <w:lang w:eastAsia="sl-SI"/>
              </w:rPr>
              <w:t>28.000.000,00</w:t>
            </w:r>
          </w:p>
        </w:tc>
      </w:tr>
      <w:tr w:rsidR="000C0B30" w:rsidRPr="00DD67A3" w14:paraId="1358DBA1" w14:textId="77777777" w:rsidTr="00AE67FF">
        <w:trPr>
          <w:trHeight w:val="291"/>
        </w:trPr>
        <w:tc>
          <w:tcPr>
            <w:tcW w:w="2725" w:type="dxa"/>
            <w:vMerge w:val="restart"/>
            <w:tcBorders>
              <w:top w:val="single" w:sz="4" w:space="0" w:color="auto"/>
              <w:left w:val="single" w:sz="8" w:space="0" w:color="auto"/>
              <w:right w:val="single" w:sz="8" w:space="0" w:color="auto"/>
            </w:tcBorders>
            <w:shd w:val="clear" w:color="auto" w:fill="auto"/>
            <w:noWrap/>
            <w:vAlign w:val="center"/>
            <w:hideMark/>
          </w:tcPr>
          <w:p w14:paraId="239E586E" w14:textId="77777777" w:rsidR="000C0B30" w:rsidRPr="00DD67A3" w:rsidRDefault="000C0B30" w:rsidP="000C0B30">
            <w:pPr>
              <w:spacing w:line="276" w:lineRule="auto"/>
              <w:jc w:val="center"/>
              <w:rPr>
                <w:rFonts w:cs="Arial"/>
                <w:color w:val="000000"/>
                <w:szCs w:val="20"/>
                <w:lang w:eastAsia="sl-SI"/>
              </w:rPr>
            </w:pPr>
            <w:r w:rsidRPr="00DD67A3">
              <w:rPr>
                <w:rFonts w:cs="Arial"/>
                <w:color w:val="000000"/>
                <w:szCs w:val="20"/>
                <w:lang w:eastAsia="sl-SI"/>
              </w:rPr>
              <w:t>UKREP 5</w:t>
            </w:r>
          </w:p>
          <w:p w14:paraId="0CB34902" w14:textId="77777777" w:rsidR="000C0B30" w:rsidRPr="00DD67A3" w:rsidRDefault="000C0B30" w:rsidP="000C0B30">
            <w:pPr>
              <w:spacing w:line="276" w:lineRule="auto"/>
              <w:jc w:val="center"/>
              <w:rPr>
                <w:rFonts w:cs="Arial"/>
                <w:color w:val="000000"/>
                <w:szCs w:val="20"/>
                <w:lang w:eastAsia="sl-SI"/>
              </w:rPr>
            </w:pPr>
            <w:r w:rsidRPr="00DD67A3">
              <w:rPr>
                <w:rFonts w:cs="Arial"/>
                <w:color w:val="000000"/>
                <w:szCs w:val="20"/>
                <w:lang w:eastAsia="sl-SI"/>
              </w:rPr>
              <w:t>Spodbujanje samozaposlovanja </w:t>
            </w:r>
          </w:p>
        </w:tc>
        <w:tc>
          <w:tcPr>
            <w:tcW w:w="2652" w:type="dxa"/>
            <w:tcBorders>
              <w:top w:val="single" w:sz="4" w:space="0" w:color="auto"/>
              <w:left w:val="nil"/>
              <w:bottom w:val="single" w:sz="8" w:space="0" w:color="auto"/>
              <w:right w:val="single" w:sz="8" w:space="0" w:color="000000"/>
            </w:tcBorders>
            <w:shd w:val="clear" w:color="auto" w:fill="F2F2F2" w:themeFill="background1" w:themeFillShade="F2"/>
            <w:noWrap/>
            <w:vAlign w:val="bottom"/>
            <w:hideMark/>
          </w:tcPr>
          <w:p w14:paraId="55048B6C" w14:textId="77777777" w:rsidR="000C0B30" w:rsidRPr="00DD67A3" w:rsidRDefault="000C0B30" w:rsidP="000C0B30">
            <w:pPr>
              <w:spacing w:line="276" w:lineRule="auto"/>
              <w:rPr>
                <w:rFonts w:cs="Arial"/>
                <w:color w:val="000000"/>
                <w:szCs w:val="20"/>
                <w:lang w:eastAsia="sl-SI"/>
              </w:rPr>
            </w:pPr>
            <w:r w:rsidRPr="00DD67A3">
              <w:rPr>
                <w:rFonts w:cs="Arial"/>
                <w:color w:val="000000"/>
                <w:szCs w:val="20"/>
                <w:lang w:eastAsia="sl-SI"/>
              </w:rPr>
              <w:t>Proračun RS</w:t>
            </w:r>
          </w:p>
        </w:tc>
        <w:tc>
          <w:tcPr>
            <w:tcW w:w="2228" w:type="dxa"/>
            <w:tcBorders>
              <w:top w:val="single" w:sz="4" w:space="0" w:color="auto"/>
              <w:left w:val="nil"/>
              <w:bottom w:val="single" w:sz="8" w:space="0" w:color="auto"/>
              <w:right w:val="single" w:sz="8" w:space="0" w:color="auto"/>
            </w:tcBorders>
            <w:shd w:val="clear" w:color="auto" w:fill="F2F2F2" w:themeFill="background1" w:themeFillShade="F2"/>
            <w:noWrap/>
            <w:vAlign w:val="bottom"/>
          </w:tcPr>
          <w:p w14:paraId="2A6582D4" w14:textId="5BD27FA3" w:rsidR="000C0B30" w:rsidRPr="00DD67A3" w:rsidRDefault="00847E6D" w:rsidP="000C0B30">
            <w:pPr>
              <w:spacing w:line="276" w:lineRule="auto"/>
              <w:jc w:val="right"/>
              <w:rPr>
                <w:rFonts w:cs="Arial"/>
                <w:color w:val="000000"/>
                <w:szCs w:val="20"/>
                <w:lang w:eastAsia="sl-SI"/>
              </w:rPr>
            </w:pPr>
            <w:r>
              <w:rPr>
                <w:rFonts w:cs="Arial"/>
                <w:color w:val="000000"/>
                <w:szCs w:val="20"/>
                <w:lang w:eastAsia="sl-SI"/>
              </w:rPr>
              <w:t>1</w:t>
            </w:r>
            <w:r w:rsidRPr="00DD67A3">
              <w:rPr>
                <w:rFonts w:cs="Arial"/>
                <w:color w:val="000000"/>
                <w:szCs w:val="20"/>
                <w:lang w:eastAsia="sl-SI"/>
              </w:rPr>
              <w:t>.000.000,00</w:t>
            </w:r>
          </w:p>
        </w:tc>
      </w:tr>
      <w:tr w:rsidR="000C0B30" w:rsidRPr="00DD67A3" w14:paraId="313C9725" w14:textId="77777777" w:rsidTr="00DD67A3">
        <w:trPr>
          <w:trHeight w:val="291"/>
        </w:trPr>
        <w:tc>
          <w:tcPr>
            <w:tcW w:w="2725" w:type="dxa"/>
            <w:vMerge/>
            <w:tcBorders>
              <w:left w:val="single" w:sz="8" w:space="0" w:color="auto"/>
              <w:right w:val="single" w:sz="8" w:space="0" w:color="auto"/>
            </w:tcBorders>
            <w:shd w:val="clear" w:color="auto" w:fill="auto"/>
            <w:noWrap/>
            <w:vAlign w:val="bottom"/>
          </w:tcPr>
          <w:p w14:paraId="52EE7672" w14:textId="77777777" w:rsidR="000C0B30" w:rsidRPr="00DD67A3" w:rsidRDefault="000C0B30" w:rsidP="000C0B30">
            <w:pPr>
              <w:spacing w:line="276" w:lineRule="auto"/>
              <w:jc w:val="center"/>
              <w:rPr>
                <w:rFonts w:cs="Arial"/>
                <w:color w:val="000000"/>
                <w:szCs w:val="20"/>
                <w:lang w:eastAsia="sl-SI"/>
              </w:rPr>
            </w:pPr>
          </w:p>
        </w:tc>
        <w:tc>
          <w:tcPr>
            <w:tcW w:w="2652" w:type="dxa"/>
            <w:tcBorders>
              <w:top w:val="nil"/>
              <w:left w:val="nil"/>
              <w:bottom w:val="single" w:sz="8" w:space="0" w:color="auto"/>
              <w:right w:val="single" w:sz="8" w:space="0" w:color="000000"/>
            </w:tcBorders>
            <w:shd w:val="clear" w:color="auto" w:fill="E2EFD9" w:themeFill="accent6" w:themeFillTint="33"/>
            <w:noWrap/>
            <w:vAlign w:val="bottom"/>
          </w:tcPr>
          <w:p w14:paraId="2142CDC8" w14:textId="77777777" w:rsidR="000C0B30" w:rsidRPr="00DD67A3" w:rsidRDefault="00DD67A3" w:rsidP="000C0B30">
            <w:pPr>
              <w:spacing w:line="276" w:lineRule="auto"/>
              <w:rPr>
                <w:rFonts w:cs="Arial"/>
                <w:color w:val="000000"/>
                <w:szCs w:val="20"/>
                <w:lang w:eastAsia="sl-SI"/>
              </w:rPr>
            </w:pPr>
            <w:r w:rsidRPr="00DD67A3">
              <w:rPr>
                <w:rFonts w:cs="Arial"/>
                <w:color w:val="000000"/>
                <w:szCs w:val="20"/>
                <w:lang w:eastAsia="sl-SI"/>
              </w:rPr>
              <w:t>Sredstva kohezijske politike</w:t>
            </w:r>
          </w:p>
        </w:tc>
        <w:tc>
          <w:tcPr>
            <w:tcW w:w="2228" w:type="dxa"/>
            <w:tcBorders>
              <w:top w:val="nil"/>
              <w:left w:val="nil"/>
              <w:bottom w:val="single" w:sz="8" w:space="0" w:color="auto"/>
              <w:right w:val="single" w:sz="8" w:space="0" w:color="auto"/>
            </w:tcBorders>
            <w:shd w:val="clear" w:color="auto" w:fill="E2EFD9" w:themeFill="accent6" w:themeFillTint="33"/>
            <w:noWrap/>
            <w:vAlign w:val="bottom"/>
          </w:tcPr>
          <w:p w14:paraId="1ADD2762" w14:textId="77777777" w:rsidR="000C0B30" w:rsidRPr="00DD67A3" w:rsidRDefault="003A4EBA" w:rsidP="000C0B30">
            <w:pPr>
              <w:spacing w:line="276" w:lineRule="auto"/>
              <w:jc w:val="right"/>
              <w:rPr>
                <w:rFonts w:cs="Arial"/>
                <w:color w:val="000000"/>
                <w:szCs w:val="20"/>
                <w:lang w:eastAsia="sl-SI"/>
              </w:rPr>
            </w:pPr>
            <w:r w:rsidRPr="00DD67A3">
              <w:rPr>
                <w:rFonts w:cs="Arial"/>
                <w:color w:val="000000"/>
                <w:szCs w:val="20"/>
                <w:lang w:eastAsia="sl-SI"/>
              </w:rPr>
              <w:t>0,00</w:t>
            </w:r>
          </w:p>
        </w:tc>
      </w:tr>
      <w:tr w:rsidR="000C0B30" w:rsidRPr="00DD67A3" w14:paraId="7E79E46A" w14:textId="77777777" w:rsidTr="00D961EC">
        <w:trPr>
          <w:trHeight w:val="291"/>
        </w:trPr>
        <w:tc>
          <w:tcPr>
            <w:tcW w:w="2725" w:type="dxa"/>
            <w:vMerge/>
            <w:tcBorders>
              <w:left w:val="single" w:sz="8" w:space="0" w:color="auto"/>
              <w:bottom w:val="single" w:sz="8" w:space="0" w:color="000000"/>
              <w:right w:val="single" w:sz="8" w:space="0" w:color="auto"/>
            </w:tcBorders>
            <w:vAlign w:val="center"/>
          </w:tcPr>
          <w:p w14:paraId="7C7F3749" w14:textId="77777777" w:rsidR="000C0B30" w:rsidRPr="00DD67A3" w:rsidRDefault="000C0B30" w:rsidP="000C0B30">
            <w:pPr>
              <w:spacing w:line="276" w:lineRule="auto"/>
              <w:rPr>
                <w:rFonts w:cs="Arial"/>
                <w:color w:val="000000"/>
                <w:szCs w:val="20"/>
                <w:lang w:eastAsia="sl-SI"/>
              </w:rPr>
            </w:pPr>
          </w:p>
        </w:tc>
        <w:tc>
          <w:tcPr>
            <w:tcW w:w="2652" w:type="dxa"/>
            <w:tcBorders>
              <w:top w:val="nil"/>
              <w:left w:val="nil"/>
              <w:bottom w:val="single" w:sz="8" w:space="0" w:color="auto"/>
              <w:right w:val="single" w:sz="8" w:space="0" w:color="000000"/>
            </w:tcBorders>
            <w:shd w:val="clear" w:color="auto" w:fill="F7CAAC" w:themeFill="accent2" w:themeFillTint="66"/>
            <w:noWrap/>
            <w:vAlign w:val="bottom"/>
          </w:tcPr>
          <w:p w14:paraId="3778EB59" w14:textId="77777777" w:rsidR="000C0B30" w:rsidRPr="00DD67A3" w:rsidRDefault="000C0B30" w:rsidP="002C496A">
            <w:pPr>
              <w:spacing w:line="276" w:lineRule="auto"/>
              <w:rPr>
                <w:rFonts w:cs="Arial"/>
                <w:b/>
                <w:color w:val="000000"/>
                <w:szCs w:val="20"/>
                <w:lang w:eastAsia="sl-SI"/>
              </w:rPr>
            </w:pPr>
            <w:r w:rsidRPr="00DD67A3">
              <w:rPr>
                <w:rFonts w:cs="Arial"/>
                <w:b/>
                <w:color w:val="000000"/>
                <w:szCs w:val="20"/>
                <w:lang w:eastAsia="sl-SI"/>
              </w:rPr>
              <w:t>Skupaj</w:t>
            </w:r>
            <w:r w:rsidR="003A4EBA" w:rsidRPr="00DD67A3">
              <w:rPr>
                <w:rFonts w:cs="Arial"/>
                <w:b/>
                <w:color w:val="000000"/>
                <w:szCs w:val="20"/>
                <w:lang w:eastAsia="sl-SI"/>
              </w:rPr>
              <w:t xml:space="preserve"> ukrep </w:t>
            </w:r>
            <w:r w:rsidR="002C496A">
              <w:rPr>
                <w:rFonts w:cs="Arial"/>
                <w:b/>
                <w:color w:val="000000"/>
                <w:szCs w:val="20"/>
                <w:lang w:eastAsia="sl-SI"/>
              </w:rPr>
              <w:t>5</w:t>
            </w:r>
          </w:p>
        </w:tc>
        <w:tc>
          <w:tcPr>
            <w:tcW w:w="2228" w:type="dxa"/>
            <w:tcBorders>
              <w:top w:val="nil"/>
              <w:left w:val="nil"/>
              <w:bottom w:val="single" w:sz="4" w:space="0" w:color="auto"/>
              <w:right w:val="single" w:sz="8" w:space="0" w:color="auto"/>
            </w:tcBorders>
            <w:shd w:val="clear" w:color="auto" w:fill="F7CAAC" w:themeFill="accent2" w:themeFillTint="66"/>
            <w:noWrap/>
            <w:vAlign w:val="bottom"/>
          </w:tcPr>
          <w:p w14:paraId="34E98AAD" w14:textId="50D54A5E" w:rsidR="000C0B30" w:rsidRPr="00DD67A3" w:rsidRDefault="00F078D3" w:rsidP="00DD67A3">
            <w:pPr>
              <w:spacing w:line="276" w:lineRule="auto"/>
              <w:jc w:val="center"/>
              <w:rPr>
                <w:rFonts w:cs="Arial"/>
                <w:b/>
                <w:color w:val="000000"/>
                <w:szCs w:val="20"/>
                <w:lang w:eastAsia="sl-SI"/>
              </w:rPr>
            </w:pPr>
            <w:r>
              <w:rPr>
                <w:rFonts w:cs="Arial"/>
                <w:b/>
                <w:color w:val="000000"/>
                <w:szCs w:val="20"/>
                <w:lang w:eastAsia="sl-SI"/>
              </w:rPr>
              <w:t>1.000.000,00</w:t>
            </w:r>
          </w:p>
        </w:tc>
      </w:tr>
      <w:tr w:rsidR="000C0B30" w:rsidRPr="00DD67A3" w14:paraId="50F08C3E" w14:textId="77777777" w:rsidTr="00D961EC">
        <w:trPr>
          <w:trHeight w:val="422"/>
        </w:trPr>
        <w:tc>
          <w:tcPr>
            <w:tcW w:w="5377" w:type="dxa"/>
            <w:gridSpan w:val="2"/>
            <w:tcBorders>
              <w:top w:val="single" w:sz="8" w:space="0" w:color="auto"/>
              <w:left w:val="single" w:sz="8" w:space="0" w:color="auto"/>
              <w:right w:val="single" w:sz="4" w:space="0" w:color="auto"/>
            </w:tcBorders>
            <w:shd w:val="clear" w:color="auto" w:fill="F7CAAC" w:themeFill="accent2" w:themeFillTint="66"/>
            <w:noWrap/>
            <w:vAlign w:val="center"/>
            <w:hideMark/>
          </w:tcPr>
          <w:p w14:paraId="253CA0FC" w14:textId="77777777" w:rsidR="000C0B30" w:rsidRPr="00DD67A3" w:rsidRDefault="000C0B30" w:rsidP="000C0B30">
            <w:pPr>
              <w:spacing w:line="276" w:lineRule="auto"/>
              <w:jc w:val="center"/>
              <w:rPr>
                <w:rFonts w:cs="Arial"/>
                <w:b/>
                <w:bCs/>
                <w:color w:val="000000"/>
                <w:szCs w:val="20"/>
                <w:lang w:eastAsia="sl-SI"/>
              </w:rPr>
            </w:pPr>
          </w:p>
          <w:p w14:paraId="21F89B5F" w14:textId="77777777" w:rsidR="000C0B30" w:rsidRPr="00DD67A3" w:rsidRDefault="000C0B30" w:rsidP="000C0B30">
            <w:pPr>
              <w:spacing w:line="276" w:lineRule="auto"/>
              <w:jc w:val="center"/>
              <w:rPr>
                <w:rFonts w:cs="Arial"/>
                <w:b/>
                <w:bCs/>
                <w:color w:val="000000"/>
                <w:szCs w:val="20"/>
                <w:lang w:eastAsia="sl-SI"/>
              </w:rPr>
            </w:pPr>
            <w:r w:rsidRPr="00DD67A3">
              <w:rPr>
                <w:rFonts w:cs="Arial"/>
                <w:b/>
                <w:bCs/>
                <w:color w:val="000000"/>
                <w:szCs w:val="20"/>
                <w:lang w:eastAsia="sl-SI"/>
              </w:rPr>
              <w:t>SKUPAJ SREDSTVA ZA UKREPI APZ</w:t>
            </w:r>
          </w:p>
        </w:tc>
        <w:tc>
          <w:tcPr>
            <w:tcW w:w="2228"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14:paraId="596D4B59" w14:textId="77777777" w:rsidR="000C0B30" w:rsidRPr="00DD67A3" w:rsidRDefault="00DD67A3" w:rsidP="000C0B30">
            <w:pPr>
              <w:spacing w:line="276" w:lineRule="auto"/>
              <w:jc w:val="center"/>
              <w:rPr>
                <w:rFonts w:cs="Arial"/>
                <w:b/>
                <w:bCs/>
                <w:color w:val="000000"/>
                <w:szCs w:val="20"/>
                <w:lang w:eastAsia="sl-SI"/>
              </w:rPr>
            </w:pPr>
            <w:r w:rsidRPr="00DD67A3">
              <w:rPr>
                <w:rFonts w:cs="Arial"/>
                <w:b/>
                <w:bCs/>
                <w:szCs w:val="20"/>
                <w:lang w:eastAsia="sl-SI"/>
              </w:rPr>
              <w:t>85.100.000,00</w:t>
            </w:r>
          </w:p>
        </w:tc>
      </w:tr>
      <w:tr w:rsidR="000C0B30" w:rsidRPr="00DD67A3" w14:paraId="72A75621" w14:textId="77777777" w:rsidTr="00D961EC">
        <w:trPr>
          <w:trHeight w:val="291"/>
        </w:trPr>
        <w:tc>
          <w:tcPr>
            <w:tcW w:w="537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7410A7B" w14:textId="77777777" w:rsidR="000C0B30" w:rsidRPr="0042742A" w:rsidRDefault="000C0B30" w:rsidP="0042742A">
            <w:pPr>
              <w:pStyle w:val="Odstavekseznama"/>
              <w:numPr>
                <w:ilvl w:val="0"/>
                <w:numId w:val="4"/>
              </w:numPr>
              <w:spacing w:line="276" w:lineRule="auto"/>
              <w:rPr>
                <w:rFonts w:cs="Arial"/>
                <w:bCs/>
                <w:i/>
                <w:iCs/>
                <w:color w:val="000000"/>
                <w:szCs w:val="20"/>
                <w:lang w:eastAsia="sl-SI"/>
              </w:rPr>
            </w:pPr>
            <w:r w:rsidRPr="0042742A">
              <w:rPr>
                <w:rFonts w:cs="Arial"/>
                <w:bCs/>
                <w:i/>
                <w:iCs/>
                <w:color w:val="000000"/>
                <w:szCs w:val="20"/>
                <w:lang w:eastAsia="sl-SI"/>
              </w:rPr>
              <w:t>od tega integralni del</w:t>
            </w:r>
          </w:p>
        </w:tc>
        <w:tc>
          <w:tcPr>
            <w:tcW w:w="2228" w:type="dxa"/>
            <w:tcBorders>
              <w:top w:val="nil"/>
              <w:left w:val="nil"/>
              <w:bottom w:val="single" w:sz="8" w:space="0" w:color="auto"/>
              <w:right w:val="single" w:sz="8" w:space="0" w:color="auto"/>
            </w:tcBorders>
            <w:shd w:val="clear" w:color="auto" w:fill="auto"/>
            <w:noWrap/>
            <w:vAlign w:val="bottom"/>
          </w:tcPr>
          <w:p w14:paraId="553BCFFF" w14:textId="77777777" w:rsidR="000C0B30" w:rsidRPr="00DD67A3" w:rsidRDefault="000C0B30" w:rsidP="000C0B30">
            <w:pPr>
              <w:spacing w:line="276" w:lineRule="auto"/>
              <w:jc w:val="center"/>
              <w:rPr>
                <w:rFonts w:cs="Arial"/>
                <w:b/>
                <w:bCs/>
                <w:i/>
                <w:iCs/>
                <w:color w:val="000000"/>
                <w:szCs w:val="20"/>
                <w:lang w:eastAsia="sl-SI"/>
              </w:rPr>
            </w:pPr>
            <w:r w:rsidRPr="00DD67A3">
              <w:rPr>
                <w:rFonts w:cs="Arial"/>
                <w:b/>
                <w:bCs/>
                <w:i/>
                <w:iCs/>
                <w:color w:val="000000"/>
                <w:szCs w:val="20"/>
                <w:lang w:eastAsia="sl-SI"/>
              </w:rPr>
              <w:t>33.400.000,00</w:t>
            </w:r>
          </w:p>
        </w:tc>
      </w:tr>
      <w:tr w:rsidR="000C0B30" w:rsidRPr="00DD67A3" w14:paraId="4AF3BF58" w14:textId="77777777" w:rsidTr="00DD67A3">
        <w:trPr>
          <w:trHeight w:val="291"/>
        </w:trPr>
        <w:tc>
          <w:tcPr>
            <w:tcW w:w="537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18A030CB" w14:textId="77777777" w:rsidR="000C0B30" w:rsidRPr="0042742A" w:rsidRDefault="000C0B30" w:rsidP="0042742A">
            <w:pPr>
              <w:pStyle w:val="Odstavekseznama"/>
              <w:numPr>
                <w:ilvl w:val="0"/>
                <w:numId w:val="4"/>
              </w:numPr>
              <w:spacing w:line="276" w:lineRule="auto"/>
              <w:rPr>
                <w:rFonts w:cs="Arial"/>
                <w:bCs/>
                <w:i/>
                <w:iCs/>
                <w:color w:val="000000"/>
                <w:szCs w:val="20"/>
                <w:lang w:eastAsia="sl-SI"/>
              </w:rPr>
            </w:pPr>
            <w:r w:rsidRPr="0042742A">
              <w:rPr>
                <w:rFonts w:cs="Arial"/>
                <w:bCs/>
                <w:i/>
                <w:iCs/>
                <w:color w:val="000000"/>
                <w:szCs w:val="20"/>
                <w:lang w:eastAsia="sl-SI"/>
              </w:rPr>
              <w:t xml:space="preserve">od tega </w:t>
            </w:r>
            <w:r w:rsidR="00DD67A3" w:rsidRPr="0042742A">
              <w:rPr>
                <w:rFonts w:cs="Arial"/>
                <w:bCs/>
                <w:i/>
                <w:iCs/>
                <w:color w:val="000000"/>
                <w:szCs w:val="20"/>
                <w:lang w:eastAsia="sl-SI"/>
              </w:rPr>
              <w:t>kohezijska sredstva</w:t>
            </w:r>
          </w:p>
        </w:tc>
        <w:tc>
          <w:tcPr>
            <w:tcW w:w="2228" w:type="dxa"/>
            <w:tcBorders>
              <w:top w:val="single" w:sz="8" w:space="0" w:color="auto"/>
              <w:left w:val="nil"/>
              <w:bottom w:val="single" w:sz="8" w:space="0" w:color="auto"/>
              <w:right w:val="single" w:sz="8" w:space="0" w:color="auto"/>
            </w:tcBorders>
            <w:shd w:val="clear" w:color="auto" w:fill="auto"/>
            <w:noWrap/>
            <w:vAlign w:val="bottom"/>
          </w:tcPr>
          <w:p w14:paraId="547C9883" w14:textId="77777777" w:rsidR="000C0B30" w:rsidRPr="00DD67A3" w:rsidRDefault="00DD67A3" w:rsidP="000C0B30">
            <w:pPr>
              <w:spacing w:line="276" w:lineRule="auto"/>
              <w:jc w:val="center"/>
              <w:rPr>
                <w:rFonts w:cs="Arial"/>
                <w:b/>
                <w:bCs/>
                <w:i/>
                <w:iCs/>
                <w:color w:val="000000"/>
                <w:szCs w:val="20"/>
                <w:lang w:eastAsia="sl-SI"/>
              </w:rPr>
            </w:pPr>
            <w:r w:rsidRPr="00DD67A3">
              <w:rPr>
                <w:rFonts w:cs="Arial"/>
                <w:b/>
                <w:bCs/>
                <w:i/>
                <w:iCs/>
                <w:color w:val="000000"/>
                <w:szCs w:val="20"/>
                <w:lang w:eastAsia="sl-SI"/>
              </w:rPr>
              <w:t>50.000.000,00</w:t>
            </w:r>
          </w:p>
        </w:tc>
      </w:tr>
      <w:tr w:rsidR="000C0B30" w:rsidRPr="00DD67A3" w14:paraId="492D7CFD" w14:textId="77777777" w:rsidTr="00DD67A3">
        <w:trPr>
          <w:trHeight w:val="291"/>
        </w:trPr>
        <w:tc>
          <w:tcPr>
            <w:tcW w:w="5377" w:type="dxa"/>
            <w:gridSpan w:val="2"/>
            <w:tcBorders>
              <w:top w:val="single" w:sz="8" w:space="0" w:color="auto"/>
              <w:left w:val="single" w:sz="8" w:space="0" w:color="auto"/>
              <w:bottom w:val="single" w:sz="8" w:space="0" w:color="auto"/>
              <w:right w:val="single" w:sz="8" w:space="0" w:color="000000"/>
            </w:tcBorders>
            <w:shd w:val="clear" w:color="000000" w:fill="EAF1DD"/>
            <w:noWrap/>
            <w:vAlign w:val="bottom"/>
          </w:tcPr>
          <w:p w14:paraId="04006013" w14:textId="77777777" w:rsidR="000C0B30" w:rsidRPr="0042742A" w:rsidRDefault="000C0B30" w:rsidP="0042742A">
            <w:pPr>
              <w:pStyle w:val="Odstavekseznama"/>
              <w:numPr>
                <w:ilvl w:val="0"/>
                <w:numId w:val="4"/>
              </w:numPr>
              <w:spacing w:line="276" w:lineRule="auto"/>
              <w:rPr>
                <w:rFonts w:cs="Arial"/>
                <w:bCs/>
                <w:i/>
                <w:iCs/>
                <w:color w:val="000000"/>
                <w:szCs w:val="20"/>
                <w:lang w:eastAsia="sl-SI"/>
              </w:rPr>
            </w:pPr>
            <w:r w:rsidRPr="0042742A">
              <w:rPr>
                <w:rFonts w:cs="Arial"/>
                <w:bCs/>
                <w:i/>
                <w:iCs/>
                <w:color w:val="000000"/>
                <w:szCs w:val="20"/>
                <w:lang w:eastAsia="sl-SI"/>
              </w:rPr>
              <w:t>od tega Sklad za podnebne razmere</w:t>
            </w:r>
          </w:p>
        </w:tc>
        <w:tc>
          <w:tcPr>
            <w:tcW w:w="2228" w:type="dxa"/>
            <w:tcBorders>
              <w:top w:val="single" w:sz="4" w:space="0" w:color="auto"/>
              <w:left w:val="nil"/>
              <w:bottom w:val="single" w:sz="8" w:space="0" w:color="auto"/>
              <w:right w:val="single" w:sz="8" w:space="0" w:color="auto"/>
            </w:tcBorders>
            <w:shd w:val="clear" w:color="000000" w:fill="EAF1DD"/>
            <w:noWrap/>
            <w:vAlign w:val="bottom"/>
          </w:tcPr>
          <w:p w14:paraId="1D7268DC" w14:textId="77777777" w:rsidR="000C0B30" w:rsidRPr="00DD67A3" w:rsidRDefault="000C0B30" w:rsidP="00F364FC">
            <w:pPr>
              <w:spacing w:line="276" w:lineRule="auto"/>
              <w:jc w:val="center"/>
              <w:rPr>
                <w:rFonts w:cs="Arial"/>
                <w:b/>
                <w:bCs/>
                <w:i/>
                <w:iCs/>
                <w:color w:val="000000"/>
                <w:szCs w:val="20"/>
                <w:lang w:eastAsia="sl-SI"/>
              </w:rPr>
            </w:pPr>
            <w:r w:rsidRPr="00DD67A3">
              <w:rPr>
                <w:rFonts w:cs="Arial"/>
                <w:b/>
                <w:bCs/>
                <w:i/>
                <w:iCs/>
                <w:color w:val="000000"/>
                <w:szCs w:val="20"/>
                <w:lang w:eastAsia="sl-SI"/>
              </w:rPr>
              <w:t>1.</w:t>
            </w:r>
            <w:r w:rsidR="00F364FC" w:rsidRPr="00DD67A3">
              <w:rPr>
                <w:rFonts w:cs="Arial"/>
                <w:b/>
                <w:bCs/>
                <w:i/>
                <w:iCs/>
                <w:color w:val="000000"/>
                <w:szCs w:val="20"/>
                <w:lang w:eastAsia="sl-SI"/>
              </w:rPr>
              <w:t>7</w:t>
            </w:r>
            <w:r w:rsidRPr="00DD67A3">
              <w:rPr>
                <w:rFonts w:cs="Arial"/>
                <w:b/>
                <w:bCs/>
                <w:i/>
                <w:iCs/>
                <w:color w:val="000000"/>
                <w:szCs w:val="20"/>
                <w:lang w:eastAsia="sl-SI"/>
              </w:rPr>
              <w:t>00.000,00</w:t>
            </w:r>
          </w:p>
        </w:tc>
      </w:tr>
    </w:tbl>
    <w:p w14:paraId="7120D12C" w14:textId="77777777" w:rsidR="0004369B" w:rsidRDefault="0004369B" w:rsidP="000A0B5A">
      <w:pPr>
        <w:spacing w:line="276" w:lineRule="auto"/>
        <w:rPr>
          <w:rFonts w:eastAsia="Calibri" w:cs="Arial"/>
          <w:sz w:val="22"/>
          <w:szCs w:val="22"/>
          <w:lang w:eastAsia="sl-SI"/>
        </w:rPr>
      </w:pPr>
    </w:p>
    <w:p w14:paraId="130567F8" w14:textId="77777777" w:rsidR="001B5152" w:rsidRDefault="001B5152" w:rsidP="001B5152">
      <w:pPr>
        <w:spacing w:line="276" w:lineRule="auto"/>
        <w:jc w:val="both"/>
        <w:rPr>
          <w:rFonts w:eastAsia="Calibri" w:cs="Arial"/>
          <w:szCs w:val="20"/>
          <w:lang w:eastAsia="sl-SI"/>
        </w:rPr>
      </w:pPr>
    </w:p>
    <w:p w14:paraId="5172469F" w14:textId="77777777" w:rsidR="00DD67A3" w:rsidRDefault="00DD67A3" w:rsidP="001B5152">
      <w:pPr>
        <w:spacing w:line="276" w:lineRule="auto"/>
        <w:jc w:val="both"/>
        <w:rPr>
          <w:rFonts w:eastAsia="Calibri" w:cs="Arial"/>
          <w:szCs w:val="20"/>
          <w:lang w:eastAsia="sl-SI"/>
        </w:rPr>
      </w:pPr>
    </w:p>
    <w:p w14:paraId="280C1E13" w14:textId="77777777" w:rsidR="00DD67A3" w:rsidRDefault="00DD67A3" w:rsidP="001B5152">
      <w:pPr>
        <w:spacing w:line="276" w:lineRule="auto"/>
        <w:jc w:val="both"/>
        <w:rPr>
          <w:rFonts w:eastAsia="Calibri" w:cs="Arial"/>
          <w:szCs w:val="20"/>
          <w:lang w:eastAsia="sl-SI"/>
        </w:rPr>
      </w:pPr>
    </w:p>
    <w:p w14:paraId="73EA9059" w14:textId="77777777" w:rsidR="00DD67A3" w:rsidRDefault="00DD67A3" w:rsidP="001B5152">
      <w:pPr>
        <w:spacing w:line="276" w:lineRule="auto"/>
        <w:jc w:val="both"/>
        <w:rPr>
          <w:rFonts w:eastAsia="Calibri" w:cs="Arial"/>
          <w:szCs w:val="20"/>
          <w:lang w:eastAsia="sl-SI"/>
        </w:rPr>
      </w:pPr>
    </w:p>
    <w:p w14:paraId="08B0912F" w14:textId="77777777" w:rsidR="00DD67A3" w:rsidRDefault="00DD67A3" w:rsidP="001B5152">
      <w:pPr>
        <w:spacing w:line="276" w:lineRule="auto"/>
        <w:jc w:val="both"/>
        <w:rPr>
          <w:rFonts w:eastAsia="Calibri" w:cs="Arial"/>
          <w:szCs w:val="20"/>
          <w:lang w:eastAsia="sl-SI"/>
        </w:rPr>
      </w:pPr>
    </w:p>
    <w:p w14:paraId="78BE6C72" w14:textId="77777777" w:rsidR="00DD67A3" w:rsidRDefault="00DD67A3" w:rsidP="001B5152">
      <w:pPr>
        <w:spacing w:line="276" w:lineRule="auto"/>
        <w:jc w:val="both"/>
        <w:rPr>
          <w:rFonts w:eastAsia="Calibri" w:cs="Arial"/>
          <w:szCs w:val="20"/>
          <w:lang w:eastAsia="sl-SI"/>
        </w:rPr>
      </w:pPr>
    </w:p>
    <w:p w14:paraId="6D46C405" w14:textId="0A826607" w:rsidR="0030067F" w:rsidRPr="0030067F" w:rsidRDefault="0030067F" w:rsidP="0030067F">
      <w:pPr>
        <w:autoSpaceDE w:val="0"/>
        <w:autoSpaceDN w:val="0"/>
        <w:adjustRightInd w:val="0"/>
        <w:spacing w:line="276" w:lineRule="auto"/>
        <w:jc w:val="both"/>
        <w:rPr>
          <w:rFonts w:eastAsia="Calibri" w:cs="Arial"/>
          <w:szCs w:val="20"/>
          <w:lang w:eastAsia="sl-SI"/>
        </w:rPr>
      </w:pPr>
      <w:r w:rsidRPr="0030067F">
        <w:rPr>
          <w:rFonts w:eastAsia="Calibri" w:cs="Arial"/>
          <w:szCs w:val="20"/>
          <w:lang w:eastAsia="sl-SI"/>
        </w:rPr>
        <w:t xml:space="preserve">Za učinkovito ukrepanje države na trgu dela je treba zagotoviti zadostno višino sredstev za izvajanje APZ, na kar </w:t>
      </w:r>
      <w:r w:rsidR="00932600">
        <w:rPr>
          <w:rFonts w:eastAsia="Calibri" w:cs="Arial"/>
          <w:szCs w:val="20"/>
          <w:lang w:eastAsia="sl-SI"/>
        </w:rPr>
        <w:t>sta</w:t>
      </w:r>
      <w:r w:rsidR="00932600" w:rsidRPr="0030067F">
        <w:rPr>
          <w:rFonts w:eastAsia="Calibri" w:cs="Arial"/>
          <w:szCs w:val="20"/>
          <w:lang w:eastAsia="sl-SI"/>
        </w:rPr>
        <w:t xml:space="preserve"> </w:t>
      </w:r>
      <w:r w:rsidRPr="0030067F">
        <w:rPr>
          <w:rFonts w:eastAsia="Calibri" w:cs="Arial"/>
          <w:szCs w:val="20"/>
          <w:lang w:eastAsia="sl-SI"/>
        </w:rPr>
        <w:t>Slovenij</w:t>
      </w:r>
      <w:r w:rsidR="00932600">
        <w:rPr>
          <w:rFonts w:eastAsia="Calibri" w:cs="Arial"/>
          <w:szCs w:val="20"/>
          <w:lang w:eastAsia="sl-SI"/>
        </w:rPr>
        <w:t>o</w:t>
      </w:r>
      <w:r w:rsidRPr="0030067F">
        <w:rPr>
          <w:rFonts w:eastAsia="Calibri" w:cs="Arial"/>
          <w:szCs w:val="20"/>
          <w:lang w:eastAsia="sl-SI"/>
        </w:rPr>
        <w:t xml:space="preserve"> že večkrat opozor</w:t>
      </w:r>
      <w:r w:rsidR="00932600">
        <w:rPr>
          <w:rFonts w:eastAsia="Calibri" w:cs="Arial"/>
          <w:szCs w:val="20"/>
          <w:lang w:eastAsia="sl-SI"/>
        </w:rPr>
        <w:t xml:space="preserve">ila </w:t>
      </w:r>
      <w:r w:rsidRPr="0030067F">
        <w:rPr>
          <w:rFonts w:eastAsia="Calibri" w:cs="Arial"/>
          <w:szCs w:val="20"/>
          <w:lang w:eastAsia="sl-SI"/>
        </w:rPr>
        <w:t>tako Evropsk</w:t>
      </w:r>
      <w:r w:rsidR="00932600">
        <w:rPr>
          <w:rFonts w:eastAsia="Calibri" w:cs="Arial"/>
          <w:szCs w:val="20"/>
          <w:lang w:eastAsia="sl-SI"/>
        </w:rPr>
        <w:t>a</w:t>
      </w:r>
      <w:r w:rsidRPr="0030067F">
        <w:rPr>
          <w:rFonts w:eastAsia="Calibri" w:cs="Arial"/>
          <w:szCs w:val="20"/>
          <w:lang w:eastAsia="sl-SI"/>
        </w:rPr>
        <w:t xml:space="preserve"> komisij</w:t>
      </w:r>
      <w:r w:rsidR="00404402">
        <w:rPr>
          <w:rFonts w:eastAsia="Calibri" w:cs="Arial"/>
          <w:szCs w:val="20"/>
          <w:lang w:eastAsia="sl-SI"/>
        </w:rPr>
        <w:t>a</w:t>
      </w:r>
      <w:r w:rsidRPr="0030067F">
        <w:rPr>
          <w:rFonts w:eastAsia="Calibri" w:cs="Arial"/>
          <w:szCs w:val="20"/>
          <w:lang w:eastAsia="sl-SI"/>
        </w:rPr>
        <w:t xml:space="preserve"> kot OECD. Vsakoletni pregled kazalnikov za trg dela v okviru EU </w:t>
      </w:r>
      <w:r w:rsidRPr="00E73379">
        <w:rPr>
          <w:rFonts w:eastAsia="Calibri" w:cs="Arial"/>
          <w:i/>
          <w:szCs w:val="20"/>
          <w:lang w:eastAsia="sl-SI"/>
        </w:rPr>
        <w:t>Employment Performance Monitor</w:t>
      </w:r>
      <w:r w:rsidRPr="0030067F">
        <w:rPr>
          <w:rFonts w:eastAsia="Calibri" w:cs="Arial"/>
          <w:szCs w:val="20"/>
          <w:lang w:eastAsia="sl-SI"/>
        </w:rPr>
        <w:t xml:space="preserve"> za leti 2018 in 2017 med področji, ki v primerjavi z drugimi državami članicami izkazujejo odstopanja, poudarja, da je višina sredstev za APZ v Sloveniji nezadostna. Po podatkih Evropske komisije je Slovenija namreč med državami, ki namenjajo najmanj sredstev v razmerju do BDP. V obdobju 2015</w:t>
      </w:r>
      <w:r w:rsidR="00404402">
        <w:rPr>
          <w:rFonts w:eastAsia="Calibri" w:cs="Arial"/>
          <w:szCs w:val="20"/>
          <w:lang w:eastAsia="sl-SI"/>
        </w:rPr>
        <w:t>–</w:t>
      </w:r>
      <w:r w:rsidRPr="0030067F">
        <w:rPr>
          <w:rFonts w:eastAsia="Calibri" w:cs="Arial"/>
          <w:szCs w:val="20"/>
          <w:lang w:eastAsia="sl-SI"/>
        </w:rPr>
        <w:t>2018 je Slovenija namenila v povprečju letno približno 0,16</w:t>
      </w:r>
      <w:r w:rsidR="00404402">
        <w:rPr>
          <w:rFonts w:eastAsia="Calibri" w:cs="Arial"/>
          <w:szCs w:val="20"/>
          <w:lang w:eastAsia="sl-SI"/>
        </w:rPr>
        <w:t> </w:t>
      </w:r>
      <w:r w:rsidRPr="0030067F">
        <w:rPr>
          <w:rFonts w:eastAsia="Calibri" w:cs="Arial"/>
          <w:szCs w:val="20"/>
          <w:lang w:eastAsia="sl-SI"/>
        </w:rPr>
        <w:t xml:space="preserve">% BDP za APZ. OECD v zvezi z višino sredstev Slovenije za APZ  v Ekonomskem pregledu  za leto 2020 navaja, da je realizacija sredstev za APZ v Sloveniji nižja kot v povprečju OECD držav približno za polovico.  </w:t>
      </w:r>
    </w:p>
    <w:p w14:paraId="4EDAD5D2" w14:textId="77777777" w:rsidR="0030067F" w:rsidRPr="0030067F" w:rsidRDefault="0030067F" w:rsidP="0030067F">
      <w:pPr>
        <w:autoSpaceDE w:val="0"/>
        <w:autoSpaceDN w:val="0"/>
        <w:adjustRightInd w:val="0"/>
        <w:spacing w:line="276" w:lineRule="auto"/>
        <w:jc w:val="both"/>
        <w:rPr>
          <w:rFonts w:eastAsia="Calibri" w:cs="Arial"/>
          <w:szCs w:val="20"/>
          <w:lang w:eastAsia="sl-SI"/>
        </w:rPr>
      </w:pPr>
    </w:p>
    <w:p w14:paraId="50820CBD" w14:textId="549E9169" w:rsidR="00321C35" w:rsidRPr="00321C35" w:rsidRDefault="0030067F" w:rsidP="009A45A2">
      <w:pPr>
        <w:autoSpaceDE w:val="0"/>
        <w:autoSpaceDN w:val="0"/>
        <w:adjustRightInd w:val="0"/>
        <w:spacing w:line="276" w:lineRule="auto"/>
        <w:jc w:val="both"/>
        <w:rPr>
          <w:rFonts w:eastAsia="Calibri" w:cs="Arial"/>
          <w:szCs w:val="20"/>
          <w:lang w:eastAsia="sl-SI"/>
        </w:rPr>
      </w:pPr>
      <w:r w:rsidRPr="00321C35">
        <w:rPr>
          <w:rFonts w:eastAsia="Calibri" w:cs="Arial"/>
          <w:szCs w:val="20"/>
          <w:lang w:eastAsia="sl-SI"/>
        </w:rPr>
        <w:t xml:space="preserve">Za zadostno izvajanje ukrepov APZ bi bila potrebna sredstva v okvirni višini </w:t>
      </w:r>
      <w:r w:rsidR="00E964B8" w:rsidRPr="00321C35">
        <w:rPr>
          <w:rFonts w:eastAsia="Calibri" w:cs="Arial"/>
          <w:szCs w:val="20"/>
          <w:lang w:eastAsia="sl-SI"/>
        </w:rPr>
        <w:t xml:space="preserve">85,1 </w:t>
      </w:r>
      <w:r w:rsidRPr="00321C35">
        <w:rPr>
          <w:rFonts w:eastAsia="Calibri" w:cs="Arial"/>
          <w:szCs w:val="20"/>
          <w:lang w:eastAsia="sl-SI"/>
        </w:rPr>
        <w:t>milijon</w:t>
      </w:r>
      <w:r w:rsidR="00EF51D9">
        <w:rPr>
          <w:rFonts w:eastAsia="Calibri" w:cs="Arial"/>
          <w:szCs w:val="20"/>
          <w:lang w:eastAsia="sl-SI"/>
        </w:rPr>
        <w:t>a</w:t>
      </w:r>
      <w:r w:rsidRPr="00321C35">
        <w:rPr>
          <w:rFonts w:eastAsia="Calibri" w:cs="Arial"/>
          <w:szCs w:val="20"/>
          <w:lang w:eastAsia="sl-SI"/>
        </w:rPr>
        <w:t xml:space="preserve"> e</w:t>
      </w:r>
      <w:r w:rsidR="00EF51D9">
        <w:rPr>
          <w:rFonts w:eastAsia="Calibri" w:cs="Arial"/>
          <w:szCs w:val="20"/>
          <w:lang w:eastAsia="sl-SI"/>
        </w:rPr>
        <w:t>v</w:t>
      </w:r>
      <w:r w:rsidRPr="00321C35">
        <w:rPr>
          <w:rFonts w:eastAsia="Calibri" w:cs="Arial"/>
          <w:szCs w:val="20"/>
          <w:lang w:eastAsia="sl-SI"/>
        </w:rPr>
        <w:t>rov letno (sredstva integralnega poračuna RS in ESS), kar bi glede na zadnje podatke o BDP za let</w:t>
      </w:r>
      <w:r w:rsidR="00EF51D9">
        <w:rPr>
          <w:rFonts w:eastAsia="Calibri" w:cs="Arial"/>
          <w:szCs w:val="20"/>
          <w:lang w:eastAsia="sl-SI"/>
        </w:rPr>
        <w:t>i</w:t>
      </w:r>
      <w:r w:rsidRPr="00321C35">
        <w:rPr>
          <w:rFonts w:eastAsia="Calibri" w:cs="Arial"/>
          <w:szCs w:val="20"/>
          <w:lang w:eastAsia="sl-SI"/>
        </w:rPr>
        <w:t xml:space="preserve"> 2018</w:t>
      </w:r>
      <w:r w:rsidR="00321C35" w:rsidRPr="00321C35">
        <w:rPr>
          <w:rFonts w:eastAsia="Calibri" w:cs="Arial"/>
          <w:szCs w:val="20"/>
          <w:lang w:eastAsia="sl-SI"/>
        </w:rPr>
        <w:t xml:space="preserve"> in 2019</w:t>
      </w:r>
      <w:r w:rsidRPr="00321C35">
        <w:rPr>
          <w:rFonts w:eastAsia="Calibri" w:cs="Arial"/>
          <w:szCs w:val="20"/>
          <w:lang w:eastAsia="sl-SI"/>
        </w:rPr>
        <w:t xml:space="preserve"> pomenilo 0,</w:t>
      </w:r>
      <w:r w:rsidR="00321C35" w:rsidRPr="00321C35">
        <w:rPr>
          <w:rFonts w:eastAsia="Calibri" w:cs="Arial"/>
          <w:szCs w:val="20"/>
          <w:lang w:eastAsia="sl-SI"/>
        </w:rPr>
        <w:t>18</w:t>
      </w:r>
      <w:r w:rsidRPr="00321C35">
        <w:rPr>
          <w:rFonts w:eastAsia="Calibri" w:cs="Arial"/>
          <w:szCs w:val="20"/>
          <w:lang w:eastAsia="sl-SI"/>
        </w:rPr>
        <w:t xml:space="preserve"> % BDP</w:t>
      </w:r>
      <w:r w:rsidR="00321C35">
        <w:rPr>
          <w:rFonts w:eastAsia="Calibri" w:cs="Arial"/>
          <w:szCs w:val="20"/>
          <w:lang w:eastAsia="sl-SI"/>
        </w:rPr>
        <w:t xml:space="preserve">. </w:t>
      </w:r>
      <w:r w:rsidRPr="00321C35">
        <w:rPr>
          <w:rFonts w:eastAsia="Calibri" w:cs="Arial"/>
          <w:szCs w:val="20"/>
          <w:lang w:eastAsia="sl-SI"/>
        </w:rPr>
        <w:t xml:space="preserve">Glede na rast BDP v obdobju </w:t>
      </w:r>
      <w:r w:rsidR="00EF51D9">
        <w:rPr>
          <w:rFonts w:eastAsia="Calibri" w:cs="Arial"/>
          <w:szCs w:val="20"/>
          <w:lang w:eastAsia="sl-SI"/>
        </w:rPr>
        <w:t xml:space="preserve">od leta </w:t>
      </w:r>
      <w:r w:rsidRPr="00321C35">
        <w:rPr>
          <w:rFonts w:eastAsia="Calibri" w:cs="Arial"/>
          <w:szCs w:val="20"/>
          <w:lang w:eastAsia="sl-SI"/>
        </w:rPr>
        <w:t>2015 do 2019  delež za APZ v BDP pri tem ne zra</w:t>
      </w:r>
      <w:r w:rsidR="00321C35" w:rsidRPr="00321C35">
        <w:rPr>
          <w:rFonts w:eastAsia="Calibri" w:cs="Arial"/>
          <w:szCs w:val="20"/>
          <w:lang w:eastAsia="sl-SI"/>
        </w:rPr>
        <w:t>ste veliko, le za približno 0,02</w:t>
      </w:r>
      <w:r w:rsidRPr="00321C35">
        <w:rPr>
          <w:rFonts w:eastAsia="Calibri" w:cs="Arial"/>
          <w:szCs w:val="20"/>
          <w:lang w:eastAsia="sl-SI"/>
        </w:rPr>
        <w:t xml:space="preserve"> odstotne točke, kar ne bi spremenilo </w:t>
      </w:r>
      <w:r w:rsidR="00EF51D9">
        <w:rPr>
          <w:rFonts w:eastAsia="Calibri" w:cs="Arial"/>
          <w:szCs w:val="20"/>
          <w:lang w:eastAsia="sl-SI"/>
        </w:rPr>
        <w:t>položaja</w:t>
      </w:r>
      <w:r w:rsidR="00EF51D9" w:rsidRPr="00321C35">
        <w:rPr>
          <w:rFonts w:eastAsia="Calibri" w:cs="Arial"/>
          <w:szCs w:val="20"/>
          <w:lang w:eastAsia="sl-SI"/>
        </w:rPr>
        <w:t xml:space="preserve"> </w:t>
      </w:r>
      <w:r w:rsidRPr="00321C35">
        <w:rPr>
          <w:rFonts w:eastAsia="Calibri" w:cs="Arial"/>
          <w:szCs w:val="20"/>
          <w:lang w:eastAsia="sl-SI"/>
        </w:rPr>
        <w:t xml:space="preserve">Slovenije v primerjavi z drugimi državami, kljub temu pa bi to pomenilo premik k bolj ciljni porabi sredstev. </w:t>
      </w:r>
    </w:p>
    <w:p w14:paraId="384478B6" w14:textId="77777777" w:rsidR="00321C35" w:rsidRPr="00321C35" w:rsidRDefault="00321C35" w:rsidP="009A45A2">
      <w:pPr>
        <w:autoSpaceDE w:val="0"/>
        <w:autoSpaceDN w:val="0"/>
        <w:adjustRightInd w:val="0"/>
        <w:spacing w:line="276" w:lineRule="auto"/>
        <w:jc w:val="both"/>
        <w:rPr>
          <w:rFonts w:eastAsia="Calibri" w:cs="Arial"/>
          <w:szCs w:val="20"/>
          <w:lang w:eastAsia="sl-SI"/>
        </w:rPr>
      </w:pPr>
    </w:p>
    <w:p w14:paraId="23AFB726" w14:textId="2D310C6C" w:rsidR="009A45A2" w:rsidRPr="009A45A2" w:rsidRDefault="0030067F" w:rsidP="009A45A2">
      <w:pPr>
        <w:autoSpaceDE w:val="0"/>
        <w:autoSpaceDN w:val="0"/>
        <w:adjustRightInd w:val="0"/>
        <w:spacing w:line="276" w:lineRule="auto"/>
        <w:jc w:val="both"/>
        <w:rPr>
          <w:rFonts w:eastAsia="Calibri" w:cs="Arial"/>
          <w:szCs w:val="20"/>
          <w:lang w:eastAsia="sl-SI"/>
        </w:rPr>
      </w:pPr>
      <w:r w:rsidRPr="00321C35">
        <w:rPr>
          <w:rFonts w:eastAsia="Calibri" w:cs="Arial"/>
          <w:szCs w:val="20"/>
          <w:lang w:eastAsia="sl-SI"/>
        </w:rPr>
        <w:t>OECD v Ekonomskem pregledu 2020 namreč za Slovenijo ugotavlja, da porabi relativno manj sredstev APZ za usposabljanja in izobraževanja, ki dolgoročno zagotavljajo trajnejše zaposlit</w:t>
      </w:r>
      <w:r w:rsidR="00321C35">
        <w:rPr>
          <w:rFonts w:eastAsia="Calibri" w:cs="Arial"/>
          <w:szCs w:val="20"/>
          <w:lang w:eastAsia="sl-SI"/>
        </w:rPr>
        <w:t xml:space="preserve">ve. S takšnim obsegom sredstev </w:t>
      </w:r>
      <w:r w:rsidRPr="00321C35">
        <w:rPr>
          <w:rFonts w:eastAsia="Calibri" w:cs="Arial"/>
          <w:szCs w:val="20"/>
          <w:lang w:eastAsia="sl-SI"/>
        </w:rPr>
        <w:t>za ukrepe APZ bi bilo mogoče bolje pokrivati potrebe APZ z vidika strateških ciljev Slovenije in Evropske unije (</w:t>
      </w:r>
      <w:r w:rsidR="00321C35">
        <w:rPr>
          <w:rFonts w:eastAsia="Calibri" w:cs="Arial"/>
          <w:szCs w:val="20"/>
          <w:lang w:eastAsia="sl-SI"/>
        </w:rPr>
        <w:t xml:space="preserve">npr. </w:t>
      </w:r>
      <w:r w:rsidRPr="00321C35">
        <w:rPr>
          <w:rFonts w:eastAsia="Calibri" w:cs="Arial"/>
          <w:szCs w:val="20"/>
          <w:lang w:eastAsia="sl-SI"/>
        </w:rPr>
        <w:t>digitalizacija in zeleno gospodarstvo), med drugim z vidika usposobljenosti brezposelnih, zmanjševanja strukturne brezposelnosti ter celovite podpore ranljivih skupin brezposelnih</w:t>
      </w:r>
      <w:r w:rsidR="00321C35" w:rsidRPr="00321C35">
        <w:rPr>
          <w:rFonts w:eastAsia="Calibri" w:cs="Arial"/>
          <w:szCs w:val="20"/>
          <w:lang w:eastAsia="sl-SI"/>
        </w:rPr>
        <w:t xml:space="preserve"> za</w:t>
      </w:r>
      <w:r w:rsidR="00321C35">
        <w:rPr>
          <w:rFonts w:eastAsia="Calibri" w:cs="Arial"/>
          <w:szCs w:val="20"/>
          <w:lang w:eastAsia="sl-SI"/>
        </w:rPr>
        <w:t xml:space="preserve"> ponovno vključitev na trg dela</w:t>
      </w:r>
      <w:r w:rsidRPr="00321C35">
        <w:rPr>
          <w:rFonts w:eastAsia="Calibri" w:cs="Arial"/>
          <w:szCs w:val="20"/>
          <w:lang w:eastAsia="sl-SI"/>
        </w:rPr>
        <w:t>, predvsem dolgotrajno brezposelnih</w:t>
      </w:r>
      <w:r w:rsidR="00321C35">
        <w:rPr>
          <w:rFonts w:eastAsia="Calibri" w:cs="Arial"/>
          <w:szCs w:val="20"/>
          <w:lang w:eastAsia="sl-SI"/>
        </w:rPr>
        <w:t>.</w:t>
      </w:r>
      <w:r w:rsidRPr="00321C35">
        <w:rPr>
          <w:rFonts w:eastAsia="Calibri" w:cs="Arial"/>
          <w:szCs w:val="20"/>
          <w:lang w:eastAsia="sl-SI"/>
        </w:rPr>
        <w:t xml:space="preserve"> </w:t>
      </w:r>
    </w:p>
    <w:p w14:paraId="2711E4A1" w14:textId="77777777" w:rsidR="009A45A2" w:rsidRPr="009A45A2" w:rsidRDefault="009A45A2" w:rsidP="009A45A2">
      <w:pPr>
        <w:autoSpaceDE w:val="0"/>
        <w:autoSpaceDN w:val="0"/>
        <w:adjustRightInd w:val="0"/>
        <w:spacing w:line="276" w:lineRule="auto"/>
        <w:jc w:val="both"/>
        <w:rPr>
          <w:rFonts w:eastAsia="Calibri" w:cs="Arial"/>
          <w:szCs w:val="20"/>
          <w:lang w:eastAsia="sl-SI"/>
        </w:rPr>
      </w:pPr>
    </w:p>
    <w:p w14:paraId="1A14A5FC" w14:textId="706A6D38" w:rsidR="00DC16ED" w:rsidRPr="004543D1" w:rsidRDefault="001A372C" w:rsidP="009A45A2">
      <w:pPr>
        <w:spacing w:line="276" w:lineRule="auto"/>
        <w:jc w:val="both"/>
        <w:rPr>
          <w:rFonts w:eastAsia="Calibri" w:cs="Arial"/>
          <w:szCs w:val="20"/>
          <w:lang w:eastAsia="sl-SI"/>
        </w:rPr>
      </w:pPr>
      <w:r w:rsidRPr="003A4EBA">
        <w:rPr>
          <w:rFonts w:eastAsia="Calibri" w:cs="Arial"/>
          <w:szCs w:val="20"/>
          <w:lang w:eastAsia="sl-SI"/>
        </w:rPr>
        <w:t xml:space="preserve">Pretežni del programov APZ se bo tudi v prihodnje financiral prek </w:t>
      </w:r>
      <w:r>
        <w:rPr>
          <w:rFonts w:eastAsia="Calibri" w:cs="Arial"/>
          <w:szCs w:val="20"/>
          <w:lang w:eastAsia="sl-SI"/>
        </w:rPr>
        <w:t>sredstev kohezijske politike</w:t>
      </w:r>
      <w:r w:rsidRPr="003A4EBA">
        <w:rPr>
          <w:rFonts w:eastAsia="Calibri" w:cs="Arial"/>
          <w:szCs w:val="20"/>
          <w:lang w:eastAsia="sl-SI"/>
        </w:rPr>
        <w:t>, saj so sredstva nacionalnega proračuna omejena.</w:t>
      </w:r>
      <w:r>
        <w:rPr>
          <w:rFonts w:eastAsia="Calibri" w:cs="Arial"/>
          <w:szCs w:val="20"/>
          <w:lang w:eastAsia="sl-SI"/>
        </w:rPr>
        <w:t xml:space="preserve"> </w:t>
      </w:r>
      <w:r w:rsidR="00BB22ED" w:rsidRPr="004543D1">
        <w:rPr>
          <w:rFonts w:eastAsia="Calibri" w:cs="Arial"/>
          <w:szCs w:val="20"/>
          <w:lang w:eastAsia="sl-SI"/>
        </w:rPr>
        <w:t>Sredstva ESS so</w:t>
      </w:r>
      <w:r w:rsidR="00404402">
        <w:rPr>
          <w:rFonts w:eastAsia="Calibri" w:cs="Arial"/>
          <w:szCs w:val="20"/>
          <w:lang w:eastAsia="sl-SI"/>
        </w:rPr>
        <w:t xml:space="preserve"> bila</w:t>
      </w:r>
      <w:r w:rsidR="00BB22ED" w:rsidRPr="004543D1">
        <w:rPr>
          <w:rFonts w:eastAsia="Calibri" w:cs="Arial"/>
          <w:szCs w:val="20"/>
          <w:lang w:eastAsia="sl-SI"/>
        </w:rPr>
        <w:t xml:space="preserve"> že v preteklih obdobjih pomemben vir za izvajanje ukrepov APZ, in sicer v okvirni višini 50–60 % vseh sredstev za APZ. Kot je razvidno iz </w:t>
      </w:r>
      <w:r>
        <w:rPr>
          <w:rFonts w:eastAsia="Calibri" w:cs="Arial"/>
          <w:szCs w:val="20"/>
          <w:lang w:eastAsia="sl-SI"/>
        </w:rPr>
        <w:t xml:space="preserve">zgornje </w:t>
      </w:r>
      <w:r w:rsidR="00BB22ED" w:rsidRPr="004543D1">
        <w:rPr>
          <w:rFonts w:eastAsia="Calibri" w:cs="Arial"/>
          <w:szCs w:val="20"/>
          <w:lang w:eastAsia="sl-SI"/>
        </w:rPr>
        <w:t>tabele, bodo sr</w:t>
      </w:r>
      <w:r>
        <w:rPr>
          <w:rFonts w:eastAsia="Calibri" w:cs="Arial"/>
          <w:szCs w:val="20"/>
          <w:lang w:eastAsia="sl-SI"/>
        </w:rPr>
        <w:t>edstva ESS tudi v obdobju 2021</w:t>
      </w:r>
      <w:r w:rsidR="00404402">
        <w:rPr>
          <w:rFonts w:eastAsia="Calibri" w:cs="Arial"/>
          <w:szCs w:val="20"/>
          <w:lang w:eastAsia="sl-SI"/>
        </w:rPr>
        <w:t>–</w:t>
      </w:r>
      <w:r>
        <w:rPr>
          <w:rFonts w:eastAsia="Calibri" w:cs="Arial"/>
          <w:szCs w:val="20"/>
          <w:lang w:eastAsia="sl-SI"/>
        </w:rPr>
        <w:t>2025 p</w:t>
      </w:r>
      <w:r w:rsidR="00BB22ED" w:rsidRPr="004543D1">
        <w:rPr>
          <w:rFonts w:eastAsia="Calibri" w:cs="Arial"/>
          <w:szCs w:val="20"/>
          <w:lang w:eastAsia="sl-SI"/>
        </w:rPr>
        <w:t xml:space="preserve">omemben vir sofinanciranja APZ. </w:t>
      </w:r>
      <w:r w:rsidR="00F364FC" w:rsidRPr="004543D1">
        <w:rPr>
          <w:rFonts w:eastAsia="Calibri" w:cs="Arial"/>
          <w:szCs w:val="20"/>
          <w:lang w:eastAsia="sl-SI"/>
        </w:rPr>
        <w:t>Sredstva iz finančne</w:t>
      </w:r>
      <w:r w:rsidR="00404402">
        <w:rPr>
          <w:rFonts w:eastAsia="Calibri" w:cs="Arial"/>
          <w:szCs w:val="20"/>
          <w:lang w:eastAsia="sl-SI"/>
        </w:rPr>
        <w:t>ga</w:t>
      </w:r>
      <w:r w:rsidR="00F364FC" w:rsidRPr="004543D1">
        <w:rPr>
          <w:rFonts w:eastAsia="Calibri" w:cs="Arial"/>
          <w:szCs w:val="20"/>
          <w:lang w:eastAsia="sl-SI"/>
        </w:rPr>
        <w:t xml:space="preserve"> </w:t>
      </w:r>
      <w:r w:rsidR="00FA30BB">
        <w:rPr>
          <w:rFonts w:eastAsia="Calibri" w:cs="Arial"/>
          <w:szCs w:val="20"/>
          <w:lang w:eastAsia="sl-SI"/>
        </w:rPr>
        <w:t>okvira</w:t>
      </w:r>
      <w:r w:rsidR="00404402" w:rsidRPr="004543D1">
        <w:rPr>
          <w:rFonts w:eastAsia="Calibri" w:cs="Arial"/>
          <w:szCs w:val="20"/>
          <w:lang w:eastAsia="sl-SI"/>
        </w:rPr>
        <w:t xml:space="preserve"> </w:t>
      </w:r>
      <w:r w:rsidR="00F364FC" w:rsidRPr="004543D1">
        <w:rPr>
          <w:rFonts w:eastAsia="Calibri" w:cs="Arial"/>
          <w:szCs w:val="20"/>
          <w:lang w:eastAsia="sl-SI"/>
        </w:rPr>
        <w:t>20</w:t>
      </w:r>
      <w:r w:rsidR="001B5152" w:rsidRPr="004543D1">
        <w:rPr>
          <w:rFonts w:eastAsia="Calibri" w:cs="Arial"/>
          <w:szCs w:val="20"/>
          <w:lang w:eastAsia="sl-SI"/>
        </w:rPr>
        <w:t>14</w:t>
      </w:r>
      <w:r w:rsidR="00404402">
        <w:rPr>
          <w:rFonts w:eastAsia="Calibri" w:cs="Arial"/>
          <w:szCs w:val="20"/>
          <w:lang w:eastAsia="sl-SI"/>
        </w:rPr>
        <w:t>–</w:t>
      </w:r>
      <w:r w:rsidR="001B5152" w:rsidRPr="004543D1">
        <w:rPr>
          <w:rFonts w:eastAsia="Calibri" w:cs="Arial"/>
          <w:szCs w:val="20"/>
          <w:lang w:eastAsia="sl-SI"/>
        </w:rPr>
        <w:t xml:space="preserve">2020 bodo na voljo </w:t>
      </w:r>
      <w:r w:rsidR="00DC16ED" w:rsidRPr="004543D1">
        <w:rPr>
          <w:rFonts w:eastAsia="Calibri" w:cs="Arial"/>
          <w:szCs w:val="20"/>
          <w:lang w:eastAsia="sl-SI"/>
        </w:rPr>
        <w:t>naj</w:t>
      </w:r>
      <w:r w:rsidR="00FA30BB">
        <w:rPr>
          <w:rFonts w:eastAsia="Calibri" w:cs="Arial"/>
          <w:szCs w:val="20"/>
          <w:lang w:eastAsia="sl-SI"/>
        </w:rPr>
        <w:t>poz</w:t>
      </w:r>
      <w:r w:rsidR="00DC16ED" w:rsidRPr="004543D1">
        <w:rPr>
          <w:rFonts w:eastAsia="Calibri" w:cs="Arial"/>
          <w:szCs w:val="20"/>
          <w:lang w:eastAsia="sl-SI"/>
        </w:rPr>
        <w:t>neje do konca leta 2023, s</w:t>
      </w:r>
      <w:r w:rsidR="00F364FC" w:rsidRPr="004543D1">
        <w:rPr>
          <w:rFonts w:eastAsia="Calibri" w:cs="Arial"/>
          <w:szCs w:val="20"/>
          <w:lang w:eastAsia="sl-SI"/>
        </w:rPr>
        <w:t>redstva iz finančne</w:t>
      </w:r>
      <w:r w:rsidR="00FA30BB">
        <w:rPr>
          <w:rFonts w:eastAsia="Calibri" w:cs="Arial"/>
          <w:szCs w:val="20"/>
          <w:lang w:eastAsia="sl-SI"/>
        </w:rPr>
        <w:t>ga</w:t>
      </w:r>
      <w:r w:rsidR="00F364FC" w:rsidRPr="004543D1">
        <w:rPr>
          <w:rFonts w:eastAsia="Calibri" w:cs="Arial"/>
          <w:szCs w:val="20"/>
          <w:lang w:eastAsia="sl-SI"/>
        </w:rPr>
        <w:t xml:space="preserve"> </w:t>
      </w:r>
      <w:r w:rsidR="00FA30BB">
        <w:rPr>
          <w:rFonts w:eastAsia="Calibri" w:cs="Arial"/>
          <w:szCs w:val="20"/>
          <w:lang w:eastAsia="sl-SI"/>
        </w:rPr>
        <w:t>okvira</w:t>
      </w:r>
      <w:r w:rsidR="00FA30BB" w:rsidRPr="004543D1">
        <w:rPr>
          <w:rFonts w:eastAsia="Calibri" w:cs="Arial"/>
          <w:szCs w:val="20"/>
          <w:lang w:eastAsia="sl-SI"/>
        </w:rPr>
        <w:t xml:space="preserve"> </w:t>
      </w:r>
      <w:r w:rsidR="00F364FC" w:rsidRPr="004543D1">
        <w:rPr>
          <w:rFonts w:eastAsia="Calibri" w:cs="Arial"/>
          <w:szCs w:val="20"/>
          <w:lang w:eastAsia="sl-SI"/>
        </w:rPr>
        <w:t>2021</w:t>
      </w:r>
      <w:r w:rsidR="00FA30BB">
        <w:rPr>
          <w:rFonts w:eastAsia="Calibri" w:cs="Arial"/>
          <w:szCs w:val="20"/>
          <w:lang w:eastAsia="sl-SI"/>
        </w:rPr>
        <w:t>–</w:t>
      </w:r>
      <w:r w:rsidR="00F364FC" w:rsidRPr="004543D1">
        <w:rPr>
          <w:rFonts w:eastAsia="Calibri" w:cs="Arial"/>
          <w:szCs w:val="20"/>
          <w:lang w:eastAsia="sl-SI"/>
        </w:rPr>
        <w:t xml:space="preserve">2027 pa bo Slovenija lahko </w:t>
      </w:r>
      <w:r w:rsidR="00FA30BB">
        <w:rPr>
          <w:rFonts w:eastAsia="Calibri" w:cs="Arial"/>
          <w:szCs w:val="20"/>
          <w:lang w:eastAsia="sl-SI"/>
        </w:rPr>
        <w:t>za</w:t>
      </w:r>
      <w:r w:rsidR="00F364FC" w:rsidRPr="004543D1">
        <w:rPr>
          <w:rFonts w:eastAsia="Calibri" w:cs="Arial"/>
          <w:szCs w:val="20"/>
          <w:lang w:eastAsia="sl-SI"/>
        </w:rPr>
        <w:t xml:space="preserve">čela črpati </w:t>
      </w:r>
      <w:r w:rsidR="00DC16ED" w:rsidRPr="004543D1">
        <w:rPr>
          <w:rFonts w:eastAsia="Calibri" w:cs="Arial"/>
          <w:szCs w:val="20"/>
          <w:lang w:eastAsia="sl-SI"/>
        </w:rPr>
        <w:t xml:space="preserve">od leta 2021 </w:t>
      </w:r>
      <w:r w:rsidR="00670DA9">
        <w:rPr>
          <w:rFonts w:eastAsia="Calibri" w:cs="Arial"/>
          <w:szCs w:val="20"/>
          <w:lang w:eastAsia="sl-SI"/>
        </w:rPr>
        <w:t>naprej</w:t>
      </w:r>
      <w:r w:rsidR="00670DA9" w:rsidRPr="004543D1">
        <w:rPr>
          <w:rFonts w:eastAsia="Calibri" w:cs="Arial"/>
          <w:szCs w:val="20"/>
          <w:lang w:eastAsia="sl-SI"/>
        </w:rPr>
        <w:t xml:space="preserve"> </w:t>
      </w:r>
      <w:r w:rsidR="00DC16ED" w:rsidRPr="004543D1">
        <w:rPr>
          <w:rFonts w:eastAsia="Calibri" w:cs="Arial"/>
          <w:szCs w:val="20"/>
          <w:lang w:eastAsia="sl-SI"/>
        </w:rPr>
        <w:t>oziroma po potrditvi novega programa.</w:t>
      </w:r>
    </w:p>
    <w:p w14:paraId="52751875" w14:textId="77777777" w:rsidR="009A45A2" w:rsidRDefault="009A45A2" w:rsidP="009A45A2">
      <w:pPr>
        <w:spacing w:line="276" w:lineRule="auto"/>
        <w:jc w:val="both"/>
        <w:rPr>
          <w:rFonts w:eastAsia="Calibri" w:cs="Arial"/>
          <w:lang w:eastAsia="sl-SI"/>
        </w:rPr>
      </w:pPr>
    </w:p>
    <w:p w14:paraId="3C26A1D6" w14:textId="11524122" w:rsidR="009A45A2" w:rsidRPr="009A45A2" w:rsidRDefault="009A45A2" w:rsidP="009A45A2">
      <w:pPr>
        <w:spacing w:line="276" w:lineRule="auto"/>
        <w:jc w:val="both"/>
        <w:rPr>
          <w:rFonts w:eastAsia="Calibri" w:cs="Arial"/>
          <w:lang w:eastAsia="sl-SI"/>
        </w:rPr>
      </w:pPr>
      <w:r>
        <w:rPr>
          <w:rFonts w:eastAsia="Calibri" w:cs="Arial"/>
          <w:lang w:eastAsia="sl-SI"/>
        </w:rPr>
        <w:t xml:space="preserve">Zadostna sredstva bodo </w:t>
      </w:r>
      <w:r w:rsidRPr="00127DC6">
        <w:rPr>
          <w:rFonts w:eastAsia="Calibri" w:cs="Arial"/>
          <w:lang w:eastAsia="sl-SI"/>
        </w:rPr>
        <w:t xml:space="preserve">pripomogla </w:t>
      </w:r>
      <w:r>
        <w:rPr>
          <w:rFonts w:eastAsia="Calibri" w:cs="Arial"/>
          <w:lang w:eastAsia="sl-SI"/>
        </w:rPr>
        <w:t>k</w:t>
      </w:r>
      <w:r w:rsidRPr="00127DC6">
        <w:rPr>
          <w:rFonts w:eastAsia="Calibri" w:cs="Arial"/>
          <w:lang w:eastAsia="sl-SI"/>
        </w:rPr>
        <w:t xml:space="preserve"> </w:t>
      </w:r>
      <w:r w:rsidR="00EF51D9">
        <w:rPr>
          <w:rFonts w:eastAsia="Calibri" w:cs="Arial"/>
          <w:lang w:eastAsia="sl-SI"/>
        </w:rPr>
        <w:t>uresničitvi</w:t>
      </w:r>
      <w:r w:rsidR="00EF51D9" w:rsidRPr="00127DC6">
        <w:rPr>
          <w:rFonts w:eastAsia="Calibri" w:cs="Arial"/>
          <w:lang w:eastAsia="sl-SI"/>
        </w:rPr>
        <w:t xml:space="preserve"> </w:t>
      </w:r>
      <w:r w:rsidRPr="00127DC6">
        <w:rPr>
          <w:rFonts w:eastAsia="Calibri" w:cs="Arial"/>
          <w:lang w:eastAsia="sl-SI"/>
        </w:rPr>
        <w:t>zastavljenih ciljev, določenih v tem d</w:t>
      </w:r>
      <w:r>
        <w:rPr>
          <w:rFonts w:eastAsia="Calibri" w:cs="Arial"/>
          <w:lang w:eastAsia="sl-SI"/>
        </w:rPr>
        <w:t xml:space="preserve">okumentu, in dosegu ciljnih vrednosti. </w:t>
      </w:r>
      <w:r>
        <w:rPr>
          <w:rFonts w:eastAsia="Calibri" w:cs="Arial"/>
          <w:szCs w:val="20"/>
          <w:lang w:eastAsia="sl-SI"/>
        </w:rPr>
        <w:t>Navedeni okvirni letni obseg sredstev</w:t>
      </w:r>
      <w:r w:rsidRPr="009A45A2">
        <w:rPr>
          <w:rFonts w:eastAsia="Calibri" w:cs="Arial"/>
          <w:szCs w:val="20"/>
          <w:lang w:eastAsia="sl-SI"/>
        </w:rPr>
        <w:t xml:space="preserve"> za APZ za našteta prednostna področja ne</w:t>
      </w:r>
      <w:r w:rsidR="00EF51D9">
        <w:rPr>
          <w:rFonts w:eastAsia="Calibri" w:cs="Arial"/>
          <w:szCs w:val="20"/>
          <w:lang w:eastAsia="sl-SI"/>
        </w:rPr>
        <w:t xml:space="preserve"> </w:t>
      </w:r>
      <w:r w:rsidRPr="009A45A2">
        <w:rPr>
          <w:rFonts w:eastAsia="Calibri" w:cs="Arial"/>
          <w:szCs w:val="20"/>
          <w:lang w:eastAsia="sl-SI"/>
        </w:rPr>
        <w:t xml:space="preserve">nazadnje pomeni tudi podporo uspešnemu izhodu iz </w:t>
      </w:r>
      <w:r w:rsidR="00EF51D9">
        <w:rPr>
          <w:rFonts w:eastAsia="Calibri" w:cs="Arial"/>
          <w:szCs w:val="20"/>
          <w:lang w:eastAsia="sl-SI"/>
        </w:rPr>
        <w:t xml:space="preserve">krize zaradi </w:t>
      </w:r>
      <w:r w:rsidR="00D60D37">
        <w:rPr>
          <w:rFonts w:eastAsia="Calibri" w:cs="Arial"/>
          <w:szCs w:val="20"/>
          <w:lang w:eastAsia="sl-SI"/>
        </w:rPr>
        <w:t>covida-19</w:t>
      </w:r>
      <w:r w:rsidRPr="009A45A2">
        <w:rPr>
          <w:rFonts w:eastAsia="Calibri" w:cs="Arial"/>
          <w:szCs w:val="20"/>
          <w:lang w:eastAsia="sl-SI"/>
        </w:rPr>
        <w:t xml:space="preserve"> ter oblikovanju t.</w:t>
      </w:r>
      <w:r>
        <w:rPr>
          <w:rFonts w:eastAsia="Calibri" w:cs="Arial"/>
          <w:szCs w:val="20"/>
          <w:lang w:eastAsia="sl-SI"/>
        </w:rPr>
        <w:t xml:space="preserve"> </w:t>
      </w:r>
      <w:r w:rsidRPr="009A45A2">
        <w:rPr>
          <w:rFonts w:eastAsia="Calibri" w:cs="Arial"/>
          <w:szCs w:val="20"/>
          <w:lang w:eastAsia="sl-SI"/>
        </w:rPr>
        <w:t xml:space="preserve">i. odpornosti družbe in gospodarstva </w:t>
      </w:r>
      <w:r w:rsidR="00EF51D9">
        <w:rPr>
          <w:rFonts w:eastAsia="Calibri" w:cs="Arial"/>
          <w:szCs w:val="20"/>
          <w:lang w:eastAsia="sl-SI"/>
        </w:rPr>
        <w:t>proti</w:t>
      </w:r>
      <w:r w:rsidR="00EF51D9" w:rsidRPr="009A45A2">
        <w:rPr>
          <w:rFonts w:eastAsia="Calibri" w:cs="Arial"/>
          <w:szCs w:val="20"/>
          <w:lang w:eastAsia="sl-SI"/>
        </w:rPr>
        <w:t xml:space="preserve"> </w:t>
      </w:r>
      <w:r w:rsidRPr="009A45A2">
        <w:rPr>
          <w:rFonts w:eastAsia="Calibri" w:cs="Arial"/>
          <w:szCs w:val="20"/>
          <w:lang w:eastAsia="sl-SI"/>
        </w:rPr>
        <w:t>morebitn</w:t>
      </w:r>
      <w:r w:rsidR="00EF51D9">
        <w:rPr>
          <w:rFonts w:eastAsia="Calibri" w:cs="Arial"/>
          <w:szCs w:val="20"/>
          <w:lang w:eastAsia="sl-SI"/>
        </w:rPr>
        <w:t>im</w:t>
      </w:r>
      <w:r w:rsidRPr="009A45A2">
        <w:rPr>
          <w:rFonts w:eastAsia="Calibri" w:cs="Arial"/>
          <w:szCs w:val="20"/>
          <w:lang w:eastAsia="sl-SI"/>
        </w:rPr>
        <w:t xml:space="preserve"> </w:t>
      </w:r>
      <w:r w:rsidR="00670DA9">
        <w:rPr>
          <w:rFonts w:eastAsia="Calibri" w:cs="Arial"/>
          <w:szCs w:val="20"/>
          <w:lang w:eastAsia="sl-SI"/>
        </w:rPr>
        <w:t xml:space="preserve">prihodnjim </w:t>
      </w:r>
      <w:r w:rsidRPr="009A45A2">
        <w:rPr>
          <w:rFonts w:eastAsia="Calibri" w:cs="Arial"/>
          <w:szCs w:val="20"/>
          <w:lang w:eastAsia="sl-SI"/>
        </w:rPr>
        <w:t>kriz</w:t>
      </w:r>
      <w:r w:rsidR="00EF51D9">
        <w:rPr>
          <w:rFonts w:eastAsia="Calibri" w:cs="Arial"/>
          <w:szCs w:val="20"/>
          <w:lang w:eastAsia="sl-SI"/>
        </w:rPr>
        <w:t>am</w:t>
      </w:r>
      <w:r w:rsidRPr="009A45A2">
        <w:rPr>
          <w:rFonts w:eastAsia="Calibri" w:cs="Arial"/>
          <w:szCs w:val="20"/>
          <w:lang w:eastAsia="sl-SI"/>
        </w:rPr>
        <w:t>.</w:t>
      </w:r>
      <w:r>
        <w:rPr>
          <w:rFonts w:eastAsia="Calibri" w:cs="Arial"/>
          <w:szCs w:val="20"/>
          <w:lang w:eastAsia="sl-SI"/>
        </w:rPr>
        <w:t xml:space="preserve"> </w:t>
      </w:r>
    </w:p>
    <w:p w14:paraId="25308027" w14:textId="77777777" w:rsidR="00DC16ED" w:rsidRPr="004543D1" w:rsidRDefault="00DC16ED" w:rsidP="00772A25">
      <w:pPr>
        <w:spacing w:line="276" w:lineRule="auto"/>
        <w:jc w:val="both"/>
        <w:rPr>
          <w:rFonts w:eastAsia="Calibri" w:cs="Arial"/>
          <w:szCs w:val="20"/>
          <w:lang w:eastAsia="sl-SI"/>
        </w:rPr>
      </w:pPr>
    </w:p>
    <w:p w14:paraId="2BD22EFA" w14:textId="1B9974F8" w:rsidR="005A5A4C" w:rsidRPr="009F7AAD" w:rsidRDefault="00F364FC" w:rsidP="00C77201">
      <w:pPr>
        <w:shd w:val="clear" w:color="auto" w:fill="FFFFFF" w:themeFill="background1"/>
        <w:jc w:val="both"/>
        <w:rPr>
          <w:rFonts w:eastAsia="Calibri" w:cs="Arial"/>
          <w:szCs w:val="20"/>
          <w:lang w:eastAsia="sl-SI"/>
        </w:rPr>
      </w:pPr>
      <w:r w:rsidRPr="009F7AAD">
        <w:rPr>
          <w:rFonts w:eastAsia="Calibri" w:cs="Arial"/>
          <w:szCs w:val="20"/>
          <w:lang w:eastAsia="sl-SI"/>
        </w:rPr>
        <w:t xml:space="preserve">Izvajanje programov in aktivnosti v okviru ukrepa 2 </w:t>
      </w:r>
      <w:r w:rsidR="005941CE" w:rsidRPr="009F7AAD">
        <w:rPr>
          <w:rFonts w:eastAsia="Calibri" w:cs="Arial"/>
          <w:szCs w:val="20"/>
          <w:lang w:eastAsia="sl-SI"/>
        </w:rPr>
        <w:t xml:space="preserve">Nadomeščanje na delovnem mestu in delitev delovnega mesta </w:t>
      </w:r>
      <w:r w:rsidRPr="009F7AAD">
        <w:rPr>
          <w:rFonts w:eastAsia="Calibri" w:cs="Arial"/>
          <w:szCs w:val="20"/>
          <w:lang w:eastAsia="sl-SI"/>
        </w:rPr>
        <w:t>v obdobju 2021</w:t>
      </w:r>
      <w:r w:rsidR="00670DA9">
        <w:rPr>
          <w:rFonts w:eastAsia="Calibri" w:cs="Arial"/>
          <w:szCs w:val="20"/>
          <w:lang w:eastAsia="sl-SI"/>
        </w:rPr>
        <w:t>–</w:t>
      </w:r>
      <w:r w:rsidRPr="009F7AAD">
        <w:rPr>
          <w:rFonts w:eastAsia="Calibri" w:cs="Arial"/>
          <w:szCs w:val="20"/>
          <w:lang w:eastAsia="sl-SI"/>
        </w:rPr>
        <w:t xml:space="preserve">2025 </w:t>
      </w:r>
      <w:r w:rsidR="002C496A" w:rsidRPr="009F7AAD">
        <w:rPr>
          <w:rFonts w:eastAsia="Calibri" w:cs="Arial"/>
          <w:szCs w:val="20"/>
          <w:lang w:eastAsia="sl-SI"/>
        </w:rPr>
        <w:t xml:space="preserve">trenutno </w:t>
      </w:r>
      <w:r w:rsidRPr="009F7AAD">
        <w:rPr>
          <w:rFonts w:eastAsia="Calibri" w:cs="Arial"/>
          <w:szCs w:val="20"/>
          <w:lang w:eastAsia="sl-SI"/>
        </w:rPr>
        <w:t>ni načrtovano.</w:t>
      </w:r>
      <w:r w:rsidR="00377E3D" w:rsidRPr="009F7AAD">
        <w:rPr>
          <w:rFonts w:eastAsia="Calibri" w:cs="Arial"/>
          <w:szCs w:val="20"/>
          <w:lang w:eastAsia="sl-SI"/>
        </w:rPr>
        <w:t xml:space="preserve"> Za programe v okviru ukrepa 2 v preteklosti med delodajalci ni bilo zanimanja</w:t>
      </w:r>
      <w:r w:rsidR="00C77201" w:rsidRPr="009F7AAD">
        <w:rPr>
          <w:rFonts w:eastAsia="Calibri" w:cs="Arial"/>
          <w:szCs w:val="20"/>
          <w:lang w:eastAsia="sl-SI"/>
        </w:rPr>
        <w:t xml:space="preserve">. </w:t>
      </w:r>
    </w:p>
    <w:p w14:paraId="147F1397" w14:textId="52CAA06A" w:rsidR="009620B2" w:rsidRDefault="00C77201" w:rsidP="00C77201">
      <w:pPr>
        <w:shd w:val="clear" w:color="auto" w:fill="FFFFFF" w:themeFill="background1"/>
        <w:jc w:val="both"/>
        <w:rPr>
          <w:rFonts w:eastAsia="Calibri" w:cs="Arial"/>
          <w:szCs w:val="20"/>
          <w:lang w:eastAsia="sl-SI"/>
        </w:rPr>
      </w:pPr>
      <w:r w:rsidRPr="009F7AAD">
        <w:rPr>
          <w:rFonts w:eastAsia="Calibri" w:cs="Arial"/>
          <w:szCs w:val="20"/>
          <w:lang w:eastAsia="sl-SI"/>
        </w:rPr>
        <w:t xml:space="preserve">Glede </w:t>
      </w:r>
      <w:r w:rsidR="00377E3D" w:rsidRPr="009F7AAD">
        <w:rPr>
          <w:rFonts w:eastAsia="Calibri" w:cs="Arial"/>
          <w:szCs w:val="20"/>
          <w:lang w:eastAsia="sl-SI"/>
        </w:rPr>
        <w:t>program</w:t>
      </w:r>
      <w:r w:rsidRPr="009F7AAD">
        <w:rPr>
          <w:rFonts w:eastAsia="Calibri" w:cs="Arial"/>
          <w:szCs w:val="20"/>
          <w:lang w:eastAsia="sl-SI"/>
        </w:rPr>
        <w:t>ov</w:t>
      </w:r>
      <w:r w:rsidR="00377E3D" w:rsidRPr="009F7AAD">
        <w:rPr>
          <w:rFonts w:eastAsia="Calibri" w:cs="Arial"/>
          <w:szCs w:val="20"/>
          <w:lang w:eastAsia="sl-SI"/>
        </w:rPr>
        <w:t xml:space="preserve"> </w:t>
      </w:r>
      <w:r w:rsidRPr="009F7AAD">
        <w:rPr>
          <w:rFonts w:eastAsia="Calibri" w:cs="Arial"/>
          <w:szCs w:val="20"/>
          <w:lang w:eastAsia="sl-SI"/>
        </w:rPr>
        <w:t xml:space="preserve">finančnih </w:t>
      </w:r>
      <w:r w:rsidR="00377E3D" w:rsidRPr="009F7AAD">
        <w:rPr>
          <w:rFonts w:eastAsia="Calibri" w:cs="Arial"/>
          <w:szCs w:val="20"/>
          <w:lang w:eastAsia="sl-SI"/>
        </w:rPr>
        <w:t>spodbu</w:t>
      </w:r>
      <w:r w:rsidRPr="009F7AAD">
        <w:rPr>
          <w:rFonts w:eastAsia="Calibri" w:cs="Arial"/>
          <w:szCs w:val="20"/>
          <w:lang w:eastAsia="sl-SI"/>
        </w:rPr>
        <w:t>d</w:t>
      </w:r>
      <w:r w:rsidR="00377E3D" w:rsidRPr="009F7AAD">
        <w:rPr>
          <w:rFonts w:eastAsia="Calibri" w:cs="Arial"/>
          <w:szCs w:val="20"/>
          <w:lang w:eastAsia="sl-SI"/>
        </w:rPr>
        <w:t xml:space="preserve"> samozaposlovanja (ukrep 5) </w:t>
      </w:r>
      <w:r w:rsidRPr="009F7AAD">
        <w:rPr>
          <w:rFonts w:eastAsia="Calibri" w:cs="Arial"/>
          <w:szCs w:val="20"/>
          <w:lang w:eastAsia="sl-SI"/>
        </w:rPr>
        <w:t xml:space="preserve">sindikalna združenja </w:t>
      </w:r>
      <w:r w:rsidR="00C9560D">
        <w:rPr>
          <w:rFonts w:eastAsia="Calibri" w:cs="Arial"/>
          <w:szCs w:val="20"/>
          <w:lang w:eastAsia="sl-SI"/>
        </w:rPr>
        <w:t>poudarjajo</w:t>
      </w:r>
      <w:r w:rsidR="00C9560D" w:rsidRPr="009F7AAD">
        <w:rPr>
          <w:rFonts w:eastAsia="Calibri" w:cs="Arial"/>
          <w:szCs w:val="20"/>
          <w:lang w:eastAsia="sl-SI"/>
        </w:rPr>
        <w:t xml:space="preserve"> </w:t>
      </w:r>
      <w:r w:rsidR="00C9560D">
        <w:rPr>
          <w:rFonts w:eastAsia="Calibri" w:cs="Arial"/>
          <w:szCs w:val="20"/>
          <w:lang w:eastAsia="sl-SI"/>
        </w:rPr>
        <w:t>težave</w:t>
      </w:r>
      <w:r w:rsidR="00C9560D" w:rsidRPr="009F7AAD">
        <w:rPr>
          <w:rFonts w:eastAsia="Calibri" w:cs="Arial"/>
          <w:szCs w:val="20"/>
          <w:lang w:eastAsia="sl-SI"/>
        </w:rPr>
        <w:t xml:space="preserve"> </w:t>
      </w:r>
      <w:r w:rsidRPr="009F7AAD">
        <w:rPr>
          <w:rFonts w:eastAsia="Calibri" w:cs="Arial"/>
          <w:szCs w:val="20"/>
          <w:lang w:eastAsia="sl-SI"/>
        </w:rPr>
        <w:t xml:space="preserve">prekarnosti v tovrstnih zaposlitvah brezposelnih oseb. </w:t>
      </w:r>
      <w:r w:rsidR="009620B2" w:rsidRPr="009F7AAD">
        <w:rPr>
          <w:rFonts w:eastAsia="Calibri" w:cs="Arial"/>
          <w:szCs w:val="20"/>
          <w:lang w:eastAsia="sl-SI"/>
        </w:rPr>
        <w:t>Načrtovana sredstva</w:t>
      </w:r>
      <w:r w:rsidR="009620B2">
        <w:rPr>
          <w:rFonts w:eastAsia="Calibri" w:cs="Arial"/>
          <w:szCs w:val="20"/>
          <w:lang w:eastAsia="sl-SI"/>
        </w:rPr>
        <w:t xml:space="preserve"> za spodbujanje samozaposlovanja za obdobje 2021</w:t>
      </w:r>
      <w:r w:rsidR="0028590E">
        <w:rPr>
          <w:rFonts w:eastAsia="Calibri" w:cs="Arial"/>
          <w:szCs w:val="20"/>
          <w:lang w:eastAsia="sl-SI"/>
        </w:rPr>
        <w:t>–</w:t>
      </w:r>
      <w:r w:rsidR="009620B2">
        <w:rPr>
          <w:rFonts w:eastAsia="Calibri" w:cs="Arial"/>
          <w:szCs w:val="20"/>
          <w:lang w:eastAsia="sl-SI"/>
        </w:rPr>
        <w:t>2025 so predvidena za potencialne podjetnike, ki se odločijo za samozaposlitev z namenom, da svojo karierno pot nadaljujejo kot samozaposleni.</w:t>
      </w:r>
      <w:r w:rsidR="002440A1">
        <w:rPr>
          <w:rFonts w:eastAsia="Calibri" w:cs="Arial"/>
          <w:szCs w:val="20"/>
          <w:lang w:eastAsia="sl-SI"/>
        </w:rPr>
        <w:t xml:space="preserve"> Spodbuda na začetku podjetniške poti </w:t>
      </w:r>
      <w:r w:rsidR="00222195">
        <w:rPr>
          <w:rFonts w:eastAsia="Calibri" w:cs="Arial"/>
          <w:szCs w:val="20"/>
          <w:lang w:eastAsia="sl-SI"/>
        </w:rPr>
        <w:t xml:space="preserve">je </w:t>
      </w:r>
      <w:r w:rsidR="002440A1">
        <w:rPr>
          <w:rFonts w:eastAsia="Calibri" w:cs="Arial"/>
          <w:szCs w:val="20"/>
          <w:lang w:eastAsia="sl-SI"/>
        </w:rPr>
        <w:t>pomoč pri prvih korakih na podjetniški poti in pozitiv</w:t>
      </w:r>
      <w:r w:rsidR="00222195">
        <w:rPr>
          <w:rFonts w:eastAsia="Calibri" w:cs="Arial"/>
          <w:szCs w:val="20"/>
          <w:lang w:eastAsia="sl-SI"/>
        </w:rPr>
        <w:t>no</w:t>
      </w:r>
      <w:r w:rsidR="002440A1">
        <w:rPr>
          <w:rFonts w:eastAsia="Calibri" w:cs="Arial"/>
          <w:szCs w:val="20"/>
          <w:lang w:eastAsia="sl-SI"/>
        </w:rPr>
        <w:t xml:space="preserve"> vpliv</w:t>
      </w:r>
      <w:r w:rsidR="00222195">
        <w:rPr>
          <w:rFonts w:eastAsia="Calibri" w:cs="Arial"/>
          <w:szCs w:val="20"/>
          <w:lang w:eastAsia="sl-SI"/>
        </w:rPr>
        <w:t>a</w:t>
      </w:r>
      <w:r w:rsidR="002440A1">
        <w:rPr>
          <w:rFonts w:eastAsia="Calibri" w:cs="Arial"/>
          <w:szCs w:val="20"/>
          <w:lang w:eastAsia="sl-SI"/>
        </w:rPr>
        <w:t xml:space="preserve"> na stopnjo preživetja.</w:t>
      </w:r>
      <w:r w:rsidR="009620B2">
        <w:rPr>
          <w:rFonts w:eastAsia="Calibri" w:cs="Arial"/>
          <w:szCs w:val="20"/>
          <w:lang w:eastAsia="sl-SI"/>
        </w:rPr>
        <w:t xml:space="preserve"> Programi spodbujanja podjetništva pa morajo v prihodnje težiti k usmerjenemu</w:t>
      </w:r>
      <w:r w:rsidR="002440A1">
        <w:rPr>
          <w:rFonts w:eastAsia="Calibri" w:cs="Arial"/>
          <w:szCs w:val="20"/>
          <w:lang w:eastAsia="sl-SI"/>
        </w:rPr>
        <w:t>, celostnemu</w:t>
      </w:r>
      <w:r w:rsidR="009620B2">
        <w:rPr>
          <w:rFonts w:eastAsia="Calibri" w:cs="Arial"/>
          <w:szCs w:val="20"/>
          <w:lang w:eastAsia="sl-SI"/>
        </w:rPr>
        <w:t xml:space="preserve"> pristopu, ki je prilagojen posamezni ciljni skupini</w:t>
      </w:r>
      <w:r w:rsidR="00B30161">
        <w:rPr>
          <w:rFonts w:eastAsia="Calibri" w:cs="Arial"/>
          <w:szCs w:val="20"/>
          <w:lang w:eastAsia="sl-SI"/>
        </w:rPr>
        <w:t>,</w:t>
      </w:r>
      <w:r w:rsidR="002440A1">
        <w:rPr>
          <w:rFonts w:eastAsia="Calibri" w:cs="Arial"/>
          <w:szCs w:val="20"/>
          <w:lang w:eastAsia="sl-SI"/>
        </w:rPr>
        <w:t xml:space="preserve"> in s poudarkom na podjetniškem usposabljanju (npr. po vzoru ženskega podjetništva, ki se je izvajal </w:t>
      </w:r>
      <w:r w:rsidR="005941CE">
        <w:rPr>
          <w:rFonts w:eastAsia="Calibri" w:cs="Arial"/>
          <w:szCs w:val="20"/>
          <w:lang w:eastAsia="sl-SI"/>
        </w:rPr>
        <w:t xml:space="preserve">že </w:t>
      </w:r>
      <w:r w:rsidR="002440A1">
        <w:rPr>
          <w:rFonts w:eastAsia="Calibri" w:cs="Arial"/>
          <w:szCs w:val="20"/>
          <w:lang w:eastAsia="sl-SI"/>
        </w:rPr>
        <w:t>v preteklosti).</w:t>
      </w:r>
    </w:p>
    <w:p w14:paraId="68DFFF53" w14:textId="77777777" w:rsidR="00E061FE" w:rsidRDefault="00E061FE" w:rsidP="00C77201">
      <w:pPr>
        <w:shd w:val="clear" w:color="auto" w:fill="FFFFFF" w:themeFill="background1"/>
        <w:jc w:val="both"/>
        <w:rPr>
          <w:rFonts w:eastAsia="Calibri" w:cs="Arial"/>
          <w:szCs w:val="20"/>
          <w:lang w:eastAsia="sl-SI"/>
        </w:rPr>
      </w:pPr>
    </w:p>
    <w:p w14:paraId="21E41C99" w14:textId="31BE331A" w:rsidR="009620B2" w:rsidRDefault="00E061FE" w:rsidP="00C77201">
      <w:pPr>
        <w:shd w:val="clear" w:color="auto" w:fill="FFFFFF" w:themeFill="background1"/>
        <w:jc w:val="both"/>
        <w:rPr>
          <w:rFonts w:eastAsia="Calibri" w:cs="Arial"/>
          <w:szCs w:val="20"/>
          <w:lang w:eastAsia="sl-SI"/>
        </w:rPr>
      </w:pPr>
      <w:r w:rsidRPr="004543D1">
        <w:rPr>
          <w:rFonts w:eastAsia="Calibri" w:cs="Arial"/>
          <w:szCs w:val="20"/>
          <w:lang w:eastAsia="sl-SI"/>
        </w:rPr>
        <w:t xml:space="preserve">Ker je samozaposlovanje pomemben spodbujevalec podjetništva in </w:t>
      </w:r>
      <w:r w:rsidR="00345A69">
        <w:rPr>
          <w:rFonts w:eastAsia="Calibri" w:cs="Arial"/>
          <w:szCs w:val="20"/>
          <w:lang w:eastAsia="sl-SI"/>
        </w:rPr>
        <w:t>ustvarjanja</w:t>
      </w:r>
      <w:r w:rsidR="00345A69" w:rsidRPr="004543D1">
        <w:rPr>
          <w:rFonts w:eastAsia="Calibri" w:cs="Arial"/>
          <w:szCs w:val="20"/>
          <w:lang w:eastAsia="sl-SI"/>
        </w:rPr>
        <w:t xml:space="preserve"> </w:t>
      </w:r>
      <w:r w:rsidRPr="004543D1">
        <w:rPr>
          <w:rFonts w:eastAsia="Calibri" w:cs="Arial"/>
          <w:szCs w:val="20"/>
          <w:lang w:eastAsia="sl-SI"/>
        </w:rPr>
        <w:t>delovnih mest ter kot tak prispeva k evropskim ciljem za hitrejšo rast in boljša delovna mesta, zavod izvaja</w:t>
      </w:r>
      <w:r>
        <w:rPr>
          <w:rFonts w:eastAsia="Calibri" w:cs="Arial"/>
          <w:szCs w:val="20"/>
          <w:lang w:eastAsia="sl-SI"/>
        </w:rPr>
        <w:t xml:space="preserve"> tudi </w:t>
      </w:r>
      <w:r w:rsidRPr="004543D1">
        <w:rPr>
          <w:rFonts w:eastAsia="Calibri" w:cs="Arial"/>
          <w:szCs w:val="20"/>
          <w:lang w:eastAsia="sl-SI"/>
        </w:rPr>
        <w:t xml:space="preserve">neformalna izobraževanja in usposabljanja za brezposelne osebe, ki so namenjena osnovam podjetništva. Obenem zavod vse brezposelne osebe, ki jih zanima podjetniška pot, napoti na pristojne točke </w:t>
      </w:r>
      <w:r>
        <w:rPr>
          <w:rFonts w:eastAsia="Calibri" w:cs="Arial"/>
          <w:szCs w:val="20"/>
          <w:lang w:eastAsia="sl-SI"/>
        </w:rPr>
        <w:t>SPOT</w:t>
      </w:r>
      <w:r w:rsidRPr="004543D1">
        <w:rPr>
          <w:rFonts w:eastAsia="Calibri" w:cs="Arial"/>
          <w:szCs w:val="20"/>
          <w:lang w:eastAsia="sl-SI"/>
        </w:rPr>
        <w:t>, ki so namenjene podpori podjetnikom in pridobivanju informacij o podjetniških spodbudah.</w:t>
      </w:r>
    </w:p>
    <w:p w14:paraId="34ADD861" w14:textId="77777777" w:rsidR="00DD67A3" w:rsidRPr="004543D1" w:rsidRDefault="00DD67A3" w:rsidP="00C77201">
      <w:pPr>
        <w:shd w:val="clear" w:color="auto" w:fill="FFFFFF" w:themeFill="background1"/>
        <w:jc w:val="both"/>
        <w:rPr>
          <w:rFonts w:eastAsia="Calibri" w:cs="Arial"/>
          <w:szCs w:val="20"/>
          <w:lang w:eastAsia="sl-SI"/>
        </w:rPr>
      </w:pPr>
    </w:p>
    <w:p w14:paraId="0C52D503" w14:textId="51405BDB" w:rsidR="00A54517" w:rsidRPr="003A4EBA" w:rsidRDefault="00A54517" w:rsidP="00A54517">
      <w:pPr>
        <w:spacing w:line="276" w:lineRule="auto"/>
        <w:jc w:val="both"/>
        <w:rPr>
          <w:rFonts w:cs="Arial"/>
          <w:color w:val="000000"/>
          <w:szCs w:val="20"/>
          <w:lang w:eastAsia="sl-SI"/>
        </w:rPr>
      </w:pPr>
      <w:r w:rsidRPr="004543D1">
        <w:rPr>
          <w:rFonts w:eastAsia="Calibri" w:cs="Arial"/>
          <w:szCs w:val="20"/>
          <w:lang w:eastAsia="sl-SI"/>
        </w:rPr>
        <w:t xml:space="preserve">Že v letu 2020 so bila za izvajanje </w:t>
      </w:r>
      <w:r w:rsidR="003A4EBA" w:rsidRPr="004543D1">
        <w:rPr>
          <w:rFonts w:eastAsia="Calibri" w:cs="Arial"/>
          <w:szCs w:val="20"/>
          <w:lang w:eastAsia="sl-SI"/>
        </w:rPr>
        <w:t xml:space="preserve">programa </w:t>
      </w:r>
      <w:r w:rsidRPr="004543D1">
        <w:rPr>
          <w:rFonts w:eastAsia="Calibri" w:cs="Arial"/>
          <w:szCs w:val="20"/>
          <w:lang w:eastAsia="sl-SI"/>
        </w:rPr>
        <w:t xml:space="preserve">APZ </w:t>
      </w:r>
      <w:r w:rsidR="003A4EBA" w:rsidRPr="004543D1">
        <w:rPr>
          <w:rFonts w:eastAsia="Calibri" w:cs="Arial"/>
          <w:szCs w:val="20"/>
          <w:lang w:eastAsia="sl-SI"/>
        </w:rPr>
        <w:t>dodeljena</w:t>
      </w:r>
      <w:r w:rsidRPr="004543D1">
        <w:rPr>
          <w:rFonts w:eastAsia="Calibri" w:cs="Arial"/>
          <w:szCs w:val="20"/>
          <w:lang w:eastAsia="sl-SI"/>
        </w:rPr>
        <w:t xml:space="preserve"> sredstva Sklada za podnebne spremembe</w:t>
      </w:r>
      <w:r w:rsidR="00B30161">
        <w:rPr>
          <w:rFonts w:eastAsia="Calibri" w:cs="Arial"/>
          <w:szCs w:val="20"/>
          <w:lang w:eastAsia="sl-SI"/>
        </w:rPr>
        <w:t>.</w:t>
      </w:r>
      <w:r w:rsidR="003A4EBA" w:rsidRPr="004543D1">
        <w:rPr>
          <w:rStyle w:val="Sprotnaopomba-sklic"/>
          <w:rFonts w:eastAsia="Calibri"/>
          <w:szCs w:val="20"/>
          <w:lang w:eastAsia="sl-SI"/>
        </w:rPr>
        <w:footnoteReference w:id="21"/>
      </w:r>
      <w:r w:rsidR="003A4EBA" w:rsidRPr="004543D1">
        <w:rPr>
          <w:rFonts w:eastAsia="Calibri" w:cs="Arial"/>
          <w:szCs w:val="20"/>
          <w:lang w:eastAsia="sl-SI"/>
        </w:rPr>
        <w:t xml:space="preserve"> </w:t>
      </w:r>
      <w:r w:rsidRPr="004543D1">
        <w:rPr>
          <w:rFonts w:eastAsia="Calibri" w:cs="Arial"/>
          <w:szCs w:val="20"/>
          <w:lang w:eastAsia="sl-SI"/>
        </w:rPr>
        <w:t>Sredstva sklada so del proračuna</w:t>
      </w:r>
      <w:r w:rsidRPr="005107EC">
        <w:rPr>
          <w:rFonts w:eastAsia="Calibri" w:cs="Arial"/>
          <w:szCs w:val="20"/>
          <w:lang w:eastAsia="sl-SI"/>
        </w:rPr>
        <w:t xml:space="preserve"> Republike Slovenije in </w:t>
      </w:r>
      <w:r w:rsidR="00EB0CE1">
        <w:rPr>
          <w:rFonts w:eastAsia="Calibri" w:cs="Arial"/>
          <w:szCs w:val="20"/>
          <w:lang w:eastAsia="sl-SI"/>
        </w:rPr>
        <w:t>njihov</w:t>
      </w:r>
      <w:r w:rsidRPr="005107EC">
        <w:rPr>
          <w:rFonts w:eastAsia="Calibri" w:cs="Arial"/>
          <w:szCs w:val="20"/>
          <w:lang w:eastAsia="sl-SI"/>
        </w:rPr>
        <w:t xml:space="preserve"> namen </w:t>
      </w:r>
      <w:r w:rsidR="00EB0CE1">
        <w:rPr>
          <w:rFonts w:eastAsia="Calibri" w:cs="Arial"/>
          <w:szCs w:val="20"/>
          <w:lang w:eastAsia="sl-SI"/>
        </w:rPr>
        <w:t xml:space="preserve">je </w:t>
      </w:r>
      <w:r w:rsidRPr="005107EC">
        <w:rPr>
          <w:rFonts w:eastAsia="Calibri" w:cs="Arial"/>
          <w:szCs w:val="20"/>
          <w:lang w:eastAsia="sl-SI"/>
        </w:rPr>
        <w:t>prispevati k blaženju podnebnih sprememb in prilagajanju nanje.</w:t>
      </w:r>
      <w:r>
        <w:rPr>
          <w:rFonts w:eastAsia="Calibri" w:cs="Arial"/>
          <w:szCs w:val="20"/>
          <w:lang w:eastAsia="sl-SI"/>
        </w:rPr>
        <w:t xml:space="preserve"> </w:t>
      </w:r>
      <w:r w:rsidR="001A372C">
        <w:rPr>
          <w:rFonts w:eastAsia="Calibri" w:cs="Arial"/>
          <w:szCs w:val="20"/>
          <w:lang w:eastAsia="sl-SI"/>
        </w:rPr>
        <w:t>Znotraj</w:t>
      </w:r>
      <w:r w:rsidR="00EB0CE1">
        <w:rPr>
          <w:rFonts w:eastAsia="Calibri" w:cs="Arial"/>
          <w:szCs w:val="20"/>
          <w:lang w:eastAsia="sl-SI"/>
        </w:rPr>
        <w:t xml:space="preserve"> APZ </w:t>
      </w:r>
      <w:r w:rsidR="003A4EBA">
        <w:rPr>
          <w:rFonts w:eastAsia="Calibri" w:cs="Arial"/>
          <w:szCs w:val="20"/>
          <w:lang w:eastAsia="sl-SI"/>
        </w:rPr>
        <w:t xml:space="preserve">se </w:t>
      </w:r>
      <w:r w:rsidR="00EB0CE1">
        <w:rPr>
          <w:rFonts w:eastAsia="Calibri" w:cs="Arial"/>
          <w:szCs w:val="20"/>
          <w:lang w:eastAsia="sl-SI"/>
        </w:rPr>
        <w:t xml:space="preserve">bo s sredstvi podnebnega sklada </w:t>
      </w:r>
      <w:r>
        <w:rPr>
          <w:rFonts w:eastAsia="Calibri" w:cs="Arial"/>
          <w:szCs w:val="20"/>
          <w:lang w:eastAsia="sl-SI"/>
        </w:rPr>
        <w:t>izv</w:t>
      </w:r>
      <w:r w:rsidR="003A4EBA">
        <w:rPr>
          <w:rFonts w:eastAsia="Calibri" w:cs="Arial"/>
          <w:szCs w:val="20"/>
          <w:lang w:eastAsia="sl-SI"/>
        </w:rPr>
        <w:t>ajal</w:t>
      </w:r>
      <w:r>
        <w:rPr>
          <w:rFonts w:eastAsia="Calibri" w:cs="Arial"/>
          <w:szCs w:val="20"/>
          <w:lang w:eastAsia="sl-SI"/>
        </w:rPr>
        <w:t xml:space="preserve"> </w:t>
      </w:r>
      <w:r w:rsidR="003A4EBA">
        <w:rPr>
          <w:rFonts w:eastAsia="Calibri" w:cs="Arial"/>
          <w:szCs w:val="20"/>
          <w:lang w:eastAsia="sl-SI"/>
        </w:rPr>
        <w:t>program</w:t>
      </w:r>
      <w:r>
        <w:rPr>
          <w:rFonts w:eastAsia="Calibri" w:cs="Arial"/>
          <w:szCs w:val="20"/>
          <w:lang w:eastAsia="sl-SI"/>
        </w:rPr>
        <w:t xml:space="preserve"> »Zelena </w:t>
      </w:r>
      <w:r w:rsidR="003A4EBA">
        <w:rPr>
          <w:rFonts w:eastAsia="Calibri" w:cs="Arial"/>
          <w:szCs w:val="20"/>
          <w:lang w:eastAsia="sl-SI"/>
        </w:rPr>
        <w:t>delovna mesta«.</w:t>
      </w:r>
    </w:p>
    <w:p w14:paraId="60C28A69" w14:textId="77777777" w:rsidR="003A4EBA" w:rsidRDefault="003A4EBA" w:rsidP="00A54517">
      <w:pPr>
        <w:spacing w:line="276" w:lineRule="auto"/>
        <w:rPr>
          <w:rFonts w:eastAsia="Calibri" w:cs="Arial"/>
          <w:color w:val="FF0000"/>
          <w:szCs w:val="20"/>
        </w:rPr>
      </w:pPr>
    </w:p>
    <w:p w14:paraId="39BA1123" w14:textId="254A0232" w:rsidR="0072345A" w:rsidRPr="00C737B9" w:rsidRDefault="0072345A" w:rsidP="00C737B9">
      <w:pPr>
        <w:spacing w:line="276" w:lineRule="auto"/>
        <w:jc w:val="both"/>
        <w:rPr>
          <w:lang w:eastAsia="sl-SI"/>
        </w:rPr>
      </w:pPr>
      <w:r w:rsidRPr="00127DC6">
        <w:rPr>
          <w:rFonts w:eastAsia="Calibri" w:cs="Arial"/>
          <w:lang w:eastAsia="sl-SI"/>
        </w:rPr>
        <w:t xml:space="preserve">Poleg </w:t>
      </w:r>
      <w:r w:rsidR="00163BD2">
        <w:rPr>
          <w:rFonts w:eastAsia="Calibri" w:cs="Arial"/>
          <w:lang w:eastAsia="sl-SI"/>
        </w:rPr>
        <w:t>doseganja</w:t>
      </w:r>
      <w:r w:rsidRPr="00127DC6">
        <w:rPr>
          <w:rFonts w:eastAsia="Calibri" w:cs="Arial"/>
          <w:lang w:eastAsia="sl-SI"/>
        </w:rPr>
        <w:t xml:space="preserve"> ciljnih vrednosti </w:t>
      </w:r>
      <w:r w:rsidR="000F4B8D">
        <w:rPr>
          <w:rFonts w:eastAsia="Calibri" w:cs="Arial"/>
          <w:lang w:eastAsia="sl-SI"/>
        </w:rPr>
        <w:t xml:space="preserve">smernic APZ </w:t>
      </w:r>
      <w:r w:rsidRPr="00127DC6">
        <w:rPr>
          <w:rFonts w:eastAsia="Calibri" w:cs="Arial"/>
          <w:lang w:eastAsia="sl-SI"/>
        </w:rPr>
        <w:t xml:space="preserve">je za učinkovito izvajanje ukrepov APZ pomembno </w:t>
      </w:r>
      <w:r w:rsidR="000F4B8D" w:rsidRPr="00127DC6">
        <w:rPr>
          <w:rFonts w:eastAsia="Calibri" w:cs="Arial"/>
          <w:lang w:eastAsia="sl-SI"/>
        </w:rPr>
        <w:t xml:space="preserve">tudi </w:t>
      </w:r>
      <w:r w:rsidR="000F4B8D">
        <w:rPr>
          <w:rFonts w:eastAsia="Calibri" w:cs="Arial"/>
          <w:lang w:eastAsia="sl-SI"/>
        </w:rPr>
        <w:t>spremljanje</w:t>
      </w:r>
      <w:r w:rsidRPr="00127DC6">
        <w:rPr>
          <w:rFonts w:eastAsia="Calibri" w:cs="Arial"/>
          <w:lang w:eastAsia="sl-SI"/>
        </w:rPr>
        <w:t xml:space="preserve"> </w:t>
      </w:r>
      <w:r w:rsidR="000F4B8D">
        <w:rPr>
          <w:rFonts w:eastAsia="Calibri" w:cs="Arial"/>
          <w:lang w:eastAsia="sl-SI"/>
        </w:rPr>
        <w:t>prehodov</w:t>
      </w:r>
      <w:r w:rsidR="000F4B8D" w:rsidRPr="00127DC6">
        <w:rPr>
          <w:rFonts w:eastAsia="Calibri" w:cs="Arial"/>
          <w:lang w:eastAsia="sl-SI"/>
        </w:rPr>
        <w:t xml:space="preserve"> v zaposlitev</w:t>
      </w:r>
      <w:r w:rsidR="000F4B8D">
        <w:rPr>
          <w:rFonts w:eastAsia="Calibri" w:cs="Arial"/>
          <w:lang w:eastAsia="sl-SI"/>
        </w:rPr>
        <w:t xml:space="preserve"> oziroma ohranitev zaposlitve po zaključku programa. Deleži prehodov v zaposlitev </w:t>
      </w:r>
      <w:r w:rsidR="00C737B9">
        <w:rPr>
          <w:rFonts w:eastAsia="Calibri" w:cs="Arial"/>
          <w:lang w:eastAsia="sl-SI"/>
        </w:rPr>
        <w:t xml:space="preserve">eno leto po vključitvi v </w:t>
      </w:r>
      <w:r w:rsidR="00C737B9" w:rsidRPr="00C737B9">
        <w:rPr>
          <w:rFonts w:eastAsia="Calibri" w:cs="Arial"/>
          <w:lang w:eastAsia="sl-SI"/>
        </w:rPr>
        <w:t>programe</w:t>
      </w:r>
      <w:r w:rsidR="000F4B8D" w:rsidRPr="00C737B9">
        <w:rPr>
          <w:rFonts w:eastAsia="Calibri" w:cs="Arial"/>
          <w:lang w:eastAsia="sl-SI"/>
        </w:rPr>
        <w:t xml:space="preserve"> usposabljanja in izobraževanja </w:t>
      </w:r>
      <w:r w:rsidR="00C737B9" w:rsidRPr="00C737B9">
        <w:rPr>
          <w:rFonts w:eastAsia="Calibri" w:cs="Arial"/>
          <w:lang w:eastAsia="sl-SI"/>
        </w:rPr>
        <w:t xml:space="preserve">so </w:t>
      </w:r>
      <w:r w:rsidR="000F4B8D" w:rsidRPr="00C737B9">
        <w:rPr>
          <w:rFonts w:eastAsia="Calibri" w:cs="Arial"/>
          <w:lang w:eastAsia="sl-SI"/>
        </w:rPr>
        <w:t xml:space="preserve">za </w:t>
      </w:r>
      <w:r w:rsidR="00C737B9" w:rsidRPr="00C737B9">
        <w:rPr>
          <w:rFonts w:eastAsia="Calibri" w:cs="Arial"/>
          <w:lang w:eastAsia="sl-SI"/>
        </w:rPr>
        <w:t>obdobje</w:t>
      </w:r>
      <w:r w:rsidR="000F4B8D" w:rsidRPr="00C737B9">
        <w:rPr>
          <w:rFonts w:eastAsia="Calibri" w:cs="Arial"/>
          <w:lang w:eastAsia="sl-SI"/>
        </w:rPr>
        <w:t xml:space="preserve"> 2016</w:t>
      </w:r>
      <w:r w:rsidR="00B30161">
        <w:rPr>
          <w:rFonts w:eastAsia="Calibri" w:cs="Arial"/>
          <w:lang w:eastAsia="sl-SI"/>
        </w:rPr>
        <w:t>–</w:t>
      </w:r>
      <w:r w:rsidR="000F4B8D" w:rsidRPr="00C737B9">
        <w:rPr>
          <w:rFonts w:eastAsia="Calibri" w:cs="Arial"/>
          <w:lang w:eastAsia="sl-SI"/>
        </w:rPr>
        <w:t xml:space="preserve">2018 </w:t>
      </w:r>
      <w:r w:rsidR="00C737B9" w:rsidRPr="00C737B9">
        <w:rPr>
          <w:rFonts w:eastAsia="Calibri" w:cs="Arial"/>
          <w:lang w:eastAsia="sl-SI"/>
        </w:rPr>
        <w:t xml:space="preserve">zelo </w:t>
      </w:r>
      <w:r w:rsidR="000F4B8D" w:rsidRPr="00C737B9">
        <w:rPr>
          <w:rFonts w:eastAsia="Calibri" w:cs="Arial"/>
          <w:lang w:eastAsia="sl-SI"/>
        </w:rPr>
        <w:t>dobri in znašajo od 66 %</w:t>
      </w:r>
      <w:r w:rsidR="002C496A">
        <w:rPr>
          <w:rFonts w:eastAsia="Calibri" w:cs="Arial"/>
          <w:lang w:eastAsia="sl-SI"/>
        </w:rPr>
        <w:t xml:space="preserve"> </w:t>
      </w:r>
      <w:r w:rsidR="00B30161">
        <w:rPr>
          <w:rFonts w:eastAsia="Calibri" w:cs="Arial"/>
          <w:lang w:eastAsia="sl-SI"/>
        </w:rPr>
        <w:t>do</w:t>
      </w:r>
      <w:r w:rsidR="002C496A">
        <w:rPr>
          <w:rFonts w:eastAsia="Calibri" w:cs="Arial"/>
          <w:lang w:eastAsia="sl-SI"/>
        </w:rPr>
        <w:t xml:space="preserve"> </w:t>
      </w:r>
      <w:r w:rsidR="000F4B8D" w:rsidRPr="00C737B9">
        <w:rPr>
          <w:rFonts w:eastAsia="Calibri" w:cs="Arial"/>
          <w:lang w:eastAsia="sl-SI"/>
        </w:rPr>
        <w:t>67 %</w:t>
      </w:r>
      <w:r w:rsidR="00C737B9" w:rsidRPr="00C737B9">
        <w:rPr>
          <w:rFonts w:eastAsia="Calibri" w:cs="Arial"/>
          <w:lang w:eastAsia="sl-SI"/>
        </w:rPr>
        <w:t>. Prehodi v zaposlitev iz programov subvencioniranih zaposlitev po izteku pogodbenega obdobja v obdobju 2016</w:t>
      </w:r>
      <w:r w:rsidR="00B30161">
        <w:rPr>
          <w:rFonts w:eastAsia="Calibri" w:cs="Arial"/>
          <w:lang w:eastAsia="sl-SI"/>
        </w:rPr>
        <w:t>–</w:t>
      </w:r>
      <w:r w:rsidR="00C737B9" w:rsidRPr="00C737B9">
        <w:rPr>
          <w:rFonts w:eastAsia="Calibri" w:cs="Arial"/>
          <w:lang w:eastAsia="sl-SI"/>
        </w:rPr>
        <w:t>2018 prav tako dosegajo dobre rezultate. D</w:t>
      </w:r>
      <w:r w:rsidR="00C737B9" w:rsidRPr="00C737B9">
        <w:rPr>
          <w:rFonts w:cs="Arial"/>
        </w:rPr>
        <w:t>eleži ohranitev zaposlitev na 30. dan po izteku subvencionirane zaposlitve znašajo od 60 %</w:t>
      </w:r>
      <w:r w:rsidR="002C496A">
        <w:rPr>
          <w:rFonts w:cs="Arial"/>
        </w:rPr>
        <w:t xml:space="preserve"> </w:t>
      </w:r>
      <w:r w:rsidR="00B30161">
        <w:rPr>
          <w:rFonts w:cs="Arial"/>
        </w:rPr>
        <w:t>do</w:t>
      </w:r>
      <w:r w:rsidR="002C496A">
        <w:rPr>
          <w:rFonts w:cs="Arial"/>
        </w:rPr>
        <w:t xml:space="preserve"> </w:t>
      </w:r>
      <w:r w:rsidR="00C737B9" w:rsidRPr="00C737B9">
        <w:rPr>
          <w:rFonts w:cs="Arial"/>
        </w:rPr>
        <w:t>90</w:t>
      </w:r>
      <w:r w:rsidR="002C496A">
        <w:rPr>
          <w:rFonts w:cs="Arial"/>
        </w:rPr>
        <w:t xml:space="preserve"> </w:t>
      </w:r>
      <w:r w:rsidR="00C737B9" w:rsidRPr="00C737B9">
        <w:rPr>
          <w:rFonts w:cs="Arial"/>
        </w:rPr>
        <w:t>%. Deleži ohranitev zaposlitev na 365. dan po izteku subvencionirane zaposlitve pa</w:t>
      </w:r>
      <w:r w:rsidR="00C737B9">
        <w:rPr>
          <w:rFonts w:cs="Arial"/>
          <w:b/>
        </w:rPr>
        <w:t xml:space="preserve"> </w:t>
      </w:r>
      <w:r w:rsidR="00C737B9" w:rsidRPr="00C737B9">
        <w:rPr>
          <w:rFonts w:cs="Arial"/>
        </w:rPr>
        <w:t xml:space="preserve">znašajo 58 % </w:t>
      </w:r>
      <w:r w:rsidR="00B30161">
        <w:rPr>
          <w:rFonts w:cs="Arial"/>
        </w:rPr>
        <w:t>do</w:t>
      </w:r>
      <w:r w:rsidR="00C737B9" w:rsidRPr="00C737B9">
        <w:rPr>
          <w:rFonts w:cs="Arial"/>
        </w:rPr>
        <w:t xml:space="preserve"> 90 %</w:t>
      </w:r>
      <w:r w:rsidR="00B30161">
        <w:rPr>
          <w:rFonts w:cs="Arial"/>
        </w:rPr>
        <w:t>.</w:t>
      </w:r>
      <w:r w:rsidR="00C737B9" w:rsidRPr="00F45292">
        <w:rPr>
          <w:rFonts w:cs="Arial"/>
          <w:b/>
          <w:color w:val="000000"/>
          <w:szCs w:val="20"/>
          <w:vertAlign w:val="superscript"/>
        </w:rPr>
        <w:footnoteReference w:id="22"/>
      </w:r>
      <w:r w:rsidR="00C737B9">
        <w:rPr>
          <w:lang w:eastAsia="sl-SI"/>
        </w:rPr>
        <w:t xml:space="preserve"> </w:t>
      </w:r>
      <w:r w:rsidR="00C737B9">
        <w:rPr>
          <w:rFonts w:ascii="Helv" w:hAnsi="Helv" w:cs="Helv"/>
          <w:color w:val="000000"/>
          <w:szCs w:val="20"/>
          <w:lang w:eastAsia="sl-SI"/>
        </w:rPr>
        <w:t>Doseganje teh</w:t>
      </w:r>
      <w:r w:rsidRPr="00F45292">
        <w:rPr>
          <w:rFonts w:ascii="Helv" w:hAnsi="Helv" w:cs="Helv"/>
          <w:color w:val="000000"/>
          <w:szCs w:val="20"/>
          <w:lang w:eastAsia="sl-SI"/>
        </w:rPr>
        <w:t xml:space="preserve"> cilj</w:t>
      </w:r>
      <w:r w:rsidR="00C737B9">
        <w:rPr>
          <w:rFonts w:ascii="Helv" w:hAnsi="Helv" w:cs="Helv"/>
          <w:color w:val="000000"/>
          <w:szCs w:val="20"/>
          <w:lang w:eastAsia="sl-SI"/>
        </w:rPr>
        <w:t>ev</w:t>
      </w:r>
      <w:r w:rsidRPr="00F45292">
        <w:rPr>
          <w:rFonts w:ascii="Helv" w:hAnsi="Helv" w:cs="Helv"/>
          <w:color w:val="000000"/>
          <w:szCs w:val="20"/>
          <w:lang w:eastAsia="sl-SI"/>
        </w:rPr>
        <w:t xml:space="preserve"> je odvisno </w:t>
      </w:r>
      <w:r w:rsidR="00C737B9" w:rsidRPr="00F45292">
        <w:rPr>
          <w:rFonts w:ascii="Helv" w:hAnsi="Helv" w:cs="Helv"/>
          <w:color w:val="000000"/>
          <w:szCs w:val="20"/>
          <w:lang w:eastAsia="sl-SI"/>
        </w:rPr>
        <w:t xml:space="preserve">predvsem </w:t>
      </w:r>
      <w:r w:rsidRPr="00F45292">
        <w:rPr>
          <w:rFonts w:ascii="Helv" w:hAnsi="Helv" w:cs="Helv"/>
          <w:color w:val="000000"/>
          <w:szCs w:val="20"/>
          <w:lang w:eastAsia="sl-SI"/>
        </w:rPr>
        <w:t>od višine zagotovljenih sredstev za APZ na letn</w:t>
      </w:r>
      <w:r w:rsidR="00B30161">
        <w:rPr>
          <w:rFonts w:ascii="Helv" w:hAnsi="Helv" w:cs="Helv"/>
          <w:color w:val="000000"/>
          <w:szCs w:val="20"/>
          <w:lang w:eastAsia="sl-SI"/>
        </w:rPr>
        <w:t>i</w:t>
      </w:r>
      <w:r w:rsidRPr="00F45292">
        <w:rPr>
          <w:rFonts w:ascii="Helv" w:hAnsi="Helv" w:cs="Helv"/>
          <w:color w:val="000000"/>
          <w:szCs w:val="20"/>
          <w:lang w:eastAsia="sl-SI"/>
        </w:rPr>
        <w:t xml:space="preserve"> </w:t>
      </w:r>
      <w:r w:rsidR="00B30161">
        <w:rPr>
          <w:rFonts w:ascii="Helv" w:hAnsi="Helv" w:cs="Helv"/>
          <w:color w:val="000000"/>
          <w:szCs w:val="20"/>
          <w:lang w:eastAsia="sl-SI"/>
        </w:rPr>
        <w:t>ravni</w:t>
      </w:r>
      <w:r w:rsidR="00B30161" w:rsidRPr="00F45292">
        <w:rPr>
          <w:rFonts w:ascii="Helv" w:hAnsi="Helv" w:cs="Helv"/>
          <w:color w:val="000000"/>
          <w:szCs w:val="20"/>
          <w:lang w:eastAsia="sl-SI"/>
        </w:rPr>
        <w:t xml:space="preserve"> </w:t>
      </w:r>
      <w:r w:rsidRPr="00F45292">
        <w:rPr>
          <w:rFonts w:ascii="Helv" w:hAnsi="Helv" w:cs="Helv"/>
          <w:color w:val="000000"/>
          <w:szCs w:val="20"/>
          <w:lang w:eastAsia="sl-SI"/>
        </w:rPr>
        <w:t xml:space="preserve">in </w:t>
      </w:r>
      <w:r w:rsidR="00163BD2" w:rsidRPr="00F45292">
        <w:rPr>
          <w:rFonts w:ascii="Helv" w:hAnsi="Helv" w:cs="Helv"/>
          <w:color w:val="000000"/>
          <w:szCs w:val="20"/>
          <w:lang w:eastAsia="sl-SI"/>
        </w:rPr>
        <w:t>stabilnih gospodarskih razmer.</w:t>
      </w:r>
    </w:p>
    <w:p w14:paraId="32304B1A" w14:textId="77777777" w:rsidR="00FB72D8" w:rsidRDefault="00FB72D8" w:rsidP="000A0B5A">
      <w:pPr>
        <w:spacing w:line="276" w:lineRule="auto"/>
        <w:rPr>
          <w:lang w:eastAsia="sl-SI"/>
        </w:rPr>
      </w:pPr>
      <w:bookmarkStart w:id="17" w:name="_Toc433628906"/>
    </w:p>
    <w:p w14:paraId="01BDE0B1" w14:textId="77777777" w:rsidR="00FB72D8" w:rsidRDefault="00FB72D8" w:rsidP="000A0B5A">
      <w:pPr>
        <w:spacing w:line="276" w:lineRule="auto"/>
        <w:rPr>
          <w:lang w:eastAsia="sl-SI"/>
        </w:rPr>
      </w:pPr>
    </w:p>
    <w:p w14:paraId="6C619B46" w14:textId="77777777" w:rsidR="00FB72D8" w:rsidRDefault="00FB72D8" w:rsidP="000A0B5A">
      <w:pPr>
        <w:spacing w:line="276" w:lineRule="auto"/>
        <w:rPr>
          <w:lang w:eastAsia="sl-SI"/>
        </w:rPr>
      </w:pPr>
    </w:p>
    <w:p w14:paraId="778EB661" w14:textId="77777777" w:rsidR="00FB72D8" w:rsidRDefault="00FB72D8" w:rsidP="000A0B5A">
      <w:pPr>
        <w:spacing w:line="276" w:lineRule="auto"/>
        <w:rPr>
          <w:lang w:eastAsia="sl-SI"/>
        </w:rPr>
      </w:pPr>
    </w:p>
    <w:p w14:paraId="38F79203" w14:textId="77777777" w:rsidR="00F50961" w:rsidRDefault="000F4B8D" w:rsidP="000A0B5A">
      <w:pPr>
        <w:spacing w:line="276" w:lineRule="auto"/>
        <w:rPr>
          <w:lang w:eastAsia="sl-SI"/>
        </w:rPr>
      </w:pPr>
      <w:r w:rsidRPr="00F45292">
        <w:rPr>
          <w:rFonts w:ascii="Helv" w:hAnsi="Helv" w:cs="Helv"/>
          <w:color w:val="000000"/>
          <w:szCs w:val="20"/>
          <w:lang w:eastAsia="sl-SI"/>
        </w:rPr>
        <w:t>.</w:t>
      </w:r>
    </w:p>
    <w:p w14:paraId="0CA950CA" w14:textId="77777777" w:rsidR="00F50961" w:rsidRDefault="00F50961" w:rsidP="000A0B5A">
      <w:pPr>
        <w:spacing w:line="276" w:lineRule="auto"/>
        <w:rPr>
          <w:lang w:eastAsia="sl-SI"/>
        </w:rPr>
      </w:pPr>
    </w:p>
    <w:p w14:paraId="568D04BD" w14:textId="77777777" w:rsidR="00F50961" w:rsidRDefault="00F50961" w:rsidP="000A0B5A">
      <w:pPr>
        <w:spacing w:line="276" w:lineRule="auto"/>
        <w:rPr>
          <w:lang w:eastAsia="sl-SI"/>
        </w:rPr>
      </w:pPr>
    </w:p>
    <w:p w14:paraId="7AFB98B4" w14:textId="77777777" w:rsidR="00F50961" w:rsidRDefault="00F50961" w:rsidP="000A0B5A">
      <w:pPr>
        <w:spacing w:line="276" w:lineRule="auto"/>
        <w:rPr>
          <w:lang w:eastAsia="sl-SI"/>
        </w:rPr>
      </w:pPr>
    </w:p>
    <w:p w14:paraId="211E2DA0" w14:textId="77777777" w:rsidR="00F50961" w:rsidRDefault="00F50961" w:rsidP="000A0B5A">
      <w:pPr>
        <w:spacing w:line="276" w:lineRule="auto"/>
        <w:rPr>
          <w:lang w:eastAsia="sl-SI"/>
        </w:rPr>
      </w:pPr>
    </w:p>
    <w:p w14:paraId="1DC90CE6" w14:textId="77777777" w:rsidR="00F50961" w:rsidRDefault="00F50961" w:rsidP="000A0B5A">
      <w:pPr>
        <w:spacing w:line="276" w:lineRule="auto"/>
        <w:rPr>
          <w:lang w:eastAsia="sl-SI"/>
        </w:rPr>
      </w:pPr>
    </w:p>
    <w:p w14:paraId="450088C1" w14:textId="77777777" w:rsidR="00F50961" w:rsidRDefault="00F50961" w:rsidP="000A0B5A">
      <w:pPr>
        <w:spacing w:line="276" w:lineRule="auto"/>
        <w:rPr>
          <w:lang w:eastAsia="sl-SI"/>
        </w:rPr>
      </w:pPr>
    </w:p>
    <w:p w14:paraId="408B2C9B" w14:textId="77777777" w:rsidR="00F50961" w:rsidRDefault="00F50961" w:rsidP="000A0B5A">
      <w:pPr>
        <w:spacing w:line="276" w:lineRule="auto"/>
        <w:rPr>
          <w:lang w:eastAsia="sl-SI"/>
        </w:rPr>
      </w:pPr>
    </w:p>
    <w:p w14:paraId="363AFDA4" w14:textId="77777777" w:rsidR="00F50961" w:rsidRDefault="00F50961" w:rsidP="000A0B5A">
      <w:pPr>
        <w:spacing w:line="276" w:lineRule="auto"/>
        <w:rPr>
          <w:lang w:eastAsia="sl-SI"/>
        </w:rPr>
      </w:pPr>
    </w:p>
    <w:p w14:paraId="1021536C" w14:textId="77777777" w:rsidR="00F50961" w:rsidRDefault="00F50961" w:rsidP="000A0B5A">
      <w:pPr>
        <w:spacing w:line="276" w:lineRule="auto"/>
        <w:rPr>
          <w:lang w:eastAsia="sl-SI"/>
        </w:rPr>
      </w:pPr>
    </w:p>
    <w:p w14:paraId="698A1DB7" w14:textId="77777777" w:rsidR="00F50961" w:rsidRDefault="00F50961" w:rsidP="000A0B5A">
      <w:pPr>
        <w:spacing w:line="276" w:lineRule="auto"/>
        <w:rPr>
          <w:lang w:eastAsia="sl-SI"/>
        </w:rPr>
      </w:pPr>
    </w:p>
    <w:p w14:paraId="72A2DA42" w14:textId="77777777" w:rsidR="001864D2" w:rsidRDefault="001864D2" w:rsidP="000A0B5A">
      <w:pPr>
        <w:spacing w:line="276" w:lineRule="auto"/>
        <w:rPr>
          <w:lang w:eastAsia="sl-SI"/>
        </w:rPr>
      </w:pPr>
    </w:p>
    <w:p w14:paraId="6C9BFB94" w14:textId="77777777" w:rsidR="00F50961" w:rsidRDefault="00F50961" w:rsidP="000A0B5A">
      <w:pPr>
        <w:spacing w:line="276" w:lineRule="auto"/>
        <w:rPr>
          <w:lang w:eastAsia="sl-SI"/>
        </w:rPr>
      </w:pPr>
    </w:p>
    <w:p w14:paraId="370F424B" w14:textId="77777777" w:rsidR="00F50961" w:rsidRDefault="00F50961" w:rsidP="000A0B5A">
      <w:pPr>
        <w:spacing w:line="276" w:lineRule="auto"/>
        <w:rPr>
          <w:lang w:eastAsia="sl-SI"/>
        </w:rPr>
      </w:pPr>
    </w:p>
    <w:p w14:paraId="68E7CE01" w14:textId="1DC1C529" w:rsidR="00F154CE" w:rsidRDefault="00F154CE" w:rsidP="000A0B5A">
      <w:pPr>
        <w:spacing w:line="276" w:lineRule="auto"/>
        <w:rPr>
          <w:lang w:eastAsia="sl-SI"/>
        </w:rPr>
      </w:pPr>
    </w:p>
    <w:p w14:paraId="1FD6F347" w14:textId="77777777" w:rsidR="004878B3" w:rsidRPr="002B76E1" w:rsidRDefault="004B0D6A" w:rsidP="00157F3D">
      <w:pPr>
        <w:pStyle w:val="Naslov1"/>
        <w:numPr>
          <w:ilvl w:val="0"/>
          <w:numId w:val="2"/>
        </w:numPr>
      </w:pPr>
      <w:bookmarkStart w:id="18" w:name="_Toc56677445"/>
      <w:r w:rsidRPr="002B76E1">
        <w:t>PR</w:t>
      </w:r>
      <w:r w:rsidR="00F721F9" w:rsidRPr="002B76E1">
        <w:t>ILOG</w:t>
      </w:r>
      <w:bookmarkStart w:id="19" w:name="_Toc310582349"/>
      <w:bookmarkStart w:id="20" w:name="_Toc311201230"/>
      <w:bookmarkEnd w:id="17"/>
      <w:r w:rsidR="002B76E1">
        <w:t>A</w:t>
      </w:r>
      <w:bookmarkEnd w:id="18"/>
    </w:p>
    <w:p w14:paraId="143FBF64" w14:textId="77777777" w:rsidR="00F721F9" w:rsidRDefault="004878B3" w:rsidP="00157F3D">
      <w:pPr>
        <w:pStyle w:val="Naslo2"/>
        <w:numPr>
          <w:ilvl w:val="1"/>
          <w:numId w:val="2"/>
        </w:numPr>
      </w:pPr>
      <w:bookmarkStart w:id="21" w:name="_Toc56677446"/>
      <w:r w:rsidRPr="0001370E">
        <w:t xml:space="preserve">Dosežene ciljne vrednosti kazalnikov </w:t>
      </w:r>
      <w:r w:rsidR="00A60C8E">
        <w:t>APZ</w:t>
      </w:r>
      <w:r w:rsidRPr="0001370E">
        <w:t xml:space="preserve"> v</w:t>
      </w:r>
      <w:r w:rsidRPr="00FB72D8">
        <w:t xml:space="preserve"> obdobju 2016–20</w:t>
      </w:r>
      <w:bookmarkEnd w:id="19"/>
      <w:bookmarkEnd w:id="20"/>
      <w:r w:rsidRPr="00FB72D8">
        <w:t>20</w:t>
      </w:r>
      <w:bookmarkEnd w:id="21"/>
    </w:p>
    <w:p w14:paraId="6C9E1593" w14:textId="77777777" w:rsidR="00F721F9" w:rsidRDefault="00F721F9" w:rsidP="000A0B5A">
      <w:pPr>
        <w:spacing w:line="276" w:lineRule="auto"/>
        <w:rPr>
          <w:lang w:eastAsia="sl-SI"/>
        </w:rPr>
      </w:pPr>
    </w:p>
    <w:p w14:paraId="07AE95BA" w14:textId="77777777" w:rsidR="00FE1B37" w:rsidRDefault="00626351" w:rsidP="000A0B5A">
      <w:pPr>
        <w:spacing w:line="276" w:lineRule="auto"/>
        <w:jc w:val="both"/>
        <w:rPr>
          <w:rFonts w:cs="Arial"/>
          <w:szCs w:val="20"/>
          <w:lang w:eastAsia="sl-SI"/>
        </w:rPr>
      </w:pPr>
      <w:r>
        <w:rPr>
          <w:rFonts w:cs="Arial"/>
          <w:szCs w:val="20"/>
          <w:lang w:eastAsia="sl-SI"/>
        </w:rPr>
        <w:t>S</w:t>
      </w:r>
      <w:r w:rsidRPr="006062AA">
        <w:rPr>
          <w:rFonts w:cs="Arial"/>
          <w:szCs w:val="20"/>
          <w:lang w:eastAsia="sl-SI"/>
        </w:rPr>
        <w:t xml:space="preserve">premljanje izvajanja </w:t>
      </w:r>
      <w:r w:rsidR="00550557">
        <w:rPr>
          <w:rFonts w:cs="Arial"/>
          <w:szCs w:val="20"/>
          <w:lang w:eastAsia="sl-SI"/>
        </w:rPr>
        <w:t>kazalnikov določenih ciljev APZ</w:t>
      </w:r>
      <w:r w:rsidRPr="006062AA">
        <w:rPr>
          <w:rFonts w:cs="Arial"/>
          <w:szCs w:val="20"/>
          <w:lang w:eastAsia="sl-SI"/>
        </w:rPr>
        <w:t xml:space="preserve"> </w:t>
      </w:r>
      <w:r>
        <w:rPr>
          <w:rFonts w:cs="Arial"/>
          <w:szCs w:val="20"/>
          <w:lang w:eastAsia="sl-SI"/>
        </w:rPr>
        <w:t xml:space="preserve">je ključno za </w:t>
      </w:r>
      <w:r w:rsidR="00550557" w:rsidRPr="006062AA">
        <w:rPr>
          <w:rFonts w:cs="Arial"/>
          <w:szCs w:val="20"/>
          <w:lang w:eastAsia="sl-SI"/>
        </w:rPr>
        <w:t>spremljanje in vrednotenje učinkovitosti ukrepov APZ</w:t>
      </w:r>
      <w:r w:rsidR="00550557">
        <w:rPr>
          <w:rFonts w:cs="Arial"/>
          <w:szCs w:val="20"/>
          <w:lang w:eastAsia="sl-SI"/>
        </w:rPr>
        <w:t>.</w:t>
      </w:r>
      <w:r>
        <w:rPr>
          <w:rFonts w:cs="Arial"/>
          <w:szCs w:val="20"/>
          <w:lang w:eastAsia="sl-SI"/>
        </w:rPr>
        <w:t xml:space="preserve"> </w:t>
      </w:r>
    </w:p>
    <w:p w14:paraId="4FB2B4A5" w14:textId="77777777" w:rsidR="00FE1B37" w:rsidRDefault="00FE1B37" w:rsidP="00FE1B37">
      <w:pPr>
        <w:shd w:val="clear" w:color="auto" w:fill="FFFFFF"/>
        <w:spacing w:line="276" w:lineRule="auto"/>
        <w:jc w:val="both"/>
        <w:rPr>
          <w:rFonts w:cs="Arial"/>
          <w:szCs w:val="20"/>
        </w:rPr>
      </w:pPr>
    </w:p>
    <w:p w14:paraId="15C90100" w14:textId="08186FD2" w:rsidR="00FE1B37" w:rsidRDefault="00FE1B37" w:rsidP="00FE1B37">
      <w:pPr>
        <w:shd w:val="clear" w:color="auto" w:fill="FFFFFF"/>
        <w:spacing w:line="276" w:lineRule="auto"/>
        <w:jc w:val="both"/>
        <w:rPr>
          <w:rFonts w:cs="Arial"/>
          <w:szCs w:val="20"/>
        </w:rPr>
      </w:pPr>
      <w:r>
        <w:rPr>
          <w:rFonts w:cs="Arial"/>
          <w:szCs w:val="20"/>
        </w:rPr>
        <w:t xml:space="preserve">Treba je </w:t>
      </w:r>
      <w:r w:rsidR="00B30161">
        <w:rPr>
          <w:rFonts w:cs="Arial"/>
          <w:szCs w:val="20"/>
        </w:rPr>
        <w:t>poudariti</w:t>
      </w:r>
      <w:r>
        <w:rPr>
          <w:rFonts w:cs="Arial"/>
          <w:szCs w:val="20"/>
        </w:rPr>
        <w:t>, da so bili k</w:t>
      </w:r>
      <w:r w:rsidRPr="009F379D">
        <w:rPr>
          <w:rFonts w:cs="Arial"/>
          <w:szCs w:val="20"/>
        </w:rPr>
        <w:t xml:space="preserve">azalniki </w:t>
      </w:r>
      <w:r w:rsidR="001E53BC">
        <w:rPr>
          <w:rFonts w:cs="Arial"/>
          <w:szCs w:val="20"/>
        </w:rPr>
        <w:t>v</w:t>
      </w:r>
      <w:r w:rsidR="001E53BC" w:rsidRPr="009F379D">
        <w:rPr>
          <w:rFonts w:cs="Arial"/>
          <w:szCs w:val="20"/>
        </w:rPr>
        <w:t xml:space="preserve"> smernic</w:t>
      </w:r>
      <w:r w:rsidR="001E53BC">
        <w:rPr>
          <w:rFonts w:cs="Arial"/>
          <w:szCs w:val="20"/>
        </w:rPr>
        <w:t>ah</w:t>
      </w:r>
      <w:r w:rsidR="001E53BC" w:rsidRPr="009F379D">
        <w:rPr>
          <w:rFonts w:cs="Arial"/>
          <w:szCs w:val="20"/>
        </w:rPr>
        <w:t xml:space="preserve"> APZ </w:t>
      </w:r>
      <w:r w:rsidR="001E53BC">
        <w:rPr>
          <w:rFonts w:cs="Arial"/>
          <w:szCs w:val="20"/>
        </w:rPr>
        <w:t xml:space="preserve">za obdobje </w:t>
      </w:r>
      <w:r w:rsidR="001E53BC" w:rsidRPr="009F379D">
        <w:rPr>
          <w:rFonts w:cs="Arial"/>
          <w:szCs w:val="20"/>
        </w:rPr>
        <w:t>2016</w:t>
      </w:r>
      <w:r w:rsidR="001E53BC">
        <w:rPr>
          <w:rFonts w:cs="Arial"/>
          <w:szCs w:val="20"/>
        </w:rPr>
        <w:t>–</w:t>
      </w:r>
      <w:r w:rsidR="001E53BC" w:rsidRPr="009F379D">
        <w:rPr>
          <w:rFonts w:cs="Arial"/>
          <w:szCs w:val="20"/>
        </w:rPr>
        <w:t xml:space="preserve">2020 </w:t>
      </w:r>
      <w:r>
        <w:rPr>
          <w:rFonts w:cs="Arial"/>
          <w:szCs w:val="20"/>
        </w:rPr>
        <w:t>postavljeni</w:t>
      </w:r>
      <w:r w:rsidRPr="009F379D">
        <w:rPr>
          <w:rFonts w:cs="Arial"/>
          <w:szCs w:val="20"/>
        </w:rPr>
        <w:t xml:space="preserve"> v času, ko </w:t>
      </w:r>
      <w:r w:rsidR="00495941">
        <w:rPr>
          <w:rFonts w:cs="Arial"/>
          <w:szCs w:val="20"/>
        </w:rPr>
        <w:t>so</w:t>
      </w:r>
      <w:r w:rsidR="00495941" w:rsidRPr="009F379D">
        <w:rPr>
          <w:rFonts w:cs="Arial"/>
          <w:szCs w:val="20"/>
        </w:rPr>
        <w:t xml:space="preserve"> </w:t>
      </w:r>
      <w:r w:rsidRPr="009F379D">
        <w:rPr>
          <w:rFonts w:cs="Arial"/>
          <w:szCs w:val="20"/>
        </w:rPr>
        <w:t>bil</w:t>
      </w:r>
      <w:r w:rsidR="00495941">
        <w:rPr>
          <w:rFonts w:cs="Arial"/>
          <w:szCs w:val="20"/>
        </w:rPr>
        <w:t>e</w:t>
      </w:r>
      <w:r w:rsidRPr="009F379D">
        <w:rPr>
          <w:rFonts w:cs="Arial"/>
          <w:szCs w:val="20"/>
        </w:rPr>
        <w:t xml:space="preserve"> </w:t>
      </w:r>
      <w:r w:rsidR="00495941">
        <w:rPr>
          <w:rFonts w:cs="Arial"/>
          <w:szCs w:val="20"/>
        </w:rPr>
        <w:t>razmere</w:t>
      </w:r>
      <w:r w:rsidR="00B30161" w:rsidRPr="009F379D">
        <w:rPr>
          <w:rFonts w:cs="Arial"/>
          <w:szCs w:val="20"/>
        </w:rPr>
        <w:t xml:space="preserve"> </w:t>
      </w:r>
      <w:r w:rsidRPr="009F379D">
        <w:rPr>
          <w:rFonts w:cs="Arial"/>
          <w:szCs w:val="20"/>
        </w:rPr>
        <w:t xml:space="preserve">na slovenskem trgu dela </w:t>
      </w:r>
      <w:r w:rsidR="00B30161">
        <w:rPr>
          <w:rFonts w:cs="Arial"/>
          <w:szCs w:val="20"/>
        </w:rPr>
        <w:t>popolnoma</w:t>
      </w:r>
      <w:r w:rsidR="00B30161" w:rsidRPr="009F379D">
        <w:rPr>
          <w:rFonts w:cs="Arial"/>
          <w:szCs w:val="20"/>
        </w:rPr>
        <w:t xml:space="preserve"> </w:t>
      </w:r>
      <w:r w:rsidRPr="009F379D">
        <w:rPr>
          <w:rFonts w:cs="Arial"/>
          <w:szCs w:val="20"/>
        </w:rPr>
        <w:t>drugačn</w:t>
      </w:r>
      <w:r w:rsidR="00495941">
        <w:rPr>
          <w:rFonts w:cs="Arial"/>
          <w:szCs w:val="20"/>
        </w:rPr>
        <w:t>e</w:t>
      </w:r>
      <w:r w:rsidRPr="009F379D">
        <w:rPr>
          <w:rFonts w:cs="Arial"/>
          <w:szCs w:val="20"/>
        </w:rPr>
        <w:t xml:space="preserve"> od sedanj</w:t>
      </w:r>
      <w:r w:rsidR="00495941">
        <w:rPr>
          <w:rFonts w:cs="Arial"/>
          <w:szCs w:val="20"/>
        </w:rPr>
        <w:t>ih</w:t>
      </w:r>
      <w:r w:rsidRPr="009F379D">
        <w:rPr>
          <w:rFonts w:cs="Arial"/>
          <w:szCs w:val="20"/>
        </w:rPr>
        <w:t xml:space="preserve">. V </w:t>
      </w:r>
      <w:r>
        <w:rPr>
          <w:rFonts w:cs="Arial"/>
          <w:szCs w:val="20"/>
        </w:rPr>
        <w:t xml:space="preserve">letu 2019 so </w:t>
      </w:r>
      <w:r w:rsidRPr="009F379D">
        <w:rPr>
          <w:rFonts w:cs="Arial"/>
          <w:szCs w:val="20"/>
        </w:rPr>
        <w:t>se zelo hitro zaposl</w:t>
      </w:r>
      <w:r>
        <w:rPr>
          <w:rFonts w:cs="Arial"/>
          <w:szCs w:val="20"/>
        </w:rPr>
        <w:t>ovali</w:t>
      </w:r>
      <w:r w:rsidRPr="009F379D">
        <w:rPr>
          <w:rFonts w:cs="Arial"/>
          <w:szCs w:val="20"/>
        </w:rPr>
        <w:t xml:space="preserve"> brezposelni z ustreznimi znanji in veščinami ter brez drugih ovir za zaposlitev, v evidenci brezposelnih pa </w:t>
      </w:r>
      <w:r>
        <w:rPr>
          <w:rFonts w:cs="Arial"/>
          <w:szCs w:val="20"/>
        </w:rPr>
        <w:t>je ostajalo</w:t>
      </w:r>
      <w:r w:rsidRPr="009F379D">
        <w:rPr>
          <w:rFonts w:cs="Arial"/>
          <w:szCs w:val="20"/>
        </w:rPr>
        <w:t xml:space="preserve"> vse </w:t>
      </w:r>
      <w:r>
        <w:rPr>
          <w:rFonts w:cs="Arial"/>
          <w:szCs w:val="20"/>
        </w:rPr>
        <w:t xml:space="preserve">več oseb s kompleksnimi ovirami. Zmanjšanje gospodarske dejavnosti, ki ga je povzročilo spopadanje z </w:t>
      </w:r>
      <w:r w:rsidR="002C496A">
        <w:rPr>
          <w:rFonts w:cs="Arial"/>
          <w:szCs w:val="20"/>
        </w:rPr>
        <w:t>epidemijo</w:t>
      </w:r>
      <w:r>
        <w:rPr>
          <w:rFonts w:cs="Arial"/>
          <w:szCs w:val="20"/>
        </w:rPr>
        <w:t>, se je v drugi polovici marca in aprilu močno odrazilo na obsegu brezposelnosti, v maju pa se je naraščanje brezposelnosti umirilo</w:t>
      </w:r>
      <w:r w:rsidR="00414951">
        <w:rPr>
          <w:rFonts w:cs="Arial"/>
          <w:szCs w:val="20"/>
        </w:rPr>
        <w:t>,</w:t>
      </w:r>
      <w:r>
        <w:rPr>
          <w:rFonts w:cs="Arial"/>
          <w:szCs w:val="20"/>
        </w:rPr>
        <w:t xml:space="preserve"> naraščati je začelo tudi povpraševanje delodajalcev po delavcih. Glede na to v nadaljevanju </w:t>
      </w:r>
      <w:r w:rsidRPr="006062AA">
        <w:rPr>
          <w:rFonts w:cs="Arial"/>
          <w:szCs w:val="20"/>
          <w:lang w:eastAsia="sl-SI"/>
        </w:rPr>
        <w:t>prikazujemo doseganje kazalnikov</w:t>
      </w:r>
      <w:r w:rsidR="00DC3ECD">
        <w:rPr>
          <w:rFonts w:cs="Arial"/>
          <w:szCs w:val="20"/>
          <w:lang w:eastAsia="sl-SI"/>
        </w:rPr>
        <w:t xml:space="preserve"> po posameznih ciljih</w:t>
      </w:r>
      <w:r w:rsidRPr="006062AA">
        <w:rPr>
          <w:rFonts w:cs="Arial"/>
          <w:szCs w:val="20"/>
          <w:lang w:eastAsia="sl-SI"/>
        </w:rPr>
        <w:t>, ki so določeni v sme</w:t>
      </w:r>
      <w:r>
        <w:rPr>
          <w:rFonts w:cs="Arial"/>
          <w:szCs w:val="20"/>
          <w:lang w:eastAsia="sl-SI"/>
        </w:rPr>
        <w:t>rnicah APZ za obdobje 2016</w:t>
      </w:r>
      <w:r w:rsidRPr="003F1437">
        <w:t>–</w:t>
      </w:r>
      <w:r>
        <w:rPr>
          <w:rFonts w:cs="Arial"/>
          <w:szCs w:val="20"/>
          <w:lang w:eastAsia="sl-SI"/>
        </w:rPr>
        <w:t xml:space="preserve">2020, in sicer </w:t>
      </w:r>
      <w:r w:rsidRPr="00DC3ECD">
        <w:rPr>
          <w:rFonts w:cs="Arial"/>
          <w:szCs w:val="20"/>
          <w:lang w:eastAsia="sl-SI"/>
        </w:rPr>
        <w:t xml:space="preserve">za celo leto 2019 in za obdobje </w:t>
      </w:r>
      <w:r w:rsidRPr="00FC74EF">
        <w:rPr>
          <w:rFonts w:cs="Arial"/>
          <w:szCs w:val="20"/>
          <w:lang w:eastAsia="sl-SI"/>
        </w:rPr>
        <w:t>osmih mesecev leta 2020.</w:t>
      </w:r>
    </w:p>
    <w:p w14:paraId="5B38156B" w14:textId="77777777" w:rsidR="00626351" w:rsidRPr="00777FDC" w:rsidRDefault="00626351" w:rsidP="000A0B5A">
      <w:pPr>
        <w:spacing w:line="276" w:lineRule="auto"/>
        <w:jc w:val="both"/>
        <w:rPr>
          <w:rFonts w:cs="Arial"/>
          <w:szCs w:val="20"/>
          <w:lang w:eastAsia="sl-SI"/>
        </w:rPr>
      </w:pPr>
    </w:p>
    <w:p w14:paraId="119AA176" w14:textId="77777777" w:rsidR="00626351" w:rsidRPr="00E561FA" w:rsidRDefault="00DC3ECD" w:rsidP="00C155AD">
      <w:pPr>
        <w:numPr>
          <w:ilvl w:val="0"/>
          <w:numId w:val="5"/>
        </w:numPr>
        <w:shd w:val="clear" w:color="auto" w:fill="FFFFFF"/>
        <w:spacing w:line="276" w:lineRule="auto"/>
        <w:jc w:val="both"/>
        <w:rPr>
          <w:rFonts w:cs="Arial"/>
          <w:b/>
          <w:bCs/>
          <w:i/>
          <w:szCs w:val="20"/>
          <w:lang w:eastAsia="sl-SI"/>
        </w:rPr>
      </w:pPr>
      <w:r>
        <w:rPr>
          <w:rFonts w:cs="Arial"/>
          <w:b/>
          <w:bCs/>
          <w:i/>
          <w:szCs w:val="20"/>
          <w:lang w:eastAsia="sl-SI"/>
        </w:rPr>
        <w:t xml:space="preserve">CILJ: </w:t>
      </w:r>
      <w:r w:rsidR="00626351" w:rsidRPr="00E561FA">
        <w:rPr>
          <w:rFonts w:cs="Arial"/>
          <w:b/>
          <w:bCs/>
          <w:i/>
          <w:szCs w:val="20"/>
          <w:lang w:eastAsia="sl-SI"/>
        </w:rPr>
        <w:t xml:space="preserve">Zmanjševanje števila dolgotrajno brezposelnih oseb </w:t>
      </w:r>
    </w:p>
    <w:tbl>
      <w:tblPr>
        <w:tblW w:w="5044"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3"/>
        <w:gridCol w:w="1614"/>
        <w:gridCol w:w="1516"/>
        <w:gridCol w:w="1690"/>
        <w:gridCol w:w="1690"/>
      </w:tblGrid>
      <w:tr w:rsidR="00550557" w:rsidRPr="007C0A31" w14:paraId="0C7C18E7" w14:textId="77777777" w:rsidTr="00130B98">
        <w:trPr>
          <w:trHeight w:val="395"/>
        </w:trPr>
        <w:tc>
          <w:tcPr>
            <w:tcW w:w="2052" w:type="dxa"/>
            <w:shd w:val="clear" w:color="auto" w:fill="EAF1DD"/>
            <w:vAlign w:val="center"/>
          </w:tcPr>
          <w:p w14:paraId="7430DB72" w14:textId="77777777" w:rsidR="00550557" w:rsidRPr="000E264C" w:rsidRDefault="00550557" w:rsidP="00550557">
            <w:pPr>
              <w:pStyle w:val="tabela2B"/>
              <w:spacing w:line="276" w:lineRule="auto"/>
              <w:rPr>
                <w:noProof w:val="0"/>
                <w:sz w:val="16"/>
                <w:szCs w:val="16"/>
              </w:rPr>
            </w:pPr>
            <w:r w:rsidRPr="000E264C">
              <w:rPr>
                <w:noProof w:val="0"/>
                <w:sz w:val="16"/>
                <w:szCs w:val="16"/>
              </w:rPr>
              <w:t>KAZALNIK</w:t>
            </w:r>
          </w:p>
        </w:tc>
        <w:tc>
          <w:tcPr>
            <w:tcW w:w="1614" w:type="dxa"/>
            <w:shd w:val="clear" w:color="auto" w:fill="EAF1DD"/>
            <w:vAlign w:val="center"/>
          </w:tcPr>
          <w:p w14:paraId="115F8B5E" w14:textId="77777777" w:rsidR="00550557" w:rsidRPr="000E264C" w:rsidRDefault="00550557" w:rsidP="00550557">
            <w:pPr>
              <w:pStyle w:val="tabela2B"/>
              <w:spacing w:line="276" w:lineRule="auto"/>
              <w:rPr>
                <w:noProof w:val="0"/>
                <w:sz w:val="16"/>
                <w:szCs w:val="16"/>
              </w:rPr>
            </w:pPr>
            <w:r w:rsidRPr="000E264C">
              <w:rPr>
                <w:noProof w:val="0"/>
                <w:sz w:val="16"/>
                <w:szCs w:val="16"/>
              </w:rPr>
              <w:t>IZHODIŠČNA VREDNOST 2014</w:t>
            </w:r>
          </w:p>
        </w:tc>
        <w:tc>
          <w:tcPr>
            <w:tcW w:w="1516" w:type="dxa"/>
            <w:shd w:val="clear" w:color="auto" w:fill="EAF1DD"/>
            <w:vAlign w:val="center"/>
          </w:tcPr>
          <w:p w14:paraId="19725ECE" w14:textId="77777777" w:rsidR="00550557" w:rsidRPr="000E264C" w:rsidRDefault="00550557" w:rsidP="00550557">
            <w:pPr>
              <w:pStyle w:val="tabela2B"/>
              <w:spacing w:line="276" w:lineRule="auto"/>
              <w:rPr>
                <w:noProof w:val="0"/>
                <w:sz w:val="16"/>
                <w:szCs w:val="16"/>
              </w:rPr>
            </w:pPr>
            <w:r w:rsidRPr="000E264C">
              <w:rPr>
                <w:noProof w:val="0"/>
                <w:sz w:val="16"/>
                <w:szCs w:val="16"/>
              </w:rPr>
              <w:t>CILJNA VREDNOST 2020</w:t>
            </w:r>
          </w:p>
        </w:tc>
        <w:tc>
          <w:tcPr>
            <w:tcW w:w="1690" w:type="dxa"/>
            <w:shd w:val="clear" w:color="auto" w:fill="E7E6E6" w:themeFill="background2"/>
            <w:vAlign w:val="center"/>
          </w:tcPr>
          <w:p w14:paraId="53ABCD84" w14:textId="77777777" w:rsidR="00550557" w:rsidRPr="00F7297F" w:rsidRDefault="00550557" w:rsidP="00550557">
            <w:pPr>
              <w:pStyle w:val="tabela2B"/>
              <w:spacing w:line="276" w:lineRule="auto"/>
              <w:rPr>
                <w:noProof w:val="0"/>
                <w:sz w:val="16"/>
                <w:szCs w:val="16"/>
              </w:rPr>
            </w:pPr>
            <w:r w:rsidRPr="00F7297F">
              <w:rPr>
                <w:noProof w:val="0"/>
                <w:sz w:val="16"/>
                <w:szCs w:val="16"/>
              </w:rPr>
              <w:t>DOSEŽENO</w:t>
            </w:r>
          </w:p>
          <w:p w14:paraId="00F82224" w14:textId="77777777" w:rsidR="00550557" w:rsidRPr="00A225D9" w:rsidRDefault="00550557" w:rsidP="00550557">
            <w:pPr>
              <w:pStyle w:val="tabela2B"/>
              <w:spacing w:line="276" w:lineRule="auto"/>
              <w:rPr>
                <w:noProof w:val="0"/>
                <w:sz w:val="16"/>
                <w:szCs w:val="16"/>
              </w:rPr>
            </w:pPr>
            <w:r w:rsidRPr="00550557">
              <w:rPr>
                <w:noProof w:val="0"/>
                <w:color w:val="auto"/>
                <w:sz w:val="16"/>
                <w:szCs w:val="16"/>
              </w:rPr>
              <w:t>2</w:t>
            </w:r>
            <w:r w:rsidRPr="00550557">
              <w:rPr>
                <w:noProof w:val="0"/>
                <w:sz w:val="16"/>
                <w:szCs w:val="16"/>
              </w:rPr>
              <w:t>019</w:t>
            </w:r>
          </w:p>
        </w:tc>
        <w:tc>
          <w:tcPr>
            <w:tcW w:w="1690" w:type="dxa"/>
            <w:shd w:val="clear" w:color="auto" w:fill="E7E6E6" w:themeFill="background2"/>
            <w:vAlign w:val="center"/>
          </w:tcPr>
          <w:p w14:paraId="4A4262BE" w14:textId="77777777" w:rsidR="00550557" w:rsidRPr="00F7297F" w:rsidRDefault="00550557" w:rsidP="00550557">
            <w:pPr>
              <w:pStyle w:val="tabela2B"/>
              <w:spacing w:line="276" w:lineRule="auto"/>
              <w:rPr>
                <w:noProof w:val="0"/>
                <w:sz w:val="16"/>
                <w:szCs w:val="16"/>
              </w:rPr>
            </w:pPr>
            <w:r w:rsidRPr="00F7297F">
              <w:rPr>
                <w:noProof w:val="0"/>
                <w:sz w:val="16"/>
                <w:szCs w:val="16"/>
              </w:rPr>
              <w:t>DOSEŽENO</w:t>
            </w:r>
          </w:p>
          <w:p w14:paraId="6FD2FE8B" w14:textId="77777777" w:rsidR="00550557" w:rsidRPr="00F7297F" w:rsidRDefault="00550557" w:rsidP="00550557">
            <w:pPr>
              <w:pStyle w:val="tabela2B"/>
              <w:spacing w:line="276" w:lineRule="auto"/>
              <w:rPr>
                <w:noProof w:val="0"/>
                <w:sz w:val="16"/>
                <w:szCs w:val="16"/>
              </w:rPr>
            </w:pPr>
            <w:r>
              <w:rPr>
                <w:noProof w:val="0"/>
                <w:color w:val="auto"/>
                <w:sz w:val="16"/>
                <w:szCs w:val="16"/>
              </w:rPr>
              <w:t>I – VII</w:t>
            </w:r>
            <w:r w:rsidR="006E4592">
              <w:rPr>
                <w:noProof w:val="0"/>
                <w:color w:val="auto"/>
                <w:sz w:val="16"/>
                <w:szCs w:val="16"/>
              </w:rPr>
              <w:t>I</w:t>
            </w:r>
            <w:r>
              <w:rPr>
                <w:noProof w:val="0"/>
                <w:color w:val="auto"/>
                <w:sz w:val="16"/>
                <w:szCs w:val="16"/>
              </w:rPr>
              <w:t xml:space="preserve"> 2020</w:t>
            </w:r>
          </w:p>
        </w:tc>
      </w:tr>
      <w:tr w:rsidR="00D9563A" w:rsidRPr="007C0A31" w14:paraId="34DD2F06" w14:textId="77777777" w:rsidTr="00130B98">
        <w:trPr>
          <w:trHeight w:val="39"/>
        </w:trPr>
        <w:tc>
          <w:tcPr>
            <w:tcW w:w="2052" w:type="dxa"/>
            <w:vAlign w:val="center"/>
          </w:tcPr>
          <w:p w14:paraId="0FD419E2" w14:textId="77777777" w:rsidR="00D9563A" w:rsidRDefault="00D9563A" w:rsidP="00D9563A">
            <w:pPr>
              <w:pStyle w:val="tabela6"/>
              <w:spacing w:line="276" w:lineRule="auto"/>
              <w:rPr>
                <w:b/>
                <w:noProof w:val="0"/>
                <w:szCs w:val="16"/>
              </w:rPr>
            </w:pPr>
            <w:r w:rsidRPr="00F7297F">
              <w:rPr>
                <w:b/>
                <w:noProof w:val="0"/>
                <w:szCs w:val="16"/>
              </w:rPr>
              <w:t>ŠTEVILO</w:t>
            </w:r>
          </w:p>
          <w:p w14:paraId="56F19CE9" w14:textId="77777777" w:rsidR="00D9563A" w:rsidRPr="00F7297F" w:rsidRDefault="00D9563A" w:rsidP="00D9563A">
            <w:pPr>
              <w:pStyle w:val="tabela6"/>
              <w:spacing w:line="276" w:lineRule="auto"/>
              <w:rPr>
                <w:b/>
                <w:noProof w:val="0"/>
                <w:szCs w:val="16"/>
              </w:rPr>
            </w:pPr>
            <w:r w:rsidRPr="00F7297F">
              <w:rPr>
                <w:b/>
                <w:noProof w:val="0"/>
                <w:szCs w:val="16"/>
              </w:rPr>
              <w:t xml:space="preserve">DOLGOTRAJNO BREZPOSELNIH OSEB </w:t>
            </w:r>
          </w:p>
          <w:p w14:paraId="0E1D7E20" w14:textId="77777777" w:rsidR="00D9563A" w:rsidRPr="00F7297F" w:rsidRDefault="00D9563A" w:rsidP="00D9563A">
            <w:pPr>
              <w:pStyle w:val="tabela6"/>
              <w:spacing w:line="276" w:lineRule="auto"/>
              <w:rPr>
                <w:b/>
                <w:noProof w:val="0"/>
                <w:szCs w:val="16"/>
              </w:rPr>
            </w:pPr>
            <w:r w:rsidRPr="00F7297F">
              <w:rPr>
                <w:b/>
                <w:noProof w:val="0"/>
                <w:szCs w:val="16"/>
              </w:rPr>
              <w:t xml:space="preserve">(letno </w:t>
            </w:r>
          </w:p>
          <w:p w14:paraId="1C7C3F2F" w14:textId="77777777" w:rsidR="00D9563A" w:rsidRPr="00F7297F" w:rsidRDefault="00D9563A" w:rsidP="00D9563A">
            <w:pPr>
              <w:pStyle w:val="tabela6"/>
              <w:spacing w:line="276" w:lineRule="auto"/>
              <w:rPr>
                <w:b/>
                <w:noProof w:val="0"/>
                <w:szCs w:val="16"/>
              </w:rPr>
            </w:pPr>
            <w:r w:rsidRPr="00F7297F">
              <w:rPr>
                <w:b/>
                <w:noProof w:val="0"/>
                <w:szCs w:val="16"/>
              </w:rPr>
              <w:t>povprečje)</w:t>
            </w:r>
          </w:p>
          <w:p w14:paraId="6590B255" w14:textId="77777777" w:rsidR="00D9563A" w:rsidRPr="00F7297F" w:rsidRDefault="00D9563A" w:rsidP="00D9563A">
            <w:pPr>
              <w:pStyle w:val="tabela6"/>
              <w:spacing w:line="276" w:lineRule="auto"/>
              <w:rPr>
                <w:b/>
                <w:noProof w:val="0"/>
                <w:szCs w:val="16"/>
              </w:rPr>
            </w:pPr>
          </w:p>
          <w:p w14:paraId="7B1652EC" w14:textId="77777777" w:rsidR="00D9563A" w:rsidRPr="00F7297F" w:rsidRDefault="00D9563A" w:rsidP="00D9563A">
            <w:pPr>
              <w:pStyle w:val="tabela6"/>
              <w:spacing w:line="276" w:lineRule="auto"/>
              <w:rPr>
                <w:b/>
                <w:noProof w:val="0"/>
                <w:color w:val="FF0000"/>
                <w:szCs w:val="16"/>
              </w:rPr>
            </w:pPr>
          </w:p>
        </w:tc>
        <w:tc>
          <w:tcPr>
            <w:tcW w:w="1614" w:type="dxa"/>
            <w:vAlign w:val="center"/>
          </w:tcPr>
          <w:p w14:paraId="22782517" w14:textId="77777777" w:rsidR="00D9563A" w:rsidRPr="00A225D9" w:rsidRDefault="00D9563A" w:rsidP="00D9563A">
            <w:pPr>
              <w:pStyle w:val="tabela4sr"/>
              <w:spacing w:line="276" w:lineRule="auto"/>
              <w:jc w:val="left"/>
              <w:rPr>
                <w:noProof w:val="0"/>
                <w:sz w:val="16"/>
                <w:szCs w:val="16"/>
              </w:rPr>
            </w:pPr>
          </w:p>
          <w:p w14:paraId="7633B8D8" w14:textId="77777777" w:rsidR="00D9563A" w:rsidRPr="00A225D9" w:rsidRDefault="00D9563A" w:rsidP="00D9563A">
            <w:pPr>
              <w:pStyle w:val="tabela4sr"/>
              <w:spacing w:line="276" w:lineRule="auto"/>
              <w:rPr>
                <w:noProof w:val="0"/>
                <w:sz w:val="16"/>
                <w:szCs w:val="16"/>
              </w:rPr>
            </w:pPr>
            <w:r w:rsidRPr="00A225D9">
              <w:rPr>
                <w:noProof w:val="0"/>
                <w:sz w:val="16"/>
                <w:szCs w:val="16"/>
              </w:rPr>
              <w:t xml:space="preserve">59.858 dolgotrajno brezposelnih </w:t>
            </w:r>
          </w:p>
          <w:p w14:paraId="39474056" w14:textId="77777777" w:rsidR="00D9563A" w:rsidRPr="00A225D9" w:rsidRDefault="00D9563A" w:rsidP="00D9563A">
            <w:pPr>
              <w:pStyle w:val="tabela4sr"/>
              <w:spacing w:line="276" w:lineRule="auto"/>
              <w:rPr>
                <w:noProof w:val="0"/>
                <w:sz w:val="16"/>
                <w:szCs w:val="16"/>
              </w:rPr>
            </w:pPr>
            <w:r w:rsidRPr="00A225D9">
              <w:rPr>
                <w:noProof w:val="0"/>
                <w:sz w:val="16"/>
                <w:szCs w:val="16"/>
              </w:rPr>
              <w:t xml:space="preserve">(letno povprečje) </w:t>
            </w:r>
          </w:p>
        </w:tc>
        <w:tc>
          <w:tcPr>
            <w:tcW w:w="1516" w:type="dxa"/>
            <w:vAlign w:val="center"/>
          </w:tcPr>
          <w:p w14:paraId="7D7C0578" w14:textId="77777777" w:rsidR="00D9563A" w:rsidRPr="00346AF7" w:rsidRDefault="00D9563A" w:rsidP="00D9563A">
            <w:pPr>
              <w:pStyle w:val="tabela4sr"/>
              <w:spacing w:line="276" w:lineRule="auto"/>
              <w:jc w:val="left"/>
              <w:rPr>
                <w:noProof w:val="0"/>
                <w:sz w:val="16"/>
                <w:szCs w:val="16"/>
              </w:rPr>
            </w:pPr>
          </w:p>
          <w:p w14:paraId="19EAD1D2" w14:textId="77777777" w:rsidR="00D9563A" w:rsidRPr="00EE3972" w:rsidRDefault="00D9563A" w:rsidP="00D9563A">
            <w:pPr>
              <w:pStyle w:val="tabela4sr"/>
              <w:spacing w:line="276" w:lineRule="auto"/>
              <w:rPr>
                <w:noProof w:val="0"/>
                <w:sz w:val="16"/>
                <w:szCs w:val="16"/>
              </w:rPr>
            </w:pPr>
            <w:r w:rsidRPr="00EE3972">
              <w:rPr>
                <w:noProof w:val="0"/>
                <w:sz w:val="16"/>
                <w:szCs w:val="16"/>
              </w:rPr>
              <w:t>40.000</w:t>
            </w:r>
          </w:p>
          <w:p w14:paraId="60801744" w14:textId="757BA874" w:rsidR="00D9563A" w:rsidRPr="001B1589" w:rsidRDefault="00D9563A" w:rsidP="00D9563A">
            <w:pPr>
              <w:pStyle w:val="tabela4sr"/>
              <w:spacing w:line="276" w:lineRule="auto"/>
              <w:rPr>
                <w:noProof w:val="0"/>
                <w:sz w:val="16"/>
                <w:szCs w:val="16"/>
              </w:rPr>
            </w:pPr>
            <w:r w:rsidRPr="001B1589">
              <w:rPr>
                <w:noProof w:val="0"/>
                <w:sz w:val="16"/>
                <w:szCs w:val="16"/>
              </w:rPr>
              <w:t>dolgotrajno brezposelnih (letno povprečje)</w:t>
            </w:r>
          </w:p>
        </w:tc>
        <w:tc>
          <w:tcPr>
            <w:tcW w:w="1690" w:type="dxa"/>
            <w:shd w:val="clear" w:color="auto" w:fill="E7E6E6" w:themeFill="background2"/>
            <w:vAlign w:val="center"/>
          </w:tcPr>
          <w:p w14:paraId="2D096B77" w14:textId="77777777" w:rsidR="00D9563A" w:rsidRDefault="00D9563A" w:rsidP="00D9563A">
            <w:pPr>
              <w:pStyle w:val="tabela4sr"/>
              <w:spacing w:line="276" w:lineRule="auto"/>
              <w:rPr>
                <w:sz w:val="16"/>
                <w:szCs w:val="16"/>
              </w:rPr>
            </w:pPr>
            <w:r>
              <w:rPr>
                <w:sz w:val="16"/>
                <w:szCs w:val="16"/>
              </w:rPr>
              <w:t>38.146</w:t>
            </w:r>
          </w:p>
          <w:p w14:paraId="5D6C6CF3" w14:textId="77777777" w:rsidR="00D9563A" w:rsidRDefault="00D9563A" w:rsidP="00D9563A">
            <w:pPr>
              <w:pStyle w:val="tabela4sr"/>
              <w:spacing w:line="276" w:lineRule="auto"/>
              <w:rPr>
                <w:noProof w:val="0"/>
                <w:sz w:val="16"/>
                <w:szCs w:val="16"/>
              </w:rPr>
            </w:pPr>
            <w:r>
              <w:rPr>
                <w:sz w:val="16"/>
                <w:szCs w:val="16"/>
              </w:rPr>
              <w:t>dolgotrajno brezposelnih oseb</w:t>
            </w:r>
            <w:r w:rsidRPr="001B1589">
              <w:rPr>
                <w:noProof w:val="0"/>
                <w:sz w:val="16"/>
                <w:szCs w:val="16"/>
              </w:rPr>
              <w:t xml:space="preserve"> </w:t>
            </w:r>
          </w:p>
          <w:p w14:paraId="239C9360" w14:textId="77777777" w:rsidR="00D9563A" w:rsidRPr="00A225D9" w:rsidRDefault="00D9563A" w:rsidP="00D9563A">
            <w:pPr>
              <w:pStyle w:val="tabela4sr"/>
              <w:spacing w:line="276" w:lineRule="auto"/>
              <w:rPr>
                <w:noProof w:val="0"/>
                <w:sz w:val="16"/>
                <w:szCs w:val="16"/>
              </w:rPr>
            </w:pPr>
            <w:r w:rsidRPr="001B1589">
              <w:rPr>
                <w:noProof w:val="0"/>
                <w:sz w:val="16"/>
                <w:szCs w:val="16"/>
              </w:rPr>
              <w:t xml:space="preserve">(povprečje </w:t>
            </w:r>
            <w:r>
              <w:rPr>
                <w:noProof w:val="0"/>
                <w:sz w:val="16"/>
                <w:szCs w:val="16"/>
              </w:rPr>
              <w:t>2019)</w:t>
            </w:r>
          </w:p>
        </w:tc>
        <w:tc>
          <w:tcPr>
            <w:tcW w:w="1690" w:type="dxa"/>
            <w:shd w:val="clear" w:color="auto" w:fill="E7E6E6" w:themeFill="background2"/>
            <w:vAlign w:val="center"/>
          </w:tcPr>
          <w:p w14:paraId="48CE8F55" w14:textId="77777777" w:rsidR="00D9563A" w:rsidRDefault="00D9563A" w:rsidP="00D9563A">
            <w:pPr>
              <w:pStyle w:val="tabela4sr"/>
              <w:spacing w:line="276" w:lineRule="auto"/>
              <w:rPr>
                <w:sz w:val="16"/>
                <w:szCs w:val="16"/>
              </w:rPr>
            </w:pPr>
            <w:r>
              <w:rPr>
                <w:sz w:val="16"/>
                <w:szCs w:val="16"/>
              </w:rPr>
              <w:t>37.574</w:t>
            </w:r>
          </w:p>
          <w:p w14:paraId="375D9854" w14:textId="77777777" w:rsidR="00D9563A" w:rsidRDefault="00D9563A" w:rsidP="00D9563A">
            <w:pPr>
              <w:pStyle w:val="tabela4sr"/>
              <w:spacing w:line="276" w:lineRule="auto"/>
              <w:rPr>
                <w:noProof w:val="0"/>
                <w:sz w:val="16"/>
                <w:szCs w:val="16"/>
              </w:rPr>
            </w:pPr>
            <w:r>
              <w:rPr>
                <w:sz w:val="16"/>
                <w:szCs w:val="16"/>
              </w:rPr>
              <w:t>dolgotrajno brezposelnih oseb</w:t>
            </w:r>
            <w:r w:rsidRPr="001B1589">
              <w:rPr>
                <w:noProof w:val="0"/>
                <w:sz w:val="16"/>
                <w:szCs w:val="16"/>
              </w:rPr>
              <w:t xml:space="preserve"> </w:t>
            </w:r>
          </w:p>
          <w:p w14:paraId="1CA9B04D" w14:textId="130DAA40" w:rsidR="00D9563A" w:rsidRDefault="00D9563A" w:rsidP="00D9563A">
            <w:pPr>
              <w:pStyle w:val="tabela4sr"/>
              <w:spacing w:line="276" w:lineRule="auto"/>
              <w:rPr>
                <w:sz w:val="16"/>
                <w:szCs w:val="16"/>
              </w:rPr>
            </w:pPr>
            <w:r w:rsidRPr="001B1589">
              <w:rPr>
                <w:noProof w:val="0"/>
                <w:sz w:val="16"/>
                <w:szCs w:val="16"/>
              </w:rPr>
              <w:t>(povprečje I</w:t>
            </w:r>
            <w:r w:rsidR="000709E0">
              <w:rPr>
                <w:noProof w:val="0"/>
                <w:sz w:val="16"/>
                <w:szCs w:val="16"/>
              </w:rPr>
              <w:t>–</w:t>
            </w:r>
            <w:r>
              <w:rPr>
                <w:noProof w:val="0"/>
                <w:sz w:val="16"/>
                <w:szCs w:val="16"/>
              </w:rPr>
              <w:t>VIII 2020)</w:t>
            </w:r>
          </w:p>
        </w:tc>
      </w:tr>
      <w:tr w:rsidR="00D9563A" w:rsidRPr="007C0A31" w14:paraId="631F9209" w14:textId="77777777" w:rsidTr="00130B98">
        <w:trPr>
          <w:trHeight w:val="593"/>
        </w:trPr>
        <w:tc>
          <w:tcPr>
            <w:tcW w:w="2052" w:type="dxa"/>
            <w:vAlign w:val="center"/>
          </w:tcPr>
          <w:p w14:paraId="2461C3BC" w14:textId="77777777" w:rsidR="00D9563A" w:rsidRPr="00F7297F" w:rsidRDefault="00D9563A" w:rsidP="00D9563A">
            <w:pPr>
              <w:pStyle w:val="tabela6"/>
              <w:spacing w:line="276" w:lineRule="auto"/>
              <w:jc w:val="both"/>
              <w:rPr>
                <w:rFonts w:eastAsia="Times New Roman"/>
                <w:b/>
                <w:bCs/>
                <w:noProof w:val="0"/>
                <w:color w:val="FF0000"/>
                <w:szCs w:val="16"/>
              </w:rPr>
            </w:pPr>
          </w:p>
          <w:p w14:paraId="559ED2DF" w14:textId="77777777" w:rsidR="00D9563A" w:rsidRPr="00F7297F" w:rsidRDefault="00D9563A" w:rsidP="00D9563A">
            <w:pPr>
              <w:pStyle w:val="tabela6"/>
              <w:spacing w:line="276" w:lineRule="auto"/>
              <w:rPr>
                <w:rFonts w:eastAsia="Times New Roman"/>
                <w:b/>
                <w:bCs/>
                <w:noProof w:val="0"/>
                <w:color w:val="FF0000"/>
                <w:szCs w:val="16"/>
              </w:rPr>
            </w:pPr>
            <w:r w:rsidRPr="00F7297F">
              <w:rPr>
                <w:rFonts w:eastAsia="Times New Roman"/>
                <w:b/>
                <w:bCs/>
                <w:noProof w:val="0"/>
                <w:szCs w:val="16"/>
              </w:rPr>
              <w:t>DELEŽ DOLGOTRAJNO BREZPOSELNIH OSEB V UKREPIH APZ</w:t>
            </w:r>
          </w:p>
          <w:p w14:paraId="490C8B1B" w14:textId="77777777" w:rsidR="00D9563A" w:rsidRPr="00F7297F" w:rsidRDefault="00D9563A" w:rsidP="00D9563A">
            <w:pPr>
              <w:pStyle w:val="tabela6"/>
              <w:spacing w:line="276" w:lineRule="auto"/>
              <w:rPr>
                <w:b/>
                <w:noProof w:val="0"/>
                <w:szCs w:val="16"/>
              </w:rPr>
            </w:pPr>
          </w:p>
        </w:tc>
        <w:tc>
          <w:tcPr>
            <w:tcW w:w="1614" w:type="dxa"/>
            <w:vAlign w:val="center"/>
          </w:tcPr>
          <w:p w14:paraId="01415956" w14:textId="77777777" w:rsidR="00D9563A" w:rsidRPr="00A225D9" w:rsidRDefault="00D9563A" w:rsidP="00D9563A">
            <w:pPr>
              <w:pStyle w:val="tabela4sr"/>
              <w:spacing w:line="276" w:lineRule="auto"/>
              <w:rPr>
                <w:b/>
                <w:noProof w:val="0"/>
                <w:sz w:val="16"/>
                <w:szCs w:val="16"/>
              </w:rPr>
            </w:pPr>
          </w:p>
          <w:p w14:paraId="430CF981" w14:textId="77777777" w:rsidR="00D9563A" w:rsidRPr="00A225D9" w:rsidRDefault="00D9563A" w:rsidP="00D9563A">
            <w:pPr>
              <w:pStyle w:val="tabela4sr"/>
              <w:spacing w:line="276" w:lineRule="auto"/>
              <w:rPr>
                <w:noProof w:val="0"/>
                <w:sz w:val="16"/>
                <w:szCs w:val="16"/>
              </w:rPr>
            </w:pPr>
            <w:r w:rsidRPr="00A225D9">
              <w:rPr>
                <w:noProof w:val="0"/>
                <w:sz w:val="16"/>
                <w:szCs w:val="16"/>
              </w:rPr>
              <w:t>41,3 %</w:t>
            </w:r>
          </w:p>
          <w:p w14:paraId="63CCABB8" w14:textId="77777777" w:rsidR="00D9563A" w:rsidRPr="00A225D9" w:rsidRDefault="00D9563A" w:rsidP="00D9563A">
            <w:pPr>
              <w:pStyle w:val="tabela4sr"/>
              <w:spacing w:line="276" w:lineRule="auto"/>
              <w:jc w:val="left"/>
              <w:rPr>
                <w:noProof w:val="0"/>
                <w:sz w:val="16"/>
                <w:szCs w:val="16"/>
              </w:rPr>
            </w:pPr>
          </w:p>
        </w:tc>
        <w:tc>
          <w:tcPr>
            <w:tcW w:w="1516" w:type="dxa"/>
            <w:vAlign w:val="center"/>
          </w:tcPr>
          <w:p w14:paraId="3DE49FB0" w14:textId="77777777" w:rsidR="00D9563A" w:rsidRPr="00346AF7" w:rsidRDefault="00D9563A" w:rsidP="00D9563A">
            <w:pPr>
              <w:pStyle w:val="tabela4sr"/>
              <w:spacing w:line="276" w:lineRule="auto"/>
              <w:rPr>
                <w:noProof w:val="0"/>
                <w:sz w:val="16"/>
                <w:szCs w:val="16"/>
              </w:rPr>
            </w:pPr>
            <w:r w:rsidRPr="00346AF7">
              <w:rPr>
                <w:noProof w:val="0"/>
                <w:sz w:val="16"/>
                <w:szCs w:val="16"/>
              </w:rPr>
              <w:t>48 %</w:t>
            </w:r>
          </w:p>
        </w:tc>
        <w:tc>
          <w:tcPr>
            <w:tcW w:w="1690" w:type="dxa"/>
            <w:shd w:val="clear" w:color="auto" w:fill="E7E6E6" w:themeFill="background2"/>
            <w:vAlign w:val="center"/>
          </w:tcPr>
          <w:p w14:paraId="06CF07B8" w14:textId="77777777" w:rsidR="00D9563A" w:rsidRPr="007C0A31" w:rsidRDefault="00D9563A" w:rsidP="00D9563A">
            <w:pPr>
              <w:spacing w:line="276" w:lineRule="auto"/>
              <w:jc w:val="center"/>
              <w:rPr>
                <w:rFonts w:cs="Arial"/>
                <w:sz w:val="16"/>
                <w:szCs w:val="16"/>
                <w:lang w:eastAsia="sl-SI"/>
              </w:rPr>
            </w:pPr>
            <w:r>
              <w:rPr>
                <w:rFonts w:cs="Arial"/>
                <w:sz w:val="16"/>
                <w:szCs w:val="16"/>
                <w:lang w:eastAsia="sl-SI"/>
              </w:rPr>
              <w:t xml:space="preserve">33 % </w:t>
            </w:r>
          </w:p>
          <w:p w14:paraId="4F67DD15" w14:textId="77777777" w:rsidR="00D9563A" w:rsidRPr="007C0A31" w:rsidRDefault="00D9563A" w:rsidP="00D9563A">
            <w:pPr>
              <w:spacing w:line="276" w:lineRule="auto"/>
              <w:jc w:val="center"/>
              <w:rPr>
                <w:rFonts w:cs="Arial"/>
                <w:sz w:val="16"/>
                <w:szCs w:val="16"/>
                <w:lang w:eastAsia="sl-SI"/>
              </w:rPr>
            </w:pPr>
            <w:r w:rsidRPr="007C0A31">
              <w:rPr>
                <w:rFonts w:cs="Arial"/>
                <w:sz w:val="16"/>
                <w:szCs w:val="16"/>
              </w:rPr>
              <w:t>(povprečje 2019)</w:t>
            </w:r>
          </w:p>
        </w:tc>
        <w:tc>
          <w:tcPr>
            <w:tcW w:w="1690" w:type="dxa"/>
            <w:shd w:val="clear" w:color="auto" w:fill="E7E6E6" w:themeFill="background2"/>
            <w:vAlign w:val="center"/>
          </w:tcPr>
          <w:p w14:paraId="5E995428" w14:textId="77777777" w:rsidR="00D9563A" w:rsidRPr="00C625FF" w:rsidRDefault="00D9563A" w:rsidP="00D9563A">
            <w:pPr>
              <w:spacing w:line="276" w:lineRule="auto"/>
              <w:jc w:val="center"/>
              <w:rPr>
                <w:rFonts w:cs="Arial"/>
                <w:sz w:val="16"/>
                <w:szCs w:val="16"/>
                <w:lang w:eastAsia="sl-SI"/>
              </w:rPr>
            </w:pPr>
            <w:r w:rsidRPr="00C625FF">
              <w:rPr>
                <w:rFonts w:cs="Arial"/>
                <w:sz w:val="16"/>
                <w:szCs w:val="16"/>
                <w:lang w:eastAsia="sl-SI"/>
              </w:rPr>
              <w:t>32,8 % DBO med vključenimi v ukrepe APZ</w:t>
            </w:r>
          </w:p>
          <w:p w14:paraId="3B3E6117" w14:textId="0E4925E8" w:rsidR="00D9563A" w:rsidRPr="007C0A31" w:rsidRDefault="00D9563A" w:rsidP="000709E0">
            <w:pPr>
              <w:spacing w:line="276" w:lineRule="auto"/>
              <w:jc w:val="center"/>
              <w:rPr>
                <w:rFonts w:cs="Arial"/>
                <w:sz w:val="16"/>
                <w:szCs w:val="16"/>
                <w:lang w:eastAsia="sl-SI"/>
              </w:rPr>
            </w:pPr>
            <w:r w:rsidRPr="007C0A31">
              <w:rPr>
                <w:rFonts w:cs="Arial"/>
                <w:sz w:val="16"/>
                <w:szCs w:val="16"/>
              </w:rPr>
              <w:t>(povprečje I</w:t>
            </w:r>
            <w:r w:rsidR="000709E0">
              <w:rPr>
                <w:rFonts w:cs="Arial"/>
                <w:sz w:val="16"/>
                <w:szCs w:val="16"/>
              </w:rPr>
              <w:t>–</w:t>
            </w:r>
            <w:r>
              <w:rPr>
                <w:rFonts w:cs="Arial"/>
                <w:sz w:val="16"/>
                <w:szCs w:val="16"/>
              </w:rPr>
              <w:t>VIII 2020</w:t>
            </w:r>
            <w:r w:rsidRPr="007C0A31">
              <w:rPr>
                <w:rFonts w:cs="Arial"/>
                <w:sz w:val="16"/>
                <w:szCs w:val="16"/>
              </w:rPr>
              <w:t>)</w:t>
            </w:r>
          </w:p>
        </w:tc>
      </w:tr>
      <w:tr w:rsidR="00D9563A" w:rsidRPr="007C0A31" w14:paraId="6B16916E" w14:textId="77777777" w:rsidTr="00130B98">
        <w:trPr>
          <w:trHeight w:val="1209"/>
        </w:trPr>
        <w:tc>
          <w:tcPr>
            <w:tcW w:w="2052" w:type="dxa"/>
            <w:vAlign w:val="center"/>
          </w:tcPr>
          <w:p w14:paraId="4D324593" w14:textId="77777777" w:rsidR="00D9563A" w:rsidRPr="00F7297F" w:rsidRDefault="00D9563A" w:rsidP="00D9563A">
            <w:pPr>
              <w:pStyle w:val="tabela6"/>
              <w:spacing w:line="276" w:lineRule="auto"/>
              <w:rPr>
                <w:b/>
                <w:noProof w:val="0"/>
                <w:szCs w:val="16"/>
              </w:rPr>
            </w:pPr>
            <w:r w:rsidRPr="00F7297F">
              <w:rPr>
                <w:rFonts w:eastAsia="Times New Roman"/>
                <w:b/>
                <w:bCs/>
                <w:noProof w:val="0"/>
                <w:szCs w:val="16"/>
              </w:rPr>
              <w:t>DELEŽ</w:t>
            </w:r>
            <w:r>
              <w:rPr>
                <w:rFonts w:eastAsia="Times New Roman"/>
                <w:b/>
                <w:bCs/>
                <w:noProof w:val="0"/>
                <w:szCs w:val="16"/>
              </w:rPr>
              <w:t xml:space="preserve"> </w:t>
            </w:r>
            <w:r w:rsidRPr="00F7297F">
              <w:rPr>
                <w:rFonts w:eastAsia="Times New Roman"/>
                <w:b/>
                <w:bCs/>
                <w:noProof w:val="0"/>
                <w:szCs w:val="16"/>
              </w:rPr>
              <w:t>ZAPOSLITEV DOLGOTRAJNO BREZPOSELNIH OSEB MED VSEMI ZAPOSLITVAMI BREZPOSELNIH OSEB</w:t>
            </w:r>
          </w:p>
        </w:tc>
        <w:tc>
          <w:tcPr>
            <w:tcW w:w="1614" w:type="dxa"/>
            <w:vAlign w:val="center"/>
          </w:tcPr>
          <w:p w14:paraId="1CA3FE3B" w14:textId="77777777" w:rsidR="00D9563A" w:rsidRPr="00346AF7" w:rsidRDefault="00D9563A" w:rsidP="00D9563A">
            <w:pPr>
              <w:pStyle w:val="tabela4sr"/>
              <w:spacing w:line="276" w:lineRule="auto"/>
              <w:rPr>
                <w:noProof w:val="0"/>
                <w:sz w:val="16"/>
                <w:szCs w:val="16"/>
              </w:rPr>
            </w:pPr>
            <w:r w:rsidRPr="00A225D9">
              <w:rPr>
                <w:noProof w:val="0"/>
                <w:sz w:val="16"/>
                <w:szCs w:val="16"/>
              </w:rPr>
              <w:t xml:space="preserve">V letu 2014 se je zaposlilo 73.950 brezposelnih oseb, od teh pa je bilo </w:t>
            </w:r>
            <w:r w:rsidRPr="00346AF7">
              <w:rPr>
                <w:b/>
                <w:noProof w:val="0"/>
                <w:sz w:val="16"/>
                <w:szCs w:val="16"/>
              </w:rPr>
              <w:t>24,9 %</w:t>
            </w:r>
            <w:r w:rsidRPr="00346AF7">
              <w:rPr>
                <w:noProof w:val="0"/>
                <w:sz w:val="16"/>
                <w:szCs w:val="16"/>
              </w:rPr>
              <w:t xml:space="preserve"> (18.419 oseb) takih, ki so bili brezposelni</w:t>
            </w:r>
            <w:r w:rsidRPr="00346AF7">
              <w:rPr>
                <w:noProof w:val="0"/>
                <w:sz w:val="16"/>
                <w:szCs w:val="16"/>
              </w:rPr>
              <w:br/>
              <w:t>eno leto ali več.</w:t>
            </w:r>
          </w:p>
          <w:p w14:paraId="5A5CF180" w14:textId="77777777" w:rsidR="00D9563A" w:rsidRPr="00EE3972" w:rsidRDefault="00D9563A" w:rsidP="00D9563A">
            <w:pPr>
              <w:pStyle w:val="tabela4sr"/>
              <w:spacing w:line="276" w:lineRule="auto"/>
              <w:jc w:val="left"/>
              <w:rPr>
                <w:noProof w:val="0"/>
                <w:sz w:val="16"/>
                <w:szCs w:val="16"/>
              </w:rPr>
            </w:pPr>
          </w:p>
        </w:tc>
        <w:tc>
          <w:tcPr>
            <w:tcW w:w="1516" w:type="dxa"/>
            <w:vAlign w:val="center"/>
          </w:tcPr>
          <w:p w14:paraId="3AA9B40F" w14:textId="77777777" w:rsidR="00D9563A" w:rsidRPr="001B1589" w:rsidRDefault="00D9563A" w:rsidP="00D9563A">
            <w:pPr>
              <w:pStyle w:val="tabela4sr"/>
              <w:spacing w:line="276" w:lineRule="auto"/>
              <w:rPr>
                <w:noProof w:val="0"/>
                <w:sz w:val="16"/>
                <w:szCs w:val="16"/>
              </w:rPr>
            </w:pPr>
            <w:r w:rsidRPr="001B1589">
              <w:rPr>
                <w:noProof w:val="0"/>
                <w:sz w:val="16"/>
                <w:szCs w:val="16"/>
              </w:rPr>
              <w:t>33 %</w:t>
            </w:r>
          </w:p>
        </w:tc>
        <w:tc>
          <w:tcPr>
            <w:tcW w:w="1690" w:type="dxa"/>
            <w:shd w:val="clear" w:color="auto" w:fill="E7E6E6" w:themeFill="background2"/>
            <w:vAlign w:val="center"/>
          </w:tcPr>
          <w:p w14:paraId="1B6D8742" w14:textId="77777777" w:rsidR="00D9563A" w:rsidRPr="007C0A31" w:rsidRDefault="00D9563A" w:rsidP="00D9563A">
            <w:pPr>
              <w:spacing w:after="210" w:line="276" w:lineRule="auto"/>
              <w:jc w:val="center"/>
              <w:rPr>
                <w:rFonts w:cs="Arial"/>
                <w:sz w:val="16"/>
                <w:szCs w:val="16"/>
                <w:lang w:eastAsia="sl-SI"/>
              </w:rPr>
            </w:pPr>
            <w:r w:rsidRPr="007C0A31">
              <w:rPr>
                <w:rFonts w:cs="Arial"/>
                <w:sz w:val="16"/>
                <w:szCs w:val="16"/>
                <w:lang w:eastAsia="sl-SI"/>
              </w:rPr>
              <w:t xml:space="preserve">V </w:t>
            </w:r>
            <w:r>
              <w:rPr>
                <w:rFonts w:cs="Arial"/>
                <w:sz w:val="16"/>
                <w:szCs w:val="16"/>
                <w:lang w:eastAsia="sl-SI"/>
              </w:rPr>
              <w:t xml:space="preserve">letu </w:t>
            </w:r>
            <w:r w:rsidRPr="007C0A31">
              <w:rPr>
                <w:rFonts w:cs="Arial"/>
                <w:sz w:val="16"/>
                <w:szCs w:val="16"/>
                <w:lang w:eastAsia="sl-SI"/>
              </w:rPr>
              <w:t xml:space="preserve">2019 se je </w:t>
            </w:r>
            <w:r w:rsidRPr="00FE1B37">
              <w:rPr>
                <w:rFonts w:cs="Arial"/>
                <w:sz w:val="16"/>
                <w:szCs w:val="16"/>
                <w:lang w:eastAsia="sl-SI"/>
              </w:rPr>
              <w:t>zaposlilo 56.272 brezposelnih oseb, od teh 17 % dolgotrajno brezposelnih (10.064).</w:t>
            </w:r>
          </w:p>
        </w:tc>
        <w:tc>
          <w:tcPr>
            <w:tcW w:w="1690" w:type="dxa"/>
            <w:shd w:val="clear" w:color="auto" w:fill="E7E6E6" w:themeFill="background2"/>
            <w:vAlign w:val="center"/>
          </w:tcPr>
          <w:p w14:paraId="53EAA05A" w14:textId="77777777" w:rsidR="00D9563A" w:rsidRPr="007C0A31" w:rsidRDefault="00D9563A" w:rsidP="00D9563A">
            <w:pPr>
              <w:spacing w:after="210" w:line="276" w:lineRule="auto"/>
              <w:jc w:val="center"/>
              <w:rPr>
                <w:rFonts w:cs="Arial"/>
                <w:sz w:val="16"/>
                <w:szCs w:val="16"/>
                <w:lang w:eastAsia="sl-SI"/>
              </w:rPr>
            </w:pPr>
            <w:r w:rsidRPr="007C0A31">
              <w:rPr>
                <w:rFonts w:cs="Arial"/>
                <w:sz w:val="16"/>
                <w:szCs w:val="16"/>
                <w:lang w:eastAsia="sl-SI"/>
              </w:rPr>
              <w:t xml:space="preserve">V </w:t>
            </w:r>
            <w:r>
              <w:rPr>
                <w:rFonts w:cs="Arial"/>
                <w:sz w:val="16"/>
                <w:szCs w:val="16"/>
                <w:lang w:eastAsia="sl-SI"/>
              </w:rPr>
              <w:t>osmih mesecih leta 2020</w:t>
            </w:r>
            <w:r w:rsidRPr="007C0A31">
              <w:rPr>
                <w:rFonts w:cs="Arial"/>
                <w:sz w:val="16"/>
                <w:szCs w:val="16"/>
                <w:lang w:eastAsia="sl-SI"/>
              </w:rPr>
              <w:t xml:space="preserve"> se je zaposlilo </w:t>
            </w:r>
            <w:r>
              <w:rPr>
                <w:rFonts w:cs="Arial"/>
                <w:sz w:val="16"/>
                <w:szCs w:val="16"/>
                <w:lang w:eastAsia="sl-SI"/>
              </w:rPr>
              <w:t xml:space="preserve">42.348 brezposelnih oseb, od teh 12 </w:t>
            </w:r>
            <w:r w:rsidRPr="007C0A31">
              <w:rPr>
                <w:rFonts w:cs="Arial"/>
                <w:sz w:val="16"/>
                <w:szCs w:val="16"/>
                <w:lang w:eastAsia="sl-SI"/>
              </w:rPr>
              <w:t>% dolgotrajno brezposelnih (</w:t>
            </w:r>
            <w:r>
              <w:rPr>
                <w:rFonts w:cs="Arial"/>
                <w:sz w:val="16"/>
                <w:szCs w:val="16"/>
                <w:lang w:eastAsia="sl-SI"/>
              </w:rPr>
              <w:t>5.248</w:t>
            </w:r>
            <w:r w:rsidRPr="007C0A31">
              <w:rPr>
                <w:rFonts w:cs="Arial"/>
                <w:sz w:val="16"/>
                <w:szCs w:val="16"/>
                <w:lang w:eastAsia="sl-SI"/>
              </w:rPr>
              <w:t>).</w:t>
            </w:r>
          </w:p>
        </w:tc>
      </w:tr>
    </w:tbl>
    <w:p w14:paraId="5BD62903" w14:textId="152C4708" w:rsidR="00626351" w:rsidRDefault="00626351" w:rsidP="000A0B5A">
      <w:pPr>
        <w:spacing w:line="276" w:lineRule="auto"/>
        <w:jc w:val="both"/>
        <w:rPr>
          <w:rFonts w:cs="Arial"/>
          <w:szCs w:val="20"/>
        </w:rPr>
      </w:pPr>
    </w:p>
    <w:p w14:paraId="6FDDE27B" w14:textId="0A940888" w:rsidR="00DF261C" w:rsidRPr="00DF261C" w:rsidRDefault="00DF261C" w:rsidP="00DF261C">
      <w:pPr>
        <w:jc w:val="both"/>
      </w:pPr>
      <w:r w:rsidRPr="00392D33">
        <w:rPr>
          <w:rFonts w:cs="Arial"/>
          <w:szCs w:val="20"/>
        </w:rPr>
        <w:t xml:space="preserve">Število dolgotrajno brezposelnih oseb se </w:t>
      </w:r>
      <w:r>
        <w:rPr>
          <w:rFonts w:cs="Arial"/>
          <w:szCs w:val="20"/>
        </w:rPr>
        <w:t xml:space="preserve">je </w:t>
      </w:r>
      <w:r w:rsidRPr="00392D33">
        <w:rPr>
          <w:rFonts w:cs="Arial"/>
          <w:szCs w:val="20"/>
        </w:rPr>
        <w:t xml:space="preserve">od leta 2014 naprej </w:t>
      </w:r>
      <w:r>
        <w:rPr>
          <w:rFonts w:cs="Arial"/>
          <w:szCs w:val="20"/>
        </w:rPr>
        <w:t>zniževalo</w:t>
      </w:r>
      <w:r w:rsidRPr="00392D33">
        <w:rPr>
          <w:rFonts w:cs="Arial"/>
          <w:szCs w:val="20"/>
        </w:rPr>
        <w:t xml:space="preserve">, v prvih </w:t>
      </w:r>
      <w:r>
        <w:rPr>
          <w:rFonts w:cs="Arial"/>
          <w:szCs w:val="20"/>
        </w:rPr>
        <w:t>osmih</w:t>
      </w:r>
      <w:r w:rsidRPr="00392D33">
        <w:rPr>
          <w:rFonts w:cs="Arial"/>
          <w:szCs w:val="20"/>
        </w:rPr>
        <w:t xml:space="preserve"> mesecih leta 2020 je bilo povprečno število dolgotrajno brezposelnih malo pod ciljno vrednostjo leta 2020 (40.000).</w:t>
      </w:r>
      <w:r>
        <w:rPr>
          <w:rFonts w:cs="Arial"/>
          <w:szCs w:val="20"/>
        </w:rPr>
        <w:t xml:space="preserve"> V letu 2020 je </w:t>
      </w:r>
      <w:r>
        <w:t xml:space="preserve">od junija naprej število dolgotrajno brezposelnih sicer </w:t>
      </w:r>
      <w:r w:rsidR="000709E0">
        <w:t>za</w:t>
      </w:r>
      <w:r>
        <w:t xml:space="preserve">čelo nekoliko </w:t>
      </w:r>
      <w:r w:rsidRPr="00DF261C">
        <w:t>naraščati. Konec avgusta 2020 je bilo med registriranimi brezposelnimi 38.093 dolgotrajno brezposelnih, kar je 0,8 % več kot avgusta 2019.</w:t>
      </w:r>
    </w:p>
    <w:p w14:paraId="25106971" w14:textId="77777777" w:rsidR="00DF261C" w:rsidRDefault="00DF261C" w:rsidP="00DF261C">
      <w:pPr>
        <w:jc w:val="both"/>
      </w:pPr>
    </w:p>
    <w:p w14:paraId="0D7B97B4" w14:textId="3998279B" w:rsidR="006C7AD3" w:rsidRDefault="00DF261C" w:rsidP="00DF261C">
      <w:pPr>
        <w:jc w:val="both"/>
      </w:pPr>
      <w:r w:rsidRPr="00DF261C">
        <w:t>Posledice</w:t>
      </w:r>
      <w:r>
        <w:t xml:space="preserve"> epidemije so vplivale na </w:t>
      </w:r>
      <w:r w:rsidRPr="00764CC4">
        <w:t>zmanjšanje deleža</w:t>
      </w:r>
      <w:r>
        <w:t xml:space="preserve"> te skupine med vsemi brezposelnimi v letu 2020. Najnižji delež dolgotrajno brezposelnih v letu 2020 beležimo v aprilu (41,8 %), in sicer na račun obsežnega priliva v evidenco brezposelnih zaradi številnih množičnih odpuščanj.</w:t>
      </w:r>
      <w:r w:rsidRPr="00235C11">
        <w:t xml:space="preserve"> </w:t>
      </w:r>
      <w:r>
        <w:t xml:space="preserve">Ko so se razmere na trgu dela v poletnih mesecih </w:t>
      </w:r>
      <w:r w:rsidR="00D60D37">
        <w:t>za</w:t>
      </w:r>
      <w:r>
        <w:t xml:space="preserve">čele izboljševati in se je </w:t>
      </w:r>
      <w:r w:rsidR="00D60D37">
        <w:t>za</w:t>
      </w:r>
      <w:r>
        <w:t xml:space="preserve">čelo krepiti tudi zaposlovanje brezposelnih, se je delež te skupine med vsemi brezposelnimi ponovno nekoliko povečal in je konec avgusta znašal 43,2 % (konec septembra pa </w:t>
      </w:r>
      <w:r w:rsidR="00C80FBD">
        <w:t>45,6 %).</w:t>
      </w:r>
    </w:p>
    <w:p w14:paraId="185ED6A1" w14:textId="036E8E82" w:rsidR="00DF261C" w:rsidRDefault="00DF261C" w:rsidP="00DF261C">
      <w:pPr>
        <w:spacing w:line="276" w:lineRule="auto"/>
        <w:jc w:val="both"/>
        <w:rPr>
          <w:rFonts w:cs="Arial"/>
          <w:szCs w:val="20"/>
          <w:highlight w:val="yellow"/>
        </w:rPr>
      </w:pPr>
      <w:r>
        <w:rPr>
          <w:rFonts w:cs="Arial"/>
          <w:szCs w:val="20"/>
        </w:rPr>
        <w:t>S</w:t>
      </w:r>
      <w:r w:rsidRPr="00D1429A">
        <w:rPr>
          <w:rFonts w:cs="Arial"/>
          <w:szCs w:val="20"/>
        </w:rPr>
        <w:t xml:space="preserve">truktura </w:t>
      </w:r>
      <w:r>
        <w:rPr>
          <w:rFonts w:cs="Arial"/>
          <w:szCs w:val="20"/>
        </w:rPr>
        <w:t xml:space="preserve">dolgotrajno brezposelnih </w:t>
      </w:r>
      <w:r w:rsidRPr="00D1429A">
        <w:rPr>
          <w:rFonts w:cs="Arial"/>
          <w:szCs w:val="20"/>
        </w:rPr>
        <w:t>z vidika ponovnega vključevanja na trg dela</w:t>
      </w:r>
      <w:r>
        <w:rPr>
          <w:rFonts w:cs="Arial"/>
          <w:szCs w:val="20"/>
        </w:rPr>
        <w:t xml:space="preserve"> še vedno ostaja </w:t>
      </w:r>
      <w:r w:rsidRPr="00D1429A">
        <w:rPr>
          <w:rFonts w:cs="Arial"/>
          <w:szCs w:val="20"/>
        </w:rPr>
        <w:t xml:space="preserve">zahtevna. </w:t>
      </w:r>
      <w:r>
        <w:rPr>
          <w:rFonts w:cs="Arial"/>
          <w:szCs w:val="20"/>
        </w:rPr>
        <w:t>P</w:t>
      </w:r>
      <w:r w:rsidRPr="00D1429A">
        <w:rPr>
          <w:rFonts w:cs="Arial"/>
          <w:szCs w:val="20"/>
        </w:rPr>
        <w:t>ogost</w:t>
      </w:r>
      <w:r>
        <w:rPr>
          <w:rFonts w:cs="Arial"/>
          <w:szCs w:val="20"/>
        </w:rPr>
        <w:t>o</w:t>
      </w:r>
      <w:r w:rsidRPr="00D1429A">
        <w:rPr>
          <w:rFonts w:cs="Arial"/>
          <w:szCs w:val="20"/>
        </w:rPr>
        <w:t xml:space="preserve"> gre za osebe z več ovirami pri zaposlovanju (starost, invalidnost, zdravstveno stanje, odvisnost, razne socialne ovire ipd.). Z</w:t>
      </w:r>
      <w:r w:rsidR="00D2435C">
        <w:rPr>
          <w:rFonts w:cs="Arial"/>
          <w:szCs w:val="20"/>
        </w:rPr>
        <w:t>a</w:t>
      </w:r>
      <w:r w:rsidRPr="00D1429A">
        <w:rPr>
          <w:rFonts w:cs="Arial"/>
          <w:szCs w:val="20"/>
        </w:rPr>
        <w:t xml:space="preserve"> razreševanja njihove problematike je potrebno tesn</w:t>
      </w:r>
      <w:r w:rsidR="00D2435C">
        <w:rPr>
          <w:rFonts w:cs="Arial"/>
          <w:szCs w:val="20"/>
        </w:rPr>
        <w:t>ejše</w:t>
      </w:r>
      <w:r w:rsidRPr="00D1429A">
        <w:rPr>
          <w:rFonts w:cs="Arial"/>
          <w:szCs w:val="20"/>
        </w:rPr>
        <w:t xml:space="preserve"> sodelovanje s centri za socialno delo, zdravstvenimi </w:t>
      </w:r>
      <w:r w:rsidR="00D2435C">
        <w:rPr>
          <w:rFonts w:cs="Arial"/>
          <w:szCs w:val="20"/>
        </w:rPr>
        <w:t>ustanovami</w:t>
      </w:r>
      <w:r w:rsidRPr="00D1429A">
        <w:rPr>
          <w:rFonts w:cs="Arial"/>
          <w:szCs w:val="20"/>
        </w:rPr>
        <w:t xml:space="preserve">, lokalnim okoljem in drugim institucijami, ki lahko nudijo ukrepe za razreševanje </w:t>
      </w:r>
      <w:r w:rsidR="00D2435C">
        <w:rPr>
          <w:rFonts w:cs="Arial"/>
          <w:szCs w:val="20"/>
        </w:rPr>
        <w:t>posebnega</w:t>
      </w:r>
      <w:r w:rsidR="00D2435C" w:rsidRPr="00D1429A">
        <w:rPr>
          <w:rFonts w:cs="Arial"/>
          <w:szCs w:val="20"/>
        </w:rPr>
        <w:t xml:space="preserve"> </w:t>
      </w:r>
      <w:r w:rsidR="00D2435C">
        <w:rPr>
          <w:rFonts w:cs="Arial"/>
          <w:szCs w:val="20"/>
        </w:rPr>
        <w:t>položaja</w:t>
      </w:r>
      <w:r w:rsidR="00D2435C" w:rsidRPr="00D1429A">
        <w:rPr>
          <w:rFonts w:cs="Arial"/>
          <w:szCs w:val="20"/>
        </w:rPr>
        <w:t xml:space="preserve"> </w:t>
      </w:r>
      <w:r w:rsidRPr="00D1429A">
        <w:rPr>
          <w:rFonts w:cs="Arial"/>
          <w:szCs w:val="20"/>
        </w:rPr>
        <w:t>posameznika. Na zavodu to zahteva več poglobljenega kariernega svetovanja, zastopanja brezposelnih pri delodajal</w:t>
      </w:r>
      <w:r>
        <w:rPr>
          <w:rFonts w:cs="Arial"/>
          <w:szCs w:val="20"/>
        </w:rPr>
        <w:t>ci</w:t>
      </w:r>
      <w:r w:rsidR="00C80FBD">
        <w:rPr>
          <w:rFonts w:cs="Arial"/>
          <w:szCs w:val="20"/>
        </w:rPr>
        <w:t>h in izvajalcih programov APZ it</w:t>
      </w:r>
      <w:r>
        <w:rPr>
          <w:rFonts w:cs="Arial"/>
          <w:szCs w:val="20"/>
        </w:rPr>
        <w:t>d.</w:t>
      </w:r>
      <w:r w:rsidRPr="00D1429A">
        <w:rPr>
          <w:rFonts w:cs="Arial"/>
          <w:szCs w:val="20"/>
        </w:rPr>
        <w:t xml:space="preserve"> </w:t>
      </w:r>
      <w:r>
        <w:rPr>
          <w:rFonts w:cs="Arial"/>
          <w:szCs w:val="20"/>
        </w:rPr>
        <w:t xml:space="preserve">Za pomoč pri ponovni aktivni vključitvi v družbo in zaposlitev, če je to mogoče, se za dolgotrajno brezposelne osebe izvajajo tudi programi </w:t>
      </w:r>
      <w:r w:rsidRPr="00764CC4">
        <w:rPr>
          <w:rFonts w:cs="Arial"/>
          <w:szCs w:val="20"/>
        </w:rPr>
        <w:t>socialne aktivacije.</w:t>
      </w:r>
    </w:p>
    <w:p w14:paraId="095C99E9" w14:textId="77777777" w:rsidR="00DF261C" w:rsidRDefault="00DF261C" w:rsidP="00DF261C">
      <w:pPr>
        <w:spacing w:line="276" w:lineRule="auto"/>
        <w:jc w:val="both"/>
        <w:rPr>
          <w:rFonts w:cs="Arial"/>
          <w:szCs w:val="20"/>
          <w:highlight w:val="yellow"/>
        </w:rPr>
      </w:pPr>
    </w:p>
    <w:p w14:paraId="408934B2" w14:textId="4BBFED1A" w:rsidR="00DF261C" w:rsidRDefault="00DF261C" w:rsidP="00DF261C">
      <w:pPr>
        <w:spacing w:line="276" w:lineRule="auto"/>
        <w:jc w:val="both"/>
        <w:rPr>
          <w:rFonts w:cs="Arial"/>
          <w:szCs w:val="20"/>
        </w:rPr>
      </w:pPr>
      <w:r w:rsidRPr="00486318">
        <w:rPr>
          <w:rFonts w:cs="Arial"/>
          <w:szCs w:val="20"/>
        </w:rPr>
        <w:t xml:space="preserve">Glede na opisano </w:t>
      </w:r>
      <w:r w:rsidR="00D2435C">
        <w:rPr>
          <w:rFonts w:cs="Arial"/>
          <w:szCs w:val="20"/>
        </w:rPr>
        <w:t>stanje</w:t>
      </w:r>
      <w:r w:rsidR="00D2435C" w:rsidRPr="00486318">
        <w:rPr>
          <w:rFonts w:cs="Arial"/>
          <w:szCs w:val="20"/>
        </w:rPr>
        <w:t xml:space="preserve"> </w:t>
      </w:r>
      <w:r w:rsidRPr="00486318">
        <w:rPr>
          <w:rFonts w:cs="Arial"/>
          <w:szCs w:val="20"/>
        </w:rPr>
        <w:t>tudi povprečni delež vključenih dolgotrajno brezposelnih v ukrepe APZ (</w:t>
      </w:r>
      <w:r w:rsidR="00C80FBD">
        <w:rPr>
          <w:rFonts w:cs="Arial"/>
          <w:szCs w:val="20"/>
        </w:rPr>
        <w:t>32,8</w:t>
      </w:r>
      <w:r w:rsidRPr="00486318">
        <w:rPr>
          <w:rFonts w:cs="Arial"/>
          <w:szCs w:val="20"/>
        </w:rPr>
        <w:t xml:space="preserve"> %) precej odstopa od ciljne vrednosti za leto 2020. Vključevanje v programe APZ s</w:t>
      </w:r>
      <w:r>
        <w:rPr>
          <w:rFonts w:cs="Arial"/>
          <w:szCs w:val="20"/>
        </w:rPr>
        <w:t>e je</w:t>
      </w:r>
      <w:r w:rsidRPr="00486318">
        <w:rPr>
          <w:rFonts w:cs="Arial"/>
          <w:szCs w:val="20"/>
        </w:rPr>
        <w:t xml:space="preserve"> v letu 2020 delno zaustavil</w:t>
      </w:r>
      <w:r>
        <w:rPr>
          <w:rFonts w:cs="Arial"/>
          <w:szCs w:val="20"/>
        </w:rPr>
        <w:t>o</w:t>
      </w:r>
      <w:r w:rsidRPr="00486318">
        <w:rPr>
          <w:rFonts w:cs="Arial"/>
          <w:szCs w:val="20"/>
        </w:rPr>
        <w:t xml:space="preserve"> </w:t>
      </w:r>
      <w:r>
        <w:rPr>
          <w:rFonts w:cs="Arial"/>
          <w:szCs w:val="20"/>
        </w:rPr>
        <w:t xml:space="preserve">zaradi </w:t>
      </w:r>
      <w:r w:rsidRPr="00486318">
        <w:rPr>
          <w:rFonts w:cs="Arial"/>
          <w:szCs w:val="20"/>
        </w:rPr>
        <w:t>epidemi</w:t>
      </w:r>
      <w:r>
        <w:rPr>
          <w:rFonts w:cs="Arial"/>
          <w:szCs w:val="20"/>
        </w:rPr>
        <w:t xml:space="preserve">oloških razmer, saj se je izvajanje nekaterih programov za nekaj časa ustavilo. Na manjše število vključenih oseb iz te skupine v </w:t>
      </w:r>
      <w:r w:rsidR="00C80FBD">
        <w:rPr>
          <w:rFonts w:cs="Arial"/>
          <w:szCs w:val="20"/>
        </w:rPr>
        <w:t xml:space="preserve">programe </w:t>
      </w:r>
      <w:r>
        <w:rPr>
          <w:rFonts w:cs="Arial"/>
          <w:szCs w:val="20"/>
        </w:rPr>
        <w:t xml:space="preserve">APZ prav tako vpliva </w:t>
      </w:r>
      <w:r w:rsidRPr="000E7ACA">
        <w:rPr>
          <w:rFonts w:cs="Arial"/>
          <w:szCs w:val="20"/>
        </w:rPr>
        <w:t xml:space="preserve">zmanjšano število vključenih v javna dela, kamor se vključujejo le dolgotrajno brezposelni (6.859 v </w:t>
      </w:r>
      <w:r w:rsidR="00C80FBD">
        <w:rPr>
          <w:rFonts w:cs="Arial"/>
          <w:szCs w:val="20"/>
        </w:rPr>
        <w:t xml:space="preserve">letu </w:t>
      </w:r>
      <w:r w:rsidRPr="000E7ACA">
        <w:rPr>
          <w:rFonts w:cs="Arial"/>
          <w:szCs w:val="20"/>
        </w:rPr>
        <w:t xml:space="preserve">2014, 5.217 v </w:t>
      </w:r>
      <w:r w:rsidR="00C80FBD">
        <w:rPr>
          <w:rFonts w:cs="Arial"/>
          <w:szCs w:val="20"/>
        </w:rPr>
        <w:t xml:space="preserve">letu </w:t>
      </w:r>
      <w:r w:rsidRPr="000E7ACA">
        <w:rPr>
          <w:rFonts w:cs="Arial"/>
          <w:szCs w:val="20"/>
        </w:rPr>
        <w:t xml:space="preserve">2018, 1.544 v </w:t>
      </w:r>
      <w:r w:rsidR="00C80FBD">
        <w:rPr>
          <w:rFonts w:cs="Arial"/>
          <w:szCs w:val="20"/>
        </w:rPr>
        <w:t xml:space="preserve">letu </w:t>
      </w:r>
      <w:r w:rsidRPr="000E7ACA">
        <w:rPr>
          <w:rFonts w:cs="Arial"/>
          <w:szCs w:val="20"/>
        </w:rPr>
        <w:t xml:space="preserve">2019 in okoli 1.850 v devetih mesecih leta 2020). </w:t>
      </w:r>
      <w:r w:rsidR="00C80FBD">
        <w:rPr>
          <w:rFonts w:cs="Arial"/>
          <w:szCs w:val="20"/>
        </w:rPr>
        <w:t>Zaradi</w:t>
      </w:r>
      <w:r w:rsidRPr="000E7ACA">
        <w:rPr>
          <w:rFonts w:cs="Arial"/>
          <w:szCs w:val="20"/>
        </w:rPr>
        <w:t xml:space="preserve"> </w:t>
      </w:r>
      <w:r>
        <w:rPr>
          <w:rFonts w:cs="Arial"/>
          <w:szCs w:val="20"/>
        </w:rPr>
        <w:t>posledic</w:t>
      </w:r>
      <w:r w:rsidR="00C80FBD">
        <w:rPr>
          <w:rFonts w:cs="Arial"/>
          <w:szCs w:val="20"/>
        </w:rPr>
        <w:t xml:space="preserve"> </w:t>
      </w:r>
      <w:r>
        <w:rPr>
          <w:rFonts w:cs="Arial"/>
          <w:szCs w:val="20"/>
        </w:rPr>
        <w:t xml:space="preserve">epidemije, </w:t>
      </w:r>
      <w:r w:rsidR="00C80FBD">
        <w:rPr>
          <w:rFonts w:cs="Arial"/>
          <w:szCs w:val="20"/>
        </w:rPr>
        <w:t xml:space="preserve">zaradi katerih </w:t>
      </w:r>
      <w:r>
        <w:rPr>
          <w:rFonts w:cs="Arial"/>
          <w:szCs w:val="20"/>
        </w:rPr>
        <w:t xml:space="preserve">se je v spomladanskih mesecih </w:t>
      </w:r>
      <w:r w:rsidR="00C80FBD">
        <w:rPr>
          <w:rFonts w:cs="Arial"/>
          <w:szCs w:val="20"/>
        </w:rPr>
        <w:t xml:space="preserve">ustavilo </w:t>
      </w:r>
      <w:r>
        <w:rPr>
          <w:rFonts w:cs="Arial"/>
          <w:szCs w:val="20"/>
        </w:rPr>
        <w:t>zaposlovanje</w:t>
      </w:r>
      <w:r w:rsidR="00D2435C">
        <w:rPr>
          <w:rFonts w:cs="Arial"/>
          <w:szCs w:val="20"/>
        </w:rPr>
        <w:t>,</w:t>
      </w:r>
      <w:r>
        <w:rPr>
          <w:rFonts w:cs="Arial"/>
          <w:szCs w:val="20"/>
        </w:rPr>
        <w:t xml:space="preserve"> in glede na </w:t>
      </w:r>
      <w:r w:rsidRPr="000E7ACA">
        <w:rPr>
          <w:rFonts w:cs="Arial"/>
          <w:szCs w:val="20"/>
        </w:rPr>
        <w:t>manj vključenih dolgotrajno brezposelnih v ukrepe APZ je zato tudi manjši delež izhodov v zaposlitev.</w:t>
      </w:r>
    </w:p>
    <w:p w14:paraId="4B7901DA" w14:textId="77777777" w:rsidR="00DF261C" w:rsidRPr="00DF261C" w:rsidRDefault="00DF261C" w:rsidP="00DF261C">
      <w:pPr>
        <w:jc w:val="both"/>
      </w:pPr>
    </w:p>
    <w:p w14:paraId="41F04243" w14:textId="77777777" w:rsidR="00626351" w:rsidRPr="00E561FA" w:rsidRDefault="00DC3ECD" w:rsidP="00C155AD">
      <w:pPr>
        <w:numPr>
          <w:ilvl w:val="0"/>
          <w:numId w:val="5"/>
        </w:numPr>
        <w:shd w:val="clear" w:color="auto" w:fill="FFFFFF"/>
        <w:spacing w:line="276" w:lineRule="auto"/>
        <w:jc w:val="both"/>
        <w:rPr>
          <w:rFonts w:cs="Arial"/>
          <w:b/>
          <w:bCs/>
          <w:i/>
          <w:szCs w:val="20"/>
          <w:lang w:eastAsia="sl-SI"/>
        </w:rPr>
      </w:pPr>
      <w:r>
        <w:rPr>
          <w:rFonts w:cs="Arial"/>
          <w:b/>
          <w:bCs/>
          <w:i/>
          <w:szCs w:val="20"/>
          <w:lang w:eastAsia="sl-SI"/>
        </w:rPr>
        <w:t xml:space="preserve">CILJ: </w:t>
      </w:r>
      <w:r w:rsidR="00626351" w:rsidRPr="00E561FA">
        <w:rPr>
          <w:rFonts w:cs="Arial"/>
          <w:b/>
          <w:bCs/>
          <w:i/>
          <w:szCs w:val="20"/>
          <w:lang w:eastAsia="sl-SI"/>
        </w:rPr>
        <w:t>Hitrejša aktivacija brezposelnih, predvsem mladih do 29 let, starejših od 50 let in nizko izobraženih (pod ISCED 3)</w:t>
      </w:r>
    </w:p>
    <w:tbl>
      <w:tblPr>
        <w:tblW w:w="509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4"/>
        <w:gridCol w:w="1672"/>
        <w:gridCol w:w="1571"/>
        <w:gridCol w:w="1637"/>
        <w:gridCol w:w="1637"/>
      </w:tblGrid>
      <w:tr w:rsidR="00DC3ECD" w:rsidRPr="007C0A31" w14:paraId="7D14AB07" w14:textId="77777777" w:rsidTr="00130B98">
        <w:trPr>
          <w:trHeight w:val="226"/>
        </w:trPr>
        <w:tc>
          <w:tcPr>
            <w:tcW w:w="2123" w:type="dxa"/>
            <w:shd w:val="clear" w:color="auto" w:fill="EAF1DD"/>
            <w:vAlign w:val="center"/>
          </w:tcPr>
          <w:p w14:paraId="392AECF1" w14:textId="77777777" w:rsidR="00DC3ECD" w:rsidRPr="000E264C" w:rsidRDefault="00DC3ECD" w:rsidP="00DC3ECD">
            <w:pPr>
              <w:pStyle w:val="tabela2B"/>
              <w:spacing w:line="276" w:lineRule="auto"/>
              <w:rPr>
                <w:noProof w:val="0"/>
                <w:sz w:val="16"/>
                <w:szCs w:val="16"/>
              </w:rPr>
            </w:pPr>
            <w:r w:rsidRPr="000E264C">
              <w:rPr>
                <w:noProof w:val="0"/>
                <w:sz w:val="16"/>
                <w:szCs w:val="16"/>
              </w:rPr>
              <w:t>KAZALNIK</w:t>
            </w:r>
          </w:p>
        </w:tc>
        <w:tc>
          <w:tcPr>
            <w:tcW w:w="1672" w:type="dxa"/>
            <w:shd w:val="clear" w:color="auto" w:fill="EAF1DD"/>
            <w:vAlign w:val="center"/>
          </w:tcPr>
          <w:p w14:paraId="3ED0A2E8" w14:textId="77777777" w:rsidR="00DC3ECD" w:rsidRPr="000E264C" w:rsidRDefault="00DC3ECD" w:rsidP="00DC3ECD">
            <w:pPr>
              <w:pStyle w:val="tabela2B"/>
              <w:spacing w:line="276" w:lineRule="auto"/>
              <w:rPr>
                <w:noProof w:val="0"/>
                <w:sz w:val="16"/>
                <w:szCs w:val="16"/>
              </w:rPr>
            </w:pPr>
            <w:r w:rsidRPr="000E264C">
              <w:rPr>
                <w:noProof w:val="0"/>
                <w:sz w:val="16"/>
                <w:szCs w:val="16"/>
              </w:rPr>
              <w:t>IZHODIŠČNA VREDNOST 2014</w:t>
            </w:r>
          </w:p>
        </w:tc>
        <w:tc>
          <w:tcPr>
            <w:tcW w:w="1571" w:type="dxa"/>
            <w:shd w:val="clear" w:color="auto" w:fill="EAF1DD"/>
            <w:vAlign w:val="center"/>
          </w:tcPr>
          <w:p w14:paraId="65067173" w14:textId="77777777" w:rsidR="00DC3ECD" w:rsidRPr="000E264C" w:rsidRDefault="00DC3ECD" w:rsidP="00DC3ECD">
            <w:pPr>
              <w:pStyle w:val="tabela2B"/>
              <w:spacing w:line="276" w:lineRule="auto"/>
              <w:rPr>
                <w:noProof w:val="0"/>
                <w:sz w:val="16"/>
                <w:szCs w:val="16"/>
              </w:rPr>
            </w:pPr>
            <w:r w:rsidRPr="000E264C">
              <w:rPr>
                <w:noProof w:val="0"/>
                <w:sz w:val="16"/>
                <w:szCs w:val="16"/>
              </w:rPr>
              <w:t>CILJNA VREDNOST 2020</w:t>
            </w:r>
          </w:p>
        </w:tc>
        <w:tc>
          <w:tcPr>
            <w:tcW w:w="1637" w:type="dxa"/>
            <w:shd w:val="clear" w:color="auto" w:fill="E7E6E6" w:themeFill="background2"/>
            <w:vAlign w:val="center"/>
          </w:tcPr>
          <w:p w14:paraId="433B3A72" w14:textId="77777777" w:rsidR="00DC3ECD" w:rsidRPr="00F7297F" w:rsidRDefault="00DC3ECD" w:rsidP="00DC3ECD">
            <w:pPr>
              <w:pStyle w:val="tabela2B"/>
              <w:spacing w:line="276" w:lineRule="auto"/>
              <w:rPr>
                <w:noProof w:val="0"/>
                <w:sz w:val="16"/>
                <w:szCs w:val="16"/>
              </w:rPr>
            </w:pPr>
            <w:r w:rsidRPr="00F7297F">
              <w:rPr>
                <w:noProof w:val="0"/>
                <w:sz w:val="16"/>
                <w:szCs w:val="16"/>
              </w:rPr>
              <w:t>DOSEŽENO</w:t>
            </w:r>
          </w:p>
          <w:p w14:paraId="523DEFF2" w14:textId="77777777" w:rsidR="00DC3ECD" w:rsidRPr="000E264C" w:rsidRDefault="00DC3ECD" w:rsidP="00DC3ECD">
            <w:pPr>
              <w:pStyle w:val="tabela2B"/>
              <w:spacing w:line="276" w:lineRule="auto"/>
              <w:rPr>
                <w:noProof w:val="0"/>
                <w:sz w:val="16"/>
                <w:szCs w:val="16"/>
              </w:rPr>
            </w:pPr>
            <w:r w:rsidRPr="00A225D9">
              <w:rPr>
                <w:noProof w:val="0"/>
                <w:sz w:val="16"/>
                <w:szCs w:val="16"/>
              </w:rPr>
              <w:t>201</w:t>
            </w:r>
            <w:r>
              <w:rPr>
                <w:noProof w:val="0"/>
                <w:sz w:val="16"/>
                <w:szCs w:val="16"/>
              </w:rPr>
              <w:t>9</w:t>
            </w:r>
          </w:p>
        </w:tc>
        <w:tc>
          <w:tcPr>
            <w:tcW w:w="1637" w:type="dxa"/>
            <w:shd w:val="clear" w:color="auto" w:fill="E7E6E6" w:themeFill="background2"/>
            <w:vAlign w:val="center"/>
          </w:tcPr>
          <w:p w14:paraId="2D2AEA29" w14:textId="77777777" w:rsidR="00DC3ECD" w:rsidRPr="00F7297F" w:rsidRDefault="00DC3ECD" w:rsidP="00DC3ECD">
            <w:pPr>
              <w:pStyle w:val="tabela2B"/>
              <w:spacing w:line="276" w:lineRule="auto"/>
              <w:rPr>
                <w:noProof w:val="0"/>
                <w:sz w:val="16"/>
                <w:szCs w:val="16"/>
              </w:rPr>
            </w:pPr>
            <w:r w:rsidRPr="00F7297F">
              <w:rPr>
                <w:noProof w:val="0"/>
                <w:sz w:val="16"/>
                <w:szCs w:val="16"/>
              </w:rPr>
              <w:t>DOSEŽENO</w:t>
            </w:r>
          </w:p>
          <w:p w14:paraId="6265F92A" w14:textId="5677E53E" w:rsidR="00DC3ECD" w:rsidRPr="00F7297F" w:rsidRDefault="00DC3ECD" w:rsidP="00DC3ECD">
            <w:pPr>
              <w:pStyle w:val="tabela2B"/>
              <w:spacing w:line="276" w:lineRule="auto"/>
              <w:rPr>
                <w:noProof w:val="0"/>
                <w:sz w:val="16"/>
                <w:szCs w:val="16"/>
              </w:rPr>
            </w:pPr>
            <w:r>
              <w:rPr>
                <w:noProof w:val="0"/>
                <w:sz w:val="16"/>
                <w:szCs w:val="16"/>
              </w:rPr>
              <w:t>I</w:t>
            </w:r>
            <w:r w:rsidR="002B01D7">
              <w:rPr>
                <w:noProof w:val="0"/>
                <w:sz w:val="16"/>
                <w:szCs w:val="16"/>
              </w:rPr>
              <w:t>–</w:t>
            </w:r>
            <w:r>
              <w:rPr>
                <w:noProof w:val="0"/>
                <w:sz w:val="16"/>
                <w:szCs w:val="16"/>
              </w:rPr>
              <w:t>VII</w:t>
            </w:r>
            <w:r w:rsidR="006E4592">
              <w:rPr>
                <w:noProof w:val="0"/>
                <w:sz w:val="16"/>
                <w:szCs w:val="16"/>
              </w:rPr>
              <w:t>I</w:t>
            </w:r>
            <w:r>
              <w:rPr>
                <w:noProof w:val="0"/>
                <w:sz w:val="16"/>
                <w:szCs w:val="16"/>
              </w:rPr>
              <w:t xml:space="preserve"> </w:t>
            </w:r>
            <w:r w:rsidRPr="00A225D9">
              <w:rPr>
                <w:noProof w:val="0"/>
                <w:sz w:val="16"/>
                <w:szCs w:val="16"/>
              </w:rPr>
              <w:t>20</w:t>
            </w:r>
            <w:r>
              <w:rPr>
                <w:noProof w:val="0"/>
                <w:sz w:val="16"/>
                <w:szCs w:val="16"/>
              </w:rPr>
              <w:t>20</w:t>
            </w:r>
          </w:p>
        </w:tc>
      </w:tr>
      <w:tr w:rsidR="00D9563A" w:rsidRPr="007C0A31" w14:paraId="435BE777" w14:textId="77777777" w:rsidTr="00130B98">
        <w:trPr>
          <w:trHeight w:val="338"/>
        </w:trPr>
        <w:tc>
          <w:tcPr>
            <w:tcW w:w="2123" w:type="dxa"/>
            <w:vAlign w:val="center"/>
          </w:tcPr>
          <w:p w14:paraId="1CF22587" w14:textId="77777777" w:rsidR="00D9563A" w:rsidRPr="00F7297F" w:rsidRDefault="00D9563A" w:rsidP="00D9563A">
            <w:pPr>
              <w:pStyle w:val="tabela6"/>
              <w:spacing w:line="276" w:lineRule="auto"/>
              <w:rPr>
                <w:b/>
                <w:noProof w:val="0"/>
                <w:szCs w:val="16"/>
              </w:rPr>
            </w:pPr>
            <w:r w:rsidRPr="00F7297F">
              <w:rPr>
                <w:b/>
                <w:noProof w:val="0"/>
                <w:szCs w:val="16"/>
              </w:rPr>
              <w:t>POVPREČNI ČAS V EVIDENCI BREZPOSELNIH – MLADI DO 29 LET</w:t>
            </w:r>
          </w:p>
        </w:tc>
        <w:tc>
          <w:tcPr>
            <w:tcW w:w="1672" w:type="dxa"/>
            <w:vAlign w:val="center"/>
          </w:tcPr>
          <w:p w14:paraId="10967ACC" w14:textId="77777777" w:rsidR="00D9563A" w:rsidRPr="000E264C" w:rsidRDefault="00D9563A" w:rsidP="00D9563A">
            <w:pPr>
              <w:pStyle w:val="tabela4sr"/>
              <w:spacing w:line="276" w:lineRule="auto"/>
              <w:rPr>
                <w:noProof w:val="0"/>
                <w:sz w:val="16"/>
                <w:szCs w:val="16"/>
              </w:rPr>
            </w:pPr>
            <w:r w:rsidRPr="000E264C">
              <w:rPr>
                <w:noProof w:val="0"/>
                <w:sz w:val="16"/>
                <w:szCs w:val="16"/>
              </w:rPr>
              <w:t>10,5 meseca</w:t>
            </w:r>
          </w:p>
        </w:tc>
        <w:tc>
          <w:tcPr>
            <w:tcW w:w="1571" w:type="dxa"/>
            <w:vAlign w:val="center"/>
          </w:tcPr>
          <w:p w14:paraId="77F193E9" w14:textId="77777777" w:rsidR="00D9563A" w:rsidRPr="000E264C" w:rsidRDefault="00D9563A" w:rsidP="00D9563A">
            <w:pPr>
              <w:pStyle w:val="tabela4sr"/>
              <w:spacing w:line="276" w:lineRule="auto"/>
              <w:rPr>
                <w:noProof w:val="0"/>
                <w:sz w:val="16"/>
                <w:szCs w:val="16"/>
              </w:rPr>
            </w:pPr>
            <w:r w:rsidRPr="000E264C">
              <w:rPr>
                <w:noProof w:val="0"/>
                <w:sz w:val="16"/>
                <w:szCs w:val="16"/>
              </w:rPr>
              <w:t>7 mesecev</w:t>
            </w:r>
          </w:p>
        </w:tc>
        <w:tc>
          <w:tcPr>
            <w:tcW w:w="1637" w:type="dxa"/>
            <w:shd w:val="clear" w:color="auto" w:fill="E7E6E6" w:themeFill="background2"/>
            <w:vAlign w:val="center"/>
          </w:tcPr>
          <w:p w14:paraId="09C44D81" w14:textId="77777777" w:rsidR="00D9563A" w:rsidRPr="000E264C" w:rsidRDefault="00D9563A" w:rsidP="00D9563A">
            <w:pPr>
              <w:pStyle w:val="tabela4sr"/>
              <w:spacing w:line="276" w:lineRule="auto"/>
              <w:rPr>
                <w:noProof w:val="0"/>
                <w:sz w:val="16"/>
                <w:szCs w:val="16"/>
              </w:rPr>
            </w:pPr>
            <w:r>
              <w:rPr>
                <w:noProof w:val="0"/>
                <w:sz w:val="16"/>
                <w:szCs w:val="16"/>
              </w:rPr>
              <w:t>10,9 meseca</w:t>
            </w:r>
          </w:p>
        </w:tc>
        <w:tc>
          <w:tcPr>
            <w:tcW w:w="1637" w:type="dxa"/>
            <w:shd w:val="clear" w:color="auto" w:fill="E7E6E6" w:themeFill="background2"/>
            <w:vAlign w:val="center"/>
          </w:tcPr>
          <w:p w14:paraId="4ADE0B14" w14:textId="77777777" w:rsidR="00D9563A" w:rsidRDefault="00D9563A" w:rsidP="00D9563A">
            <w:pPr>
              <w:pStyle w:val="tabela4sr"/>
              <w:spacing w:line="276" w:lineRule="auto"/>
              <w:rPr>
                <w:noProof w:val="0"/>
                <w:sz w:val="16"/>
                <w:szCs w:val="16"/>
              </w:rPr>
            </w:pPr>
            <w:r>
              <w:rPr>
                <w:noProof w:val="0"/>
                <w:sz w:val="16"/>
                <w:szCs w:val="16"/>
              </w:rPr>
              <w:t>9,8 meseca</w:t>
            </w:r>
          </w:p>
        </w:tc>
      </w:tr>
      <w:tr w:rsidR="00D9563A" w:rsidRPr="007C0A31" w14:paraId="3905F29F" w14:textId="77777777" w:rsidTr="00130B98">
        <w:trPr>
          <w:trHeight w:val="338"/>
        </w:trPr>
        <w:tc>
          <w:tcPr>
            <w:tcW w:w="2123" w:type="dxa"/>
            <w:vAlign w:val="center"/>
          </w:tcPr>
          <w:p w14:paraId="37CB9AF8" w14:textId="77777777" w:rsidR="00D9563A" w:rsidRPr="00F7297F" w:rsidRDefault="00D9563A" w:rsidP="00D9563A">
            <w:pPr>
              <w:pStyle w:val="tabela6"/>
              <w:spacing w:line="276" w:lineRule="auto"/>
              <w:rPr>
                <w:b/>
                <w:noProof w:val="0"/>
                <w:szCs w:val="16"/>
              </w:rPr>
            </w:pPr>
            <w:r w:rsidRPr="00F7297F">
              <w:rPr>
                <w:b/>
                <w:noProof w:val="0"/>
                <w:szCs w:val="16"/>
              </w:rPr>
              <w:t>POVPREČNI ČAS V EVIDENCI BREZPOSELNIH – STAREJŠI OD 50 LET</w:t>
            </w:r>
          </w:p>
        </w:tc>
        <w:tc>
          <w:tcPr>
            <w:tcW w:w="1672" w:type="dxa"/>
            <w:vAlign w:val="center"/>
          </w:tcPr>
          <w:p w14:paraId="1904F4A9" w14:textId="77777777" w:rsidR="00D9563A" w:rsidRPr="000E264C" w:rsidRDefault="00D9563A" w:rsidP="00D9563A">
            <w:pPr>
              <w:pStyle w:val="tabela4sr"/>
              <w:spacing w:line="276" w:lineRule="auto"/>
              <w:rPr>
                <w:noProof w:val="0"/>
                <w:sz w:val="16"/>
                <w:szCs w:val="16"/>
              </w:rPr>
            </w:pPr>
            <w:r w:rsidRPr="000E264C">
              <w:rPr>
                <w:noProof w:val="0"/>
                <w:sz w:val="16"/>
                <w:szCs w:val="16"/>
              </w:rPr>
              <w:t>34,5 meseca</w:t>
            </w:r>
          </w:p>
        </w:tc>
        <w:tc>
          <w:tcPr>
            <w:tcW w:w="1571" w:type="dxa"/>
            <w:vAlign w:val="center"/>
          </w:tcPr>
          <w:p w14:paraId="6E2AC5B1" w14:textId="77777777" w:rsidR="00D9563A" w:rsidRPr="000E264C" w:rsidRDefault="00D9563A" w:rsidP="00D9563A">
            <w:pPr>
              <w:pStyle w:val="tabela4sr"/>
              <w:spacing w:line="276" w:lineRule="auto"/>
              <w:rPr>
                <w:noProof w:val="0"/>
                <w:sz w:val="16"/>
                <w:szCs w:val="16"/>
              </w:rPr>
            </w:pPr>
            <w:r w:rsidRPr="000E264C">
              <w:rPr>
                <w:noProof w:val="0"/>
                <w:sz w:val="16"/>
                <w:szCs w:val="16"/>
              </w:rPr>
              <w:t>30 mesecev</w:t>
            </w:r>
          </w:p>
        </w:tc>
        <w:tc>
          <w:tcPr>
            <w:tcW w:w="1637" w:type="dxa"/>
            <w:shd w:val="clear" w:color="auto" w:fill="E7E6E6" w:themeFill="background2"/>
            <w:vAlign w:val="center"/>
          </w:tcPr>
          <w:p w14:paraId="79EF1062" w14:textId="77777777" w:rsidR="00D9563A" w:rsidRPr="000E264C" w:rsidRDefault="00D9563A" w:rsidP="00D9563A">
            <w:pPr>
              <w:pStyle w:val="tabela4sr"/>
              <w:spacing w:line="276" w:lineRule="auto"/>
              <w:rPr>
                <w:noProof w:val="0"/>
                <w:sz w:val="16"/>
                <w:szCs w:val="16"/>
              </w:rPr>
            </w:pPr>
            <w:r>
              <w:rPr>
                <w:noProof w:val="0"/>
                <w:sz w:val="16"/>
                <w:szCs w:val="16"/>
              </w:rPr>
              <w:t>42,1 meseca</w:t>
            </w:r>
          </w:p>
        </w:tc>
        <w:tc>
          <w:tcPr>
            <w:tcW w:w="1637" w:type="dxa"/>
            <w:shd w:val="clear" w:color="auto" w:fill="E7E6E6" w:themeFill="background2"/>
            <w:vAlign w:val="center"/>
          </w:tcPr>
          <w:p w14:paraId="63546DD2" w14:textId="77777777" w:rsidR="00D9563A" w:rsidRDefault="00D9563A" w:rsidP="00D9563A">
            <w:pPr>
              <w:pStyle w:val="tabela4sr"/>
              <w:spacing w:line="276" w:lineRule="auto"/>
              <w:rPr>
                <w:noProof w:val="0"/>
                <w:sz w:val="16"/>
                <w:szCs w:val="16"/>
              </w:rPr>
            </w:pPr>
            <w:r>
              <w:rPr>
                <w:noProof w:val="0"/>
                <w:sz w:val="16"/>
                <w:szCs w:val="16"/>
              </w:rPr>
              <w:t>38,6 meseca</w:t>
            </w:r>
          </w:p>
        </w:tc>
      </w:tr>
      <w:tr w:rsidR="00D9563A" w:rsidRPr="007C0A31" w14:paraId="14B1DDEB" w14:textId="77777777" w:rsidTr="00130B98">
        <w:trPr>
          <w:trHeight w:val="338"/>
        </w:trPr>
        <w:tc>
          <w:tcPr>
            <w:tcW w:w="2123" w:type="dxa"/>
            <w:vAlign w:val="center"/>
          </w:tcPr>
          <w:p w14:paraId="343995BB" w14:textId="77777777" w:rsidR="00D9563A" w:rsidRPr="00F7297F" w:rsidRDefault="00D9563A" w:rsidP="00D9563A">
            <w:pPr>
              <w:pStyle w:val="tabela6"/>
              <w:spacing w:line="276" w:lineRule="auto"/>
              <w:rPr>
                <w:b/>
                <w:noProof w:val="0"/>
                <w:szCs w:val="16"/>
              </w:rPr>
            </w:pPr>
            <w:r w:rsidRPr="00F7297F">
              <w:rPr>
                <w:b/>
                <w:noProof w:val="0"/>
                <w:szCs w:val="16"/>
              </w:rPr>
              <w:t>POVPREČNI ČAS V EVIDENCI BREZPOSELNIH – NIZKO IZOBRAŽENI</w:t>
            </w:r>
          </w:p>
        </w:tc>
        <w:tc>
          <w:tcPr>
            <w:tcW w:w="1672" w:type="dxa"/>
            <w:vAlign w:val="center"/>
          </w:tcPr>
          <w:p w14:paraId="2031E3DA" w14:textId="77777777" w:rsidR="00D9563A" w:rsidRPr="000E264C" w:rsidRDefault="00D9563A" w:rsidP="00D9563A">
            <w:pPr>
              <w:pStyle w:val="tabela4sr"/>
              <w:spacing w:line="276" w:lineRule="auto"/>
              <w:rPr>
                <w:noProof w:val="0"/>
                <w:sz w:val="16"/>
                <w:szCs w:val="16"/>
              </w:rPr>
            </w:pPr>
            <w:r w:rsidRPr="000E264C">
              <w:rPr>
                <w:noProof w:val="0"/>
                <w:sz w:val="16"/>
                <w:szCs w:val="16"/>
              </w:rPr>
              <w:t>30,8 meseca</w:t>
            </w:r>
          </w:p>
        </w:tc>
        <w:tc>
          <w:tcPr>
            <w:tcW w:w="1571" w:type="dxa"/>
            <w:vAlign w:val="center"/>
          </w:tcPr>
          <w:p w14:paraId="34FEEF86" w14:textId="77777777" w:rsidR="00D9563A" w:rsidRPr="000E264C" w:rsidRDefault="00D9563A" w:rsidP="00D9563A">
            <w:pPr>
              <w:pStyle w:val="tabela4sr"/>
              <w:spacing w:line="276" w:lineRule="auto"/>
              <w:rPr>
                <w:noProof w:val="0"/>
                <w:sz w:val="16"/>
                <w:szCs w:val="16"/>
              </w:rPr>
            </w:pPr>
            <w:r w:rsidRPr="000E264C">
              <w:rPr>
                <w:noProof w:val="0"/>
                <w:sz w:val="16"/>
                <w:szCs w:val="16"/>
              </w:rPr>
              <w:t>28 mesecev</w:t>
            </w:r>
          </w:p>
        </w:tc>
        <w:tc>
          <w:tcPr>
            <w:tcW w:w="1637" w:type="dxa"/>
            <w:shd w:val="clear" w:color="auto" w:fill="E7E6E6" w:themeFill="background2"/>
            <w:vAlign w:val="center"/>
          </w:tcPr>
          <w:p w14:paraId="3337AC8A" w14:textId="77777777" w:rsidR="00D9563A" w:rsidRPr="000E264C" w:rsidRDefault="00D9563A" w:rsidP="00D9563A">
            <w:pPr>
              <w:pStyle w:val="tabela4sr"/>
              <w:spacing w:line="276" w:lineRule="auto"/>
              <w:rPr>
                <w:noProof w:val="0"/>
                <w:sz w:val="16"/>
                <w:szCs w:val="16"/>
              </w:rPr>
            </w:pPr>
            <w:r>
              <w:rPr>
                <w:noProof w:val="0"/>
                <w:sz w:val="16"/>
                <w:szCs w:val="16"/>
              </w:rPr>
              <w:t>37,3 meseca</w:t>
            </w:r>
          </w:p>
        </w:tc>
        <w:tc>
          <w:tcPr>
            <w:tcW w:w="1637" w:type="dxa"/>
            <w:shd w:val="clear" w:color="auto" w:fill="E7E6E6" w:themeFill="background2"/>
            <w:vAlign w:val="center"/>
          </w:tcPr>
          <w:p w14:paraId="79E30132" w14:textId="77777777" w:rsidR="00D9563A" w:rsidRDefault="00D9563A" w:rsidP="00D9563A">
            <w:pPr>
              <w:pStyle w:val="tabela4sr"/>
              <w:spacing w:line="276" w:lineRule="auto"/>
              <w:rPr>
                <w:noProof w:val="0"/>
                <w:sz w:val="16"/>
                <w:szCs w:val="16"/>
              </w:rPr>
            </w:pPr>
            <w:r>
              <w:rPr>
                <w:noProof w:val="0"/>
                <w:sz w:val="16"/>
                <w:szCs w:val="16"/>
              </w:rPr>
              <w:t>31,7 meseca</w:t>
            </w:r>
          </w:p>
        </w:tc>
      </w:tr>
    </w:tbl>
    <w:p w14:paraId="069B3281" w14:textId="62041E11" w:rsidR="00626351" w:rsidRDefault="00626351" w:rsidP="000A0B5A">
      <w:pPr>
        <w:spacing w:line="276" w:lineRule="auto"/>
        <w:jc w:val="both"/>
        <w:rPr>
          <w:rFonts w:cs="Arial"/>
          <w:szCs w:val="20"/>
        </w:rPr>
      </w:pPr>
    </w:p>
    <w:p w14:paraId="6CF4351C" w14:textId="00DD624E" w:rsidR="00DF261C" w:rsidRDefault="00DF261C" w:rsidP="00DF261C">
      <w:pPr>
        <w:spacing w:line="276" w:lineRule="auto"/>
        <w:jc w:val="both"/>
        <w:rPr>
          <w:rFonts w:cs="Arial"/>
          <w:szCs w:val="20"/>
        </w:rPr>
      </w:pPr>
      <w:r w:rsidRPr="0090750D">
        <w:rPr>
          <w:rFonts w:cs="Arial"/>
          <w:szCs w:val="20"/>
        </w:rPr>
        <w:t>Za skupini oseb, starejših od 50 let in nizko izobraženih</w:t>
      </w:r>
      <w:r w:rsidR="00D2435C">
        <w:rPr>
          <w:rFonts w:cs="Arial"/>
          <w:szCs w:val="20"/>
        </w:rPr>
        <w:t>,</w:t>
      </w:r>
      <w:r w:rsidRPr="0090750D">
        <w:rPr>
          <w:rFonts w:cs="Arial"/>
          <w:szCs w:val="20"/>
        </w:rPr>
        <w:t xml:space="preserve"> se je povprečni čas prijave v evidenci brezposelnih glede na izhodiščno vrednost leta 2014 podaljšal, največ </w:t>
      </w:r>
      <w:r w:rsidR="00ED7591">
        <w:rPr>
          <w:rFonts w:cs="Arial"/>
          <w:szCs w:val="20"/>
        </w:rPr>
        <w:t xml:space="preserve">pa </w:t>
      </w:r>
      <w:r w:rsidR="004D591D">
        <w:rPr>
          <w:rFonts w:cs="Arial"/>
          <w:szCs w:val="20"/>
        </w:rPr>
        <w:t xml:space="preserve">pri skupini starejših od 50 let. </w:t>
      </w:r>
      <w:r w:rsidR="00ED7591" w:rsidRPr="0090750D">
        <w:rPr>
          <w:rFonts w:cs="Arial"/>
          <w:szCs w:val="20"/>
        </w:rPr>
        <w:t>V evidenci brezposelnih ostaja vse več oseb s kompleksnimi ovirami, ki za vstop na trg dela potrebujejo več časa (teh je več pri starejših in nizko izobraženih kot pri mladih), kar vpliva na podaljševanje povprečnega časa ostajanja v evidenci.</w:t>
      </w:r>
      <w:r w:rsidR="00ED7591">
        <w:rPr>
          <w:rFonts w:cs="Arial"/>
          <w:szCs w:val="20"/>
        </w:rPr>
        <w:t xml:space="preserve"> </w:t>
      </w:r>
      <w:r w:rsidRPr="0090750D">
        <w:rPr>
          <w:rFonts w:cs="Arial"/>
          <w:szCs w:val="20"/>
        </w:rPr>
        <w:t xml:space="preserve">Pri skupini mladih se je povprečni čas v evidenci v </w:t>
      </w:r>
      <w:r w:rsidR="00ED7591">
        <w:rPr>
          <w:rFonts w:cs="Arial"/>
          <w:szCs w:val="20"/>
        </w:rPr>
        <w:t>osmih</w:t>
      </w:r>
      <w:r w:rsidRPr="0090750D">
        <w:rPr>
          <w:rFonts w:cs="Arial"/>
          <w:szCs w:val="20"/>
        </w:rPr>
        <w:t xml:space="preserve"> mesecih leta 2020 v primerjavi z izhodiščno</w:t>
      </w:r>
      <w:r w:rsidR="00ED7591">
        <w:rPr>
          <w:rFonts w:cs="Arial"/>
          <w:szCs w:val="20"/>
        </w:rPr>
        <w:t xml:space="preserve"> vrednostjo nekoliko </w:t>
      </w:r>
      <w:r w:rsidRPr="0090750D">
        <w:rPr>
          <w:rFonts w:cs="Arial"/>
          <w:szCs w:val="20"/>
        </w:rPr>
        <w:t>zmanjšal</w:t>
      </w:r>
      <w:r w:rsidR="00ED7591">
        <w:rPr>
          <w:rFonts w:cs="Arial"/>
          <w:szCs w:val="20"/>
        </w:rPr>
        <w:t xml:space="preserve">. </w:t>
      </w:r>
      <w:r w:rsidR="00665FC4">
        <w:rPr>
          <w:rFonts w:cs="Arial"/>
          <w:szCs w:val="20"/>
        </w:rPr>
        <w:t>V osmih mesecih leta 2020 se je iz evidence brezposelnih odjavilo 15.512 brezposelnih, starih od 15 do 29 let, kar je 4,1 %več kot v enakem obdobju predhodnega leta. Med odjavljenimi mladimi je bilo skoraj 12.500 takih, ki so se zaposlil</w:t>
      </w:r>
      <w:r w:rsidR="00AA6133">
        <w:rPr>
          <w:rFonts w:cs="Arial"/>
          <w:szCs w:val="20"/>
        </w:rPr>
        <w:t>i</w:t>
      </w:r>
      <w:r w:rsidR="00665FC4">
        <w:rPr>
          <w:rFonts w:cs="Arial"/>
          <w:szCs w:val="20"/>
        </w:rPr>
        <w:t>, kar pa je 8,2 % več kot v enakem obdobju predhodnega leta.</w:t>
      </w:r>
    </w:p>
    <w:p w14:paraId="2005515E" w14:textId="7027B688" w:rsidR="00130B98" w:rsidRDefault="00130B98" w:rsidP="00DF261C">
      <w:pPr>
        <w:spacing w:line="276" w:lineRule="auto"/>
        <w:jc w:val="both"/>
        <w:rPr>
          <w:rFonts w:cs="Arial"/>
          <w:szCs w:val="20"/>
        </w:rPr>
      </w:pPr>
    </w:p>
    <w:p w14:paraId="3E926203" w14:textId="2A25F895" w:rsidR="00130B98" w:rsidRDefault="00130B98" w:rsidP="00DF261C">
      <w:pPr>
        <w:spacing w:line="276" w:lineRule="auto"/>
        <w:jc w:val="both"/>
        <w:rPr>
          <w:rFonts w:cs="Arial"/>
          <w:szCs w:val="20"/>
        </w:rPr>
      </w:pPr>
    </w:p>
    <w:p w14:paraId="0DBE2A65" w14:textId="33C6EC98" w:rsidR="00130B98" w:rsidRDefault="00130B98" w:rsidP="00DF261C">
      <w:pPr>
        <w:spacing w:line="276" w:lineRule="auto"/>
        <w:jc w:val="both"/>
        <w:rPr>
          <w:rFonts w:cs="Arial"/>
          <w:szCs w:val="20"/>
        </w:rPr>
      </w:pPr>
    </w:p>
    <w:p w14:paraId="716F5CFB" w14:textId="14C9BCBE" w:rsidR="00130B98" w:rsidRDefault="00130B98" w:rsidP="00DF261C">
      <w:pPr>
        <w:spacing w:line="276" w:lineRule="auto"/>
        <w:jc w:val="both"/>
        <w:rPr>
          <w:rFonts w:cs="Arial"/>
          <w:szCs w:val="20"/>
        </w:rPr>
      </w:pPr>
    </w:p>
    <w:p w14:paraId="1A5A8F6E" w14:textId="108CB8A3" w:rsidR="001976CA" w:rsidRDefault="001976CA" w:rsidP="00DF261C">
      <w:pPr>
        <w:spacing w:line="276" w:lineRule="auto"/>
        <w:jc w:val="both"/>
        <w:rPr>
          <w:rFonts w:cs="Arial"/>
          <w:szCs w:val="20"/>
        </w:rPr>
      </w:pPr>
    </w:p>
    <w:p w14:paraId="01940090" w14:textId="77777777" w:rsidR="001976CA" w:rsidRPr="0090750D" w:rsidRDefault="001976CA" w:rsidP="00DF261C">
      <w:pPr>
        <w:spacing w:line="276" w:lineRule="auto"/>
        <w:jc w:val="both"/>
        <w:rPr>
          <w:rFonts w:cs="Arial"/>
          <w:szCs w:val="20"/>
        </w:rPr>
      </w:pPr>
    </w:p>
    <w:p w14:paraId="724BA5AC" w14:textId="05F2057D" w:rsidR="00DF261C" w:rsidRDefault="00DF261C" w:rsidP="000A0B5A">
      <w:pPr>
        <w:spacing w:line="276" w:lineRule="auto"/>
        <w:jc w:val="both"/>
        <w:rPr>
          <w:rFonts w:cs="Arial"/>
          <w:szCs w:val="20"/>
        </w:rPr>
      </w:pPr>
    </w:p>
    <w:p w14:paraId="0AED1FD6" w14:textId="77777777" w:rsidR="00626351" w:rsidRPr="00E561FA" w:rsidRDefault="00DC3ECD" w:rsidP="00C155AD">
      <w:pPr>
        <w:numPr>
          <w:ilvl w:val="0"/>
          <w:numId w:val="5"/>
        </w:numPr>
        <w:shd w:val="clear" w:color="auto" w:fill="FFFFFF"/>
        <w:spacing w:line="276" w:lineRule="auto"/>
        <w:jc w:val="both"/>
        <w:rPr>
          <w:rFonts w:cs="Arial"/>
          <w:b/>
          <w:bCs/>
          <w:i/>
          <w:szCs w:val="20"/>
          <w:lang w:eastAsia="sl-SI"/>
        </w:rPr>
      </w:pPr>
      <w:r>
        <w:rPr>
          <w:rFonts w:cs="Arial"/>
          <w:b/>
          <w:bCs/>
          <w:i/>
          <w:szCs w:val="20"/>
          <w:lang w:eastAsia="sl-SI"/>
        </w:rPr>
        <w:t xml:space="preserve">CILJ: </w:t>
      </w:r>
      <w:r w:rsidR="00626351" w:rsidRPr="00E561FA">
        <w:rPr>
          <w:rFonts w:cs="Arial"/>
          <w:b/>
          <w:bCs/>
          <w:i/>
          <w:szCs w:val="20"/>
          <w:lang w:eastAsia="sl-SI"/>
        </w:rPr>
        <w:t>Odprava strukturnih neskladij na trgu dela – vlaganje v usposabljanja in izobraževanja</w:t>
      </w:r>
    </w:p>
    <w:tbl>
      <w:tblPr>
        <w:tblW w:w="510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431"/>
        <w:gridCol w:w="1344"/>
        <w:gridCol w:w="2033"/>
        <w:gridCol w:w="2033"/>
      </w:tblGrid>
      <w:tr w:rsidR="00DC3ECD" w:rsidRPr="007C0A31" w14:paraId="774E1D13" w14:textId="77777777" w:rsidTr="00130B98">
        <w:trPr>
          <w:trHeight w:val="356"/>
        </w:trPr>
        <w:tc>
          <w:tcPr>
            <w:tcW w:w="1819" w:type="dxa"/>
            <w:shd w:val="clear" w:color="auto" w:fill="EAF1DD"/>
            <w:vAlign w:val="center"/>
          </w:tcPr>
          <w:p w14:paraId="45EB0539" w14:textId="77777777" w:rsidR="00DC3ECD" w:rsidRPr="000E264C" w:rsidRDefault="00DC3ECD" w:rsidP="00DC3ECD">
            <w:pPr>
              <w:pStyle w:val="tabela2B"/>
              <w:spacing w:line="276" w:lineRule="auto"/>
              <w:rPr>
                <w:noProof w:val="0"/>
                <w:sz w:val="16"/>
                <w:szCs w:val="16"/>
              </w:rPr>
            </w:pPr>
            <w:r w:rsidRPr="000E264C">
              <w:rPr>
                <w:noProof w:val="0"/>
                <w:sz w:val="16"/>
                <w:szCs w:val="16"/>
              </w:rPr>
              <w:t>KAZALNIK</w:t>
            </w:r>
          </w:p>
        </w:tc>
        <w:tc>
          <w:tcPr>
            <w:tcW w:w="1431" w:type="dxa"/>
            <w:shd w:val="clear" w:color="auto" w:fill="EAF1DD"/>
            <w:vAlign w:val="center"/>
          </w:tcPr>
          <w:p w14:paraId="64342330" w14:textId="77777777" w:rsidR="00DC3ECD" w:rsidRPr="000E264C" w:rsidRDefault="00DC3ECD" w:rsidP="00DC3ECD">
            <w:pPr>
              <w:pStyle w:val="tabela2B"/>
              <w:spacing w:line="276" w:lineRule="auto"/>
              <w:rPr>
                <w:noProof w:val="0"/>
                <w:sz w:val="16"/>
                <w:szCs w:val="16"/>
              </w:rPr>
            </w:pPr>
            <w:r w:rsidRPr="000E264C">
              <w:rPr>
                <w:noProof w:val="0"/>
                <w:sz w:val="16"/>
                <w:szCs w:val="16"/>
              </w:rPr>
              <w:t>IZHODIŠČNA VREDNOST 2014</w:t>
            </w:r>
          </w:p>
        </w:tc>
        <w:tc>
          <w:tcPr>
            <w:tcW w:w="1344" w:type="dxa"/>
            <w:shd w:val="clear" w:color="auto" w:fill="EAF1DD"/>
            <w:vAlign w:val="center"/>
          </w:tcPr>
          <w:p w14:paraId="3F36CD37" w14:textId="77777777" w:rsidR="00DC3ECD" w:rsidRPr="000E264C" w:rsidRDefault="00DC3ECD" w:rsidP="00DC3ECD">
            <w:pPr>
              <w:pStyle w:val="tabela2B"/>
              <w:spacing w:line="276" w:lineRule="auto"/>
              <w:rPr>
                <w:noProof w:val="0"/>
                <w:sz w:val="16"/>
                <w:szCs w:val="16"/>
              </w:rPr>
            </w:pPr>
            <w:r w:rsidRPr="000E264C">
              <w:rPr>
                <w:noProof w:val="0"/>
                <w:sz w:val="16"/>
                <w:szCs w:val="16"/>
              </w:rPr>
              <w:t>CILJNA VREDNOST 2020</w:t>
            </w:r>
          </w:p>
        </w:tc>
        <w:tc>
          <w:tcPr>
            <w:tcW w:w="2033" w:type="dxa"/>
            <w:shd w:val="clear" w:color="auto" w:fill="E7E6E6" w:themeFill="background2"/>
            <w:vAlign w:val="center"/>
          </w:tcPr>
          <w:p w14:paraId="346B9C96" w14:textId="77777777" w:rsidR="00DC3ECD" w:rsidRDefault="00DC3ECD" w:rsidP="00DC3ECD">
            <w:pPr>
              <w:pStyle w:val="tabela2B"/>
              <w:spacing w:line="276" w:lineRule="auto"/>
              <w:rPr>
                <w:noProof w:val="0"/>
                <w:sz w:val="16"/>
                <w:szCs w:val="16"/>
              </w:rPr>
            </w:pPr>
            <w:r>
              <w:rPr>
                <w:noProof w:val="0"/>
                <w:sz w:val="16"/>
                <w:szCs w:val="16"/>
              </w:rPr>
              <w:t>DOSEŽENO</w:t>
            </w:r>
          </w:p>
          <w:p w14:paraId="1F62E5A9" w14:textId="77777777" w:rsidR="00DC3ECD" w:rsidRPr="000E264C" w:rsidRDefault="00DC3ECD" w:rsidP="00DC3ECD">
            <w:pPr>
              <w:pStyle w:val="tabela2B"/>
              <w:spacing w:line="276" w:lineRule="auto"/>
              <w:rPr>
                <w:noProof w:val="0"/>
                <w:sz w:val="16"/>
                <w:szCs w:val="16"/>
              </w:rPr>
            </w:pPr>
            <w:r w:rsidRPr="000A1CA1">
              <w:rPr>
                <w:sz w:val="16"/>
                <w:szCs w:val="16"/>
              </w:rPr>
              <w:t>2019</w:t>
            </w:r>
          </w:p>
        </w:tc>
        <w:tc>
          <w:tcPr>
            <w:tcW w:w="2033" w:type="dxa"/>
            <w:shd w:val="clear" w:color="auto" w:fill="E7E6E6" w:themeFill="background2"/>
            <w:vAlign w:val="center"/>
          </w:tcPr>
          <w:p w14:paraId="30113C98" w14:textId="77777777" w:rsidR="00DC3ECD" w:rsidRDefault="00DC3ECD" w:rsidP="00DC3ECD">
            <w:pPr>
              <w:pStyle w:val="tabela2B"/>
              <w:spacing w:line="276" w:lineRule="auto"/>
              <w:rPr>
                <w:noProof w:val="0"/>
                <w:sz w:val="16"/>
                <w:szCs w:val="16"/>
              </w:rPr>
            </w:pPr>
            <w:r>
              <w:rPr>
                <w:noProof w:val="0"/>
                <w:sz w:val="16"/>
                <w:szCs w:val="16"/>
              </w:rPr>
              <w:t>DOSEŽENO</w:t>
            </w:r>
          </w:p>
          <w:p w14:paraId="204E4F8A" w14:textId="2DFA48DA" w:rsidR="00DC3ECD" w:rsidRDefault="00DC3ECD" w:rsidP="00DC3ECD">
            <w:pPr>
              <w:pStyle w:val="tabela2B"/>
              <w:spacing w:line="276" w:lineRule="auto"/>
              <w:rPr>
                <w:noProof w:val="0"/>
                <w:sz w:val="16"/>
                <w:szCs w:val="16"/>
              </w:rPr>
            </w:pPr>
            <w:r>
              <w:rPr>
                <w:sz w:val="16"/>
                <w:szCs w:val="16"/>
              </w:rPr>
              <w:t>I</w:t>
            </w:r>
            <w:r w:rsidR="00455821">
              <w:rPr>
                <w:sz w:val="16"/>
                <w:szCs w:val="16"/>
              </w:rPr>
              <w:t>–</w:t>
            </w:r>
            <w:r>
              <w:rPr>
                <w:sz w:val="16"/>
                <w:szCs w:val="16"/>
              </w:rPr>
              <w:t>VII</w:t>
            </w:r>
            <w:r w:rsidR="006E4592">
              <w:rPr>
                <w:sz w:val="16"/>
                <w:szCs w:val="16"/>
              </w:rPr>
              <w:t>I</w:t>
            </w:r>
            <w:r w:rsidRPr="000A1CA1">
              <w:rPr>
                <w:sz w:val="16"/>
                <w:szCs w:val="16"/>
              </w:rPr>
              <w:t xml:space="preserve"> 20</w:t>
            </w:r>
            <w:r>
              <w:rPr>
                <w:sz w:val="16"/>
                <w:szCs w:val="16"/>
              </w:rPr>
              <w:t>20</w:t>
            </w:r>
          </w:p>
        </w:tc>
      </w:tr>
      <w:tr w:rsidR="00D9563A" w:rsidRPr="007C0A31" w14:paraId="767CC272" w14:textId="77777777" w:rsidTr="00130B98">
        <w:trPr>
          <w:trHeight w:val="815"/>
        </w:trPr>
        <w:tc>
          <w:tcPr>
            <w:tcW w:w="1819" w:type="dxa"/>
            <w:vAlign w:val="center"/>
          </w:tcPr>
          <w:p w14:paraId="0ABE47BC" w14:textId="77777777" w:rsidR="00D9563A" w:rsidRPr="00F7297F" w:rsidRDefault="00D9563A" w:rsidP="00D9563A">
            <w:pPr>
              <w:pStyle w:val="tabela6"/>
              <w:spacing w:line="276" w:lineRule="auto"/>
              <w:rPr>
                <w:b/>
                <w:noProof w:val="0"/>
                <w:szCs w:val="16"/>
              </w:rPr>
            </w:pPr>
          </w:p>
          <w:p w14:paraId="40D2A514" w14:textId="77777777" w:rsidR="00D9563A" w:rsidRPr="00F7297F" w:rsidRDefault="00D9563A" w:rsidP="00D9563A">
            <w:pPr>
              <w:pStyle w:val="tabela6"/>
              <w:spacing w:line="276" w:lineRule="auto"/>
              <w:rPr>
                <w:b/>
                <w:noProof w:val="0"/>
                <w:szCs w:val="16"/>
              </w:rPr>
            </w:pPr>
            <w:r w:rsidRPr="00F7297F">
              <w:rPr>
                <w:b/>
                <w:noProof w:val="0"/>
                <w:szCs w:val="16"/>
              </w:rPr>
              <w:t>ŠTEVILO VKLJUČENIH V UKREP IZOBRAŽEVANJA IN USPOSABLJANJA (ukrep 1)</w:t>
            </w:r>
          </w:p>
        </w:tc>
        <w:tc>
          <w:tcPr>
            <w:tcW w:w="1431" w:type="dxa"/>
            <w:vAlign w:val="center"/>
          </w:tcPr>
          <w:p w14:paraId="6C13C96E" w14:textId="77777777" w:rsidR="00D9563A" w:rsidRPr="000E264C" w:rsidRDefault="00D9563A" w:rsidP="00D9563A">
            <w:pPr>
              <w:pStyle w:val="tabela4sr"/>
              <w:spacing w:line="276" w:lineRule="auto"/>
              <w:rPr>
                <w:noProof w:val="0"/>
                <w:sz w:val="16"/>
                <w:szCs w:val="16"/>
              </w:rPr>
            </w:pPr>
            <w:r w:rsidRPr="000E264C">
              <w:rPr>
                <w:noProof w:val="0"/>
                <w:sz w:val="16"/>
                <w:szCs w:val="16"/>
              </w:rPr>
              <w:t>30.059</w:t>
            </w:r>
          </w:p>
        </w:tc>
        <w:tc>
          <w:tcPr>
            <w:tcW w:w="1344" w:type="dxa"/>
            <w:vAlign w:val="center"/>
          </w:tcPr>
          <w:p w14:paraId="4E2360A5" w14:textId="77777777" w:rsidR="00D9563A" w:rsidRDefault="00D9563A" w:rsidP="00D9563A">
            <w:pPr>
              <w:pStyle w:val="tabela4sr"/>
              <w:spacing w:line="276" w:lineRule="auto"/>
              <w:rPr>
                <w:noProof w:val="0"/>
                <w:sz w:val="16"/>
                <w:szCs w:val="16"/>
              </w:rPr>
            </w:pPr>
            <w:r w:rsidRPr="000E264C">
              <w:rPr>
                <w:noProof w:val="0"/>
                <w:sz w:val="16"/>
                <w:szCs w:val="16"/>
              </w:rPr>
              <w:t>30.100</w:t>
            </w:r>
          </w:p>
          <w:p w14:paraId="3E3F7222" w14:textId="77777777" w:rsidR="00D9563A" w:rsidRPr="000E264C" w:rsidRDefault="00D9563A" w:rsidP="00D9563A">
            <w:pPr>
              <w:pStyle w:val="tabela4sr"/>
              <w:spacing w:line="276" w:lineRule="auto"/>
              <w:rPr>
                <w:noProof w:val="0"/>
                <w:sz w:val="16"/>
                <w:szCs w:val="16"/>
              </w:rPr>
            </w:pPr>
            <w:r>
              <w:rPr>
                <w:noProof w:val="0"/>
                <w:sz w:val="16"/>
                <w:szCs w:val="16"/>
              </w:rPr>
              <w:t>(letno)</w:t>
            </w:r>
          </w:p>
        </w:tc>
        <w:tc>
          <w:tcPr>
            <w:tcW w:w="2033" w:type="dxa"/>
            <w:shd w:val="clear" w:color="auto" w:fill="E7E6E6" w:themeFill="background2"/>
            <w:vAlign w:val="center"/>
          </w:tcPr>
          <w:p w14:paraId="230A542D" w14:textId="77777777" w:rsidR="00D9563A" w:rsidRPr="001E53BC" w:rsidRDefault="00D9563A" w:rsidP="00D9563A">
            <w:pPr>
              <w:spacing w:line="276" w:lineRule="auto"/>
              <w:jc w:val="center"/>
              <w:rPr>
                <w:rFonts w:cs="Arial"/>
                <w:color w:val="000000"/>
                <w:sz w:val="16"/>
                <w:szCs w:val="16"/>
                <w:lang w:eastAsia="sl-SI"/>
              </w:rPr>
            </w:pPr>
          </w:p>
          <w:p w14:paraId="5E4C034F" w14:textId="77777777" w:rsidR="00D9563A" w:rsidRPr="001E53BC" w:rsidRDefault="00D9563A" w:rsidP="00D9563A">
            <w:pPr>
              <w:spacing w:line="276" w:lineRule="auto"/>
              <w:jc w:val="center"/>
              <w:rPr>
                <w:rFonts w:cs="Arial"/>
                <w:color w:val="000000"/>
                <w:sz w:val="16"/>
                <w:szCs w:val="16"/>
                <w:lang w:eastAsia="sl-SI"/>
              </w:rPr>
            </w:pPr>
            <w:r w:rsidRPr="001E53BC">
              <w:rPr>
                <w:rFonts w:cs="Arial"/>
                <w:color w:val="000000"/>
                <w:sz w:val="16"/>
                <w:szCs w:val="16"/>
                <w:lang w:eastAsia="sl-SI"/>
              </w:rPr>
              <w:t xml:space="preserve">Skupaj vključenih 16.997  oseb, od tega: </w:t>
            </w:r>
          </w:p>
          <w:p w14:paraId="2527DA0C" w14:textId="77777777" w:rsidR="00D9563A" w:rsidRPr="001E53BC" w:rsidRDefault="00D9563A" w:rsidP="00D9563A">
            <w:pPr>
              <w:spacing w:line="276" w:lineRule="auto"/>
              <w:jc w:val="center"/>
              <w:rPr>
                <w:rFonts w:cs="Arial"/>
                <w:color w:val="000000"/>
                <w:sz w:val="16"/>
                <w:szCs w:val="16"/>
                <w:lang w:eastAsia="sl-SI"/>
              </w:rPr>
            </w:pPr>
          </w:p>
          <w:p w14:paraId="04E4CADD" w14:textId="75C99ECC" w:rsidR="00D9563A" w:rsidRPr="001E53BC" w:rsidRDefault="00AA6133" w:rsidP="00D9563A">
            <w:pPr>
              <w:spacing w:line="276" w:lineRule="auto"/>
              <w:jc w:val="center"/>
              <w:rPr>
                <w:rFonts w:cs="Arial"/>
                <w:color w:val="000000"/>
                <w:sz w:val="16"/>
                <w:szCs w:val="16"/>
                <w:lang w:eastAsia="sl-SI"/>
              </w:rPr>
            </w:pPr>
            <w:r>
              <w:rPr>
                <w:rFonts w:cs="Arial"/>
                <w:color w:val="000000"/>
                <w:sz w:val="16"/>
                <w:szCs w:val="16"/>
                <w:lang w:eastAsia="sl-SI"/>
              </w:rPr>
              <w:t>–</w:t>
            </w:r>
            <w:r w:rsidR="00D9563A" w:rsidRPr="001E53BC">
              <w:rPr>
                <w:rFonts w:cs="Arial"/>
                <w:color w:val="000000"/>
                <w:sz w:val="16"/>
                <w:szCs w:val="16"/>
                <w:lang w:eastAsia="sl-SI"/>
              </w:rPr>
              <w:t xml:space="preserve"> 13.506 brezposelnih oseb  </w:t>
            </w:r>
          </w:p>
          <w:p w14:paraId="58474538" w14:textId="261AB2E7" w:rsidR="00D9563A" w:rsidRPr="001E53BC" w:rsidRDefault="00AA6133" w:rsidP="00D9563A">
            <w:pPr>
              <w:spacing w:line="276" w:lineRule="auto"/>
              <w:jc w:val="center"/>
              <w:rPr>
                <w:rFonts w:cs="Arial"/>
                <w:color w:val="000000"/>
                <w:sz w:val="16"/>
                <w:szCs w:val="16"/>
                <w:lang w:eastAsia="sl-SI"/>
              </w:rPr>
            </w:pPr>
            <w:r>
              <w:rPr>
                <w:rFonts w:cs="Arial"/>
                <w:color w:val="000000"/>
                <w:sz w:val="16"/>
                <w:szCs w:val="16"/>
                <w:lang w:eastAsia="sl-SI"/>
              </w:rPr>
              <w:t>–</w:t>
            </w:r>
            <w:r w:rsidR="00D9563A" w:rsidRPr="001E53BC">
              <w:rPr>
                <w:rFonts w:cs="Arial"/>
                <w:color w:val="000000"/>
                <w:sz w:val="16"/>
                <w:szCs w:val="16"/>
                <w:lang w:eastAsia="sl-SI"/>
              </w:rPr>
              <w:t xml:space="preserve"> 3.491 </w:t>
            </w:r>
            <w:r w:rsidR="00D9563A">
              <w:rPr>
                <w:rFonts w:cs="Arial"/>
                <w:color w:val="000000"/>
                <w:sz w:val="16"/>
                <w:szCs w:val="16"/>
                <w:lang w:eastAsia="sl-SI"/>
              </w:rPr>
              <w:t>zaposlenih oseb</w:t>
            </w:r>
          </w:p>
        </w:tc>
        <w:tc>
          <w:tcPr>
            <w:tcW w:w="2033" w:type="dxa"/>
            <w:shd w:val="clear" w:color="auto" w:fill="E7E6E6" w:themeFill="background2"/>
            <w:vAlign w:val="center"/>
          </w:tcPr>
          <w:p w14:paraId="41375361" w14:textId="77777777" w:rsidR="00D9563A" w:rsidRPr="007C0A31" w:rsidRDefault="00D9563A" w:rsidP="00D9563A">
            <w:pPr>
              <w:spacing w:line="276" w:lineRule="auto"/>
              <w:rPr>
                <w:rFonts w:cs="Arial"/>
                <w:sz w:val="16"/>
                <w:szCs w:val="16"/>
              </w:rPr>
            </w:pPr>
          </w:p>
          <w:p w14:paraId="02868882" w14:textId="77777777" w:rsidR="00D9563A" w:rsidRPr="001E53BC" w:rsidRDefault="00D9563A" w:rsidP="00D9563A">
            <w:pPr>
              <w:spacing w:line="276" w:lineRule="auto"/>
              <w:jc w:val="center"/>
              <w:rPr>
                <w:rFonts w:cs="Arial"/>
                <w:color w:val="000000"/>
                <w:sz w:val="16"/>
                <w:szCs w:val="16"/>
                <w:lang w:eastAsia="sl-SI"/>
              </w:rPr>
            </w:pPr>
            <w:r w:rsidRPr="001E53BC">
              <w:rPr>
                <w:rFonts w:cs="Arial"/>
                <w:color w:val="000000"/>
                <w:sz w:val="16"/>
                <w:szCs w:val="16"/>
                <w:lang w:eastAsia="sl-SI"/>
              </w:rPr>
              <w:t xml:space="preserve">Skupaj vključenih </w:t>
            </w:r>
            <w:r w:rsidR="004D0B27">
              <w:rPr>
                <w:rFonts w:cs="Arial"/>
                <w:color w:val="000000"/>
                <w:sz w:val="16"/>
                <w:szCs w:val="16"/>
                <w:lang w:eastAsia="sl-SI"/>
              </w:rPr>
              <w:t>12.188</w:t>
            </w:r>
            <w:r w:rsidRPr="001E53BC">
              <w:rPr>
                <w:rFonts w:cs="Arial"/>
                <w:color w:val="000000"/>
                <w:sz w:val="16"/>
                <w:szCs w:val="16"/>
                <w:lang w:eastAsia="sl-SI"/>
              </w:rPr>
              <w:t xml:space="preserve"> oseb, od tega: </w:t>
            </w:r>
          </w:p>
          <w:p w14:paraId="7E2F95A6" w14:textId="77777777" w:rsidR="00D9563A" w:rsidRPr="001E53BC" w:rsidRDefault="00D9563A" w:rsidP="00D9563A">
            <w:pPr>
              <w:spacing w:line="276" w:lineRule="auto"/>
              <w:jc w:val="center"/>
              <w:rPr>
                <w:rFonts w:cs="Arial"/>
                <w:color w:val="000000"/>
                <w:sz w:val="16"/>
                <w:szCs w:val="16"/>
                <w:lang w:eastAsia="sl-SI"/>
              </w:rPr>
            </w:pPr>
          </w:p>
          <w:p w14:paraId="028D0AE1" w14:textId="694E0C66" w:rsidR="00D9563A" w:rsidRPr="001E53BC" w:rsidRDefault="00AA6133" w:rsidP="00D9563A">
            <w:pPr>
              <w:spacing w:line="276" w:lineRule="auto"/>
              <w:jc w:val="center"/>
              <w:rPr>
                <w:rFonts w:cs="Arial"/>
                <w:color w:val="000000"/>
                <w:sz w:val="16"/>
                <w:szCs w:val="16"/>
                <w:lang w:eastAsia="sl-SI"/>
              </w:rPr>
            </w:pPr>
            <w:r>
              <w:rPr>
                <w:rFonts w:cs="Arial"/>
                <w:color w:val="000000"/>
                <w:sz w:val="16"/>
                <w:szCs w:val="16"/>
                <w:lang w:eastAsia="sl-SI"/>
              </w:rPr>
              <w:t>–</w:t>
            </w:r>
            <w:r w:rsidR="00D9563A">
              <w:rPr>
                <w:rFonts w:cs="Arial"/>
                <w:color w:val="000000"/>
                <w:sz w:val="16"/>
                <w:szCs w:val="16"/>
                <w:lang w:eastAsia="sl-SI"/>
              </w:rPr>
              <w:t xml:space="preserve"> 5.834</w:t>
            </w:r>
            <w:r w:rsidR="00D9563A" w:rsidRPr="001E53BC">
              <w:rPr>
                <w:rFonts w:cs="Arial"/>
                <w:color w:val="000000"/>
                <w:sz w:val="16"/>
                <w:szCs w:val="16"/>
                <w:lang w:eastAsia="sl-SI"/>
              </w:rPr>
              <w:t xml:space="preserve"> brezposelnih oseb  </w:t>
            </w:r>
          </w:p>
          <w:p w14:paraId="77E710CF" w14:textId="6873655A" w:rsidR="00D9563A" w:rsidRPr="001E53BC" w:rsidRDefault="00AA6133" w:rsidP="004D0B27">
            <w:pPr>
              <w:spacing w:line="276" w:lineRule="auto"/>
              <w:jc w:val="center"/>
              <w:rPr>
                <w:rFonts w:cs="Arial"/>
                <w:color w:val="000000"/>
                <w:sz w:val="16"/>
                <w:szCs w:val="16"/>
                <w:lang w:eastAsia="sl-SI"/>
              </w:rPr>
            </w:pPr>
            <w:r>
              <w:rPr>
                <w:rFonts w:cs="Arial"/>
                <w:color w:val="000000"/>
                <w:sz w:val="16"/>
                <w:szCs w:val="16"/>
                <w:lang w:eastAsia="sl-SI"/>
              </w:rPr>
              <w:t>–</w:t>
            </w:r>
            <w:r w:rsidR="00D9563A" w:rsidRPr="001E53BC">
              <w:rPr>
                <w:rFonts w:cs="Arial"/>
                <w:color w:val="000000"/>
                <w:sz w:val="16"/>
                <w:szCs w:val="16"/>
                <w:lang w:eastAsia="sl-SI"/>
              </w:rPr>
              <w:t xml:space="preserve"> </w:t>
            </w:r>
            <w:r w:rsidR="004D0B27">
              <w:rPr>
                <w:rFonts w:cs="Arial"/>
                <w:color w:val="000000"/>
                <w:sz w:val="16"/>
                <w:szCs w:val="16"/>
                <w:lang w:eastAsia="sl-SI"/>
              </w:rPr>
              <w:t>6.354</w:t>
            </w:r>
            <w:r w:rsidR="00D9563A">
              <w:rPr>
                <w:rFonts w:cs="Arial"/>
                <w:color w:val="000000"/>
                <w:sz w:val="16"/>
                <w:szCs w:val="16"/>
                <w:lang w:eastAsia="sl-SI"/>
              </w:rPr>
              <w:t xml:space="preserve"> zaposlenih oseb</w:t>
            </w:r>
          </w:p>
        </w:tc>
      </w:tr>
      <w:tr w:rsidR="00D9563A" w:rsidRPr="007C0A31" w14:paraId="00A862D4" w14:textId="77777777" w:rsidTr="00130B98">
        <w:trPr>
          <w:trHeight w:val="815"/>
        </w:trPr>
        <w:tc>
          <w:tcPr>
            <w:tcW w:w="1819" w:type="dxa"/>
            <w:vAlign w:val="center"/>
          </w:tcPr>
          <w:p w14:paraId="2B3C79E4" w14:textId="77777777" w:rsidR="00D9563A" w:rsidRPr="00F7297F" w:rsidRDefault="00D9563A" w:rsidP="00D9563A">
            <w:pPr>
              <w:pStyle w:val="tabela6"/>
              <w:spacing w:line="276" w:lineRule="auto"/>
              <w:rPr>
                <w:b/>
                <w:noProof w:val="0"/>
                <w:szCs w:val="16"/>
              </w:rPr>
            </w:pPr>
            <w:r w:rsidRPr="00F7297F">
              <w:rPr>
                <w:b/>
                <w:noProof w:val="0"/>
                <w:szCs w:val="16"/>
              </w:rPr>
              <w:t>DELEŽ BREZPOSELNIH, VKLJUČENIH V USPOSABLJANJE IN IZO</w:t>
            </w:r>
            <w:r>
              <w:rPr>
                <w:b/>
                <w:noProof w:val="0"/>
                <w:szCs w:val="16"/>
              </w:rPr>
              <w:t>BRAŽEVANJE, KI SO SE ZAPOSLILI Š</w:t>
            </w:r>
            <w:r w:rsidRPr="00F7297F">
              <w:rPr>
                <w:b/>
                <w:noProof w:val="0"/>
                <w:szCs w:val="16"/>
              </w:rPr>
              <w:t>EST MESECEV PO ZAKLJUČKU AKTIVNOSTI</w:t>
            </w:r>
          </w:p>
        </w:tc>
        <w:tc>
          <w:tcPr>
            <w:tcW w:w="1431" w:type="dxa"/>
            <w:vAlign w:val="center"/>
          </w:tcPr>
          <w:p w14:paraId="4A1CD7A6" w14:textId="77777777" w:rsidR="00D9563A" w:rsidRPr="000E264C" w:rsidRDefault="00D9563A" w:rsidP="00D9563A">
            <w:pPr>
              <w:pStyle w:val="tabela4sr"/>
              <w:spacing w:line="276" w:lineRule="auto"/>
              <w:rPr>
                <w:noProof w:val="0"/>
                <w:sz w:val="16"/>
                <w:szCs w:val="16"/>
              </w:rPr>
            </w:pPr>
            <w:r w:rsidRPr="000E264C">
              <w:rPr>
                <w:noProof w:val="0"/>
                <w:sz w:val="16"/>
                <w:szCs w:val="16"/>
              </w:rPr>
              <w:t>44,6 %</w:t>
            </w:r>
          </w:p>
          <w:p w14:paraId="4F89E182" w14:textId="77777777" w:rsidR="00D9563A" w:rsidRPr="000E264C" w:rsidRDefault="00D9563A" w:rsidP="00D9563A">
            <w:pPr>
              <w:pStyle w:val="tabela4sr"/>
              <w:spacing w:line="276" w:lineRule="auto"/>
              <w:rPr>
                <w:noProof w:val="0"/>
                <w:sz w:val="16"/>
                <w:szCs w:val="16"/>
              </w:rPr>
            </w:pPr>
          </w:p>
          <w:p w14:paraId="779D08C5" w14:textId="77777777" w:rsidR="00D9563A" w:rsidRPr="000E264C" w:rsidRDefault="00D9563A" w:rsidP="00D9563A">
            <w:pPr>
              <w:pStyle w:val="tabela4sr"/>
              <w:spacing w:line="276" w:lineRule="auto"/>
              <w:rPr>
                <w:noProof w:val="0"/>
                <w:sz w:val="16"/>
                <w:szCs w:val="16"/>
              </w:rPr>
            </w:pPr>
            <w:r w:rsidRPr="000E264C">
              <w:rPr>
                <w:noProof w:val="0"/>
                <w:sz w:val="16"/>
                <w:szCs w:val="16"/>
              </w:rPr>
              <w:t xml:space="preserve">(podatek za leto 2013, ker so vsi vključeni že zaključili programe) </w:t>
            </w:r>
          </w:p>
        </w:tc>
        <w:tc>
          <w:tcPr>
            <w:tcW w:w="1344" w:type="dxa"/>
            <w:vAlign w:val="center"/>
          </w:tcPr>
          <w:p w14:paraId="5E6677E2" w14:textId="77777777" w:rsidR="00D9563A" w:rsidRPr="000E264C" w:rsidRDefault="00D9563A" w:rsidP="00D9563A">
            <w:pPr>
              <w:pStyle w:val="tabela4sr"/>
              <w:spacing w:line="276" w:lineRule="auto"/>
              <w:rPr>
                <w:noProof w:val="0"/>
                <w:sz w:val="16"/>
                <w:szCs w:val="16"/>
              </w:rPr>
            </w:pPr>
            <w:r w:rsidRPr="000E264C">
              <w:rPr>
                <w:noProof w:val="0"/>
                <w:sz w:val="16"/>
                <w:szCs w:val="16"/>
              </w:rPr>
              <w:t>50 %</w:t>
            </w:r>
          </w:p>
        </w:tc>
        <w:tc>
          <w:tcPr>
            <w:tcW w:w="2033" w:type="dxa"/>
            <w:shd w:val="clear" w:color="auto" w:fill="E7E6E6" w:themeFill="background2"/>
            <w:vAlign w:val="center"/>
          </w:tcPr>
          <w:p w14:paraId="1C11FEEE" w14:textId="77777777" w:rsidR="00D9563A" w:rsidRPr="007C0A31" w:rsidRDefault="004D0B27" w:rsidP="00D9563A">
            <w:pPr>
              <w:spacing w:line="276" w:lineRule="auto"/>
              <w:jc w:val="center"/>
              <w:rPr>
                <w:rFonts w:cs="Arial"/>
                <w:color w:val="000000"/>
                <w:sz w:val="16"/>
                <w:szCs w:val="16"/>
                <w:lang w:eastAsia="sl-SI"/>
              </w:rPr>
            </w:pPr>
            <w:r>
              <w:rPr>
                <w:rFonts w:cs="Arial"/>
                <w:color w:val="000000"/>
                <w:sz w:val="16"/>
                <w:szCs w:val="16"/>
                <w:lang w:eastAsia="sl-SI"/>
              </w:rPr>
              <w:t>47,5</w:t>
            </w:r>
            <w:r w:rsidR="00D9563A" w:rsidRPr="007C0A31">
              <w:rPr>
                <w:rFonts w:cs="Arial"/>
                <w:color w:val="000000"/>
                <w:sz w:val="16"/>
                <w:szCs w:val="16"/>
                <w:lang w:eastAsia="sl-SI"/>
              </w:rPr>
              <w:t xml:space="preserve"> % </w:t>
            </w:r>
          </w:p>
          <w:p w14:paraId="796DC487" w14:textId="77777777" w:rsidR="00D9563A" w:rsidRPr="007C0A31" w:rsidRDefault="00D9563A" w:rsidP="004D0B27">
            <w:pPr>
              <w:spacing w:line="276" w:lineRule="auto"/>
              <w:jc w:val="center"/>
              <w:rPr>
                <w:rFonts w:cs="Arial"/>
                <w:color w:val="000000"/>
                <w:sz w:val="16"/>
                <w:szCs w:val="16"/>
                <w:lang w:eastAsia="sl-SI"/>
              </w:rPr>
            </w:pPr>
            <w:r w:rsidRPr="007C0A31">
              <w:rPr>
                <w:rFonts w:cs="Arial"/>
                <w:color w:val="000000"/>
                <w:sz w:val="16"/>
                <w:szCs w:val="16"/>
                <w:lang w:eastAsia="sl-SI"/>
              </w:rPr>
              <w:t xml:space="preserve">(podatek je </w:t>
            </w:r>
            <w:r w:rsidR="004D0B27">
              <w:rPr>
                <w:rFonts w:cs="Arial"/>
                <w:color w:val="000000"/>
                <w:sz w:val="16"/>
                <w:szCs w:val="16"/>
                <w:lang w:eastAsia="sl-SI"/>
              </w:rPr>
              <w:t>začasen)</w:t>
            </w:r>
          </w:p>
        </w:tc>
        <w:tc>
          <w:tcPr>
            <w:tcW w:w="2033" w:type="dxa"/>
            <w:shd w:val="clear" w:color="auto" w:fill="E7E6E6" w:themeFill="background2"/>
            <w:vAlign w:val="center"/>
          </w:tcPr>
          <w:p w14:paraId="0319679B" w14:textId="77777777" w:rsidR="00D9563A" w:rsidRPr="00A7122A" w:rsidRDefault="00A7122A" w:rsidP="00D9563A">
            <w:pPr>
              <w:spacing w:line="276" w:lineRule="auto"/>
              <w:jc w:val="center"/>
              <w:rPr>
                <w:rFonts w:cs="Arial"/>
                <w:i/>
                <w:color w:val="000000"/>
                <w:sz w:val="14"/>
                <w:szCs w:val="14"/>
                <w:lang w:eastAsia="sl-SI"/>
              </w:rPr>
            </w:pPr>
            <w:r w:rsidRPr="00A7122A">
              <w:rPr>
                <w:rFonts w:cs="Arial"/>
                <w:i/>
                <w:color w:val="000000"/>
                <w:sz w:val="14"/>
                <w:szCs w:val="14"/>
                <w:lang w:eastAsia="sl-SI"/>
              </w:rPr>
              <w:t>*podatki še niso na voljo</w:t>
            </w:r>
          </w:p>
        </w:tc>
      </w:tr>
    </w:tbl>
    <w:p w14:paraId="56E4175D" w14:textId="4A714780" w:rsidR="00626351" w:rsidRDefault="00626351" w:rsidP="000A0B5A">
      <w:pPr>
        <w:spacing w:line="276" w:lineRule="auto"/>
        <w:jc w:val="both"/>
        <w:rPr>
          <w:rFonts w:cs="Arial"/>
          <w:szCs w:val="20"/>
        </w:rPr>
      </w:pPr>
    </w:p>
    <w:p w14:paraId="67474850" w14:textId="515E8072" w:rsidR="00DF261C" w:rsidRDefault="00DF261C" w:rsidP="00DF261C">
      <w:pPr>
        <w:spacing w:line="276" w:lineRule="auto"/>
        <w:jc w:val="both"/>
        <w:rPr>
          <w:rFonts w:cs="Arial"/>
          <w:szCs w:val="20"/>
        </w:rPr>
      </w:pPr>
      <w:r w:rsidRPr="00056A97">
        <w:rPr>
          <w:rFonts w:cs="Arial"/>
          <w:szCs w:val="20"/>
        </w:rPr>
        <w:t xml:space="preserve">V prvih </w:t>
      </w:r>
      <w:r w:rsidR="00665FC4">
        <w:rPr>
          <w:rFonts w:cs="Arial"/>
          <w:szCs w:val="20"/>
        </w:rPr>
        <w:t>osmih</w:t>
      </w:r>
      <w:r w:rsidRPr="00056A97">
        <w:rPr>
          <w:rFonts w:cs="Arial"/>
          <w:szCs w:val="20"/>
        </w:rPr>
        <w:t xml:space="preserve"> mesecih </w:t>
      </w:r>
      <w:r w:rsidR="00665FC4">
        <w:rPr>
          <w:rFonts w:cs="Arial"/>
          <w:szCs w:val="20"/>
        </w:rPr>
        <w:t xml:space="preserve">leta </w:t>
      </w:r>
      <w:r w:rsidRPr="00056A97">
        <w:rPr>
          <w:rFonts w:cs="Arial"/>
          <w:szCs w:val="20"/>
        </w:rPr>
        <w:t xml:space="preserve">2020 je bilo v programe izobraževanja in usposabljanja vključenih </w:t>
      </w:r>
      <w:r w:rsidR="00665FC4">
        <w:rPr>
          <w:rFonts w:cs="Arial"/>
          <w:szCs w:val="20"/>
        </w:rPr>
        <w:t>5.834</w:t>
      </w:r>
      <w:r w:rsidRPr="00056A97">
        <w:rPr>
          <w:rFonts w:cs="Arial"/>
          <w:szCs w:val="20"/>
        </w:rPr>
        <w:t xml:space="preserve"> brezposelnih </w:t>
      </w:r>
      <w:r w:rsidRPr="005C1E24">
        <w:rPr>
          <w:rFonts w:cs="Arial"/>
          <w:szCs w:val="20"/>
        </w:rPr>
        <w:t>oseb ali 2</w:t>
      </w:r>
      <w:r w:rsidR="00665FC4">
        <w:rPr>
          <w:rFonts w:cs="Arial"/>
          <w:szCs w:val="20"/>
        </w:rPr>
        <w:t>6</w:t>
      </w:r>
      <w:r w:rsidRPr="005C1E24">
        <w:rPr>
          <w:rFonts w:cs="Arial"/>
          <w:szCs w:val="20"/>
        </w:rPr>
        <w:t>,</w:t>
      </w:r>
      <w:r w:rsidR="00665FC4">
        <w:rPr>
          <w:rFonts w:cs="Arial"/>
          <w:szCs w:val="20"/>
        </w:rPr>
        <w:t>1</w:t>
      </w:r>
      <w:r w:rsidRPr="005C1E24">
        <w:rPr>
          <w:rFonts w:cs="Arial"/>
          <w:szCs w:val="20"/>
        </w:rPr>
        <w:t xml:space="preserve"> % manj kot v enakem obdobju leta 2019. </w:t>
      </w:r>
      <w:r>
        <w:rPr>
          <w:rFonts w:cs="Arial"/>
          <w:szCs w:val="20"/>
        </w:rPr>
        <w:t xml:space="preserve">Manj vključitev v </w:t>
      </w:r>
      <w:r w:rsidR="00665FC4">
        <w:rPr>
          <w:rFonts w:cs="Arial"/>
          <w:szCs w:val="20"/>
        </w:rPr>
        <w:t>letu</w:t>
      </w:r>
      <w:r>
        <w:rPr>
          <w:rFonts w:cs="Arial"/>
          <w:szCs w:val="20"/>
        </w:rPr>
        <w:t xml:space="preserve"> 2020 v primerjavi z enakim obdobjem leta 2019 zavod beleži pri skoraj vseh programih znotraj </w:t>
      </w:r>
      <w:r w:rsidR="00665FC4">
        <w:rPr>
          <w:rFonts w:cs="Arial"/>
          <w:szCs w:val="20"/>
        </w:rPr>
        <w:t xml:space="preserve">prvega </w:t>
      </w:r>
      <w:r>
        <w:rPr>
          <w:rFonts w:cs="Arial"/>
          <w:szCs w:val="20"/>
        </w:rPr>
        <w:t xml:space="preserve">ukrepa. Manj vključitev </w:t>
      </w:r>
      <w:r w:rsidR="00665FC4">
        <w:rPr>
          <w:rFonts w:cs="Arial"/>
          <w:szCs w:val="20"/>
        </w:rPr>
        <w:t>beleži</w:t>
      </w:r>
      <w:r>
        <w:rPr>
          <w:rFonts w:cs="Arial"/>
          <w:szCs w:val="20"/>
        </w:rPr>
        <w:t xml:space="preserve"> pri vseh ciljnih skupinah (mladi, starejši, nizko izobraženi, dolgotrajno brezposelni). </w:t>
      </w:r>
      <w:r w:rsidR="00665FC4">
        <w:rPr>
          <w:rFonts w:cs="Arial"/>
          <w:szCs w:val="20"/>
        </w:rPr>
        <w:t xml:space="preserve">Vendar pa podatek za leto 2019 kaže, da je bilo v programe usposabljanj in izobraževanja vključenih nekaj več kot 13.500 brezposelnih oseb. Tudi na ta kazalnik je vplivalo dejstvo, da v </w:t>
      </w:r>
      <w:r w:rsidR="00665FC4" w:rsidRPr="0090750D">
        <w:rPr>
          <w:rFonts w:cs="Arial"/>
          <w:szCs w:val="20"/>
        </w:rPr>
        <w:t>evidenci brezposelnih ostaja vse več oseb s kompleksnimi ovirami, ki za vstop na trg dela</w:t>
      </w:r>
      <w:r w:rsidR="00665FC4">
        <w:rPr>
          <w:rFonts w:cs="Arial"/>
          <w:szCs w:val="20"/>
        </w:rPr>
        <w:t xml:space="preserve"> (in tudi za vstop v program APZ)</w:t>
      </w:r>
      <w:r w:rsidR="00665FC4" w:rsidRPr="0090750D">
        <w:rPr>
          <w:rFonts w:cs="Arial"/>
          <w:szCs w:val="20"/>
        </w:rPr>
        <w:t xml:space="preserve"> potrebujejo več časa</w:t>
      </w:r>
      <w:r w:rsidR="00665FC4">
        <w:rPr>
          <w:rFonts w:cs="Arial"/>
          <w:szCs w:val="20"/>
        </w:rPr>
        <w:t>.</w:t>
      </w:r>
    </w:p>
    <w:p w14:paraId="48AD4C72" w14:textId="77777777" w:rsidR="00DF261C" w:rsidRPr="004473A0" w:rsidRDefault="00DF261C" w:rsidP="00DF261C">
      <w:pPr>
        <w:spacing w:line="276" w:lineRule="auto"/>
        <w:jc w:val="both"/>
        <w:rPr>
          <w:rFonts w:cs="Arial"/>
          <w:szCs w:val="20"/>
        </w:rPr>
      </w:pPr>
    </w:p>
    <w:p w14:paraId="34AE12C2" w14:textId="2BC3825A" w:rsidR="00DF261C" w:rsidRPr="00A26AF8" w:rsidRDefault="00DF261C" w:rsidP="00DF261C">
      <w:pPr>
        <w:shd w:val="clear" w:color="auto" w:fill="FFFFFF"/>
        <w:spacing w:line="276" w:lineRule="auto"/>
        <w:jc w:val="both"/>
        <w:rPr>
          <w:rFonts w:cs="Arial"/>
          <w:szCs w:val="20"/>
        </w:rPr>
      </w:pPr>
      <w:r w:rsidRPr="00A26AF8">
        <w:rPr>
          <w:rFonts w:cs="Arial"/>
          <w:szCs w:val="20"/>
        </w:rPr>
        <w:t>Kazalniki znotraj smernic APZ 2016–2020 so bili zastavljeni v času, ko je bil</w:t>
      </w:r>
      <w:r w:rsidR="002E7F04">
        <w:rPr>
          <w:rFonts w:cs="Arial"/>
          <w:szCs w:val="20"/>
        </w:rPr>
        <w:t>o</w:t>
      </w:r>
      <w:r w:rsidRPr="00A26AF8">
        <w:rPr>
          <w:rFonts w:cs="Arial"/>
          <w:szCs w:val="20"/>
        </w:rPr>
        <w:t xml:space="preserve"> </w:t>
      </w:r>
      <w:r w:rsidR="002E7F04">
        <w:rPr>
          <w:rFonts w:cs="Arial"/>
          <w:szCs w:val="20"/>
        </w:rPr>
        <w:t>stanje</w:t>
      </w:r>
      <w:r w:rsidR="002E7F04" w:rsidRPr="00A26AF8">
        <w:rPr>
          <w:rFonts w:cs="Arial"/>
          <w:szCs w:val="20"/>
        </w:rPr>
        <w:t xml:space="preserve"> </w:t>
      </w:r>
      <w:r w:rsidRPr="00A26AF8">
        <w:rPr>
          <w:rFonts w:cs="Arial"/>
          <w:szCs w:val="20"/>
        </w:rPr>
        <w:t xml:space="preserve">na slovenskem trgu dela </w:t>
      </w:r>
      <w:r w:rsidR="002E7F04">
        <w:rPr>
          <w:rFonts w:cs="Arial"/>
          <w:szCs w:val="20"/>
        </w:rPr>
        <w:t>popolnoma</w:t>
      </w:r>
      <w:r w:rsidR="002E7F04" w:rsidRPr="00A26AF8">
        <w:rPr>
          <w:rFonts w:cs="Arial"/>
          <w:szCs w:val="20"/>
        </w:rPr>
        <w:t xml:space="preserve"> </w:t>
      </w:r>
      <w:r w:rsidRPr="00A26AF8">
        <w:rPr>
          <w:rFonts w:cs="Arial"/>
          <w:szCs w:val="20"/>
        </w:rPr>
        <w:t>drugačn</w:t>
      </w:r>
      <w:r w:rsidR="002E7F04">
        <w:rPr>
          <w:rFonts w:cs="Arial"/>
          <w:szCs w:val="20"/>
        </w:rPr>
        <w:t>o</w:t>
      </w:r>
      <w:r w:rsidRPr="00A26AF8">
        <w:rPr>
          <w:rFonts w:cs="Arial"/>
          <w:szCs w:val="20"/>
        </w:rPr>
        <w:t xml:space="preserve"> od sedanj</w:t>
      </w:r>
      <w:r w:rsidR="002E7F04">
        <w:rPr>
          <w:rFonts w:cs="Arial"/>
          <w:szCs w:val="20"/>
        </w:rPr>
        <w:t>ega</w:t>
      </w:r>
      <w:r w:rsidRPr="00A26AF8">
        <w:rPr>
          <w:rFonts w:cs="Arial"/>
          <w:szCs w:val="20"/>
        </w:rPr>
        <w:t xml:space="preserve">. V razmerah pred epidemijo so se zelo hitro zaposlovali brezposelni z ustreznimi znanji in veščinami ter brez drugih ovir za zaposlitev, v evidenci brezposelnih pa je ostajalo vse več oseb s kompleksnimi ovirami. Prav tako so na doseganje kazalnikov vplivale razmere, povezane z epidemijo (ustavljeno vključevanje v programe </w:t>
      </w:r>
      <w:r>
        <w:rPr>
          <w:rFonts w:cs="Arial"/>
          <w:szCs w:val="20"/>
        </w:rPr>
        <w:t xml:space="preserve">usposabljanja in izobraževanja </w:t>
      </w:r>
      <w:r w:rsidRPr="00A26AF8">
        <w:rPr>
          <w:rFonts w:cs="Arial"/>
          <w:szCs w:val="20"/>
        </w:rPr>
        <w:t>in manj priložnosti za zaposlovanje).</w:t>
      </w:r>
    </w:p>
    <w:p w14:paraId="21E5FDB5" w14:textId="20F8CDFB" w:rsidR="00546361" w:rsidRDefault="00546361" w:rsidP="000A0B5A">
      <w:pPr>
        <w:spacing w:line="276" w:lineRule="auto"/>
        <w:jc w:val="both"/>
        <w:rPr>
          <w:rFonts w:cs="Arial"/>
          <w:szCs w:val="20"/>
        </w:rPr>
      </w:pPr>
    </w:p>
    <w:p w14:paraId="0402DBA5" w14:textId="33A4E635" w:rsidR="006465F0" w:rsidRDefault="006465F0" w:rsidP="000A0B5A">
      <w:pPr>
        <w:spacing w:line="276" w:lineRule="auto"/>
        <w:jc w:val="both"/>
        <w:rPr>
          <w:rFonts w:cs="Arial"/>
          <w:szCs w:val="20"/>
        </w:rPr>
      </w:pPr>
    </w:p>
    <w:p w14:paraId="582053B2" w14:textId="2671F8D8" w:rsidR="006465F0" w:rsidRDefault="006465F0" w:rsidP="000A0B5A">
      <w:pPr>
        <w:spacing w:line="276" w:lineRule="auto"/>
        <w:jc w:val="both"/>
        <w:rPr>
          <w:rFonts w:cs="Arial"/>
          <w:szCs w:val="20"/>
        </w:rPr>
      </w:pPr>
    </w:p>
    <w:p w14:paraId="7D643CF9" w14:textId="28C5D0F2" w:rsidR="006465F0" w:rsidRDefault="006465F0" w:rsidP="000A0B5A">
      <w:pPr>
        <w:spacing w:line="276" w:lineRule="auto"/>
        <w:jc w:val="both"/>
        <w:rPr>
          <w:rFonts w:cs="Arial"/>
          <w:szCs w:val="20"/>
        </w:rPr>
      </w:pPr>
    </w:p>
    <w:p w14:paraId="47EDAD27" w14:textId="7F15C2CB" w:rsidR="006465F0" w:rsidRDefault="006465F0" w:rsidP="000A0B5A">
      <w:pPr>
        <w:spacing w:line="276" w:lineRule="auto"/>
        <w:jc w:val="both"/>
        <w:rPr>
          <w:rFonts w:cs="Arial"/>
          <w:szCs w:val="20"/>
        </w:rPr>
      </w:pPr>
    </w:p>
    <w:p w14:paraId="00DEE2CE" w14:textId="38295F23" w:rsidR="006465F0" w:rsidRDefault="006465F0" w:rsidP="000A0B5A">
      <w:pPr>
        <w:spacing w:line="276" w:lineRule="auto"/>
        <w:jc w:val="both"/>
        <w:rPr>
          <w:rFonts w:cs="Arial"/>
          <w:szCs w:val="20"/>
        </w:rPr>
      </w:pPr>
    </w:p>
    <w:p w14:paraId="2633988F" w14:textId="0905661B" w:rsidR="006465F0" w:rsidRDefault="006465F0" w:rsidP="000A0B5A">
      <w:pPr>
        <w:spacing w:line="276" w:lineRule="auto"/>
        <w:jc w:val="both"/>
        <w:rPr>
          <w:rFonts w:cs="Arial"/>
          <w:szCs w:val="20"/>
        </w:rPr>
      </w:pPr>
    </w:p>
    <w:p w14:paraId="2F2ADE5F" w14:textId="76D2FEF0" w:rsidR="006465F0" w:rsidRDefault="006465F0" w:rsidP="000A0B5A">
      <w:pPr>
        <w:spacing w:line="276" w:lineRule="auto"/>
        <w:jc w:val="both"/>
        <w:rPr>
          <w:rFonts w:cs="Arial"/>
          <w:szCs w:val="20"/>
        </w:rPr>
      </w:pPr>
    </w:p>
    <w:p w14:paraId="178B318E" w14:textId="06D1F86B" w:rsidR="006465F0" w:rsidRDefault="006465F0" w:rsidP="000A0B5A">
      <w:pPr>
        <w:spacing w:line="276" w:lineRule="auto"/>
        <w:jc w:val="both"/>
        <w:rPr>
          <w:rFonts w:cs="Arial"/>
          <w:szCs w:val="20"/>
        </w:rPr>
      </w:pPr>
    </w:p>
    <w:p w14:paraId="4033CCB4" w14:textId="103F9372" w:rsidR="006465F0" w:rsidRDefault="006465F0" w:rsidP="000A0B5A">
      <w:pPr>
        <w:spacing w:line="276" w:lineRule="auto"/>
        <w:jc w:val="both"/>
        <w:rPr>
          <w:rFonts w:cs="Arial"/>
          <w:szCs w:val="20"/>
        </w:rPr>
      </w:pPr>
    </w:p>
    <w:p w14:paraId="72082938" w14:textId="32A35AB1" w:rsidR="006465F0" w:rsidRDefault="006465F0" w:rsidP="000A0B5A">
      <w:pPr>
        <w:spacing w:line="276" w:lineRule="auto"/>
        <w:jc w:val="both"/>
        <w:rPr>
          <w:rFonts w:cs="Arial"/>
          <w:szCs w:val="20"/>
        </w:rPr>
      </w:pPr>
    </w:p>
    <w:p w14:paraId="3FDB0B8C" w14:textId="7E4A439E" w:rsidR="006465F0" w:rsidRDefault="006465F0" w:rsidP="000A0B5A">
      <w:pPr>
        <w:spacing w:line="276" w:lineRule="auto"/>
        <w:jc w:val="both"/>
        <w:rPr>
          <w:rFonts w:cs="Arial"/>
          <w:szCs w:val="20"/>
        </w:rPr>
      </w:pPr>
    </w:p>
    <w:p w14:paraId="0210F9BE" w14:textId="418950D4" w:rsidR="006465F0" w:rsidRDefault="006465F0" w:rsidP="000A0B5A">
      <w:pPr>
        <w:spacing w:line="276" w:lineRule="auto"/>
        <w:jc w:val="both"/>
        <w:rPr>
          <w:rFonts w:cs="Arial"/>
          <w:szCs w:val="20"/>
        </w:rPr>
      </w:pPr>
    </w:p>
    <w:p w14:paraId="4BEEAD6E" w14:textId="23C8CA76" w:rsidR="006465F0" w:rsidRDefault="006465F0" w:rsidP="000A0B5A">
      <w:pPr>
        <w:spacing w:line="276" w:lineRule="auto"/>
        <w:jc w:val="both"/>
        <w:rPr>
          <w:rFonts w:cs="Arial"/>
          <w:szCs w:val="20"/>
        </w:rPr>
      </w:pPr>
    </w:p>
    <w:p w14:paraId="690BD7D2" w14:textId="216E976C" w:rsidR="006465F0" w:rsidRDefault="006465F0" w:rsidP="000A0B5A">
      <w:pPr>
        <w:spacing w:line="276" w:lineRule="auto"/>
        <w:jc w:val="both"/>
        <w:rPr>
          <w:rFonts w:cs="Arial"/>
          <w:szCs w:val="20"/>
        </w:rPr>
      </w:pPr>
    </w:p>
    <w:p w14:paraId="2AB3C188" w14:textId="47595A6A" w:rsidR="006465F0" w:rsidRDefault="006465F0" w:rsidP="000A0B5A">
      <w:pPr>
        <w:spacing w:line="276" w:lineRule="auto"/>
        <w:jc w:val="both"/>
        <w:rPr>
          <w:rFonts w:cs="Arial"/>
          <w:szCs w:val="20"/>
        </w:rPr>
      </w:pPr>
    </w:p>
    <w:p w14:paraId="49EE6BA6" w14:textId="3019021B" w:rsidR="006465F0" w:rsidRDefault="006465F0" w:rsidP="000A0B5A">
      <w:pPr>
        <w:spacing w:line="276" w:lineRule="auto"/>
        <w:jc w:val="both"/>
        <w:rPr>
          <w:rFonts w:cs="Arial"/>
          <w:szCs w:val="20"/>
        </w:rPr>
      </w:pPr>
    </w:p>
    <w:p w14:paraId="04B97035" w14:textId="35CB2555" w:rsidR="006465F0" w:rsidRDefault="006465F0" w:rsidP="000A0B5A">
      <w:pPr>
        <w:spacing w:line="276" w:lineRule="auto"/>
        <w:jc w:val="both"/>
        <w:rPr>
          <w:rFonts w:cs="Arial"/>
          <w:szCs w:val="20"/>
        </w:rPr>
      </w:pPr>
    </w:p>
    <w:p w14:paraId="35E33986" w14:textId="6DCC6EFF" w:rsidR="004878B3" w:rsidRDefault="004878B3" w:rsidP="004878B3">
      <w:pPr>
        <w:pStyle w:val="Naslo2"/>
        <w:numPr>
          <w:ilvl w:val="1"/>
          <w:numId w:val="2"/>
        </w:numPr>
      </w:pPr>
      <w:bookmarkStart w:id="22" w:name="_Toc56677447"/>
      <w:r w:rsidRPr="00A60C8E">
        <w:t xml:space="preserve">Podrobnejši </w:t>
      </w:r>
      <w:r w:rsidR="00AD63B7" w:rsidRPr="00A60C8E">
        <w:t>podatki</w:t>
      </w:r>
      <w:r w:rsidRPr="00A60C8E">
        <w:t xml:space="preserve"> </w:t>
      </w:r>
      <w:r w:rsidR="00AD63B7" w:rsidRPr="00A60C8E">
        <w:t xml:space="preserve">trga dela in </w:t>
      </w:r>
      <w:r w:rsidR="00A42864">
        <w:t xml:space="preserve">izvajanja </w:t>
      </w:r>
      <w:r w:rsidR="00B248AB">
        <w:t>APZ</w:t>
      </w:r>
      <w:r w:rsidRPr="00A60C8E">
        <w:t xml:space="preserve"> v obdobju 2016</w:t>
      </w:r>
      <w:r w:rsidR="002E7F04">
        <w:t>–</w:t>
      </w:r>
      <w:r w:rsidRPr="00A60C8E">
        <w:t>2020 (</w:t>
      </w:r>
      <w:r w:rsidR="00FB72D8" w:rsidRPr="00A60C8E">
        <w:t>I</w:t>
      </w:r>
      <w:r w:rsidR="002E7F04">
        <w:t>–</w:t>
      </w:r>
      <w:r w:rsidR="00FB72D8" w:rsidRPr="00A60C8E">
        <w:t>VI</w:t>
      </w:r>
      <w:r w:rsidR="00AD63B7" w:rsidRPr="00A60C8E">
        <w:t>II</w:t>
      </w:r>
      <w:r w:rsidRPr="00A60C8E">
        <w:t>)</w:t>
      </w:r>
      <w:bookmarkEnd w:id="22"/>
    </w:p>
    <w:tbl>
      <w:tblPr>
        <w:tblW w:w="9588" w:type="dxa"/>
        <w:tblCellMar>
          <w:left w:w="70" w:type="dxa"/>
          <w:right w:w="70" w:type="dxa"/>
        </w:tblCellMar>
        <w:tblLook w:val="04A0" w:firstRow="1" w:lastRow="0" w:firstColumn="1" w:lastColumn="0" w:noHBand="0" w:noVBand="1"/>
      </w:tblPr>
      <w:tblGrid>
        <w:gridCol w:w="1740"/>
        <w:gridCol w:w="1295"/>
        <w:gridCol w:w="2219"/>
        <w:gridCol w:w="863"/>
        <w:gridCol w:w="819"/>
        <w:gridCol w:w="819"/>
        <w:gridCol w:w="928"/>
        <w:gridCol w:w="905"/>
      </w:tblGrid>
      <w:tr w:rsidR="00FB72D8" w:rsidRPr="00FB72D8" w14:paraId="39F73E56" w14:textId="77777777" w:rsidTr="00775DB1">
        <w:trPr>
          <w:trHeight w:val="295"/>
        </w:trPr>
        <w:tc>
          <w:tcPr>
            <w:tcW w:w="3035" w:type="dxa"/>
            <w:gridSpan w:val="2"/>
            <w:tcBorders>
              <w:top w:val="nil"/>
              <w:left w:val="nil"/>
              <w:bottom w:val="nil"/>
              <w:right w:val="nil"/>
            </w:tcBorders>
            <w:shd w:val="clear" w:color="000000" w:fill="B4C6E7"/>
            <w:noWrap/>
            <w:vAlign w:val="bottom"/>
            <w:hideMark/>
          </w:tcPr>
          <w:p w14:paraId="6922A4DD"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TRG DELA</w:t>
            </w:r>
          </w:p>
        </w:tc>
        <w:tc>
          <w:tcPr>
            <w:tcW w:w="2219" w:type="dxa"/>
            <w:tcBorders>
              <w:top w:val="nil"/>
              <w:left w:val="nil"/>
              <w:bottom w:val="nil"/>
              <w:right w:val="nil"/>
            </w:tcBorders>
            <w:shd w:val="clear" w:color="000000" w:fill="B4C6E7"/>
            <w:noWrap/>
            <w:vAlign w:val="bottom"/>
            <w:hideMark/>
          </w:tcPr>
          <w:p w14:paraId="711BB4A8"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p>
        </w:tc>
        <w:tc>
          <w:tcPr>
            <w:tcW w:w="863" w:type="dxa"/>
            <w:tcBorders>
              <w:top w:val="nil"/>
              <w:left w:val="nil"/>
              <w:bottom w:val="nil"/>
              <w:right w:val="nil"/>
            </w:tcBorders>
            <w:shd w:val="clear" w:color="000000" w:fill="B4C6E7"/>
            <w:noWrap/>
            <w:vAlign w:val="bottom"/>
            <w:hideMark/>
          </w:tcPr>
          <w:p w14:paraId="4EEE9355" w14:textId="77777777" w:rsidR="00FB72D8" w:rsidRPr="00FB72D8" w:rsidRDefault="00FB72D8" w:rsidP="00FB72D8">
            <w:pPr>
              <w:spacing w:line="240" w:lineRule="auto"/>
              <w:jc w:val="center"/>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2016</w:t>
            </w:r>
          </w:p>
        </w:tc>
        <w:tc>
          <w:tcPr>
            <w:tcW w:w="819" w:type="dxa"/>
            <w:tcBorders>
              <w:top w:val="nil"/>
              <w:left w:val="nil"/>
              <w:bottom w:val="nil"/>
              <w:right w:val="nil"/>
            </w:tcBorders>
            <w:shd w:val="clear" w:color="000000" w:fill="B4C6E7"/>
            <w:noWrap/>
            <w:vAlign w:val="bottom"/>
            <w:hideMark/>
          </w:tcPr>
          <w:p w14:paraId="3196F8EC" w14:textId="77777777" w:rsidR="00FB72D8" w:rsidRPr="00FB72D8" w:rsidRDefault="00FB72D8" w:rsidP="00FB72D8">
            <w:pPr>
              <w:spacing w:line="240" w:lineRule="auto"/>
              <w:jc w:val="center"/>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2017</w:t>
            </w:r>
          </w:p>
        </w:tc>
        <w:tc>
          <w:tcPr>
            <w:tcW w:w="819" w:type="dxa"/>
            <w:tcBorders>
              <w:top w:val="nil"/>
              <w:left w:val="nil"/>
              <w:bottom w:val="nil"/>
              <w:right w:val="nil"/>
            </w:tcBorders>
            <w:shd w:val="clear" w:color="000000" w:fill="B4C6E7"/>
            <w:noWrap/>
            <w:vAlign w:val="bottom"/>
            <w:hideMark/>
          </w:tcPr>
          <w:p w14:paraId="07D855CC" w14:textId="77777777" w:rsidR="00FB72D8" w:rsidRPr="00FB72D8" w:rsidRDefault="00FB72D8" w:rsidP="00FB72D8">
            <w:pPr>
              <w:spacing w:line="240" w:lineRule="auto"/>
              <w:jc w:val="center"/>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2018</w:t>
            </w:r>
          </w:p>
        </w:tc>
        <w:tc>
          <w:tcPr>
            <w:tcW w:w="928" w:type="dxa"/>
            <w:tcBorders>
              <w:top w:val="nil"/>
              <w:left w:val="nil"/>
              <w:bottom w:val="nil"/>
              <w:right w:val="nil"/>
            </w:tcBorders>
            <w:shd w:val="clear" w:color="000000" w:fill="B4C6E7"/>
            <w:noWrap/>
            <w:vAlign w:val="bottom"/>
            <w:hideMark/>
          </w:tcPr>
          <w:p w14:paraId="11602158" w14:textId="77777777" w:rsidR="00FB72D8" w:rsidRPr="00FB72D8" w:rsidRDefault="00FB72D8" w:rsidP="00FB72D8">
            <w:pPr>
              <w:spacing w:line="240" w:lineRule="auto"/>
              <w:jc w:val="center"/>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2019</w:t>
            </w:r>
          </w:p>
        </w:tc>
        <w:tc>
          <w:tcPr>
            <w:tcW w:w="905" w:type="dxa"/>
            <w:tcBorders>
              <w:top w:val="nil"/>
              <w:left w:val="nil"/>
              <w:bottom w:val="nil"/>
              <w:right w:val="nil"/>
            </w:tcBorders>
            <w:shd w:val="clear" w:color="000000" w:fill="B4C6E7"/>
            <w:noWrap/>
            <w:vAlign w:val="bottom"/>
            <w:hideMark/>
          </w:tcPr>
          <w:p w14:paraId="2FEBE338" w14:textId="77777777" w:rsidR="00FB72D8" w:rsidRDefault="00FB72D8" w:rsidP="00FB72D8">
            <w:pPr>
              <w:spacing w:line="240" w:lineRule="auto"/>
              <w:jc w:val="center"/>
              <w:rPr>
                <w:rFonts w:ascii="Calibri Light" w:hAnsi="Calibri Light" w:cs="Calibri Light"/>
                <w:color w:val="000000"/>
                <w:sz w:val="22"/>
                <w:szCs w:val="22"/>
                <w:lang w:eastAsia="sl-SI"/>
              </w:rPr>
            </w:pPr>
            <w:r>
              <w:rPr>
                <w:rFonts w:ascii="Calibri Light" w:hAnsi="Calibri Light" w:cs="Calibri Light"/>
                <w:color w:val="000000"/>
                <w:sz w:val="22"/>
                <w:szCs w:val="22"/>
                <w:lang w:eastAsia="sl-SI"/>
              </w:rPr>
              <w:t xml:space="preserve">  </w:t>
            </w:r>
            <w:r w:rsidRPr="00FB72D8">
              <w:rPr>
                <w:rFonts w:ascii="Calibri Light" w:hAnsi="Calibri Light" w:cs="Calibri Light"/>
                <w:color w:val="000000"/>
                <w:sz w:val="22"/>
                <w:szCs w:val="22"/>
                <w:lang w:eastAsia="sl-SI"/>
              </w:rPr>
              <w:t xml:space="preserve">2020 </w:t>
            </w:r>
          </w:p>
          <w:p w14:paraId="0778A24E" w14:textId="08295C3A" w:rsidR="00FB72D8" w:rsidRPr="00FB72D8" w:rsidRDefault="00FB72D8" w:rsidP="00455821">
            <w:pPr>
              <w:spacing w:line="240" w:lineRule="auto"/>
              <w:jc w:val="center"/>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w:t>
            </w:r>
            <w:r>
              <w:rPr>
                <w:rFonts w:ascii="Calibri Light" w:hAnsi="Calibri Light" w:cs="Calibri Light"/>
                <w:color w:val="000000"/>
                <w:sz w:val="22"/>
                <w:szCs w:val="22"/>
                <w:lang w:eastAsia="sl-SI"/>
              </w:rPr>
              <w:t>I</w:t>
            </w:r>
            <w:r w:rsidR="00455821">
              <w:rPr>
                <w:rFonts w:ascii="Calibri Light" w:hAnsi="Calibri Light" w:cs="Calibri Light"/>
                <w:color w:val="000000"/>
                <w:sz w:val="22"/>
                <w:szCs w:val="22"/>
                <w:lang w:eastAsia="sl-SI"/>
              </w:rPr>
              <w:t>–</w:t>
            </w:r>
            <w:r w:rsidRPr="00FB72D8">
              <w:rPr>
                <w:rFonts w:ascii="Calibri Light" w:hAnsi="Calibri Light" w:cs="Calibri Light"/>
                <w:color w:val="000000"/>
                <w:sz w:val="22"/>
                <w:szCs w:val="22"/>
                <w:lang w:eastAsia="sl-SI"/>
              </w:rPr>
              <w:t>VI</w:t>
            </w:r>
            <w:r w:rsidR="001D69F6">
              <w:rPr>
                <w:rFonts w:ascii="Calibri Light" w:hAnsi="Calibri Light" w:cs="Calibri Light"/>
                <w:color w:val="000000"/>
                <w:sz w:val="22"/>
                <w:szCs w:val="22"/>
                <w:lang w:eastAsia="sl-SI"/>
              </w:rPr>
              <w:t>I</w:t>
            </w:r>
            <w:r w:rsidR="002B76E1">
              <w:rPr>
                <w:rFonts w:ascii="Calibri Light" w:hAnsi="Calibri Light" w:cs="Calibri Light"/>
                <w:color w:val="000000"/>
                <w:sz w:val="22"/>
                <w:szCs w:val="22"/>
                <w:lang w:eastAsia="sl-SI"/>
              </w:rPr>
              <w:t>I</w:t>
            </w:r>
            <w:r w:rsidRPr="00FB72D8">
              <w:rPr>
                <w:rFonts w:ascii="Calibri Light" w:hAnsi="Calibri Light" w:cs="Calibri Light"/>
                <w:color w:val="000000"/>
                <w:sz w:val="22"/>
                <w:szCs w:val="22"/>
                <w:lang w:eastAsia="sl-SI"/>
              </w:rPr>
              <w:t>)</w:t>
            </w:r>
          </w:p>
        </w:tc>
      </w:tr>
      <w:tr w:rsidR="00FB72D8" w:rsidRPr="00FB72D8" w14:paraId="568A6CE5" w14:textId="77777777" w:rsidTr="00775DB1">
        <w:trPr>
          <w:trHeight w:val="295"/>
        </w:trPr>
        <w:tc>
          <w:tcPr>
            <w:tcW w:w="3035" w:type="dxa"/>
            <w:gridSpan w:val="2"/>
            <w:tcBorders>
              <w:top w:val="nil"/>
              <w:left w:val="nil"/>
              <w:bottom w:val="single" w:sz="4" w:space="0" w:color="8EA9DB"/>
              <w:right w:val="nil"/>
            </w:tcBorders>
            <w:shd w:val="clear" w:color="auto" w:fill="auto"/>
            <w:noWrap/>
            <w:vAlign w:val="bottom"/>
            <w:hideMark/>
          </w:tcPr>
          <w:p w14:paraId="5D1F4554"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Prijave brezposelnih oseb</w:t>
            </w:r>
          </w:p>
        </w:tc>
        <w:tc>
          <w:tcPr>
            <w:tcW w:w="2219" w:type="dxa"/>
            <w:tcBorders>
              <w:top w:val="nil"/>
              <w:left w:val="nil"/>
              <w:bottom w:val="single" w:sz="4" w:space="0" w:color="8EA9DB"/>
              <w:right w:val="nil"/>
            </w:tcBorders>
            <w:shd w:val="clear" w:color="auto" w:fill="auto"/>
            <w:noWrap/>
            <w:vAlign w:val="bottom"/>
            <w:hideMark/>
          </w:tcPr>
          <w:p w14:paraId="13B38A6D"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p>
        </w:tc>
        <w:tc>
          <w:tcPr>
            <w:tcW w:w="863" w:type="dxa"/>
            <w:tcBorders>
              <w:top w:val="nil"/>
              <w:left w:val="nil"/>
              <w:bottom w:val="single" w:sz="4" w:space="0" w:color="8EA9DB"/>
              <w:right w:val="nil"/>
            </w:tcBorders>
            <w:shd w:val="clear" w:color="auto" w:fill="auto"/>
            <w:noWrap/>
            <w:vAlign w:val="bottom"/>
            <w:hideMark/>
          </w:tcPr>
          <w:p w14:paraId="69D22214"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89.970</w:t>
            </w:r>
          </w:p>
        </w:tc>
        <w:tc>
          <w:tcPr>
            <w:tcW w:w="819" w:type="dxa"/>
            <w:tcBorders>
              <w:top w:val="nil"/>
              <w:left w:val="nil"/>
              <w:bottom w:val="single" w:sz="4" w:space="0" w:color="8EA9DB"/>
              <w:right w:val="nil"/>
            </w:tcBorders>
            <w:shd w:val="clear" w:color="auto" w:fill="auto"/>
            <w:noWrap/>
            <w:vAlign w:val="bottom"/>
            <w:hideMark/>
          </w:tcPr>
          <w:p w14:paraId="3D725918"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82.379</w:t>
            </w:r>
          </w:p>
        </w:tc>
        <w:tc>
          <w:tcPr>
            <w:tcW w:w="819" w:type="dxa"/>
            <w:tcBorders>
              <w:top w:val="nil"/>
              <w:left w:val="nil"/>
              <w:bottom w:val="single" w:sz="4" w:space="0" w:color="8EA9DB"/>
              <w:right w:val="nil"/>
            </w:tcBorders>
            <w:shd w:val="clear" w:color="auto" w:fill="auto"/>
            <w:noWrap/>
            <w:vAlign w:val="bottom"/>
            <w:hideMark/>
          </w:tcPr>
          <w:p w14:paraId="66D0C2E9"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76.578</w:t>
            </w:r>
          </w:p>
        </w:tc>
        <w:tc>
          <w:tcPr>
            <w:tcW w:w="928" w:type="dxa"/>
            <w:tcBorders>
              <w:top w:val="nil"/>
              <w:left w:val="nil"/>
              <w:bottom w:val="single" w:sz="4" w:space="0" w:color="8EA9DB"/>
              <w:right w:val="nil"/>
            </w:tcBorders>
            <w:shd w:val="clear" w:color="auto" w:fill="auto"/>
            <w:noWrap/>
            <w:vAlign w:val="bottom"/>
            <w:hideMark/>
          </w:tcPr>
          <w:p w14:paraId="71D252A3"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74.838</w:t>
            </w:r>
          </w:p>
        </w:tc>
        <w:tc>
          <w:tcPr>
            <w:tcW w:w="905" w:type="dxa"/>
            <w:tcBorders>
              <w:top w:val="nil"/>
              <w:left w:val="nil"/>
              <w:bottom w:val="single" w:sz="4" w:space="0" w:color="8EA9DB"/>
              <w:right w:val="nil"/>
            </w:tcBorders>
            <w:shd w:val="clear" w:color="auto" w:fill="auto"/>
            <w:noWrap/>
            <w:vAlign w:val="bottom"/>
            <w:hideMark/>
          </w:tcPr>
          <w:p w14:paraId="2CB929EE"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1D69F6">
              <w:rPr>
                <w:rFonts w:ascii="Calibri Light" w:hAnsi="Calibri Light" w:cs="Calibri Light"/>
                <w:color w:val="000000"/>
                <w:sz w:val="22"/>
                <w:szCs w:val="22"/>
                <w:lang w:eastAsia="sl-SI"/>
              </w:rPr>
              <w:t>67.712</w:t>
            </w:r>
          </w:p>
        </w:tc>
      </w:tr>
      <w:tr w:rsidR="00FB72D8" w:rsidRPr="00FB72D8" w14:paraId="24200C26" w14:textId="77777777" w:rsidTr="00775DB1">
        <w:trPr>
          <w:trHeight w:val="295"/>
        </w:trPr>
        <w:tc>
          <w:tcPr>
            <w:tcW w:w="3035" w:type="dxa"/>
            <w:gridSpan w:val="2"/>
            <w:tcBorders>
              <w:top w:val="single" w:sz="4" w:space="0" w:color="8EA9DB"/>
              <w:left w:val="nil"/>
              <w:bottom w:val="single" w:sz="4" w:space="0" w:color="8EA9DB"/>
              <w:right w:val="nil"/>
            </w:tcBorders>
            <w:shd w:val="clear" w:color="auto" w:fill="auto"/>
            <w:noWrap/>
            <w:vAlign w:val="bottom"/>
            <w:hideMark/>
          </w:tcPr>
          <w:p w14:paraId="17807A71"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Odjave brezposelnih oseb</w:t>
            </w:r>
          </w:p>
        </w:tc>
        <w:tc>
          <w:tcPr>
            <w:tcW w:w="2219" w:type="dxa"/>
            <w:tcBorders>
              <w:top w:val="nil"/>
              <w:left w:val="nil"/>
              <w:bottom w:val="single" w:sz="4" w:space="0" w:color="8EA9DB"/>
              <w:right w:val="nil"/>
            </w:tcBorders>
            <w:shd w:val="clear" w:color="auto" w:fill="auto"/>
            <w:noWrap/>
            <w:vAlign w:val="bottom"/>
            <w:hideMark/>
          </w:tcPr>
          <w:p w14:paraId="36E5EE15"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p>
        </w:tc>
        <w:tc>
          <w:tcPr>
            <w:tcW w:w="863" w:type="dxa"/>
            <w:tcBorders>
              <w:top w:val="nil"/>
              <w:left w:val="nil"/>
              <w:bottom w:val="single" w:sz="4" w:space="0" w:color="8EA9DB"/>
              <w:right w:val="nil"/>
            </w:tcBorders>
            <w:shd w:val="clear" w:color="auto" w:fill="auto"/>
            <w:noWrap/>
            <w:vAlign w:val="bottom"/>
            <w:hideMark/>
          </w:tcPr>
          <w:p w14:paraId="2DEB7BD7"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103.431</w:t>
            </w:r>
          </w:p>
        </w:tc>
        <w:tc>
          <w:tcPr>
            <w:tcW w:w="819" w:type="dxa"/>
            <w:tcBorders>
              <w:top w:val="nil"/>
              <w:left w:val="nil"/>
              <w:bottom w:val="single" w:sz="4" w:space="0" w:color="8EA9DB"/>
              <w:right w:val="nil"/>
            </w:tcBorders>
            <w:shd w:val="clear" w:color="auto" w:fill="auto"/>
            <w:noWrap/>
            <w:vAlign w:val="bottom"/>
            <w:hideMark/>
          </w:tcPr>
          <w:p w14:paraId="3DFAA346"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96.934</w:t>
            </w:r>
          </w:p>
        </w:tc>
        <w:tc>
          <w:tcPr>
            <w:tcW w:w="819" w:type="dxa"/>
            <w:tcBorders>
              <w:top w:val="nil"/>
              <w:left w:val="nil"/>
              <w:bottom w:val="single" w:sz="4" w:space="0" w:color="8EA9DB"/>
              <w:right w:val="nil"/>
            </w:tcBorders>
            <w:shd w:val="clear" w:color="auto" w:fill="auto"/>
            <w:noWrap/>
            <w:vAlign w:val="bottom"/>
            <w:hideMark/>
          </w:tcPr>
          <w:p w14:paraId="535688CC"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83.104</w:t>
            </w:r>
          </w:p>
        </w:tc>
        <w:tc>
          <w:tcPr>
            <w:tcW w:w="928" w:type="dxa"/>
            <w:tcBorders>
              <w:top w:val="nil"/>
              <w:left w:val="nil"/>
              <w:bottom w:val="single" w:sz="4" w:space="0" w:color="8EA9DB"/>
              <w:right w:val="nil"/>
            </w:tcBorders>
            <w:shd w:val="clear" w:color="auto" w:fill="auto"/>
            <w:noWrap/>
            <w:vAlign w:val="bottom"/>
            <w:hideMark/>
          </w:tcPr>
          <w:p w14:paraId="39CAE82E"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78.080</w:t>
            </w:r>
          </w:p>
        </w:tc>
        <w:tc>
          <w:tcPr>
            <w:tcW w:w="905" w:type="dxa"/>
            <w:tcBorders>
              <w:top w:val="nil"/>
              <w:left w:val="nil"/>
              <w:bottom w:val="single" w:sz="4" w:space="0" w:color="8EA9DB"/>
              <w:right w:val="nil"/>
            </w:tcBorders>
            <w:shd w:val="clear" w:color="auto" w:fill="auto"/>
            <w:noWrap/>
            <w:vAlign w:val="bottom"/>
            <w:hideMark/>
          </w:tcPr>
          <w:p w14:paraId="383A0008"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1D69F6">
              <w:rPr>
                <w:rFonts w:ascii="Calibri Light" w:hAnsi="Calibri Light" w:cs="Calibri Light"/>
                <w:color w:val="000000"/>
                <w:sz w:val="22"/>
                <w:szCs w:val="22"/>
                <w:lang w:eastAsia="sl-SI"/>
              </w:rPr>
              <w:t>54.832</w:t>
            </w:r>
          </w:p>
        </w:tc>
      </w:tr>
      <w:tr w:rsidR="00FB72D8" w:rsidRPr="00FB72D8" w14:paraId="5801524A" w14:textId="77777777" w:rsidTr="00775DB1">
        <w:trPr>
          <w:trHeight w:val="295"/>
        </w:trPr>
        <w:tc>
          <w:tcPr>
            <w:tcW w:w="1740" w:type="dxa"/>
            <w:tcBorders>
              <w:top w:val="single" w:sz="4" w:space="0" w:color="8EA9DB"/>
              <w:left w:val="nil"/>
              <w:bottom w:val="single" w:sz="4" w:space="0" w:color="8EA9DB"/>
              <w:right w:val="nil"/>
            </w:tcBorders>
            <w:shd w:val="clear" w:color="auto" w:fill="auto"/>
            <w:noWrap/>
            <w:vAlign w:val="bottom"/>
            <w:hideMark/>
          </w:tcPr>
          <w:p w14:paraId="7C7ECE17" w14:textId="77777777" w:rsidR="00FB72D8" w:rsidRPr="00D070A8" w:rsidRDefault="00FB72D8" w:rsidP="00D070A8">
            <w:pPr>
              <w:pStyle w:val="Odstavekseznama"/>
              <w:numPr>
                <w:ilvl w:val="0"/>
                <w:numId w:val="4"/>
              </w:numPr>
              <w:spacing w:line="240" w:lineRule="auto"/>
              <w:rPr>
                <w:rFonts w:ascii="Calibri Light" w:hAnsi="Calibri Light" w:cs="Calibri Light"/>
                <w:color w:val="000000"/>
                <w:sz w:val="22"/>
                <w:szCs w:val="22"/>
                <w:lang w:eastAsia="sl-SI"/>
              </w:rPr>
            </w:pPr>
            <w:r w:rsidRPr="00D070A8">
              <w:rPr>
                <w:rFonts w:ascii="Calibri Light" w:hAnsi="Calibri Light" w:cs="Calibri Light"/>
                <w:color w:val="000000"/>
                <w:sz w:val="22"/>
                <w:szCs w:val="22"/>
                <w:lang w:eastAsia="sl-SI"/>
              </w:rPr>
              <w:t>od teg</w:t>
            </w:r>
            <w:r w:rsidR="00D070A8" w:rsidRPr="00D070A8">
              <w:rPr>
                <w:rFonts w:ascii="Calibri Light" w:hAnsi="Calibri Light" w:cs="Calibri Light"/>
                <w:color w:val="000000"/>
                <w:sz w:val="22"/>
                <w:szCs w:val="22"/>
                <w:lang w:eastAsia="sl-SI"/>
              </w:rPr>
              <w:t xml:space="preserve">a </w:t>
            </w:r>
            <w:r w:rsidRPr="00D070A8">
              <w:rPr>
                <w:rFonts w:ascii="Calibri Light" w:hAnsi="Calibri Light" w:cs="Calibri Light"/>
                <w:color w:val="000000"/>
                <w:sz w:val="22"/>
                <w:szCs w:val="22"/>
                <w:lang w:eastAsia="sl-SI"/>
              </w:rPr>
              <w:t>zaposlitve</w:t>
            </w:r>
          </w:p>
        </w:tc>
        <w:tc>
          <w:tcPr>
            <w:tcW w:w="1295" w:type="dxa"/>
            <w:tcBorders>
              <w:top w:val="nil"/>
              <w:left w:val="nil"/>
              <w:bottom w:val="single" w:sz="4" w:space="0" w:color="8EA9DB"/>
              <w:right w:val="nil"/>
            </w:tcBorders>
            <w:shd w:val="clear" w:color="auto" w:fill="auto"/>
            <w:noWrap/>
            <w:vAlign w:val="bottom"/>
            <w:hideMark/>
          </w:tcPr>
          <w:p w14:paraId="27B542B7"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p>
        </w:tc>
        <w:tc>
          <w:tcPr>
            <w:tcW w:w="2219" w:type="dxa"/>
            <w:tcBorders>
              <w:top w:val="nil"/>
              <w:left w:val="nil"/>
              <w:bottom w:val="single" w:sz="4" w:space="0" w:color="8EA9DB"/>
              <w:right w:val="nil"/>
            </w:tcBorders>
            <w:shd w:val="clear" w:color="auto" w:fill="auto"/>
            <w:noWrap/>
            <w:vAlign w:val="bottom"/>
            <w:hideMark/>
          </w:tcPr>
          <w:p w14:paraId="6FCD31C8"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p>
        </w:tc>
        <w:tc>
          <w:tcPr>
            <w:tcW w:w="863" w:type="dxa"/>
            <w:tcBorders>
              <w:top w:val="nil"/>
              <w:left w:val="nil"/>
              <w:bottom w:val="single" w:sz="4" w:space="0" w:color="8EA9DB"/>
              <w:right w:val="nil"/>
            </w:tcBorders>
            <w:shd w:val="clear" w:color="auto" w:fill="auto"/>
            <w:noWrap/>
            <w:vAlign w:val="bottom"/>
            <w:hideMark/>
          </w:tcPr>
          <w:p w14:paraId="2DFBB48D"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74.856</w:t>
            </w:r>
          </w:p>
        </w:tc>
        <w:tc>
          <w:tcPr>
            <w:tcW w:w="819" w:type="dxa"/>
            <w:tcBorders>
              <w:top w:val="nil"/>
              <w:left w:val="nil"/>
              <w:bottom w:val="single" w:sz="4" w:space="0" w:color="8EA9DB"/>
              <w:right w:val="nil"/>
            </w:tcBorders>
            <w:shd w:val="clear" w:color="auto" w:fill="auto"/>
            <w:noWrap/>
            <w:vAlign w:val="bottom"/>
            <w:hideMark/>
          </w:tcPr>
          <w:p w14:paraId="2C4A5878"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68.602</w:t>
            </w:r>
          </w:p>
        </w:tc>
        <w:tc>
          <w:tcPr>
            <w:tcW w:w="819" w:type="dxa"/>
            <w:tcBorders>
              <w:top w:val="nil"/>
              <w:left w:val="nil"/>
              <w:bottom w:val="single" w:sz="4" w:space="0" w:color="8EA9DB"/>
              <w:right w:val="nil"/>
            </w:tcBorders>
            <w:shd w:val="clear" w:color="auto" w:fill="auto"/>
            <w:noWrap/>
            <w:vAlign w:val="bottom"/>
            <w:hideMark/>
          </w:tcPr>
          <w:p w14:paraId="3B30C5DE"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61.542</w:t>
            </w:r>
          </w:p>
        </w:tc>
        <w:tc>
          <w:tcPr>
            <w:tcW w:w="928" w:type="dxa"/>
            <w:tcBorders>
              <w:top w:val="nil"/>
              <w:left w:val="nil"/>
              <w:bottom w:val="single" w:sz="4" w:space="0" w:color="8EA9DB"/>
              <w:right w:val="nil"/>
            </w:tcBorders>
            <w:shd w:val="clear" w:color="auto" w:fill="auto"/>
            <w:noWrap/>
            <w:vAlign w:val="bottom"/>
            <w:hideMark/>
          </w:tcPr>
          <w:p w14:paraId="59239A0F"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56.272</w:t>
            </w:r>
          </w:p>
        </w:tc>
        <w:tc>
          <w:tcPr>
            <w:tcW w:w="905" w:type="dxa"/>
            <w:tcBorders>
              <w:top w:val="nil"/>
              <w:left w:val="nil"/>
              <w:bottom w:val="single" w:sz="4" w:space="0" w:color="8EA9DB"/>
              <w:right w:val="nil"/>
            </w:tcBorders>
            <w:shd w:val="clear" w:color="auto" w:fill="auto"/>
            <w:noWrap/>
            <w:vAlign w:val="bottom"/>
            <w:hideMark/>
          </w:tcPr>
          <w:p w14:paraId="45DA0512"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1D69F6">
              <w:rPr>
                <w:rFonts w:ascii="Calibri Light" w:hAnsi="Calibri Light" w:cs="Calibri Light"/>
                <w:color w:val="000000"/>
                <w:sz w:val="22"/>
                <w:szCs w:val="22"/>
                <w:lang w:eastAsia="sl-SI"/>
              </w:rPr>
              <w:t>42.348</w:t>
            </w:r>
          </w:p>
        </w:tc>
      </w:tr>
      <w:tr w:rsidR="00FB72D8" w:rsidRPr="00FB72D8" w14:paraId="524DCCBE" w14:textId="77777777" w:rsidTr="00775DB1">
        <w:trPr>
          <w:trHeight w:val="295"/>
        </w:trPr>
        <w:tc>
          <w:tcPr>
            <w:tcW w:w="5254" w:type="dxa"/>
            <w:gridSpan w:val="3"/>
            <w:tcBorders>
              <w:top w:val="single" w:sz="4" w:space="0" w:color="8EA9DB"/>
              <w:left w:val="nil"/>
              <w:bottom w:val="single" w:sz="4" w:space="0" w:color="8EA9DB"/>
              <w:right w:val="nil"/>
            </w:tcBorders>
            <w:shd w:val="clear" w:color="auto" w:fill="auto"/>
            <w:noWrap/>
            <w:vAlign w:val="bottom"/>
            <w:hideMark/>
          </w:tcPr>
          <w:p w14:paraId="45BEB70D" w14:textId="77777777" w:rsidR="00FB72D8" w:rsidRPr="00FB72D8" w:rsidRDefault="00FB72D8" w:rsidP="001D69F6">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xml:space="preserve">Brezposelne osebe, konec </w:t>
            </w:r>
            <w:r w:rsidR="001D69F6">
              <w:rPr>
                <w:rFonts w:ascii="Calibri Light" w:hAnsi="Calibri Light" w:cs="Calibri Light"/>
                <w:color w:val="000000"/>
                <w:sz w:val="22"/>
                <w:szCs w:val="22"/>
                <w:lang w:eastAsia="sl-SI"/>
              </w:rPr>
              <w:t>leta</w:t>
            </w:r>
          </w:p>
        </w:tc>
        <w:tc>
          <w:tcPr>
            <w:tcW w:w="863" w:type="dxa"/>
            <w:tcBorders>
              <w:top w:val="nil"/>
              <w:left w:val="nil"/>
              <w:bottom w:val="single" w:sz="4" w:space="0" w:color="8EA9DB"/>
              <w:right w:val="nil"/>
            </w:tcBorders>
            <w:shd w:val="clear" w:color="auto" w:fill="auto"/>
            <w:noWrap/>
            <w:vAlign w:val="bottom"/>
            <w:hideMark/>
          </w:tcPr>
          <w:p w14:paraId="40814337"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99.615</w:t>
            </w:r>
          </w:p>
        </w:tc>
        <w:tc>
          <w:tcPr>
            <w:tcW w:w="819" w:type="dxa"/>
            <w:tcBorders>
              <w:top w:val="nil"/>
              <w:left w:val="nil"/>
              <w:bottom w:val="single" w:sz="4" w:space="0" w:color="8EA9DB"/>
              <w:right w:val="nil"/>
            </w:tcBorders>
            <w:shd w:val="clear" w:color="auto" w:fill="auto"/>
            <w:noWrap/>
            <w:vAlign w:val="bottom"/>
            <w:hideMark/>
          </w:tcPr>
          <w:p w14:paraId="39FC787C"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85.060</w:t>
            </w:r>
          </w:p>
        </w:tc>
        <w:tc>
          <w:tcPr>
            <w:tcW w:w="819" w:type="dxa"/>
            <w:tcBorders>
              <w:top w:val="nil"/>
              <w:left w:val="nil"/>
              <w:bottom w:val="single" w:sz="4" w:space="0" w:color="8EA9DB"/>
              <w:right w:val="nil"/>
            </w:tcBorders>
            <w:shd w:val="clear" w:color="auto" w:fill="auto"/>
            <w:noWrap/>
            <w:vAlign w:val="bottom"/>
            <w:hideMark/>
          </w:tcPr>
          <w:p w14:paraId="25A70F48"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78.534</w:t>
            </w:r>
          </w:p>
        </w:tc>
        <w:tc>
          <w:tcPr>
            <w:tcW w:w="928" w:type="dxa"/>
            <w:tcBorders>
              <w:top w:val="nil"/>
              <w:left w:val="nil"/>
              <w:bottom w:val="single" w:sz="4" w:space="0" w:color="8EA9DB"/>
              <w:right w:val="nil"/>
            </w:tcBorders>
            <w:shd w:val="clear" w:color="auto" w:fill="auto"/>
            <w:noWrap/>
            <w:vAlign w:val="bottom"/>
            <w:hideMark/>
          </w:tcPr>
          <w:p w14:paraId="1501F5A8"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75.292</w:t>
            </w:r>
          </w:p>
        </w:tc>
        <w:tc>
          <w:tcPr>
            <w:tcW w:w="905" w:type="dxa"/>
            <w:tcBorders>
              <w:top w:val="nil"/>
              <w:left w:val="nil"/>
              <w:bottom w:val="single" w:sz="4" w:space="0" w:color="8EA9DB"/>
              <w:right w:val="nil"/>
            </w:tcBorders>
            <w:shd w:val="clear" w:color="auto" w:fill="auto"/>
            <w:noWrap/>
            <w:vAlign w:val="bottom"/>
            <w:hideMark/>
          </w:tcPr>
          <w:p w14:paraId="0739DFDD" w14:textId="77777777" w:rsidR="00FB72D8" w:rsidRPr="00FB72D8" w:rsidRDefault="00FB72D8" w:rsidP="00FB72D8">
            <w:pPr>
              <w:spacing w:line="240" w:lineRule="auto"/>
              <w:rPr>
                <w:rFonts w:ascii="Calibri Light" w:hAnsi="Calibri Light" w:cs="Calibri Light"/>
                <w:color w:val="FF0000"/>
                <w:sz w:val="22"/>
                <w:szCs w:val="22"/>
                <w:lang w:eastAsia="sl-SI"/>
              </w:rPr>
            </w:pPr>
            <w:r w:rsidRPr="00FB72D8">
              <w:rPr>
                <w:rFonts w:ascii="Calibri Light" w:hAnsi="Calibri Light" w:cs="Calibri Light"/>
                <w:color w:val="FF0000"/>
                <w:sz w:val="22"/>
                <w:szCs w:val="22"/>
                <w:lang w:eastAsia="sl-SI"/>
              </w:rPr>
              <w:t> </w:t>
            </w:r>
            <w:r w:rsidR="001D69F6" w:rsidRPr="001D69F6">
              <w:rPr>
                <w:rFonts w:ascii="Calibri Light" w:hAnsi="Calibri Light" w:cs="Calibri Light"/>
                <w:sz w:val="22"/>
                <w:szCs w:val="22"/>
                <w:lang w:eastAsia="sl-SI"/>
              </w:rPr>
              <w:t>88.172</w:t>
            </w:r>
          </w:p>
        </w:tc>
      </w:tr>
      <w:tr w:rsidR="00FB72D8" w:rsidRPr="00FB72D8" w14:paraId="42790EC5" w14:textId="77777777" w:rsidTr="00775DB1">
        <w:trPr>
          <w:trHeight w:val="295"/>
        </w:trPr>
        <w:tc>
          <w:tcPr>
            <w:tcW w:w="3035" w:type="dxa"/>
            <w:gridSpan w:val="2"/>
            <w:tcBorders>
              <w:top w:val="single" w:sz="4" w:space="0" w:color="8EA9DB"/>
              <w:left w:val="nil"/>
              <w:bottom w:val="single" w:sz="4" w:space="0" w:color="8EA9DB"/>
              <w:right w:val="nil"/>
            </w:tcBorders>
            <w:shd w:val="clear" w:color="auto" w:fill="auto"/>
            <w:noWrap/>
            <w:vAlign w:val="bottom"/>
            <w:hideMark/>
          </w:tcPr>
          <w:p w14:paraId="0DB47C5A" w14:textId="77777777" w:rsidR="00FB72D8" w:rsidRPr="00FB72D8" w:rsidRDefault="00FB72D8" w:rsidP="00FB72D8">
            <w:pPr>
              <w:spacing w:line="240" w:lineRule="auto"/>
              <w:ind w:firstLineChars="100" w:firstLine="220"/>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Brezposelne ženske</w:t>
            </w:r>
          </w:p>
        </w:tc>
        <w:tc>
          <w:tcPr>
            <w:tcW w:w="2219" w:type="dxa"/>
            <w:tcBorders>
              <w:top w:val="nil"/>
              <w:left w:val="nil"/>
              <w:bottom w:val="single" w:sz="4" w:space="0" w:color="8EA9DB"/>
              <w:right w:val="nil"/>
            </w:tcBorders>
            <w:shd w:val="clear" w:color="auto" w:fill="auto"/>
            <w:noWrap/>
            <w:vAlign w:val="bottom"/>
            <w:hideMark/>
          </w:tcPr>
          <w:p w14:paraId="60134EAD" w14:textId="77777777" w:rsidR="00FB72D8" w:rsidRPr="00FB72D8" w:rsidRDefault="00FB72D8" w:rsidP="00FB72D8">
            <w:pPr>
              <w:spacing w:line="240" w:lineRule="auto"/>
              <w:ind w:firstLineChars="100" w:firstLine="220"/>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p>
        </w:tc>
        <w:tc>
          <w:tcPr>
            <w:tcW w:w="863" w:type="dxa"/>
            <w:tcBorders>
              <w:top w:val="nil"/>
              <w:left w:val="nil"/>
              <w:bottom w:val="single" w:sz="4" w:space="0" w:color="8EA9DB"/>
              <w:right w:val="nil"/>
            </w:tcBorders>
            <w:shd w:val="clear" w:color="auto" w:fill="auto"/>
            <w:noWrap/>
            <w:vAlign w:val="bottom"/>
            <w:hideMark/>
          </w:tcPr>
          <w:p w14:paraId="5FBE35B6"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49.707</w:t>
            </w:r>
          </w:p>
        </w:tc>
        <w:tc>
          <w:tcPr>
            <w:tcW w:w="819" w:type="dxa"/>
            <w:tcBorders>
              <w:top w:val="nil"/>
              <w:left w:val="nil"/>
              <w:bottom w:val="single" w:sz="4" w:space="0" w:color="8EA9DB"/>
              <w:right w:val="nil"/>
            </w:tcBorders>
            <w:shd w:val="clear" w:color="auto" w:fill="auto"/>
            <w:noWrap/>
            <w:vAlign w:val="bottom"/>
            <w:hideMark/>
          </w:tcPr>
          <w:p w14:paraId="1F1F726B"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42.485</w:t>
            </w:r>
          </w:p>
        </w:tc>
        <w:tc>
          <w:tcPr>
            <w:tcW w:w="819" w:type="dxa"/>
            <w:tcBorders>
              <w:top w:val="nil"/>
              <w:left w:val="nil"/>
              <w:bottom w:val="single" w:sz="4" w:space="0" w:color="8EA9DB"/>
              <w:right w:val="nil"/>
            </w:tcBorders>
            <w:shd w:val="clear" w:color="auto" w:fill="auto"/>
            <w:noWrap/>
            <w:vAlign w:val="bottom"/>
            <w:hideMark/>
          </w:tcPr>
          <w:p w14:paraId="14752A8C"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39.058</w:t>
            </w:r>
          </w:p>
        </w:tc>
        <w:tc>
          <w:tcPr>
            <w:tcW w:w="928" w:type="dxa"/>
            <w:tcBorders>
              <w:top w:val="nil"/>
              <w:left w:val="nil"/>
              <w:bottom w:val="single" w:sz="4" w:space="0" w:color="8EA9DB"/>
              <w:right w:val="nil"/>
            </w:tcBorders>
            <w:shd w:val="clear" w:color="auto" w:fill="auto"/>
            <w:noWrap/>
            <w:vAlign w:val="bottom"/>
            <w:hideMark/>
          </w:tcPr>
          <w:p w14:paraId="6DEDEEC2"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36.903</w:t>
            </w:r>
          </w:p>
        </w:tc>
        <w:tc>
          <w:tcPr>
            <w:tcW w:w="905" w:type="dxa"/>
            <w:tcBorders>
              <w:top w:val="nil"/>
              <w:left w:val="nil"/>
              <w:bottom w:val="single" w:sz="4" w:space="0" w:color="8EA9DB"/>
              <w:right w:val="nil"/>
            </w:tcBorders>
            <w:shd w:val="clear" w:color="auto" w:fill="auto"/>
            <w:noWrap/>
            <w:vAlign w:val="bottom"/>
            <w:hideMark/>
          </w:tcPr>
          <w:p w14:paraId="5BED87A1" w14:textId="77777777" w:rsidR="00FB72D8" w:rsidRPr="00452A91" w:rsidRDefault="00FB72D8" w:rsidP="00D070A8">
            <w:pPr>
              <w:spacing w:line="240" w:lineRule="auto"/>
              <w:rPr>
                <w:rFonts w:ascii="Calibri Light" w:hAnsi="Calibri Light" w:cs="Calibri Light"/>
                <w:color w:val="000000"/>
                <w:sz w:val="22"/>
                <w:szCs w:val="22"/>
                <w:highlight w:val="yellow"/>
                <w:lang w:eastAsia="sl-SI"/>
              </w:rPr>
            </w:pPr>
            <w:r w:rsidRPr="00D070A8">
              <w:rPr>
                <w:rFonts w:ascii="Calibri Light" w:hAnsi="Calibri Light" w:cs="Calibri Light"/>
                <w:color w:val="000000"/>
                <w:sz w:val="22"/>
                <w:szCs w:val="22"/>
                <w:lang w:eastAsia="sl-SI"/>
              </w:rPr>
              <w:t> </w:t>
            </w:r>
            <w:r w:rsidR="00D070A8" w:rsidRPr="00D070A8">
              <w:rPr>
                <w:rFonts w:ascii="Calibri Light" w:hAnsi="Calibri Light" w:cs="Calibri Light"/>
                <w:color w:val="000000"/>
                <w:sz w:val="22"/>
                <w:szCs w:val="22"/>
                <w:lang w:eastAsia="sl-SI"/>
              </w:rPr>
              <w:t>44.718</w:t>
            </w:r>
          </w:p>
        </w:tc>
      </w:tr>
      <w:tr w:rsidR="00FB72D8" w:rsidRPr="00FB72D8" w14:paraId="3639A59C" w14:textId="77777777" w:rsidTr="00775DB1">
        <w:trPr>
          <w:trHeight w:val="295"/>
        </w:trPr>
        <w:tc>
          <w:tcPr>
            <w:tcW w:w="5254" w:type="dxa"/>
            <w:gridSpan w:val="3"/>
            <w:tcBorders>
              <w:top w:val="single" w:sz="4" w:space="0" w:color="8EA9DB"/>
              <w:left w:val="nil"/>
              <w:bottom w:val="single" w:sz="4" w:space="0" w:color="8EA9DB"/>
              <w:right w:val="nil"/>
            </w:tcBorders>
            <w:shd w:val="clear" w:color="auto" w:fill="auto"/>
            <w:noWrap/>
            <w:vAlign w:val="bottom"/>
            <w:hideMark/>
          </w:tcPr>
          <w:p w14:paraId="393868E5" w14:textId="77777777" w:rsidR="00FB72D8" w:rsidRPr="00FB72D8" w:rsidRDefault="00FB72D8" w:rsidP="00FB72D8">
            <w:pPr>
              <w:spacing w:line="240" w:lineRule="auto"/>
              <w:ind w:firstLineChars="100" w:firstLine="220"/>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Brezposelni, stari od 15 do 29 let</w:t>
            </w:r>
          </w:p>
        </w:tc>
        <w:tc>
          <w:tcPr>
            <w:tcW w:w="863" w:type="dxa"/>
            <w:tcBorders>
              <w:top w:val="nil"/>
              <w:left w:val="nil"/>
              <w:bottom w:val="single" w:sz="4" w:space="0" w:color="8EA9DB"/>
              <w:right w:val="nil"/>
            </w:tcBorders>
            <w:shd w:val="clear" w:color="auto" w:fill="auto"/>
            <w:noWrap/>
            <w:vAlign w:val="bottom"/>
            <w:hideMark/>
          </w:tcPr>
          <w:p w14:paraId="441CDE0D"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21.530</w:t>
            </w:r>
          </w:p>
        </w:tc>
        <w:tc>
          <w:tcPr>
            <w:tcW w:w="819" w:type="dxa"/>
            <w:tcBorders>
              <w:top w:val="nil"/>
              <w:left w:val="nil"/>
              <w:bottom w:val="single" w:sz="4" w:space="0" w:color="8EA9DB"/>
              <w:right w:val="nil"/>
            </w:tcBorders>
            <w:shd w:val="clear" w:color="auto" w:fill="auto"/>
            <w:noWrap/>
            <w:vAlign w:val="bottom"/>
            <w:hideMark/>
          </w:tcPr>
          <w:p w14:paraId="227F6FCB"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16.968</w:t>
            </w:r>
          </w:p>
        </w:tc>
        <w:tc>
          <w:tcPr>
            <w:tcW w:w="819" w:type="dxa"/>
            <w:tcBorders>
              <w:top w:val="nil"/>
              <w:left w:val="nil"/>
              <w:bottom w:val="single" w:sz="4" w:space="0" w:color="8EA9DB"/>
              <w:right w:val="nil"/>
            </w:tcBorders>
            <w:shd w:val="clear" w:color="auto" w:fill="auto"/>
            <w:noWrap/>
            <w:vAlign w:val="bottom"/>
            <w:hideMark/>
          </w:tcPr>
          <w:p w14:paraId="0DF074C6"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15.924</w:t>
            </w:r>
          </w:p>
        </w:tc>
        <w:tc>
          <w:tcPr>
            <w:tcW w:w="928" w:type="dxa"/>
            <w:tcBorders>
              <w:top w:val="nil"/>
              <w:left w:val="nil"/>
              <w:bottom w:val="single" w:sz="4" w:space="0" w:color="8EA9DB"/>
              <w:right w:val="nil"/>
            </w:tcBorders>
            <w:shd w:val="clear" w:color="auto" w:fill="auto"/>
            <w:noWrap/>
            <w:vAlign w:val="bottom"/>
            <w:hideMark/>
          </w:tcPr>
          <w:p w14:paraId="5CBC81FB"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15.169</w:t>
            </w:r>
          </w:p>
        </w:tc>
        <w:tc>
          <w:tcPr>
            <w:tcW w:w="905" w:type="dxa"/>
            <w:tcBorders>
              <w:top w:val="nil"/>
              <w:left w:val="nil"/>
              <w:bottom w:val="single" w:sz="4" w:space="0" w:color="8EA9DB"/>
              <w:right w:val="nil"/>
            </w:tcBorders>
            <w:shd w:val="clear" w:color="auto" w:fill="auto"/>
            <w:noWrap/>
            <w:vAlign w:val="bottom"/>
            <w:hideMark/>
          </w:tcPr>
          <w:p w14:paraId="46D360E9"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AE5F1C">
              <w:rPr>
                <w:rFonts w:ascii="Calibri Light" w:hAnsi="Calibri Light" w:cs="Calibri Light"/>
                <w:color w:val="000000"/>
                <w:sz w:val="22"/>
                <w:szCs w:val="22"/>
                <w:lang w:eastAsia="sl-SI"/>
              </w:rPr>
              <w:t>17.187</w:t>
            </w:r>
          </w:p>
        </w:tc>
      </w:tr>
      <w:tr w:rsidR="00FB72D8" w:rsidRPr="00FB72D8" w14:paraId="180FDDB7" w14:textId="77777777" w:rsidTr="00775DB1">
        <w:trPr>
          <w:trHeight w:val="295"/>
        </w:trPr>
        <w:tc>
          <w:tcPr>
            <w:tcW w:w="5254" w:type="dxa"/>
            <w:gridSpan w:val="3"/>
            <w:tcBorders>
              <w:top w:val="single" w:sz="4" w:space="0" w:color="8EA9DB"/>
              <w:left w:val="nil"/>
              <w:bottom w:val="single" w:sz="4" w:space="0" w:color="8EA9DB"/>
              <w:right w:val="nil"/>
            </w:tcBorders>
            <w:shd w:val="clear" w:color="auto" w:fill="auto"/>
            <w:noWrap/>
            <w:vAlign w:val="bottom"/>
            <w:hideMark/>
          </w:tcPr>
          <w:p w14:paraId="5C9318C7" w14:textId="77777777" w:rsidR="00FB72D8" w:rsidRPr="00FB72D8" w:rsidRDefault="00FB72D8" w:rsidP="00FB72D8">
            <w:pPr>
              <w:spacing w:line="240" w:lineRule="auto"/>
              <w:ind w:firstLineChars="100" w:firstLine="220"/>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Brezposelni, stari 50 let ali več</w:t>
            </w:r>
          </w:p>
        </w:tc>
        <w:tc>
          <w:tcPr>
            <w:tcW w:w="863" w:type="dxa"/>
            <w:tcBorders>
              <w:top w:val="nil"/>
              <w:left w:val="nil"/>
              <w:bottom w:val="single" w:sz="4" w:space="0" w:color="8EA9DB"/>
              <w:right w:val="nil"/>
            </w:tcBorders>
            <w:shd w:val="clear" w:color="auto" w:fill="auto"/>
            <w:noWrap/>
            <w:vAlign w:val="bottom"/>
            <w:hideMark/>
          </w:tcPr>
          <w:p w14:paraId="122A7299"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35.714</w:t>
            </w:r>
          </w:p>
        </w:tc>
        <w:tc>
          <w:tcPr>
            <w:tcW w:w="819" w:type="dxa"/>
            <w:tcBorders>
              <w:top w:val="nil"/>
              <w:left w:val="nil"/>
              <w:bottom w:val="single" w:sz="4" w:space="0" w:color="8EA9DB"/>
              <w:right w:val="nil"/>
            </w:tcBorders>
            <w:shd w:val="clear" w:color="auto" w:fill="auto"/>
            <w:noWrap/>
            <w:vAlign w:val="bottom"/>
            <w:hideMark/>
          </w:tcPr>
          <w:p w14:paraId="017B0511"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33.229</w:t>
            </w:r>
          </w:p>
        </w:tc>
        <w:tc>
          <w:tcPr>
            <w:tcW w:w="819" w:type="dxa"/>
            <w:tcBorders>
              <w:top w:val="nil"/>
              <w:left w:val="nil"/>
              <w:bottom w:val="single" w:sz="4" w:space="0" w:color="8EA9DB"/>
              <w:right w:val="nil"/>
            </w:tcBorders>
            <w:shd w:val="clear" w:color="auto" w:fill="auto"/>
            <w:noWrap/>
            <w:vAlign w:val="bottom"/>
            <w:hideMark/>
          </w:tcPr>
          <w:p w14:paraId="677E1A77"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30.502</w:t>
            </w:r>
          </w:p>
        </w:tc>
        <w:tc>
          <w:tcPr>
            <w:tcW w:w="928" w:type="dxa"/>
            <w:tcBorders>
              <w:top w:val="nil"/>
              <w:left w:val="nil"/>
              <w:bottom w:val="single" w:sz="4" w:space="0" w:color="8EA9DB"/>
              <w:right w:val="nil"/>
            </w:tcBorders>
            <w:shd w:val="clear" w:color="auto" w:fill="auto"/>
            <w:noWrap/>
            <w:vAlign w:val="bottom"/>
            <w:hideMark/>
          </w:tcPr>
          <w:p w14:paraId="6BCA3766"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29.345</w:t>
            </w:r>
          </w:p>
        </w:tc>
        <w:tc>
          <w:tcPr>
            <w:tcW w:w="905" w:type="dxa"/>
            <w:tcBorders>
              <w:top w:val="nil"/>
              <w:left w:val="nil"/>
              <w:bottom w:val="single" w:sz="4" w:space="0" w:color="8EA9DB"/>
              <w:right w:val="nil"/>
            </w:tcBorders>
            <w:shd w:val="clear" w:color="auto" w:fill="auto"/>
            <w:noWrap/>
            <w:vAlign w:val="bottom"/>
            <w:hideMark/>
          </w:tcPr>
          <w:p w14:paraId="47BC2623"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AE5F1C">
              <w:rPr>
                <w:rFonts w:ascii="Calibri Light" w:hAnsi="Calibri Light" w:cs="Calibri Light"/>
                <w:color w:val="000000"/>
                <w:sz w:val="22"/>
                <w:szCs w:val="22"/>
                <w:lang w:eastAsia="sl-SI"/>
              </w:rPr>
              <w:t>31.544</w:t>
            </w:r>
          </w:p>
        </w:tc>
      </w:tr>
      <w:tr w:rsidR="00FB72D8" w:rsidRPr="00FB72D8" w14:paraId="2DC2D489" w14:textId="77777777" w:rsidTr="00775DB1">
        <w:trPr>
          <w:trHeight w:val="295"/>
        </w:trPr>
        <w:tc>
          <w:tcPr>
            <w:tcW w:w="5254" w:type="dxa"/>
            <w:gridSpan w:val="3"/>
            <w:tcBorders>
              <w:top w:val="single" w:sz="4" w:space="0" w:color="8EA9DB"/>
              <w:left w:val="nil"/>
              <w:bottom w:val="single" w:sz="4" w:space="0" w:color="8EA9DB"/>
              <w:right w:val="nil"/>
            </w:tcBorders>
            <w:shd w:val="clear" w:color="auto" w:fill="auto"/>
            <w:noWrap/>
            <w:vAlign w:val="bottom"/>
            <w:hideMark/>
          </w:tcPr>
          <w:p w14:paraId="33B97685" w14:textId="77777777" w:rsidR="00FB72D8" w:rsidRPr="00FB72D8" w:rsidRDefault="00FB72D8" w:rsidP="00FB72D8">
            <w:pPr>
              <w:spacing w:line="240" w:lineRule="auto"/>
              <w:ind w:firstLineChars="100" w:firstLine="220"/>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Dolgotrajno brezposelni (eno leto ali več)</w:t>
            </w:r>
          </w:p>
        </w:tc>
        <w:tc>
          <w:tcPr>
            <w:tcW w:w="863" w:type="dxa"/>
            <w:tcBorders>
              <w:top w:val="nil"/>
              <w:left w:val="nil"/>
              <w:bottom w:val="single" w:sz="4" w:space="0" w:color="8EA9DB"/>
              <w:right w:val="nil"/>
            </w:tcBorders>
            <w:shd w:val="clear" w:color="auto" w:fill="auto"/>
            <w:noWrap/>
            <w:vAlign w:val="bottom"/>
            <w:hideMark/>
          </w:tcPr>
          <w:p w14:paraId="6D049944"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51.916</w:t>
            </w:r>
          </w:p>
        </w:tc>
        <w:tc>
          <w:tcPr>
            <w:tcW w:w="819" w:type="dxa"/>
            <w:tcBorders>
              <w:top w:val="nil"/>
              <w:left w:val="nil"/>
              <w:bottom w:val="single" w:sz="4" w:space="0" w:color="8EA9DB"/>
              <w:right w:val="nil"/>
            </w:tcBorders>
            <w:shd w:val="clear" w:color="auto" w:fill="auto"/>
            <w:noWrap/>
            <w:vAlign w:val="bottom"/>
            <w:hideMark/>
          </w:tcPr>
          <w:p w14:paraId="6478B472"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43.329</w:t>
            </w:r>
          </w:p>
        </w:tc>
        <w:tc>
          <w:tcPr>
            <w:tcW w:w="819" w:type="dxa"/>
            <w:tcBorders>
              <w:top w:val="nil"/>
              <w:left w:val="nil"/>
              <w:bottom w:val="single" w:sz="4" w:space="0" w:color="8EA9DB"/>
              <w:right w:val="nil"/>
            </w:tcBorders>
            <w:shd w:val="clear" w:color="auto" w:fill="auto"/>
            <w:noWrap/>
            <w:vAlign w:val="bottom"/>
            <w:hideMark/>
          </w:tcPr>
          <w:p w14:paraId="05AF653D"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38.991</w:t>
            </w:r>
          </w:p>
        </w:tc>
        <w:tc>
          <w:tcPr>
            <w:tcW w:w="928" w:type="dxa"/>
            <w:tcBorders>
              <w:top w:val="nil"/>
              <w:left w:val="nil"/>
              <w:bottom w:val="single" w:sz="4" w:space="0" w:color="8EA9DB"/>
              <w:right w:val="nil"/>
            </w:tcBorders>
            <w:shd w:val="clear" w:color="auto" w:fill="auto"/>
            <w:noWrap/>
            <w:vAlign w:val="bottom"/>
            <w:hideMark/>
          </w:tcPr>
          <w:p w14:paraId="34CB973F"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36.815</w:t>
            </w:r>
          </w:p>
        </w:tc>
        <w:tc>
          <w:tcPr>
            <w:tcW w:w="905" w:type="dxa"/>
            <w:tcBorders>
              <w:top w:val="nil"/>
              <w:left w:val="nil"/>
              <w:bottom w:val="single" w:sz="4" w:space="0" w:color="8EA9DB"/>
              <w:right w:val="nil"/>
            </w:tcBorders>
            <w:shd w:val="clear" w:color="auto" w:fill="auto"/>
            <w:noWrap/>
            <w:vAlign w:val="bottom"/>
            <w:hideMark/>
          </w:tcPr>
          <w:p w14:paraId="01762DAC"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AE5F1C">
              <w:rPr>
                <w:rFonts w:ascii="Calibri Light" w:hAnsi="Calibri Light" w:cs="Calibri Light"/>
                <w:color w:val="000000"/>
                <w:sz w:val="22"/>
                <w:szCs w:val="22"/>
                <w:lang w:eastAsia="sl-SI"/>
              </w:rPr>
              <w:t>38.093</w:t>
            </w:r>
          </w:p>
        </w:tc>
      </w:tr>
      <w:tr w:rsidR="00FB72D8" w:rsidRPr="00FB72D8" w14:paraId="6E48BB14" w14:textId="77777777" w:rsidTr="00775DB1">
        <w:trPr>
          <w:trHeight w:val="295"/>
        </w:trPr>
        <w:tc>
          <w:tcPr>
            <w:tcW w:w="5254" w:type="dxa"/>
            <w:gridSpan w:val="3"/>
            <w:tcBorders>
              <w:top w:val="single" w:sz="4" w:space="0" w:color="8EA9DB"/>
              <w:left w:val="nil"/>
              <w:bottom w:val="nil"/>
              <w:right w:val="nil"/>
            </w:tcBorders>
            <w:shd w:val="clear" w:color="auto" w:fill="auto"/>
            <w:noWrap/>
            <w:vAlign w:val="bottom"/>
            <w:hideMark/>
          </w:tcPr>
          <w:p w14:paraId="26605654" w14:textId="77777777" w:rsidR="00FB72D8" w:rsidRPr="00FB72D8" w:rsidRDefault="00FB72D8" w:rsidP="00FB72D8">
            <w:pPr>
              <w:spacing w:line="240" w:lineRule="auto"/>
              <w:ind w:firstLineChars="100" w:firstLine="220"/>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Brezposelni z nizko izobrazbo (OŠ ali manj)</w:t>
            </w:r>
          </w:p>
        </w:tc>
        <w:tc>
          <w:tcPr>
            <w:tcW w:w="863" w:type="dxa"/>
            <w:tcBorders>
              <w:top w:val="nil"/>
              <w:left w:val="nil"/>
              <w:bottom w:val="nil"/>
              <w:right w:val="nil"/>
            </w:tcBorders>
            <w:shd w:val="clear" w:color="auto" w:fill="auto"/>
            <w:noWrap/>
            <w:vAlign w:val="bottom"/>
            <w:hideMark/>
          </w:tcPr>
          <w:p w14:paraId="58DC893A"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30.117</w:t>
            </w:r>
          </w:p>
        </w:tc>
        <w:tc>
          <w:tcPr>
            <w:tcW w:w="819" w:type="dxa"/>
            <w:tcBorders>
              <w:top w:val="nil"/>
              <w:left w:val="nil"/>
              <w:bottom w:val="nil"/>
              <w:right w:val="nil"/>
            </w:tcBorders>
            <w:shd w:val="clear" w:color="auto" w:fill="auto"/>
            <w:noWrap/>
            <w:vAlign w:val="bottom"/>
            <w:hideMark/>
          </w:tcPr>
          <w:p w14:paraId="1F895AD0"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26.399</w:t>
            </w:r>
          </w:p>
        </w:tc>
        <w:tc>
          <w:tcPr>
            <w:tcW w:w="819" w:type="dxa"/>
            <w:tcBorders>
              <w:top w:val="nil"/>
              <w:left w:val="nil"/>
              <w:bottom w:val="nil"/>
              <w:right w:val="nil"/>
            </w:tcBorders>
            <w:shd w:val="clear" w:color="auto" w:fill="auto"/>
            <w:noWrap/>
            <w:vAlign w:val="bottom"/>
            <w:hideMark/>
          </w:tcPr>
          <w:p w14:paraId="736DAC89"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25.104</w:t>
            </w:r>
          </w:p>
        </w:tc>
        <w:tc>
          <w:tcPr>
            <w:tcW w:w="928" w:type="dxa"/>
            <w:tcBorders>
              <w:top w:val="nil"/>
              <w:left w:val="nil"/>
              <w:bottom w:val="nil"/>
              <w:right w:val="nil"/>
            </w:tcBorders>
            <w:shd w:val="clear" w:color="auto" w:fill="auto"/>
            <w:noWrap/>
            <w:vAlign w:val="bottom"/>
            <w:hideMark/>
          </w:tcPr>
          <w:p w14:paraId="5180EED7"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24.248</w:t>
            </w:r>
          </w:p>
        </w:tc>
        <w:tc>
          <w:tcPr>
            <w:tcW w:w="905" w:type="dxa"/>
            <w:tcBorders>
              <w:top w:val="nil"/>
              <w:left w:val="nil"/>
              <w:bottom w:val="nil"/>
              <w:right w:val="nil"/>
            </w:tcBorders>
            <w:shd w:val="clear" w:color="auto" w:fill="auto"/>
            <w:noWrap/>
            <w:vAlign w:val="bottom"/>
            <w:hideMark/>
          </w:tcPr>
          <w:p w14:paraId="5A579DAC"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AE5F1C">
              <w:rPr>
                <w:rFonts w:ascii="Calibri Light" w:hAnsi="Calibri Light" w:cs="Calibri Light"/>
                <w:color w:val="000000"/>
                <w:sz w:val="22"/>
                <w:szCs w:val="22"/>
                <w:lang w:eastAsia="sl-SI"/>
              </w:rPr>
              <w:t>26.788</w:t>
            </w:r>
          </w:p>
        </w:tc>
      </w:tr>
      <w:tr w:rsidR="00FB72D8" w:rsidRPr="00FB72D8" w14:paraId="54F20AC5" w14:textId="77777777" w:rsidTr="00775DB1">
        <w:trPr>
          <w:trHeight w:val="295"/>
        </w:trPr>
        <w:tc>
          <w:tcPr>
            <w:tcW w:w="5254" w:type="dxa"/>
            <w:gridSpan w:val="3"/>
            <w:tcBorders>
              <w:top w:val="nil"/>
              <w:left w:val="nil"/>
              <w:bottom w:val="nil"/>
              <w:right w:val="nil"/>
            </w:tcBorders>
            <w:shd w:val="clear" w:color="000000" w:fill="B4C6E7"/>
            <w:noWrap/>
            <w:vAlign w:val="bottom"/>
            <w:hideMark/>
          </w:tcPr>
          <w:p w14:paraId="773DE82C"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AKTIVNA POLITIKA ZAPOSLOVANJA (APZ)</w:t>
            </w:r>
            <w:r w:rsidR="00E21F89" w:rsidRPr="00E21F89">
              <w:rPr>
                <w:rStyle w:val="Sprotnaopomba-sklic"/>
                <w:color w:val="000000"/>
                <w:sz w:val="16"/>
                <w:szCs w:val="16"/>
                <w:lang w:eastAsia="sl-SI"/>
              </w:rPr>
              <w:footnoteReference w:id="23"/>
            </w:r>
          </w:p>
        </w:tc>
        <w:tc>
          <w:tcPr>
            <w:tcW w:w="863" w:type="dxa"/>
            <w:tcBorders>
              <w:top w:val="nil"/>
              <w:left w:val="nil"/>
              <w:bottom w:val="nil"/>
              <w:right w:val="nil"/>
            </w:tcBorders>
            <w:shd w:val="clear" w:color="000000" w:fill="B4C6E7"/>
            <w:noWrap/>
            <w:vAlign w:val="bottom"/>
            <w:hideMark/>
          </w:tcPr>
          <w:p w14:paraId="1D00CE35" w14:textId="77777777" w:rsidR="00FB72D8" w:rsidRPr="00FB72D8" w:rsidRDefault="00FB72D8" w:rsidP="00FB72D8">
            <w:pPr>
              <w:spacing w:line="240" w:lineRule="auto"/>
              <w:jc w:val="center"/>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2016</w:t>
            </w:r>
          </w:p>
        </w:tc>
        <w:tc>
          <w:tcPr>
            <w:tcW w:w="819" w:type="dxa"/>
            <w:tcBorders>
              <w:top w:val="nil"/>
              <w:left w:val="nil"/>
              <w:bottom w:val="nil"/>
              <w:right w:val="nil"/>
            </w:tcBorders>
            <w:shd w:val="clear" w:color="000000" w:fill="B4C6E7"/>
            <w:noWrap/>
            <w:vAlign w:val="bottom"/>
            <w:hideMark/>
          </w:tcPr>
          <w:p w14:paraId="42F38239" w14:textId="77777777" w:rsidR="00FB72D8" w:rsidRPr="00FB72D8" w:rsidRDefault="00FB72D8" w:rsidP="00FB72D8">
            <w:pPr>
              <w:spacing w:line="240" w:lineRule="auto"/>
              <w:jc w:val="center"/>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2017</w:t>
            </w:r>
          </w:p>
        </w:tc>
        <w:tc>
          <w:tcPr>
            <w:tcW w:w="819" w:type="dxa"/>
            <w:tcBorders>
              <w:top w:val="nil"/>
              <w:left w:val="nil"/>
              <w:bottom w:val="nil"/>
              <w:right w:val="nil"/>
            </w:tcBorders>
            <w:shd w:val="clear" w:color="000000" w:fill="B4C6E7"/>
            <w:noWrap/>
            <w:vAlign w:val="bottom"/>
            <w:hideMark/>
          </w:tcPr>
          <w:p w14:paraId="12D79CAD" w14:textId="77777777" w:rsidR="00FB72D8" w:rsidRPr="00FB72D8" w:rsidRDefault="00FB72D8" w:rsidP="00FB72D8">
            <w:pPr>
              <w:spacing w:line="240" w:lineRule="auto"/>
              <w:jc w:val="center"/>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2018</w:t>
            </w:r>
          </w:p>
        </w:tc>
        <w:tc>
          <w:tcPr>
            <w:tcW w:w="928" w:type="dxa"/>
            <w:tcBorders>
              <w:top w:val="nil"/>
              <w:left w:val="nil"/>
              <w:bottom w:val="nil"/>
              <w:right w:val="nil"/>
            </w:tcBorders>
            <w:shd w:val="clear" w:color="000000" w:fill="B4C6E7"/>
            <w:noWrap/>
            <w:vAlign w:val="bottom"/>
            <w:hideMark/>
          </w:tcPr>
          <w:p w14:paraId="74A255C3" w14:textId="77777777" w:rsidR="00FB72D8" w:rsidRPr="00FB72D8" w:rsidRDefault="00FB72D8" w:rsidP="00FB72D8">
            <w:pPr>
              <w:spacing w:line="240" w:lineRule="auto"/>
              <w:jc w:val="center"/>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2019</w:t>
            </w:r>
          </w:p>
        </w:tc>
        <w:tc>
          <w:tcPr>
            <w:tcW w:w="905" w:type="dxa"/>
            <w:tcBorders>
              <w:top w:val="nil"/>
              <w:left w:val="nil"/>
              <w:bottom w:val="nil"/>
              <w:right w:val="nil"/>
            </w:tcBorders>
            <w:shd w:val="clear" w:color="000000" w:fill="B4C6E7"/>
            <w:noWrap/>
            <w:vAlign w:val="bottom"/>
            <w:hideMark/>
          </w:tcPr>
          <w:p w14:paraId="12C10D88" w14:textId="77777777" w:rsidR="00FB72D8" w:rsidRDefault="00FB72D8" w:rsidP="00FB72D8">
            <w:pPr>
              <w:spacing w:line="240" w:lineRule="auto"/>
              <w:jc w:val="center"/>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xml:space="preserve">2020 </w:t>
            </w:r>
          </w:p>
          <w:p w14:paraId="1330DF45" w14:textId="3355D9C8" w:rsidR="00FB72D8" w:rsidRPr="00FB72D8" w:rsidRDefault="00FB72D8" w:rsidP="00FB72D8">
            <w:pPr>
              <w:spacing w:line="240" w:lineRule="auto"/>
              <w:jc w:val="center"/>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(I</w:t>
            </w:r>
            <w:r w:rsidR="00455821">
              <w:rPr>
                <w:rFonts w:ascii="Calibri Light" w:hAnsi="Calibri Light" w:cs="Calibri Light"/>
                <w:color w:val="000000"/>
                <w:sz w:val="22"/>
                <w:szCs w:val="22"/>
                <w:lang w:eastAsia="sl-SI"/>
              </w:rPr>
              <w:t>–</w:t>
            </w:r>
            <w:r w:rsidRPr="00FB72D8">
              <w:rPr>
                <w:rFonts w:ascii="Calibri Light" w:hAnsi="Calibri Light" w:cs="Calibri Light"/>
                <w:color w:val="000000"/>
                <w:sz w:val="22"/>
                <w:szCs w:val="22"/>
                <w:lang w:eastAsia="sl-SI"/>
              </w:rPr>
              <w:t>VI</w:t>
            </w:r>
            <w:r w:rsidR="001D69F6">
              <w:rPr>
                <w:rFonts w:ascii="Calibri Light" w:hAnsi="Calibri Light" w:cs="Calibri Light"/>
                <w:color w:val="000000"/>
                <w:sz w:val="22"/>
                <w:szCs w:val="22"/>
                <w:lang w:eastAsia="sl-SI"/>
              </w:rPr>
              <w:t>I</w:t>
            </w:r>
            <w:r w:rsidR="006E4592">
              <w:rPr>
                <w:rFonts w:ascii="Calibri Light" w:hAnsi="Calibri Light" w:cs="Calibri Light"/>
                <w:color w:val="000000"/>
                <w:sz w:val="22"/>
                <w:szCs w:val="22"/>
                <w:lang w:eastAsia="sl-SI"/>
              </w:rPr>
              <w:t>I</w:t>
            </w:r>
            <w:r w:rsidRPr="00FB72D8">
              <w:rPr>
                <w:rFonts w:ascii="Calibri Light" w:hAnsi="Calibri Light" w:cs="Calibri Light"/>
                <w:color w:val="000000"/>
                <w:sz w:val="22"/>
                <w:szCs w:val="22"/>
                <w:lang w:eastAsia="sl-SI"/>
              </w:rPr>
              <w:t>)</w:t>
            </w:r>
          </w:p>
        </w:tc>
      </w:tr>
      <w:tr w:rsidR="00FB72D8" w:rsidRPr="00FB72D8" w14:paraId="333530A8" w14:textId="77777777" w:rsidTr="00775DB1">
        <w:trPr>
          <w:trHeight w:val="295"/>
        </w:trPr>
        <w:tc>
          <w:tcPr>
            <w:tcW w:w="5254" w:type="dxa"/>
            <w:gridSpan w:val="3"/>
            <w:tcBorders>
              <w:top w:val="nil"/>
              <w:left w:val="nil"/>
              <w:bottom w:val="single" w:sz="4" w:space="0" w:color="8EA9DB"/>
              <w:right w:val="nil"/>
            </w:tcBorders>
            <w:shd w:val="clear" w:color="auto" w:fill="auto"/>
            <w:noWrap/>
            <w:vAlign w:val="bottom"/>
            <w:hideMark/>
          </w:tcPr>
          <w:p w14:paraId="649403F3" w14:textId="77777777" w:rsidR="00FB72D8" w:rsidRPr="00FB72D8" w:rsidRDefault="00FB72D8" w:rsidP="00FB72D8">
            <w:pPr>
              <w:spacing w:line="240" w:lineRule="auto"/>
              <w:rPr>
                <w:rFonts w:ascii="Calibri Light" w:hAnsi="Calibri Light" w:cs="Calibri Light"/>
                <w:b/>
                <w:bCs/>
                <w:color w:val="000000"/>
                <w:sz w:val="22"/>
                <w:szCs w:val="22"/>
                <w:lang w:eastAsia="sl-SI"/>
              </w:rPr>
            </w:pPr>
            <w:r w:rsidRPr="00FB72D8">
              <w:rPr>
                <w:rFonts w:ascii="Calibri Light" w:hAnsi="Calibri Light" w:cs="Calibri Light"/>
                <w:b/>
                <w:bCs/>
                <w:color w:val="000000"/>
                <w:sz w:val="22"/>
                <w:szCs w:val="22"/>
                <w:lang w:eastAsia="sl-SI"/>
              </w:rPr>
              <w:t xml:space="preserve">Vsi vključeni v ukrepe APZ </w:t>
            </w:r>
            <w:r w:rsidRPr="00FB72D8">
              <w:rPr>
                <w:rFonts w:ascii="Calibri Light" w:hAnsi="Calibri Light" w:cs="Calibri Light"/>
                <w:b/>
                <w:bCs/>
                <w:color w:val="000000"/>
                <w:sz w:val="18"/>
                <w:szCs w:val="18"/>
                <w:lang w:eastAsia="sl-SI"/>
              </w:rPr>
              <w:t>(brezposelni in zaposleni)</w:t>
            </w:r>
          </w:p>
        </w:tc>
        <w:tc>
          <w:tcPr>
            <w:tcW w:w="863" w:type="dxa"/>
            <w:tcBorders>
              <w:top w:val="nil"/>
              <w:left w:val="nil"/>
              <w:bottom w:val="single" w:sz="4" w:space="0" w:color="8EA9DB"/>
              <w:right w:val="nil"/>
            </w:tcBorders>
            <w:shd w:val="clear" w:color="auto" w:fill="auto"/>
            <w:noWrap/>
            <w:vAlign w:val="bottom"/>
            <w:hideMark/>
          </w:tcPr>
          <w:p w14:paraId="1D68800F" w14:textId="77777777" w:rsidR="00FB72D8" w:rsidRPr="00FB72D8" w:rsidRDefault="00FB72D8" w:rsidP="00FB72D8">
            <w:pPr>
              <w:spacing w:line="240" w:lineRule="auto"/>
              <w:jc w:val="right"/>
              <w:rPr>
                <w:rFonts w:ascii="Calibri Light" w:hAnsi="Calibri Light" w:cs="Calibri Light"/>
                <w:b/>
                <w:bCs/>
                <w:color w:val="000000"/>
                <w:sz w:val="22"/>
                <w:szCs w:val="22"/>
                <w:lang w:eastAsia="sl-SI"/>
              </w:rPr>
            </w:pPr>
            <w:r w:rsidRPr="00FB72D8">
              <w:rPr>
                <w:rFonts w:ascii="Calibri Light" w:hAnsi="Calibri Light" w:cs="Calibri Light"/>
                <w:b/>
                <w:bCs/>
                <w:color w:val="000000"/>
                <w:sz w:val="22"/>
                <w:szCs w:val="22"/>
                <w:lang w:eastAsia="sl-SI"/>
              </w:rPr>
              <w:t>20.386</w:t>
            </w:r>
          </w:p>
        </w:tc>
        <w:tc>
          <w:tcPr>
            <w:tcW w:w="819" w:type="dxa"/>
            <w:tcBorders>
              <w:top w:val="nil"/>
              <w:left w:val="nil"/>
              <w:bottom w:val="single" w:sz="4" w:space="0" w:color="8EA9DB"/>
              <w:right w:val="nil"/>
            </w:tcBorders>
            <w:shd w:val="clear" w:color="auto" w:fill="auto"/>
            <w:noWrap/>
            <w:vAlign w:val="bottom"/>
            <w:hideMark/>
          </w:tcPr>
          <w:p w14:paraId="4D057FD0" w14:textId="77777777" w:rsidR="00FB72D8" w:rsidRPr="00FB72D8" w:rsidRDefault="00FB72D8" w:rsidP="00FB72D8">
            <w:pPr>
              <w:spacing w:line="240" w:lineRule="auto"/>
              <w:jc w:val="right"/>
              <w:rPr>
                <w:rFonts w:ascii="Calibri Light" w:hAnsi="Calibri Light" w:cs="Calibri Light"/>
                <w:b/>
                <w:bCs/>
                <w:color w:val="000000"/>
                <w:sz w:val="22"/>
                <w:szCs w:val="22"/>
                <w:lang w:eastAsia="sl-SI"/>
              </w:rPr>
            </w:pPr>
            <w:r w:rsidRPr="00FB72D8">
              <w:rPr>
                <w:rFonts w:ascii="Calibri Light" w:hAnsi="Calibri Light" w:cs="Calibri Light"/>
                <w:b/>
                <w:bCs/>
                <w:color w:val="000000"/>
                <w:sz w:val="22"/>
                <w:szCs w:val="22"/>
                <w:lang w:eastAsia="sl-SI"/>
              </w:rPr>
              <w:t>35.309</w:t>
            </w:r>
          </w:p>
        </w:tc>
        <w:tc>
          <w:tcPr>
            <w:tcW w:w="819" w:type="dxa"/>
            <w:tcBorders>
              <w:top w:val="nil"/>
              <w:left w:val="nil"/>
              <w:bottom w:val="single" w:sz="4" w:space="0" w:color="8EA9DB"/>
              <w:right w:val="nil"/>
            </w:tcBorders>
            <w:shd w:val="clear" w:color="auto" w:fill="auto"/>
            <w:noWrap/>
            <w:vAlign w:val="bottom"/>
            <w:hideMark/>
          </w:tcPr>
          <w:p w14:paraId="67052986" w14:textId="77777777" w:rsidR="00FB72D8" w:rsidRPr="00FB72D8" w:rsidRDefault="00E21F89" w:rsidP="00FB72D8">
            <w:pPr>
              <w:spacing w:line="240" w:lineRule="auto"/>
              <w:jc w:val="right"/>
              <w:rPr>
                <w:rFonts w:ascii="Calibri Light" w:hAnsi="Calibri Light" w:cs="Calibri Light"/>
                <w:b/>
                <w:bCs/>
                <w:color w:val="000000"/>
                <w:sz w:val="22"/>
                <w:szCs w:val="22"/>
                <w:lang w:eastAsia="sl-SI"/>
              </w:rPr>
            </w:pPr>
            <w:r>
              <w:rPr>
                <w:rFonts w:ascii="Calibri Light" w:hAnsi="Calibri Light" w:cs="Calibri Light"/>
                <w:b/>
                <w:bCs/>
                <w:color w:val="000000"/>
                <w:sz w:val="22"/>
                <w:szCs w:val="22"/>
                <w:lang w:eastAsia="sl-SI"/>
              </w:rPr>
              <w:t>64.107</w:t>
            </w:r>
          </w:p>
        </w:tc>
        <w:tc>
          <w:tcPr>
            <w:tcW w:w="928" w:type="dxa"/>
            <w:tcBorders>
              <w:top w:val="nil"/>
              <w:left w:val="nil"/>
              <w:bottom w:val="single" w:sz="4" w:space="0" w:color="8EA9DB"/>
              <w:right w:val="nil"/>
            </w:tcBorders>
            <w:shd w:val="clear" w:color="auto" w:fill="auto"/>
            <w:noWrap/>
            <w:vAlign w:val="bottom"/>
            <w:hideMark/>
          </w:tcPr>
          <w:p w14:paraId="4C16E726" w14:textId="77777777" w:rsidR="00FB72D8" w:rsidRPr="00FB72D8" w:rsidRDefault="00FB72D8" w:rsidP="001D69F6">
            <w:pPr>
              <w:spacing w:line="240" w:lineRule="auto"/>
              <w:jc w:val="right"/>
              <w:rPr>
                <w:rFonts w:ascii="Calibri Light" w:hAnsi="Calibri Light" w:cs="Calibri Light"/>
                <w:b/>
                <w:bCs/>
                <w:color w:val="000000"/>
                <w:sz w:val="22"/>
                <w:szCs w:val="22"/>
                <w:lang w:eastAsia="sl-SI"/>
              </w:rPr>
            </w:pPr>
            <w:r w:rsidRPr="00FB72D8">
              <w:rPr>
                <w:rFonts w:ascii="Calibri Light" w:hAnsi="Calibri Light" w:cs="Calibri Light"/>
                <w:b/>
                <w:bCs/>
                <w:color w:val="000000"/>
                <w:sz w:val="22"/>
                <w:szCs w:val="22"/>
                <w:lang w:eastAsia="sl-SI"/>
              </w:rPr>
              <w:t> </w:t>
            </w:r>
            <w:r w:rsidR="001D69F6">
              <w:rPr>
                <w:rFonts w:ascii="Calibri Light" w:hAnsi="Calibri Light" w:cs="Calibri Light"/>
                <w:b/>
                <w:bCs/>
                <w:color w:val="000000"/>
                <w:sz w:val="22"/>
                <w:szCs w:val="22"/>
                <w:lang w:eastAsia="sl-SI"/>
              </w:rPr>
              <w:t>31.206</w:t>
            </w:r>
          </w:p>
        </w:tc>
        <w:tc>
          <w:tcPr>
            <w:tcW w:w="905" w:type="dxa"/>
            <w:tcBorders>
              <w:top w:val="nil"/>
              <w:left w:val="nil"/>
              <w:bottom w:val="single" w:sz="4" w:space="0" w:color="8EA9DB"/>
              <w:right w:val="nil"/>
            </w:tcBorders>
            <w:shd w:val="clear" w:color="auto" w:fill="auto"/>
            <w:noWrap/>
            <w:vAlign w:val="bottom"/>
            <w:hideMark/>
          </w:tcPr>
          <w:p w14:paraId="25AE851B" w14:textId="08C69E93" w:rsidR="00FB72D8" w:rsidRPr="00FB72D8" w:rsidRDefault="00FB72D8" w:rsidP="00D55675">
            <w:pPr>
              <w:spacing w:line="240" w:lineRule="auto"/>
              <w:rPr>
                <w:rFonts w:ascii="Calibri Light" w:hAnsi="Calibri Light" w:cs="Calibri Light"/>
                <w:b/>
                <w:bCs/>
                <w:color w:val="000000"/>
                <w:sz w:val="22"/>
                <w:szCs w:val="22"/>
                <w:lang w:eastAsia="sl-SI"/>
              </w:rPr>
            </w:pPr>
            <w:r w:rsidRPr="00FB72D8">
              <w:rPr>
                <w:rFonts w:ascii="Calibri Light" w:hAnsi="Calibri Light" w:cs="Calibri Light"/>
                <w:b/>
                <w:bCs/>
                <w:color w:val="000000"/>
                <w:sz w:val="22"/>
                <w:szCs w:val="22"/>
                <w:lang w:eastAsia="sl-SI"/>
              </w:rPr>
              <w:t> </w:t>
            </w:r>
            <w:r w:rsidR="004D0B27">
              <w:rPr>
                <w:rFonts w:ascii="Calibri Light" w:hAnsi="Calibri Light" w:cs="Calibri Light"/>
                <w:b/>
                <w:bCs/>
                <w:color w:val="000000"/>
                <w:sz w:val="22"/>
                <w:szCs w:val="22"/>
                <w:lang w:eastAsia="sl-SI"/>
              </w:rPr>
              <w:t>20.</w:t>
            </w:r>
            <w:r w:rsidR="00D55675">
              <w:rPr>
                <w:rFonts w:ascii="Calibri Light" w:hAnsi="Calibri Light" w:cs="Calibri Light"/>
                <w:b/>
                <w:bCs/>
                <w:color w:val="000000"/>
                <w:sz w:val="22"/>
                <w:szCs w:val="22"/>
                <w:lang w:eastAsia="sl-SI"/>
              </w:rPr>
              <w:t>443</w:t>
            </w:r>
          </w:p>
        </w:tc>
      </w:tr>
      <w:tr w:rsidR="00FB72D8" w:rsidRPr="00FB72D8" w14:paraId="6D4A98EA" w14:textId="77777777" w:rsidTr="00775DB1">
        <w:trPr>
          <w:trHeight w:val="295"/>
        </w:trPr>
        <w:tc>
          <w:tcPr>
            <w:tcW w:w="5254" w:type="dxa"/>
            <w:gridSpan w:val="3"/>
            <w:tcBorders>
              <w:top w:val="single" w:sz="4" w:space="0" w:color="8EA9DB"/>
              <w:left w:val="nil"/>
              <w:bottom w:val="single" w:sz="4" w:space="0" w:color="8EA9DB"/>
              <w:right w:val="nil"/>
            </w:tcBorders>
            <w:shd w:val="clear" w:color="auto" w:fill="auto"/>
            <w:noWrap/>
            <w:vAlign w:val="bottom"/>
            <w:hideMark/>
          </w:tcPr>
          <w:p w14:paraId="1A985A53" w14:textId="77777777" w:rsidR="00FB72D8" w:rsidRPr="00FB72D8" w:rsidRDefault="00FB72D8" w:rsidP="00FB72D8">
            <w:pPr>
              <w:spacing w:line="240" w:lineRule="auto"/>
              <w:ind w:firstLineChars="100" w:firstLine="220"/>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Ukrep 1 Usposabljanje in izobraževanje</w:t>
            </w:r>
          </w:p>
        </w:tc>
        <w:tc>
          <w:tcPr>
            <w:tcW w:w="863" w:type="dxa"/>
            <w:tcBorders>
              <w:top w:val="nil"/>
              <w:left w:val="nil"/>
              <w:bottom w:val="single" w:sz="4" w:space="0" w:color="8EA9DB"/>
              <w:right w:val="nil"/>
            </w:tcBorders>
            <w:shd w:val="clear" w:color="auto" w:fill="auto"/>
            <w:noWrap/>
            <w:vAlign w:val="bottom"/>
            <w:hideMark/>
          </w:tcPr>
          <w:p w14:paraId="61CDEBF4"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6.930</w:t>
            </w:r>
          </w:p>
        </w:tc>
        <w:tc>
          <w:tcPr>
            <w:tcW w:w="819" w:type="dxa"/>
            <w:tcBorders>
              <w:top w:val="nil"/>
              <w:left w:val="nil"/>
              <w:bottom w:val="single" w:sz="4" w:space="0" w:color="8EA9DB"/>
              <w:right w:val="nil"/>
            </w:tcBorders>
            <w:shd w:val="clear" w:color="auto" w:fill="auto"/>
            <w:noWrap/>
            <w:vAlign w:val="bottom"/>
            <w:hideMark/>
          </w:tcPr>
          <w:p w14:paraId="33E1EC9F"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23.711</w:t>
            </w:r>
          </w:p>
        </w:tc>
        <w:tc>
          <w:tcPr>
            <w:tcW w:w="819" w:type="dxa"/>
            <w:tcBorders>
              <w:top w:val="nil"/>
              <w:left w:val="nil"/>
              <w:bottom w:val="single" w:sz="4" w:space="0" w:color="8EA9DB"/>
              <w:right w:val="nil"/>
            </w:tcBorders>
            <w:shd w:val="clear" w:color="auto" w:fill="auto"/>
            <w:noWrap/>
            <w:vAlign w:val="bottom"/>
            <w:hideMark/>
          </w:tcPr>
          <w:p w14:paraId="7D3F68B3" w14:textId="77777777" w:rsidR="00FB72D8" w:rsidRPr="00FB72D8" w:rsidRDefault="00E21F89" w:rsidP="00FB72D8">
            <w:pPr>
              <w:spacing w:line="240" w:lineRule="auto"/>
              <w:jc w:val="right"/>
              <w:rPr>
                <w:rFonts w:ascii="Calibri Light" w:hAnsi="Calibri Light" w:cs="Calibri Light"/>
                <w:color w:val="000000"/>
                <w:sz w:val="22"/>
                <w:szCs w:val="22"/>
                <w:lang w:eastAsia="sl-SI"/>
              </w:rPr>
            </w:pPr>
            <w:r>
              <w:rPr>
                <w:rFonts w:ascii="Calibri Light" w:hAnsi="Calibri Light" w:cs="Calibri Light"/>
                <w:color w:val="000000"/>
                <w:sz w:val="22"/>
                <w:szCs w:val="22"/>
                <w:lang w:eastAsia="sl-SI"/>
              </w:rPr>
              <w:t>46.681</w:t>
            </w:r>
          </w:p>
        </w:tc>
        <w:tc>
          <w:tcPr>
            <w:tcW w:w="928" w:type="dxa"/>
            <w:tcBorders>
              <w:top w:val="nil"/>
              <w:left w:val="nil"/>
              <w:bottom w:val="single" w:sz="4" w:space="0" w:color="8EA9DB"/>
              <w:right w:val="nil"/>
            </w:tcBorders>
            <w:shd w:val="clear" w:color="auto" w:fill="auto"/>
            <w:noWrap/>
            <w:vAlign w:val="bottom"/>
            <w:hideMark/>
          </w:tcPr>
          <w:p w14:paraId="04A08C2C" w14:textId="77777777" w:rsidR="00FB72D8" w:rsidRPr="00FB72D8" w:rsidRDefault="00FB72D8" w:rsidP="001D69F6">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E90DF4">
              <w:rPr>
                <w:rFonts w:ascii="Calibri Light" w:hAnsi="Calibri Light" w:cs="Calibri Light"/>
                <w:color w:val="000000"/>
                <w:sz w:val="22"/>
                <w:szCs w:val="22"/>
                <w:lang w:eastAsia="sl-SI"/>
              </w:rPr>
              <w:t>16.</w:t>
            </w:r>
            <w:r w:rsidR="001D69F6">
              <w:rPr>
                <w:rFonts w:ascii="Calibri Light" w:hAnsi="Calibri Light" w:cs="Calibri Light"/>
                <w:color w:val="000000"/>
                <w:sz w:val="22"/>
                <w:szCs w:val="22"/>
                <w:lang w:eastAsia="sl-SI"/>
              </w:rPr>
              <w:t>997</w:t>
            </w:r>
          </w:p>
        </w:tc>
        <w:tc>
          <w:tcPr>
            <w:tcW w:w="905" w:type="dxa"/>
            <w:tcBorders>
              <w:top w:val="nil"/>
              <w:left w:val="nil"/>
              <w:bottom w:val="single" w:sz="4" w:space="0" w:color="8EA9DB"/>
              <w:right w:val="nil"/>
            </w:tcBorders>
            <w:shd w:val="clear" w:color="auto" w:fill="auto"/>
            <w:noWrap/>
            <w:vAlign w:val="bottom"/>
            <w:hideMark/>
          </w:tcPr>
          <w:p w14:paraId="1E2E3241" w14:textId="5D4BD6DA" w:rsidR="00FB72D8" w:rsidRPr="00FB72D8" w:rsidRDefault="00FB72D8" w:rsidP="004D0B27">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D55675">
              <w:rPr>
                <w:rFonts w:ascii="Calibri Light" w:hAnsi="Calibri Light" w:cs="Calibri Light"/>
                <w:color w:val="000000"/>
                <w:sz w:val="22"/>
                <w:szCs w:val="22"/>
                <w:lang w:eastAsia="sl-SI"/>
              </w:rPr>
              <w:t>12.559</w:t>
            </w:r>
          </w:p>
        </w:tc>
      </w:tr>
      <w:tr w:rsidR="00FB72D8" w:rsidRPr="00FB72D8" w14:paraId="590AAB6E" w14:textId="77777777" w:rsidTr="00775DB1">
        <w:trPr>
          <w:trHeight w:val="295"/>
        </w:trPr>
        <w:tc>
          <w:tcPr>
            <w:tcW w:w="5254" w:type="dxa"/>
            <w:gridSpan w:val="3"/>
            <w:tcBorders>
              <w:top w:val="single" w:sz="4" w:space="0" w:color="8EA9DB"/>
              <w:left w:val="nil"/>
              <w:bottom w:val="single" w:sz="4" w:space="0" w:color="8EA9DB"/>
              <w:right w:val="nil"/>
            </w:tcBorders>
            <w:shd w:val="clear" w:color="auto" w:fill="auto"/>
            <w:noWrap/>
            <w:vAlign w:val="bottom"/>
            <w:hideMark/>
          </w:tcPr>
          <w:p w14:paraId="61D936C7" w14:textId="77777777" w:rsidR="00FB72D8" w:rsidRPr="00FB72D8" w:rsidRDefault="00FB72D8" w:rsidP="00FB72D8">
            <w:pPr>
              <w:spacing w:line="240" w:lineRule="auto"/>
              <w:ind w:firstLineChars="100" w:firstLine="220"/>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Ukrep 3 Spodbude za zaposlovanje</w:t>
            </w:r>
          </w:p>
        </w:tc>
        <w:tc>
          <w:tcPr>
            <w:tcW w:w="863" w:type="dxa"/>
            <w:tcBorders>
              <w:top w:val="nil"/>
              <w:left w:val="nil"/>
              <w:bottom w:val="single" w:sz="4" w:space="0" w:color="8EA9DB"/>
              <w:right w:val="nil"/>
            </w:tcBorders>
            <w:shd w:val="clear" w:color="auto" w:fill="auto"/>
            <w:noWrap/>
            <w:vAlign w:val="bottom"/>
            <w:hideMark/>
          </w:tcPr>
          <w:p w14:paraId="65174E2D"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6.281</w:t>
            </w:r>
          </w:p>
        </w:tc>
        <w:tc>
          <w:tcPr>
            <w:tcW w:w="819" w:type="dxa"/>
            <w:tcBorders>
              <w:top w:val="nil"/>
              <w:left w:val="nil"/>
              <w:bottom w:val="single" w:sz="4" w:space="0" w:color="8EA9DB"/>
              <w:right w:val="nil"/>
            </w:tcBorders>
            <w:shd w:val="clear" w:color="auto" w:fill="auto"/>
            <w:noWrap/>
            <w:vAlign w:val="bottom"/>
            <w:hideMark/>
          </w:tcPr>
          <w:p w14:paraId="4A1F050A"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5.614</w:t>
            </w:r>
          </w:p>
        </w:tc>
        <w:tc>
          <w:tcPr>
            <w:tcW w:w="819" w:type="dxa"/>
            <w:tcBorders>
              <w:top w:val="nil"/>
              <w:left w:val="nil"/>
              <w:bottom w:val="single" w:sz="4" w:space="0" w:color="8EA9DB"/>
              <w:right w:val="nil"/>
            </w:tcBorders>
            <w:shd w:val="clear" w:color="auto" w:fill="auto"/>
            <w:noWrap/>
            <w:vAlign w:val="bottom"/>
            <w:hideMark/>
          </w:tcPr>
          <w:p w14:paraId="231131AB"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10.816</w:t>
            </w:r>
          </w:p>
        </w:tc>
        <w:tc>
          <w:tcPr>
            <w:tcW w:w="928" w:type="dxa"/>
            <w:tcBorders>
              <w:top w:val="nil"/>
              <w:left w:val="nil"/>
              <w:bottom w:val="single" w:sz="4" w:space="0" w:color="8EA9DB"/>
              <w:right w:val="nil"/>
            </w:tcBorders>
            <w:shd w:val="clear" w:color="auto" w:fill="auto"/>
            <w:noWrap/>
            <w:vAlign w:val="bottom"/>
            <w:hideMark/>
          </w:tcPr>
          <w:p w14:paraId="65AB2936" w14:textId="77777777" w:rsidR="00FB72D8" w:rsidRPr="00FB72D8" w:rsidRDefault="00FB72D8" w:rsidP="00E90DF4">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E90DF4">
              <w:rPr>
                <w:rFonts w:ascii="Calibri Light" w:hAnsi="Calibri Light" w:cs="Calibri Light"/>
                <w:color w:val="000000"/>
                <w:sz w:val="22"/>
                <w:szCs w:val="22"/>
                <w:lang w:eastAsia="sl-SI"/>
              </w:rPr>
              <w:t>10.364</w:t>
            </w:r>
          </w:p>
        </w:tc>
        <w:tc>
          <w:tcPr>
            <w:tcW w:w="905" w:type="dxa"/>
            <w:tcBorders>
              <w:top w:val="nil"/>
              <w:left w:val="nil"/>
              <w:bottom w:val="single" w:sz="4" w:space="0" w:color="8EA9DB"/>
              <w:right w:val="nil"/>
            </w:tcBorders>
            <w:shd w:val="clear" w:color="auto" w:fill="auto"/>
            <w:noWrap/>
            <w:vAlign w:val="bottom"/>
            <w:hideMark/>
          </w:tcPr>
          <w:p w14:paraId="7258F061"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1D69F6">
              <w:rPr>
                <w:rFonts w:ascii="Calibri Light" w:hAnsi="Calibri Light" w:cs="Calibri Light"/>
                <w:color w:val="000000"/>
                <w:sz w:val="22"/>
                <w:szCs w:val="22"/>
                <w:lang w:eastAsia="sl-SI"/>
              </w:rPr>
              <w:t>5.207</w:t>
            </w:r>
          </w:p>
        </w:tc>
      </w:tr>
      <w:tr w:rsidR="00FB72D8" w:rsidRPr="00FB72D8" w14:paraId="7417F20D" w14:textId="77777777" w:rsidTr="00775DB1">
        <w:trPr>
          <w:trHeight w:val="295"/>
        </w:trPr>
        <w:tc>
          <w:tcPr>
            <w:tcW w:w="5254" w:type="dxa"/>
            <w:gridSpan w:val="3"/>
            <w:tcBorders>
              <w:top w:val="single" w:sz="4" w:space="0" w:color="8EA9DB"/>
              <w:left w:val="nil"/>
              <w:bottom w:val="single" w:sz="4" w:space="0" w:color="8EA9DB"/>
              <w:right w:val="nil"/>
            </w:tcBorders>
            <w:shd w:val="clear" w:color="auto" w:fill="auto"/>
            <w:noWrap/>
            <w:vAlign w:val="bottom"/>
            <w:hideMark/>
          </w:tcPr>
          <w:p w14:paraId="095F6DE9" w14:textId="77777777" w:rsidR="00FB72D8" w:rsidRPr="00FB72D8" w:rsidRDefault="00FB72D8" w:rsidP="00FB72D8">
            <w:pPr>
              <w:spacing w:line="240" w:lineRule="auto"/>
              <w:ind w:firstLineChars="100" w:firstLine="220"/>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Ukrep 4 Kreiranje delovnih mest</w:t>
            </w:r>
          </w:p>
        </w:tc>
        <w:tc>
          <w:tcPr>
            <w:tcW w:w="863" w:type="dxa"/>
            <w:tcBorders>
              <w:top w:val="nil"/>
              <w:left w:val="nil"/>
              <w:bottom w:val="single" w:sz="4" w:space="0" w:color="8EA9DB"/>
              <w:right w:val="nil"/>
            </w:tcBorders>
            <w:shd w:val="clear" w:color="auto" w:fill="auto"/>
            <w:noWrap/>
            <w:vAlign w:val="bottom"/>
            <w:hideMark/>
          </w:tcPr>
          <w:p w14:paraId="2D083A0B"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6.932</w:t>
            </w:r>
          </w:p>
        </w:tc>
        <w:tc>
          <w:tcPr>
            <w:tcW w:w="819" w:type="dxa"/>
            <w:tcBorders>
              <w:top w:val="nil"/>
              <w:left w:val="nil"/>
              <w:bottom w:val="single" w:sz="4" w:space="0" w:color="8EA9DB"/>
              <w:right w:val="nil"/>
            </w:tcBorders>
            <w:shd w:val="clear" w:color="auto" w:fill="auto"/>
            <w:noWrap/>
            <w:vAlign w:val="bottom"/>
            <w:hideMark/>
          </w:tcPr>
          <w:p w14:paraId="2FA78CE4"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5.579</w:t>
            </w:r>
          </w:p>
        </w:tc>
        <w:tc>
          <w:tcPr>
            <w:tcW w:w="819" w:type="dxa"/>
            <w:tcBorders>
              <w:top w:val="nil"/>
              <w:left w:val="nil"/>
              <w:bottom w:val="single" w:sz="4" w:space="0" w:color="8EA9DB"/>
              <w:right w:val="nil"/>
            </w:tcBorders>
            <w:shd w:val="clear" w:color="auto" w:fill="auto"/>
            <w:noWrap/>
            <w:vAlign w:val="bottom"/>
            <w:hideMark/>
          </w:tcPr>
          <w:p w14:paraId="49D4D8F3"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5.448</w:t>
            </w:r>
          </w:p>
        </w:tc>
        <w:tc>
          <w:tcPr>
            <w:tcW w:w="928" w:type="dxa"/>
            <w:tcBorders>
              <w:top w:val="nil"/>
              <w:left w:val="nil"/>
              <w:bottom w:val="single" w:sz="4" w:space="0" w:color="8EA9DB"/>
              <w:right w:val="nil"/>
            </w:tcBorders>
            <w:shd w:val="clear" w:color="auto" w:fill="auto"/>
            <w:noWrap/>
            <w:vAlign w:val="bottom"/>
            <w:hideMark/>
          </w:tcPr>
          <w:p w14:paraId="0593BF1E" w14:textId="77777777" w:rsidR="00FB72D8" w:rsidRPr="00FB72D8" w:rsidRDefault="00FB72D8" w:rsidP="00E90DF4">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E90DF4">
              <w:rPr>
                <w:rFonts w:ascii="Calibri Light" w:hAnsi="Calibri Light" w:cs="Calibri Light"/>
                <w:color w:val="000000"/>
                <w:sz w:val="22"/>
                <w:szCs w:val="22"/>
                <w:lang w:eastAsia="sl-SI"/>
              </w:rPr>
              <w:t>3.441</w:t>
            </w:r>
          </w:p>
        </w:tc>
        <w:tc>
          <w:tcPr>
            <w:tcW w:w="905" w:type="dxa"/>
            <w:tcBorders>
              <w:top w:val="nil"/>
              <w:left w:val="nil"/>
              <w:bottom w:val="single" w:sz="4" w:space="0" w:color="8EA9DB"/>
              <w:right w:val="nil"/>
            </w:tcBorders>
            <w:shd w:val="clear" w:color="auto" w:fill="auto"/>
            <w:noWrap/>
            <w:vAlign w:val="bottom"/>
            <w:hideMark/>
          </w:tcPr>
          <w:p w14:paraId="10179767"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1D69F6">
              <w:rPr>
                <w:rFonts w:ascii="Calibri Light" w:hAnsi="Calibri Light" w:cs="Calibri Light"/>
                <w:color w:val="000000"/>
                <w:sz w:val="22"/>
                <w:szCs w:val="22"/>
                <w:lang w:eastAsia="sl-SI"/>
              </w:rPr>
              <w:t>2.677</w:t>
            </w:r>
          </w:p>
        </w:tc>
      </w:tr>
      <w:tr w:rsidR="00FB72D8" w:rsidRPr="00FB72D8" w14:paraId="1314F26B" w14:textId="77777777" w:rsidTr="00775DB1">
        <w:trPr>
          <w:trHeight w:val="295"/>
        </w:trPr>
        <w:tc>
          <w:tcPr>
            <w:tcW w:w="5254" w:type="dxa"/>
            <w:gridSpan w:val="3"/>
            <w:tcBorders>
              <w:top w:val="single" w:sz="4" w:space="0" w:color="8EA9DB"/>
              <w:left w:val="nil"/>
              <w:bottom w:val="single" w:sz="4" w:space="0" w:color="8EA9DB"/>
              <w:right w:val="nil"/>
            </w:tcBorders>
            <w:shd w:val="clear" w:color="auto" w:fill="auto"/>
            <w:noWrap/>
            <w:vAlign w:val="bottom"/>
            <w:hideMark/>
          </w:tcPr>
          <w:p w14:paraId="55ADE04C" w14:textId="77777777" w:rsidR="00FB72D8" w:rsidRPr="00FB72D8" w:rsidRDefault="00FB72D8" w:rsidP="00FB72D8">
            <w:pPr>
              <w:spacing w:line="240" w:lineRule="auto"/>
              <w:ind w:firstLineChars="100" w:firstLine="220"/>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Ukrep 5 Spodbujanje samozaposlovanja</w:t>
            </w:r>
          </w:p>
        </w:tc>
        <w:tc>
          <w:tcPr>
            <w:tcW w:w="863" w:type="dxa"/>
            <w:tcBorders>
              <w:top w:val="nil"/>
              <w:left w:val="nil"/>
              <w:bottom w:val="single" w:sz="4" w:space="0" w:color="8EA9DB"/>
              <w:right w:val="nil"/>
            </w:tcBorders>
            <w:shd w:val="clear" w:color="auto" w:fill="auto"/>
            <w:noWrap/>
            <w:vAlign w:val="bottom"/>
            <w:hideMark/>
          </w:tcPr>
          <w:p w14:paraId="0A829BF4"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243</w:t>
            </w:r>
          </w:p>
        </w:tc>
        <w:tc>
          <w:tcPr>
            <w:tcW w:w="819" w:type="dxa"/>
            <w:tcBorders>
              <w:top w:val="nil"/>
              <w:left w:val="nil"/>
              <w:bottom w:val="single" w:sz="4" w:space="0" w:color="8EA9DB"/>
              <w:right w:val="nil"/>
            </w:tcBorders>
            <w:shd w:val="clear" w:color="auto" w:fill="auto"/>
            <w:noWrap/>
            <w:vAlign w:val="bottom"/>
            <w:hideMark/>
          </w:tcPr>
          <w:p w14:paraId="4FA59909"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405</w:t>
            </w:r>
          </w:p>
        </w:tc>
        <w:tc>
          <w:tcPr>
            <w:tcW w:w="819" w:type="dxa"/>
            <w:tcBorders>
              <w:top w:val="nil"/>
              <w:left w:val="nil"/>
              <w:bottom w:val="single" w:sz="4" w:space="0" w:color="8EA9DB"/>
              <w:right w:val="nil"/>
            </w:tcBorders>
            <w:shd w:val="clear" w:color="auto" w:fill="auto"/>
            <w:noWrap/>
            <w:vAlign w:val="bottom"/>
            <w:hideMark/>
          </w:tcPr>
          <w:p w14:paraId="1EECCD5B"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1.162</w:t>
            </w:r>
          </w:p>
        </w:tc>
        <w:tc>
          <w:tcPr>
            <w:tcW w:w="928" w:type="dxa"/>
            <w:tcBorders>
              <w:top w:val="nil"/>
              <w:left w:val="nil"/>
              <w:bottom w:val="single" w:sz="4" w:space="0" w:color="8EA9DB"/>
              <w:right w:val="nil"/>
            </w:tcBorders>
            <w:shd w:val="clear" w:color="auto" w:fill="auto"/>
            <w:noWrap/>
            <w:vAlign w:val="bottom"/>
            <w:hideMark/>
          </w:tcPr>
          <w:p w14:paraId="7D8EE2CA" w14:textId="77777777" w:rsidR="00FB72D8" w:rsidRPr="00FB72D8" w:rsidRDefault="001D69F6" w:rsidP="00E90DF4">
            <w:pPr>
              <w:spacing w:line="240" w:lineRule="auto"/>
              <w:jc w:val="right"/>
              <w:rPr>
                <w:rFonts w:ascii="Calibri Light" w:hAnsi="Calibri Light" w:cs="Calibri Light"/>
                <w:color w:val="000000"/>
                <w:sz w:val="22"/>
                <w:szCs w:val="22"/>
                <w:lang w:eastAsia="sl-SI"/>
              </w:rPr>
            </w:pPr>
            <w:r>
              <w:rPr>
                <w:rFonts w:ascii="Calibri Light" w:hAnsi="Calibri Light" w:cs="Calibri Light"/>
                <w:color w:val="000000"/>
                <w:sz w:val="22"/>
                <w:szCs w:val="22"/>
                <w:lang w:eastAsia="sl-SI"/>
              </w:rPr>
              <w:t>404</w:t>
            </w:r>
          </w:p>
        </w:tc>
        <w:tc>
          <w:tcPr>
            <w:tcW w:w="905" w:type="dxa"/>
            <w:tcBorders>
              <w:top w:val="nil"/>
              <w:left w:val="nil"/>
              <w:bottom w:val="single" w:sz="4" w:space="0" w:color="8EA9DB"/>
              <w:right w:val="nil"/>
            </w:tcBorders>
            <w:shd w:val="clear" w:color="auto" w:fill="auto"/>
            <w:noWrap/>
            <w:vAlign w:val="bottom"/>
            <w:hideMark/>
          </w:tcPr>
          <w:p w14:paraId="6D9F4B34" w14:textId="7546F3B7" w:rsidR="00FB72D8" w:rsidRPr="00FB72D8" w:rsidRDefault="00D55675" w:rsidP="00D55675">
            <w:pPr>
              <w:spacing w:line="240" w:lineRule="auto"/>
              <w:jc w:val="center"/>
              <w:rPr>
                <w:rFonts w:ascii="Calibri Light" w:hAnsi="Calibri Light" w:cs="Calibri Light"/>
                <w:color w:val="000000"/>
                <w:sz w:val="22"/>
                <w:szCs w:val="22"/>
                <w:lang w:eastAsia="sl-SI"/>
              </w:rPr>
            </w:pPr>
            <w:r>
              <w:rPr>
                <w:rFonts w:ascii="Calibri Light" w:hAnsi="Calibri Light" w:cs="Calibri Light"/>
                <w:color w:val="000000"/>
                <w:sz w:val="22"/>
                <w:szCs w:val="22"/>
                <w:lang w:eastAsia="sl-SI"/>
              </w:rPr>
              <w:t>0</w:t>
            </w:r>
          </w:p>
        </w:tc>
      </w:tr>
      <w:tr w:rsidR="00FB72D8" w:rsidRPr="00FB72D8" w14:paraId="2082B5D5" w14:textId="77777777" w:rsidTr="00775DB1">
        <w:trPr>
          <w:trHeight w:val="295"/>
        </w:trPr>
        <w:tc>
          <w:tcPr>
            <w:tcW w:w="5254" w:type="dxa"/>
            <w:gridSpan w:val="3"/>
            <w:tcBorders>
              <w:top w:val="single" w:sz="4" w:space="0" w:color="8EA9DB"/>
              <w:left w:val="nil"/>
              <w:bottom w:val="single" w:sz="4" w:space="0" w:color="8EA9DB"/>
              <w:right w:val="nil"/>
            </w:tcBorders>
            <w:shd w:val="clear" w:color="auto" w:fill="auto"/>
            <w:noWrap/>
            <w:vAlign w:val="bottom"/>
            <w:hideMark/>
          </w:tcPr>
          <w:p w14:paraId="25A4B556" w14:textId="7874793B" w:rsidR="00FB72D8" w:rsidRPr="00FB72D8" w:rsidRDefault="00FB72D8" w:rsidP="00FB72D8">
            <w:pPr>
              <w:spacing w:line="240" w:lineRule="auto"/>
              <w:rPr>
                <w:rFonts w:ascii="Calibri Light" w:hAnsi="Calibri Light" w:cs="Calibri Light"/>
                <w:b/>
                <w:bCs/>
                <w:color w:val="000000"/>
                <w:sz w:val="22"/>
                <w:szCs w:val="22"/>
                <w:lang w:eastAsia="sl-SI"/>
              </w:rPr>
            </w:pPr>
            <w:r w:rsidRPr="00FB72D8">
              <w:rPr>
                <w:rFonts w:ascii="Calibri Light" w:hAnsi="Calibri Light" w:cs="Calibri Light"/>
                <w:b/>
                <w:bCs/>
                <w:color w:val="000000"/>
                <w:sz w:val="22"/>
                <w:szCs w:val="22"/>
                <w:lang w:eastAsia="sl-SI"/>
              </w:rPr>
              <w:t>Skupaj sredstva APZ (v mio</w:t>
            </w:r>
            <w:r w:rsidR="002E7F04">
              <w:rPr>
                <w:rFonts w:ascii="Calibri Light" w:hAnsi="Calibri Light" w:cs="Calibri Light"/>
                <w:b/>
                <w:bCs/>
                <w:color w:val="000000"/>
                <w:sz w:val="22"/>
                <w:szCs w:val="22"/>
                <w:lang w:eastAsia="sl-SI"/>
              </w:rPr>
              <w:t>.</w:t>
            </w:r>
            <w:r w:rsidRPr="00FB72D8">
              <w:rPr>
                <w:rFonts w:ascii="Calibri Light" w:hAnsi="Calibri Light" w:cs="Calibri Light"/>
                <w:b/>
                <w:bCs/>
                <w:color w:val="000000"/>
                <w:sz w:val="22"/>
                <w:szCs w:val="22"/>
                <w:lang w:eastAsia="sl-SI"/>
              </w:rPr>
              <w:t xml:space="preserve"> EUR)</w:t>
            </w:r>
          </w:p>
        </w:tc>
        <w:tc>
          <w:tcPr>
            <w:tcW w:w="863" w:type="dxa"/>
            <w:tcBorders>
              <w:top w:val="nil"/>
              <w:left w:val="nil"/>
              <w:bottom w:val="single" w:sz="4" w:space="0" w:color="8EA9DB"/>
              <w:right w:val="nil"/>
            </w:tcBorders>
            <w:shd w:val="clear" w:color="auto" w:fill="auto"/>
            <w:noWrap/>
            <w:vAlign w:val="bottom"/>
            <w:hideMark/>
          </w:tcPr>
          <w:p w14:paraId="3ACD5C24" w14:textId="77777777" w:rsidR="00FB72D8" w:rsidRPr="00FB72D8" w:rsidRDefault="00FB72D8" w:rsidP="00FB72D8">
            <w:pPr>
              <w:spacing w:line="240" w:lineRule="auto"/>
              <w:jc w:val="right"/>
              <w:rPr>
                <w:rFonts w:ascii="Calibri Light" w:hAnsi="Calibri Light" w:cs="Calibri Light"/>
                <w:b/>
                <w:bCs/>
                <w:color w:val="000000"/>
                <w:sz w:val="22"/>
                <w:szCs w:val="22"/>
                <w:lang w:eastAsia="sl-SI"/>
              </w:rPr>
            </w:pPr>
            <w:r w:rsidRPr="00FB72D8">
              <w:rPr>
                <w:rFonts w:ascii="Calibri Light" w:hAnsi="Calibri Light" w:cs="Calibri Light"/>
                <w:b/>
                <w:bCs/>
                <w:color w:val="000000"/>
                <w:sz w:val="22"/>
                <w:szCs w:val="22"/>
                <w:lang w:eastAsia="sl-SI"/>
              </w:rPr>
              <w:t>65,4</w:t>
            </w:r>
          </w:p>
        </w:tc>
        <w:tc>
          <w:tcPr>
            <w:tcW w:w="819" w:type="dxa"/>
            <w:tcBorders>
              <w:top w:val="nil"/>
              <w:left w:val="nil"/>
              <w:bottom w:val="single" w:sz="4" w:space="0" w:color="8EA9DB"/>
              <w:right w:val="nil"/>
            </w:tcBorders>
            <w:shd w:val="clear" w:color="auto" w:fill="auto"/>
            <w:noWrap/>
            <w:vAlign w:val="bottom"/>
            <w:hideMark/>
          </w:tcPr>
          <w:p w14:paraId="735497E2" w14:textId="77777777" w:rsidR="00FB72D8" w:rsidRPr="00FB72D8" w:rsidRDefault="00FB72D8" w:rsidP="00FB72D8">
            <w:pPr>
              <w:spacing w:line="240" w:lineRule="auto"/>
              <w:jc w:val="right"/>
              <w:rPr>
                <w:rFonts w:ascii="Calibri Light" w:hAnsi="Calibri Light" w:cs="Calibri Light"/>
                <w:b/>
                <w:bCs/>
                <w:color w:val="000000"/>
                <w:sz w:val="22"/>
                <w:szCs w:val="22"/>
                <w:lang w:eastAsia="sl-SI"/>
              </w:rPr>
            </w:pPr>
            <w:r w:rsidRPr="00FB72D8">
              <w:rPr>
                <w:rFonts w:ascii="Calibri Light" w:hAnsi="Calibri Light" w:cs="Calibri Light"/>
                <w:b/>
                <w:bCs/>
                <w:color w:val="000000"/>
                <w:sz w:val="22"/>
                <w:szCs w:val="22"/>
                <w:lang w:eastAsia="sl-SI"/>
              </w:rPr>
              <w:t>73,5</w:t>
            </w:r>
          </w:p>
        </w:tc>
        <w:tc>
          <w:tcPr>
            <w:tcW w:w="819" w:type="dxa"/>
            <w:tcBorders>
              <w:top w:val="nil"/>
              <w:left w:val="nil"/>
              <w:bottom w:val="single" w:sz="4" w:space="0" w:color="8EA9DB"/>
              <w:right w:val="nil"/>
            </w:tcBorders>
            <w:shd w:val="clear" w:color="auto" w:fill="auto"/>
            <w:noWrap/>
            <w:vAlign w:val="bottom"/>
            <w:hideMark/>
          </w:tcPr>
          <w:p w14:paraId="0F53ABE5" w14:textId="77777777" w:rsidR="00FB72D8" w:rsidRPr="00FB72D8" w:rsidRDefault="00FB72D8" w:rsidP="00FB72D8">
            <w:pPr>
              <w:spacing w:line="240" w:lineRule="auto"/>
              <w:jc w:val="right"/>
              <w:rPr>
                <w:rFonts w:ascii="Calibri Light" w:hAnsi="Calibri Light" w:cs="Calibri Light"/>
                <w:b/>
                <w:bCs/>
                <w:color w:val="000000"/>
                <w:sz w:val="22"/>
                <w:szCs w:val="22"/>
                <w:lang w:eastAsia="sl-SI"/>
              </w:rPr>
            </w:pPr>
            <w:r w:rsidRPr="00FB72D8">
              <w:rPr>
                <w:rFonts w:ascii="Calibri Light" w:hAnsi="Calibri Light" w:cs="Calibri Light"/>
                <w:b/>
                <w:bCs/>
                <w:color w:val="000000"/>
                <w:sz w:val="22"/>
                <w:szCs w:val="22"/>
                <w:lang w:eastAsia="sl-SI"/>
              </w:rPr>
              <w:t>63,8</w:t>
            </w:r>
          </w:p>
        </w:tc>
        <w:tc>
          <w:tcPr>
            <w:tcW w:w="928" w:type="dxa"/>
            <w:tcBorders>
              <w:top w:val="nil"/>
              <w:left w:val="nil"/>
              <w:bottom w:val="single" w:sz="4" w:space="0" w:color="8EA9DB"/>
              <w:right w:val="nil"/>
            </w:tcBorders>
            <w:shd w:val="clear" w:color="auto" w:fill="auto"/>
            <w:noWrap/>
            <w:vAlign w:val="bottom"/>
            <w:hideMark/>
          </w:tcPr>
          <w:p w14:paraId="17F62E29" w14:textId="6BDE0027" w:rsidR="00FB72D8" w:rsidRPr="00FB72D8" w:rsidRDefault="00455821" w:rsidP="00FB72D8">
            <w:pPr>
              <w:spacing w:line="240" w:lineRule="auto"/>
              <w:rPr>
                <w:rFonts w:ascii="Calibri Light" w:hAnsi="Calibri Light" w:cs="Calibri Light"/>
                <w:b/>
                <w:bCs/>
                <w:color w:val="000000"/>
                <w:sz w:val="22"/>
                <w:szCs w:val="22"/>
                <w:lang w:eastAsia="sl-SI"/>
              </w:rPr>
            </w:pPr>
            <w:r>
              <w:rPr>
                <w:rFonts w:ascii="Calibri Light" w:hAnsi="Calibri Light" w:cs="Calibri Light"/>
                <w:b/>
                <w:bCs/>
                <w:color w:val="000000"/>
                <w:sz w:val="22"/>
                <w:szCs w:val="22"/>
                <w:lang w:eastAsia="sl-SI"/>
              </w:rPr>
              <w:t xml:space="preserve">–      </w:t>
            </w:r>
            <w:r w:rsidR="001D69F6">
              <w:rPr>
                <w:rFonts w:ascii="Calibri Light" w:hAnsi="Calibri Light" w:cs="Calibri Light"/>
                <w:b/>
                <w:bCs/>
                <w:color w:val="000000"/>
                <w:sz w:val="22"/>
                <w:szCs w:val="22"/>
                <w:lang w:eastAsia="sl-SI"/>
              </w:rPr>
              <w:t>62,1</w:t>
            </w:r>
          </w:p>
        </w:tc>
        <w:tc>
          <w:tcPr>
            <w:tcW w:w="905" w:type="dxa"/>
            <w:tcBorders>
              <w:top w:val="nil"/>
              <w:left w:val="nil"/>
              <w:bottom w:val="single" w:sz="4" w:space="0" w:color="8EA9DB"/>
              <w:right w:val="nil"/>
            </w:tcBorders>
            <w:shd w:val="clear" w:color="auto" w:fill="auto"/>
            <w:noWrap/>
            <w:vAlign w:val="bottom"/>
            <w:hideMark/>
          </w:tcPr>
          <w:p w14:paraId="5A5596B0" w14:textId="77777777" w:rsidR="00FB72D8" w:rsidRPr="00FB72D8" w:rsidRDefault="00FB72D8" w:rsidP="00987E3D">
            <w:pPr>
              <w:spacing w:line="240" w:lineRule="auto"/>
              <w:rPr>
                <w:rFonts w:ascii="Calibri Light" w:hAnsi="Calibri Light" w:cs="Calibri Light"/>
                <w:b/>
                <w:bCs/>
                <w:color w:val="000000"/>
                <w:sz w:val="22"/>
                <w:szCs w:val="22"/>
                <w:lang w:eastAsia="sl-SI"/>
              </w:rPr>
            </w:pPr>
            <w:r w:rsidRPr="00FB72D8">
              <w:rPr>
                <w:rFonts w:ascii="Calibri Light" w:hAnsi="Calibri Light" w:cs="Calibri Light"/>
                <w:b/>
                <w:bCs/>
                <w:color w:val="000000"/>
                <w:sz w:val="22"/>
                <w:szCs w:val="22"/>
                <w:lang w:eastAsia="sl-SI"/>
              </w:rPr>
              <w:t> </w:t>
            </w:r>
            <w:r w:rsidR="00987E3D">
              <w:rPr>
                <w:rFonts w:ascii="Calibri Light" w:hAnsi="Calibri Light" w:cs="Calibri Light"/>
                <w:b/>
                <w:bCs/>
                <w:color w:val="000000"/>
                <w:sz w:val="22"/>
                <w:szCs w:val="22"/>
                <w:lang w:eastAsia="sl-SI"/>
              </w:rPr>
              <w:t>36,5</w:t>
            </w:r>
          </w:p>
        </w:tc>
      </w:tr>
      <w:tr w:rsidR="00FB72D8" w:rsidRPr="00FB72D8" w14:paraId="7E4819BA" w14:textId="77777777" w:rsidTr="00775DB1">
        <w:trPr>
          <w:trHeight w:val="295"/>
        </w:trPr>
        <w:tc>
          <w:tcPr>
            <w:tcW w:w="5254" w:type="dxa"/>
            <w:gridSpan w:val="3"/>
            <w:tcBorders>
              <w:top w:val="single" w:sz="4" w:space="0" w:color="8EA9DB"/>
              <w:left w:val="nil"/>
              <w:bottom w:val="single" w:sz="4" w:space="0" w:color="auto"/>
              <w:right w:val="nil"/>
            </w:tcBorders>
            <w:shd w:val="clear" w:color="auto" w:fill="auto"/>
            <w:noWrap/>
            <w:vAlign w:val="bottom"/>
            <w:hideMark/>
          </w:tcPr>
          <w:p w14:paraId="51866254" w14:textId="275BB3C3" w:rsidR="00FB72D8" w:rsidRPr="00FB72D8" w:rsidRDefault="00FB72D8" w:rsidP="00FB72D8">
            <w:pPr>
              <w:spacing w:line="240" w:lineRule="auto"/>
              <w:ind w:firstLineChars="100" w:firstLine="220"/>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Sredstva APZ sofinancirana iz ESS (v mio</w:t>
            </w:r>
            <w:r w:rsidR="002E7F04">
              <w:rPr>
                <w:rFonts w:ascii="Calibri Light" w:hAnsi="Calibri Light" w:cs="Calibri Light"/>
                <w:color w:val="000000"/>
                <w:sz w:val="22"/>
                <w:szCs w:val="22"/>
                <w:lang w:eastAsia="sl-SI"/>
              </w:rPr>
              <w:t>.</w:t>
            </w:r>
            <w:r w:rsidRPr="00FB72D8">
              <w:rPr>
                <w:rFonts w:ascii="Calibri Light" w:hAnsi="Calibri Light" w:cs="Calibri Light"/>
                <w:color w:val="000000"/>
                <w:sz w:val="22"/>
                <w:szCs w:val="22"/>
                <w:lang w:eastAsia="sl-SI"/>
              </w:rPr>
              <w:t xml:space="preserve"> EUR)</w:t>
            </w:r>
          </w:p>
        </w:tc>
        <w:tc>
          <w:tcPr>
            <w:tcW w:w="863" w:type="dxa"/>
            <w:tcBorders>
              <w:top w:val="single" w:sz="4" w:space="0" w:color="8EA9DB"/>
              <w:left w:val="nil"/>
              <w:bottom w:val="single" w:sz="4" w:space="0" w:color="auto"/>
              <w:right w:val="nil"/>
            </w:tcBorders>
            <w:shd w:val="clear" w:color="auto" w:fill="auto"/>
            <w:noWrap/>
            <w:vAlign w:val="bottom"/>
            <w:hideMark/>
          </w:tcPr>
          <w:p w14:paraId="2B7701F7"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28,0</w:t>
            </w:r>
          </w:p>
        </w:tc>
        <w:tc>
          <w:tcPr>
            <w:tcW w:w="819" w:type="dxa"/>
            <w:tcBorders>
              <w:top w:val="single" w:sz="4" w:space="0" w:color="8EA9DB"/>
              <w:left w:val="nil"/>
              <w:bottom w:val="single" w:sz="4" w:space="0" w:color="auto"/>
              <w:right w:val="nil"/>
            </w:tcBorders>
            <w:shd w:val="clear" w:color="auto" w:fill="auto"/>
            <w:noWrap/>
            <w:vAlign w:val="bottom"/>
            <w:hideMark/>
          </w:tcPr>
          <w:p w14:paraId="0F932538"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36,2</w:t>
            </w:r>
          </w:p>
        </w:tc>
        <w:tc>
          <w:tcPr>
            <w:tcW w:w="819" w:type="dxa"/>
            <w:tcBorders>
              <w:top w:val="single" w:sz="4" w:space="0" w:color="8EA9DB"/>
              <w:left w:val="nil"/>
              <w:bottom w:val="single" w:sz="4" w:space="0" w:color="auto"/>
              <w:right w:val="nil"/>
            </w:tcBorders>
            <w:shd w:val="clear" w:color="auto" w:fill="auto"/>
            <w:noWrap/>
            <w:vAlign w:val="bottom"/>
            <w:hideMark/>
          </w:tcPr>
          <w:p w14:paraId="1B078992" w14:textId="77777777" w:rsidR="00FB72D8" w:rsidRPr="00FB72D8" w:rsidRDefault="00FB72D8" w:rsidP="00FB72D8">
            <w:pPr>
              <w:spacing w:line="240" w:lineRule="auto"/>
              <w:jc w:val="right"/>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29,9</w:t>
            </w:r>
          </w:p>
        </w:tc>
        <w:tc>
          <w:tcPr>
            <w:tcW w:w="928" w:type="dxa"/>
            <w:tcBorders>
              <w:top w:val="single" w:sz="4" w:space="0" w:color="8EA9DB"/>
              <w:left w:val="nil"/>
              <w:bottom w:val="single" w:sz="4" w:space="0" w:color="auto"/>
              <w:right w:val="nil"/>
            </w:tcBorders>
            <w:shd w:val="clear" w:color="auto" w:fill="auto"/>
            <w:noWrap/>
            <w:vAlign w:val="bottom"/>
            <w:hideMark/>
          </w:tcPr>
          <w:p w14:paraId="0B3570AC"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1D69F6">
              <w:rPr>
                <w:rFonts w:ascii="Calibri Light" w:hAnsi="Calibri Light" w:cs="Calibri Light"/>
                <w:color w:val="000000"/>
                <w:sz w:val="22"/>
                <w:szCs w:val="22"/>
                <w:lang w:eastAsia="sl-SI"/>
              </w:rPr>
              <w:t xml:space="preserve">       39,0</w:t>
            </w:r>
          </w:p>
        </w:tc>
        <w:tc>
          <w:tcPr>
            <w:tcW w:w="905" w:type="dxa"/>
            <w:tcBorders>
              <w:top w:val="single" w:sz="4" w:space="0" w:color="8EA9DB"/>
              <w:left w:val="nil"/>
              <w:bottom w:val="single" w:sz="4" w:space="0" w:color="auto"/>
              <w:right w:val="nil"/>
            </w:tcBorders>
            <w:shd w:val="clear" w:color="auto" w:fill="auto"/>
            <w:noWrap/>
            <w:vAlign w:val="bottom"/>
            <w:hideMark/>
          </w:tcPr>
          <w:p w14:paraId="1C3026AA" w14:textId="77777777" w:rsidR="00FB72D8" w:rsidRPr="00FB72D8" w:rsidRDefault="00FB72D8" w:rsidP="00FB72D8">
            <w:pPr>
              <w:spacing w:line="240" w:lineRule="auto"/>
              <w:rPr>
                <w:rFonts w:ascii="Calibri Light" w:hAnsi="Calibri Light" w:cs="Calibri Light"/>
                <w:color w:val="000000"/>
                <w:sz w:val="22"/>
                <w:szCs w:val="22"/>
                <w:lang w:eastAsia="sl-SI"/>
              </w:rPr>
            </w:pPr>
            <w:r w:rsidRPr="00FB72D8">
              <w:rPr>
                <w:rFonts w:ascii="Calibri Light" w:hAnsi="Calibri Light" w:cs="Calibri Light"/>
                <w:color w:val="000000"/>
                <w:sz w:val="22"/>
                <w:szCs w:val="22"/>
                <w:lang w:eastAsia="sl-SI"/>
              </w:rPr>
              <w:t> </w:t>
            </w:r>
            <w:r w:rsidR="00987E3D" w:rsidRPr="00987E3D">
              <w:rPr>
                <w:rFonts w:ascii="Calibri Light" w:hAnsi="Calibri Light" w:cs="Calibri Light"/>
                <w:color w:val="000000"/>
                <w:sz w:val="22"/>
                <w:szCs w:val="22"/>
                <w:lang w:eastAsia="sl-SI"/>
              </w:rPr>
              <w:t>24,1</w:t>
            </w:r>
          </w:p>
        </w:tc>
      </w:tr>
    </w:tbl>
    <w:p w14:paraId="4132981F" w14:textId="4B15E41E" w:rsidR="002721B0" w:rsidRDefault="002721B0" w:rsidP="00867F41">
      <w:pPr>
        <w:tabs>
          <w:tab w:val="left" w:pos="1941"/>
        </w:tabs>
        <w:spacing w:line="276" w:lineRule="auto"/>
        <w:jc w:val="both"/>
        <w:rPr>
          <w:rFonts w:cs="Arial"/>
          <w:color w:val="000000"/>
          <w:szCs w:val="20"/>
          <w:lang w:eastAsia="sl-SI"/>
        </w:rPr>
      </w:pPr>
    </w:p>
    <w:p w14:paraId="76856363" w14:textId="3E1F8BB2" w:rsidR="00E064F5" w:rsidRPr="0099565D" w:rsidRDefault="00E064F5" w:rsidP="00867F41">
      <w:pPr>
        <w:tabs>
          <w:tab w:val="left" w:pos="1941"/>
        </w:tabs>
        <w:spacing w:line="276" w:lineRule="auto"/>
        <w:jc w:val="both"/>
        <w:rPr>
          <w:rFonts w:cs="Arial"/>
          <w:color w:val="000000"/>
          <w:szCs w:val="20"/>
          <w:lang w:eastAsia="sl-SI"/>
        </w:rPr>
      </w:pPr>
      <w:r w:rsidRPr="0099565D">
        <w:rPr>
          <w:rFonts w:cs="Arial"/>
          <w:color w:val="000000"/>
          <w:szCs w:val="20"/>
          <w:lang w:eastAsia="sl-SI"/>
        </w:rPr>
        <w:t xml:space="preserve">Število vključenih posameznih </w:t>
      </w:r>
      <w:r w:rsidR="00D070A8">
        <w:rPr>
          <w:rFonts w:cs="Arial"/>
          <w:color w:val="000000"/>
          <w:szCs w:val="20"/>
          <w:lang w:eastAsia="sl-SI"/>
        </w:rPr>
        <w:t>kategorij</w:t>
      </w:r>
      <w:r w:rsidRPr="0099565D">
        <w:rPr>
          <w:rFonts w:cs="Arial"/>
          <w:color w:val="000000"/>
          <w:szCs w:val="20"/>
          <w:lang w:eastAsia="sl-SI"/>
        </w:rPr>
        <w:t xml:space="preserve"> brezposelnih v APZ v obdobju 2016–2020 (I</w:t>
      </w:r>
      <w:r w:rsidR="002E7F04">
        <w:rPr>
          <w:rFonts w:cs="Arial"/>
          <w:color w:val="000000"/>
          <w:szCs w:val="20"/>
          <w:lang w:eastAsia="sl-SI"/>
        </w:rPr>
        <w:t>–</w:t>
      </w:r>
      <w:r w:rsidRPr="0099565D">
        <w:rPr>
          <w:rFonts w:cs="Arial"/>
          <w:color w:val="000000"/>
          <w:szCs w:val="20"/>
          <w:lang w:eastAsia="sl-SI"/>
        </w:rPr>
        <w:t>VIII)</w:t>
      </w:r>
    </w:p>
    <w:p w14:paraId="7642B1BE" w14:textId="77777777" w:rsidR="00E064F5" w:rsidRDefault="00E064F5" w:rsidP="00867F41">
      <w:pPr>
        <w:tabs>
          <w:tab w:val="left" w:pos="1941"/>
        </w:tabs>
        <w:spacing w:line="276" w:lineRule="auto"/>
        <w:jc w:val="both"/>
        <w:rPr>
          <w:rFonts w:cs="Arial"/>
          <w:i/>
          <w:sz w:val="16"/>
          <w:szCs w:val="16"/>
        </w:rPr>
      </w:pPr>
    </w:p>
    <w:p w14:paraId="77A9ABB3" w14:textId="77777777" w:rsidR="00E064F5" w:rsidRDefault="00E064F5" w:rsidP="00867F41">
      <w:pPr>
        <w:tabs>
          <w:tab w:val="left" w:pos="1941"/>
        </w:tabs>
        <w:spacing w:line="276" w:lineRule="auto"/>
        <w:jc w:val="both"/>
        <w:rPr>
          <w:rFonts w:cs="Arial"/>
          <w:i/>
          <w:sz w:val="16"/>
          <w:szCs w:val="16"/>
        </w:rPr>
      </w:pPr>
      <w:r>
        <w:rPr>
          <w:noProof/>
          <w:lang w:eastAsia="sl-SI"/>
        </w:rPr>
        <w:drawing>
          <wp:inline distT="0" distB="0" distL="0" distR="0" wp14:anchorId="21A8CA8F" wp14:editId="636FA777">
            <wp:extent cx="3561715" cy="2186001"/>
            <wp:effectExtent l="0" t="0" r="635" b="508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32CDE99" w14:textId="77777777" w:rsidR="00867F41" w:rsidRPr="000167B7" w:rsidRDefault="00867F41" w:rsidP="00867F41">
      <w:pPr>
        <w:tabs>
          <w:tab w:val="left" w:pos="1941"/>
        </w:tabs>
        <w:spacing w:line="276" w:lineRule="auto"/>
        <w:jc w:val="both"/>
        <w:rPr>
          <w:rFonts w:cs="Arial"/>
          <w:i/>
          <w:sz w:val="16"/>
          <w:szCs w:val="16"/>
        </w:rPr>
      </w:pPr>
      <w:r w:rsidRPr="000167B7">
        <w:rPr>
          <w:rFonts w:cs="Arial"/>
          <w:i/>
          <w:sz w:val="16"/>
          <w:szCs w:val="16"/>
        </w:rPr>
        <w:t xml:space="preserve">Opomba: </w:t>
      </w:r>
      <w:r w:rsidRPr="000167B7">
        <w:rPr>
          <w:rFonts w:ascii="Arial Narrow" w:hAnsi="Arial Narrow"/>
          <w:i/>
          <w:sz w:val="16"/>
          <w:szCs w:val="16"/>
        </w:rPr>
        <w:t>Vključena oseba je lahko hkrati v več ciljnih skupinah, lahko je npr. starejša od 50 let in hkrati dolgotrajno brezposelna.</w:t>
      </w:r>
    </w:p>
    <w:p w14:paraId="2B647511" w14:textId="77777777" w:rsidR="00867F41" w:rsidRPr="00D84A3A" w:rsidRDefault="00867F41" w:rsidP="00867F41">
      <w:pPr>
        <w:tabs>
          <w:tab w:val="left" w:pos="1941"/>
        </w:tabs>
        <w:spacing w:line="276" w:lineRule="auto"/>
        <w:jc w:val="both"/>
        <w:rPr>
          <w:rFonts w:cs="Arial"/>
          <w:sz w:val="16"/>
          <w:szCs w:val="16"/>
        </w:rPr>
      </w:pPr>
      <w:r w:rsidRPr="00D84A3A">
        <w:rPr>
          <w:rFonts w:cs="Arial"/>
          <w:sz w:val="16"/>
          <w:szCs w:val="16"/>
        </w:rPr>
        <w:t xml:space="preserve">Vir: </w:t>
      </w:r>
      <w:r>
        <w:rPr>
          <w:rFonts w:cs="Arial"/>
          <w:sz w:val="16"/>
          <w:szCs w:val="16"/>
        </w:rPr>
        <w:t>MDDSZ,</w:t>
      </w:r>
      <w:r w:rsidRPr="00D84A3A">
        <w:rPr>
          <w:rFonts w:cs="Arial"/>
          <w:sz w:val="16"/>
          <w:szCs w:val="16"/>
        </w:rPr>
        <w:t xml:space="preserve"> Letna poročila o ukrepih </w:t>
      </w:r>
      <w:r w:rsidR="00E064F5">
        <w:rPr>
          <w:rFonts w:cs="Arial"/>
          <w:sz w:val="16"/>
          <w:szCs w:val="16"/>
        </w:rPr>
        <w:t xml:space="preserve">države </w:t>
      </w:r>
      <w:r w:rsidRPr="00D84A3A">
        <w:rPr>
          <w:rFonts w:cs="Arial"/>
          <w:sz w:val="16"/>
          <w:szCs w:val="16"/>
        </w:rPr>
        <w:t>na trgu dela</w:t>
      </w:r>
      <w:r w:rsidR="00E064F5">
        <w:rPr>
          <w:rFonts w:cs="Arial"/>
          <w:sz w:val="16"/>
          <w:szCs w:val="16"/>
        </w:rPr>
        <w:t>, ZRSZ</w:t>
      </w:r>
    </w:p>
    <w:p w14:paraId="47EBCCB7" w14:textId="77777777" w:rsidR="00867F41" w:rsidRDefault="00867F41" w:rsidP="004878B3">
      <w:pPr>
        <w:rPr>
          <w:lang w:eastAsia="sl-SI"/>
        </w:rPr>
      </w:pPr>
    </w:p>
    <w:p w14:paraId="3C196385" w14:textId="307C4896" w:rsidR="00606920" w:rsidRDefault="00606920" w:rsidP="00AA1785">
      <w:pPr>
        <w:jc w:val="both"/>
        <w:rPr>
          <w:rFonts w:cs="Arial"/>
          <w:color w:val="000000"/>
          <w:szCs w:val="20"/>
          <w:lang w:eastAsia="sl-SI"/>
        </w:rPr>
      </w:pPr>
      <w:r w:rsidRPr="0099565D">
        <w:rPr>
          <w:rFonts w:cs="Arial"/>
          <w:color w:val="000000"/>
          <w:szCs w:val="20"/>
          <w:lang w:eastAsia="sl-SI"/>
        </w:rPr>
        <w:t>V obdobju 2016–2020 (I</w:t>
      </w:r>
      <w:r w:rsidR="00455821">
        <w:rPr>
          <w:rFonts w:cs="Arial"/>
          <w:color w:val="000000"/>
          <w:szCs w:val="20"/>
          <w:lang w:eastAsia="sl-SI"/>
        </w:rPr>
        <w:t>–</w:t>
      </w:r>
      <w:r w:rsidRPr="0099565D">
        <w:rPr>
          <w:rFonts w:cs="Arial"/>
          <w:color w:val="000000"/>
          <w:szCs w:val="20"/>
          <w:lang w:eastAsia="sl-SI"/>
        </w:rPr>
        <w:t xml:space="preserve">VIII) je bilo v APZ vključenih 50.807 dolgotrajno brezposelnih oseb, kar </w:t>
      </w:r>
      <w:r w:rsidR="00455821">
        <w:rPr>
          <w:rFonts w:cs="Arial"/>
          <w:color w:val="000000"/>
          <w:szCs w:val="20"/>
          <w:lang w:eastAsia="sl-SI"/>
        </w:rPr>
        <w:t>je</w:t>
      </w:r>
      <w:r w:rsidR="002E7F04" w:rsidRPr="0099565D">
        <w:rPr>
          <w:rFonts w:cs="Arial"/>
          <w:color w:val="000000"/>
          <w:szCs w:val="20"/>
          <w:lang w:eastAsia="sl-SI"/>
        </w:rPr>
        <w:t xml:space="preserve"> </w:t>
      </w:r>
      <w:r w:rsidR="00AA1785" w:rsidRPr="0099565D">
        <w:rPr>
          <w:rFonts w:cs="Arial"/>
          <w:color w:val="000000"/>
          <w:szCs w:val="20"/>
          <w:lang w:eastAsia="sl-SI"/>
        </w:rPr>
        <w:t xml:space="preserve">okoli 40 % vseh vključenih </w:t>
      </w:r>
      <w:r w:rsidR="004C39A8">
        <w:rPr>
          <w:rFonts w:cs="Arial"/>
          <w:color w:val="000000"/>
          <w:szCs w:val="20"/>
          <w:lang w:eastAsia="sl-SI"/>
        </w:rPr>
        <w:t xml:space="preserve">brezposelnih </w:t>
      </w:r>
      <w:r w:rsidR="00AA1785" w:rsidRPr="0099565D">
        <w:rPr>
          <w:rFonts w:cs="Arial"/>
          <w:color w:val="000000"/>
          <w:szCs w:val="20"/>
          <w:lang w:eastAsia="sl-SI"/>
        </w:rPr>
        <w:t xml:space="preserve">v tem obdobju. Sledijo prejemniki denarne socialne pomoči </w:t>
      </w:r>
      <w:r w:rsidR="002E7F04">
        <w:rPr>
          <w:rFonts w:cs="Arial"/>
          <w:color w:val="000000"/>
          <w:szCs w:val="20"/>
          <w:lang w:eastAsia="sl-SI"/>
        </w:rPr>
        <w:t>s</w:t>
      </w:r>
      <w:r w:rsidR="00AA1785" w:rsidRPr="0099565D">
        <w:rPr>
          <w:rFonts w:cs="Arial"/>
          <w:color w:val="000000"/>
          <w:szCs w:val="20"/>
          <w:lang w:eastAsia="sl-SI"/>
        </w:rPr>
        <w:t xml:space="preserve"> 36.876 vključitvami v APZ, kar </w:t>
      </w:r>
      <w:r w:rsidR="002E7F04">
        <w:rPr>
          <w:rFonts w:cs="Arial"/>
          <w:color w:val="000000"/>
          <w:szCs w:val="20"/>
          <w:lang w:eastAsia="sl-SI"/>
        </w:rPr>
        <w:t>je</w:t>
      </w:r>
      <w:r w:rsidR="002E7F04" w:rsidRPr="0099565D">
        <w:rPr>
          <w:rFonts w:cs="Arial"/>
          <w:color w:val="000000"/>
          <w:szCs w:val="20"/>
          <w:lang w:eastAsia="sl-SI"/>
        </w:rPr>
        <w:t xml:space="preserve"> </w:t>
      </w:r>
      <w:r w:rsidR="00AA1785" w:rsidRPr="0099565D">
        <w:rPr>
          <w:rFonts w:cs="Arial"/>
          <w:color w:val="000000"/>
          <w:szCs w:val="20"/>
          <w:lang w:eastAsia="sl-SI"/>
        </w:rPr>
        <w:t xml:space="preserve">nekaj več kot 30 % vseh vključenih v tem obdobju. </w:t>
      </w:r>
      <w:r w:rsidR="00FC74EF">
        <w:rPr>
          <w:rFonts w:cs="Arial"/>
          <w:color w:val="000000"/>
          <w:szCs w:val="20"/>
          <w:lang w:eastAsia="sl-SI"/>
        </w:rPr>
        <w:t>V</w:t>
      </w:r>
      <w:r w:rsidR="00AA1785" w:rsidRPr="0099565D">
        <w:rPr>
          <w:rFonts w:cs="Arial"/>
          <w:color w:val="000000"/>
          <w:szCs w:val="20"/>
          <w:lang w:eastAsia="sl-SI"/>
        </w:rPr>
        <w:t xml:space="preserve">ključenih </w:t>
      </w:r>
      <w:r w:rsidR="00FC74EF">
        <w:rPr>
          <w:rFonts w:cs="Arial"/>
          <w:color w:val="000000"/>
          <w:szCs w:val="20"/>
          <w:lang w:eastAsia="sl-SI"/>
        </w:rPr>
        <w:t xml:space="preserve">je bilo tudi </w:t>
      </w:r>
      <w:r w:rsidR="00AA1785" w:rsidRPr="0099565D">
        <w:rPr>
          <w:rFonts w:cs="Arial"/>
          <w:color w:val="000000"/>
          <w:szCs w:val="20"/>
          <w:lang w:eastAsia="sl-SI"/>
        </w:rPr>
        <w:t>34.410 mladih v starosti do 29 let (okoli 30 % vseh vključenih</w:t>
      </w:r>
      <w:r w:rsidR="00FC74EF">
        <w:rPr>
          <w:rFonts w:cs="Arial"/>
          <w:color w:val="000000"/>
          <w:szCs w:val="20"/>
          <w:lang w:eastAsia="sl-SI"/>
        </w:rPr>
        <w:t xml:space="preserve"> brezposelnih</w:t>
      </w:r>
      <w:r w:rsidR="00AA1785" w:rsidRPr="0099565D">
        <w:rPr>
          <w:rFonts w:cs="Arial"/>
          <w:color w:val="000000"/>
          <w:szCs w:val="20"/>
          <w:lang w:eastAsia="sl-SI"/>
        </w:rPr>
        <w:t>), 31.333 starejših od 50 let (okoli 25 % vseh vključenih) in skoraj 26.790 oseb z nižjo izobrazbo (okoli 22 % vseh vključenih).</w:t>
      </w:r>
    </w:p>
    <w:p w14:paraId="44DDD511" w14:textId="77777777" w:rsidR="002E7F04" w:rsidRDefault="002E7F04" w:rsidP="00AA1785">
      <w:pPr>
        <w:jc w:val="both"/>
        <w:rPr>
          <w:rFonts w:cs="Arial"/>
          <w:color w:val="000000"/>
          <w:szCs w:val="20"/>
          <w:lang w:eastAsia="sl-SI"/>
        </w:rPr>
      </w:pPr>
    </w:p>
    <w:p w14:paraId="0D43CA77" w14:textId="77777777" w:rsidR="002E7F04" w:rsidRPr="0099565D" w:rsidRDefault="002E7F04" w:rsidP="00AA1785">
      <w:pPr>
        <w:jc w:val="both"/>
        <w:rPr>
          <w:rFonts w:cs="Arial"/>
          <w:color w:val="000000"/>
          <w:szCs w:val="20"/>
          <w:lang w:eastAsia="sl-SI"/>
        </w:rPr>
      </w:pPr>
    </w:p>
    <w:sectPr w:rsidR="002E7F04" w:rsidRPr="0099565D" w:rsidSect="002551D4">
      <w:footerReference w:type="default" r:id="rId27"/>
      <w:type w:val="continuous"/>
      <w:pgSz w:w="11900" w:h="16840" w:code="9"/>
      <w:pgMar w:top="1587" w:right="1701" w:bottom="1134" w:left="1701" w:header="1631" w:footer="794" w:gutter="0"/>
      <w:pgNumType w:start="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16609C" w16cid:durableId="23177D49"/>
  <w16cid:commentId w16cid:paraId="50EF5DBC" w16cid:durableId="23177D4A"/>
  <w16cid:commentId w16cid:paraId="05484AAE" w16cid:durableId="23177D4B"/>
  <w16cid:commentId w16cid:paraId="3328CFFE" w16cid:durableId="23177D4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D531F" w14:textId="77777777" w:rsidR="00361EDB" w:rsidRDefault="00361EDB">
      <w:r>
        <w:separator/>
      </w:r>
    </w:p>
  </w:endnote>
  <w:endnote w:type="continuationSeparator" w:id="0">
    <w:p w14:paraId="5AF67652" w14:textId="77777777" w:rsidR="00361EDB" w:rsidRDefault="0036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907629"/>
      <w:docPartObj>
        <w:docPartGallery w:val="Page Numbers (Bottom of Page)"/>
        <w:docPartUnique/>
      </w:docPartObj>
    </w:sdtPr>
    <w:sdtEndPr/>
    <w:sdtContent>
      <w:p w14:paraId="6D918F1F" w14:textId="23A99966" w:rsidR="00C46C5C" w:rsidRDefault="00C46C5C">
        <w:pPr>
          <w:pStyle w:val="Noga"/>
          <w:jc w:val="right"/>
        </w:pPr>
        <w:r>
          <w:fldChar w:fldCharType="begin"/>
        </w:r>
        <w:r>
          <w:instrText>PAGE   \* MERGEFORMAT</w:instrText>
        </w:r>
        <w:r>
          <w:fldChar w:fldCharType="separate"/>
        </w:r>
        <w:r w:rsidR="00922F35">
          <w:rPr>
            <w:noProof/>
          </w:rPr>
          <w:t>3</w:t>
        </w:r>
        <w:r>
          <w:fldChar w:fldCharType="end"/>
        </w:r>
      </w:p>
    </w:sdtContent>
  </w:sdt>
  <w:p w14:paraId="042C9ADE" w14:textId="77777777" w:rsidR="00C46C5C" w:rsidRDefault="00C46C5C" w:rsidP="003F66C5">
    <w:pPr>
      <w:pStyle w:val="Noga"/>
      <w:tabs>
        <w:tab w:val="clear" w:pos="4320"/>
        <w:tab w:val="clear" w:pos="8640"/>
        <w:tab w:val="left" w:pos="484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A05E9" w14:textId="77777777" w:rsidR="00361EDB" w:rsidRDefault="00361EDB">
      <w:r>
        <w:separator/>
      </w:r>
    </w:p>
  </w:footnote>
  <w:footnote w:type="continuationSeparator" w:id="0">
    <w:p w14:paraId="1A4E0506" w14:textId="77777777" w:rsidR="00361EDB" w:rsidRDefault="00361EDB">
      <w:r>
        <w:continuationSeparator/>
      </w:r>
    </w:p>
  </w:footnote>
  <w:footnote w:id="1">
    <w:p w14:paraId="580E9E4D" w14:textId="34A4714C" w:rsidR="00C46C5C" w:rsidRPr="00BC264C" w:rsidRDefault="00C46C5C" w:rsidP="002C3118">
      <w:pPr>
        <w:pStyle w:val="Sprotnaopomba-besedilo"/>
        <w:jc w:val="left"/>
        <w:rPr>
          <w:sz w:val="16"/>
          <w:szCs w:val="16"/>
        </w:rPr>
      </w:pPr>
      <w:r w:rsidRPr="00BC264C">
        <w:rPr>
          <w:rStyle w:val="Sprotnaopomba-sklic"/>
          <w:sz w:val="16"/>
          <w:szCs w:val="16"/>
        </w:rPr>
        <w:footnoteRef/>
      </w:r>
      <w:r w:rsidRPr="00BC264C">
        <w:rPr>
          <w:sz w:val="16"/>
          <w:szCs w:val="16"/>
        </w:rPr>
        <w:t xml:space="preserve"> </w:t>
      </w:r>
      <w:r w:rsidRPr="00BC264C">
        <w:rPr>
          <w:rFonts w:cs="Arial"/>
          <w:bCs/>
          <w:sz w:val="16"/>
          <w:szCs w:val="16"/>
          <w:shd w:val="clear" w:color="auto" w:fill="FFFFFF"/>
        </w:rPr>
        <w:t>Ur</w:t>
      </w:r>
      <w:r>
        <w:rPr>
          <w:rFonts w:cs="Arial"/>
          <w:bCs/>
          <w:sz w:val="16"/>
          <w:szCs w:val="16"/>
          <w:shd w:val="clear" w:color="auto" w:fill="FFFFFF"/>
        </w:rPr>
        <w:t>adni</w:t>
      </w:r>
      <w:r w:rsidRPr="00BC264C">
        <w:rPr>
          <w:rFonts w:cs="Arial"/>
          <w:bCs/>
          <w:sz w:val="16"/>
          <w:szCs w:val="16"/>
          <w:shd w:val="clear" w:color="auto" w:fill="FFFFFF"/>
        </w:rPr>
        <w:t xml:space="preserve"> l</w:t>
      </w:r>
      <w:r>
        <w:rPr>
          <w:rFonts w:cs="Arial"/>
          <w:bCs/>
          <w:sz w:val="16"/>
          <w:szCs w:val="16"/>
          <w:shd w:val="clear" w:color="auto" w:fill="FFFFFF"/>
        </w:rPr>
        <w:t>ist</w:t>
      </w:r>
      <w:r w:rsidRPr="00BC264C">
        <w:rPr>
          <w:rFonts w:cs="Arial"/>
          <w:bCs/>
          <w:sz w:val="16"/>
          <w:szCs w:val="16"/>
          <w:shd w:val="clear" w:color="auto" w:fill="FFFFFF"/>
        </w:rPr>
        <w:t xml:space="preserve"> RS, št. </w:t>
      </w:r>
      <w:hyperlink r:id="rId1" w:tgtFrame="_blank" w:tooltip="Zakon o urejanju trga dela (ZUTD)" w:history="1">
        <w:r w:rsidRPr="00BC264C">
          <w:rPr>
            <w:rStyle w:val="Hiperpovezava"/>
            <w:rFonts w:cs="Arial"/>
            <w:bCs/>
            <w:color w:val="auto"/>
            <w:sz w:val="16"/>
            <w:szCs w:val="16"/>
            <w:shd w:val="clear" w:color="auto" w:fill="FFFFFF"/>
          </w:rPr>
          <w:t>80/10</w:t>
        </w:r>
      </w:hyperlink>
      <w:r w:rsidRPr="00BC264C">
        <w:rPr>
          <w:rFonts w:cs="Arial"/>
          <w:bCs/>
          <w:sz w:val="16"/>
          <w:szCs w:val="16"/>
          <w:shd w:val="clear" w:color="auto" w:fill="FFFFFF"/>
        </w:rPr>
        <w:t>, </w:t>
      </w:r>
      <w:hyperlink r:id="rId2" w:tgtFrame="_blank" w:tooltip="Zakon za uravnoteženje javnih financ" w:history="1">
        <w:r w:rsidRPr="00BC264C">
          <w:rPr>
            <w:rStyle w:val="Hiperpovezava"/>
            <w:rFonts w:cs="Arial"/>
            <w:bCs/>
            <w:color w:val="auto"/>
            <w:sz w:val="16"/>
            <w:szCs w:val="16"/>
            <w:shd w:val="clear" w:color="auto" w:fill="FFFFFF"/>
          </w:rPr>
          <w:t>40/12</w:t>
        </w:r>
      </w:hyperlink>
      <w:r w:rsidRPr="00BC264C">
        <w:rPr>
          <w:rFonts w:cs="Arial"/>
          <w:bCs/>
          <w:sz w:val="16"/>
          <w:szCs w:val="16"/>
          <w:shd w:val="clear" w:color="auto" w:fill="FFFFFF"/>
        </w:rPr>
        <w:t> – ZUJF, </w:t>
      </w:r>
      <w:hyperlink r:id="rId3" w:tgtFrame="_blank" w:tooltip="Zakon o spremembah in dopolnitvah Zakona o urejanju trga dela" w:history="1">
        <w:r w:rsidRPr="00BC264C">
          <w:rPr>
            <w:rStyle w:val="Hiperpovezava"/>
            <w:rFonts w:cs="Arial"/>
            <w:bCs/>
            <w:color w:val="auto"/>
            <w:sz w:val="16"/>
            <w:szCs w:val="16"/>
            <w:shd w:val="clear" w:color="auto" w:fill="FFFFFF"/>
          </w:rPr>
          <w:t>21/13</w:t>
        </w:r>
      </w:hyperlink>
      <w:r w:rsidRPr="00BC264C">
        <w:rPr>
          <w:rFonts w:cs="Arial"/>
          <w:bCs/>
          <w:sz w:val="16"/>
          <w:szCs w:val="16"/>
          <w:shd w:val="clear" w:color="auto" w:fill="FFFFFF"/>
        </w:rPr>
        <w:t>, </w:t>
      </w:r>
      <w:hyperlink r:id="rId4" w:tgtFrame="_blank" w:tooltip="Zakon o spremembah in dopolnitvah Zakona o urejanju trga dela" w:history="1">
        <w:r w:rsidRPr="00BC264C">
          <w:rPr>
            <w:rStyle w:val="Hiperpovezava"/>
            <w:rFonts w:cs="Arial"/>
            <w:bCs/>
            <w:color w:val="auto"/>
            <w:sz w:val="16"/>
            <w:szCs w:val="16"/>
            <w:shd w:val="clear" w:color="auto" w:fill="FFFFFF"/>
          </w:rPr>
          <w:t>63/13</w:t>
        </w:r>
      </w:hyperlink>
      <w:r w:rsidRPr="00BC264C">
        <w:rPr>
          <w:rFonts w:cs="Arial"/>
          <w:bCs/>
          <w:sz w:val="16"/>
          <w:szCs w:val="16"/>
          <w:shd w:val="clear" w:color="auto" w:fill="FFFFFF"/>
        </w:rPr>
        <w:t>, </w:t>
      </w:r>
      <w:hyperlink r:id="rId5" w:tgtFrame="_blank" w:tooltip="Zakon o spremembah in dopolnitvah Zakona o urejanju trga dela" w:history="1">
        <w:r w:rsidRPr="00BC264C">
          <w:rPr>
            <w:rStyle w:val="Hiperpovezava"/>
            <w:rFonts w:cs="Arial"/>
            <w:bCs/>
            <w:color w:val="auto"/>
            <w:sz w:val="16"/>
            <w:szCs w:val="16"/>
            <w:shd w:val="clear" w:color="auto" w:fill="FFFFFF"/>
          </w:rPr>
          <w:t>100/13</w:t>
        </w:r>
      </w:hyperlink>
      <w:r w:rsidRPr="00BC264C">
        <w:rPr>
          <w:rFonts w:cs="Arial"/>
          <w:bCs/>
          <w:sz w:val="16"/>
          <w:szCs w:val="16"/>
          <w:shd w:val="clear" w:color="auto" w:fill="FFFFFF"/>
        </w:rPr>
        <w:t>, </w:t>
      </w:r>
      <w:hyperlink r:id="rId6" w:tgtFrame="_blank" w:tooltip="Zakon o preprečevanju dela in zaposlovanja na črno" w:history="1">
        <w:r w:rsidRPr="00BC264C">
          <w:rPr>
            <w:rStyle w:val="Hiperpovezava"/>
            <w:rFonts w:cs="Arial"/>
            <w:bCs/>
            <w:color w:val="auto"/>
            <w:sz w:val="16"/>
            <w:szCs w:val="16"/>
            <w:shd w:val="clear" w:color="auto" w:fill="FFFFFF"/>
          </w:rPr>
          <w:t>32/14</w:t>
        </w:r>
      </w:hyperlink>
      <w:r w:rsidRPr="00BC264C">
        <w:rPr>
          <w:rFonts w:cs="Arial"/>
          <w:bCs/>
          <w:sz w:val="16"/>
          <w:szCs w:val="16"/>
          <w:shd w:val="clear" w:color="auto" w:fill="FFFFFF"/>
        </w:rPr>
        <w:t> – ZPDZC-1, </w:t>
      </w:r>
      <w:hyperlink r:id="rId7" w:tgtFrame="_blank" w:tooltip="Zakon o zaposlovanju, samozaposlovanju in delu tujcev" w:history="1">
        <w:r w:rsidRPr="00BC264C">
          <w:rPr>
            <w:rStyle w:val="Hiperpovezava"/>
            <w:rFonts w:cs="Arial"/>
            <w:bCs/>
            <w:color w:val="auto"/>
            <w:sz w:val="16"/>
            <w:szCs w:val="16"/>
            <w:shd w:val="clear" w:color="auto" w:fill="FFFFFF"/>
          </w:rPr>
          <w:t>47/15</w:t>
        </w:r>
      </w:hyperlink>
      <w:r w:rsidRPr="00BC264C">
        <w:rPr>
          <w:rFonts w:cs="Arial"/>
          <w:bCs/>
          <w:sz w:val="16"/>
          <w:szCs w:val="16"/>
          <w:shd w:val="clear" w:color="auto" w:fill="FFFFFF"/>
        </w:rPr>
        <w:t> –</w:t>
      </w:r>
      <w:r>
        <w:rPr>
          <w:rFonts w:cs="Arial"/>
          <w:bCs/>
          <w:sz w:val="16"/>
          <w:szCs w:val="16"/>
          <w:shd w:val="clear" w:color="auto" w:fill="FFFFFF"/>
        </w:rPr>
        <w:t> </w:t>
      </w:r>
      <w:r w:rsidRPr="00BC264C">
        <w:rPr>
          <w:rFonts w:cs="Arial"/>
          <w:bCs/>
          <w:sz w:val="16"/>
          <w:szCs w:val="16"/>
          <w:shd w:val="clear" w:color="auto" w:fill="FFFFFF"/>
        </w:rPr>
        <w:t>ZZSDT, </w:t>
      </w:r>
      <w:hyperlink r:id="rId8" w:tgtFrame="_blank" w:tooltip="Zakon o spremembah in dopolnitvah Zakona o urejanju trga dela" w:history="1">
        <w:r w:rsidRPr="00BC264C">
          <w:rPr>
            <w:rStyle w:val="Hiperpovezava"/>
            <w:rFonts w:cs="Arial"/>
            <w:bCs/>
            <w:color w:val="auto"/>
            <w:sz w:val="16"/>
            <w:szCs w:val="16"/>
            <w:shd w:val="clear" w:color="auto" w:fill="FFFFFF"/>
          </w:rPr>
          <w:t>55/17</w:t>
        </w:r>
      </w:hyperlink>
      <w:r w:rsidRPr="00BC264C">
        <w:rPr>
          <w:rFonts w:cs="Arial"/>
          <w:bCs/>
          <w:sz w:val="16"/>
          <w:szCs w:val="16"/>
          <w:shd w:val="clear" w:color="auto" w:fill="FFFFFF"/>
        </w:rPr>
        <w:t>, </w:t>
      </w:r>
      <w:hyperlink r:id="rId9" w:tgtFrame="_blank" w:tooltip="Zakon o spremembah in dopolnitvah Zakona o urejanju trga dela" w:history="1">
        <w:r w:rsidRPr="00BC264C">
          <w:rPr>
            <w:rStyle w:val="Hiperpovezava"/>
            <w:rFonts w:cs="Arial"/>
            <w:bCs/>
            <w:color w:val="auto"/>
            <w:sz w:val="16"/>
            <w:szCs w:val="16"/>
            <w:shd w:val="clear" w:color="auto" w:fill="FFFFFF"/>
          </w:rPr>
          <w:t>75/19</w:t>
        </w:r>
      </w:hyperlink>
      <w:r w:rsidRPr="00BC264C">
        <w:rPr>
          <w:rFonts w:cs="Arial"/>
          <w:bCs/>
          <w:sz w:val="16"/>
          <w:szCs w:val="16"/>
          <w:shd w:val="clear" w:color="auto" w:fill="FFFFFF"/>
        </w:rPr>
        <w:t> in </w:t>
      </w:r>
      <w:hyperlink r:id="rId10" w:tgtFrame="_blank" w:tooltip="Odločba o ugotovitvi, da je 47. člen Zakona o urejanju trga dela v neskladju z Ustavo" w:history="1">
        <w:r w:rsidRPr="00BC264C">
          <w:rPr>
            <w:rStyle w:val="Hiperpovezava"/>
            <w:rFonts w:cs="Arial"/>
            <w:bCs/>
            <w:color w:val="auto"/>
            <w:sz w:val="16"/>
            <w:szCs w:val="16"/>
            <w:shd w:val="clear" w:color="auto" w:fill="FFFFFF"/>
          </w:rPr>
          <w:t>11/20</w:t>
        </w:r>
      </w:hyperlink>
      <w:r w:rsidRPr="00BC264C">
        <w:rPr>
          <w:rFonts w:cs="Arial"/>
          <w:bCs/>
          <w:sz w:val="16"/>
          <w:szCs w:val="16"/>
          <w:shd w:val="clear" w:color="auto" w:fill="FFFFFF"/>
        </w:rPr>
        <w:t> – odl. US).</w:t>
      </w:r>
    </w:p>
  </w:footnote>
  <w:footnote w:id="2">
    <w:p w14:paraId="43DBE4DC" w14:textId="77777777" w:rsidR="00C46C5C" w:rsidRPr="00EE28FD" w:rsidRDefault="00C46C5C">
      <w:pPr>
        <w:pStyle w:val="Sprotnaopomba-besedilo"/>
        <w:rPr>
          <w:sz w:val="16"/>
          <w:szCs w:val="16"/>
        </w:rPr>
      </w:pPr>
      <w:r w:rsidRPr="00EE28FD">
        <w:rPr>
          <w:rStyle w:val="Sprotnaopomba-sklic"/>
          <w:sz w:val="16"/>
          <w:szCs w:val="16"/>
        </w:rPr>
        <w:footnoteRef/>
      </w:r>
      <w:r w:rsidRPr="00EE28FD">
        <w:rPr>
          <w:sz w:val="16"/>
          <w:szCs w:val="16"/>
        </w:rPr>
        <w:t xml:space="preserve"> https://www.umar.gov.si/fileadmin/user_upload/napovedi/jesen/2020/JNGG_2020.pdf</w:t>
      </w:r>
    </w:p>
  </w:footnote>
  <w:footnote w:id="3">
    <w:p w14:paraId="65E7B38C" w14:textId="77777777" w:rsidR="00C46C5C" w:rsidRPr="00BC264C" w:rsidRDefault="00C46C5C" w:rsidP="009C321A">
      <w:pPr>
        <w:pStyle w:val="Sprotnaopomba-besedilo"/>
        <w:rPr>
          <w:sz w:val="16"/>
          <w:szCs w:val="16"/>
        </w:rPr>
      </w:pPr>
      <w:r w:rsidRPr="00BC264C">
        <w:rPr>
          <w:rStyle w:val="Sprotnaopomba-sklic"/>
          <w:sz w:val="16"/>
          <w:szCs w:val="16"/>
        </w:rPr>
        <w:footnoteRef/>
      </w:r>
      <w:r w:rsidRPr="00BC264C">
        <w:rPr>
          <w:sz w:val="16"/>
          <w:szCs w:val="16"/>
        </w:rPr>
        <w:t xml:space="preserve"> UMAR: Soočanje s pomanjkanjem delovne sile – analiza (Ekonomski izzivi, 2019)</w:t>
      </w:r>
    </w:p>
  </w:footnote>
  <w:footnote w:id="4">
    <w:p w14:paraId="04DFE3B8" w14:textId="77777777" w:rsidR="00C46C5C" w:rsidRPr="00BC264C" w:rsidRDefault="00C46C5C" w:rsidP="00875688">
      <w:pPr>
        <w:pStyle w:val="Sprotnaopomba-besedilo"/>
        <w:rPr>
          <w:sz w:val="16"/>
          <w:szCs w:val="16"/>
        </w:rPr>
      </w:pPr>
      <w:r w:rsidRPr="00BC264C">
        <w:rPr>
          <w:rStyle w:val="Sprotnaopomba-sklic"/>
          <w:b w:val="0"/>
          <w:sz w:val="16"/>
          <w:szCs w:val="16"/>
        </w:rPr>
        <w:footnoteRef/>
      </w:r>
      <w:r w:rsidRPr="00BC264C">
        <w:rPr>
          <w:sz w:val="16"/>
          <w:szCs w:val="16"/>
        </w:rPr>
        <w:t xml:space="preserve"> Nedelkoska L. &amp; G. Quintini (2018). Automation, skills use and training, Working paper, št. 202. OECD (</w:t>
      </w:r>
      <w:hyperlink r:id="rId11" w:history="1">
        <w:r w:rsidRPr="00BC264C">
          <w:rPr>
            <w:rStyle w:val="Hiperpovezava"/>
            <w:sz w:val="16"/>
            <w:szCs w:val="16"/>
          </w:rPr>
          <w:t>https://www.oecd-ilibrary.org/docserver/2e2f4eea-en.pdf?expires=1601450563&amp;id=id&amp;accname=guest&amp;checksum=F27E791DAC806AC80113204B941B3243</w:t>
        </w:r>
      </w:hyperlink>
      <w:r w:rsidRPr="00BC264C">
        <w:rPr>
          <w:sz w:val="16"/>
          <w:szCs w:val="16"/>
        </w:rPr>
        <w:t>)</w:t>
      </w:r>
    </w:p>
  </w:footnote>
  <w:footnote w:id="5">
    <w:p w14:paraId="1C2FC5DD" w14:textId="47EE4F8D" w:rsidR="00C46C5C" w:rsidRPr="00BC264C" w:rsidRDefault="00C46C5C">
      <w:pPr>
        <w:pStyle w:val="Sprotnaopomba-besedilo"/>
        <w:rPr>
          <w:sz w:val="16"/>
          <w:szCs w:val="16"/>
        </w:rPr>
      </w:pPr>
      <w:r w:rsidRPr="00BC264C">
        <w:rPr>
          <w:rStyle w:val="Sprotnaopomba-sklic"/>
          <w:sz w:val="16"/>
          <w:szCs w:val="16"/>
        </w:rPr>
        <w:footnoteRef/>
      </w:r>
      <w:r w:rsidRPr="00BC264C">
        <w:rPr>
          <w:sz w:val="16"/>
          <w:szCs w:val="16"/>
        </w:rPr>
        <w:t xml:space="preserve"> OECD Skills Outlook 2019: Thriving in a Digital world. OECD, 2019.</w:t>
      </w:r>
    </w:p>
  </w:footnote>
  <w:footnote w:id="6">
    <w:p w14:paraId="6FC675B7" w14:textId="1C84E4B0" w:rsidR="00C46C5C" w:rsidRPr="00BC264C" w:rsidRDefault="00C46C5C" w:rsidP="008D4462">
      <w:pPr>
        <w:spacing w:line="276" w:lineRule="auto"/>
        <w:jc w:val="both"/>
        <w:rPr>
          <w:sz w:val="16"/>
          <w:szCs w:val="16"/>
        </w:rPr>
      </w:pPr>
      <w:r w:rsidRPr="00BC264C">
        <w:rPr>
          <w:rStyle w:val="Sprotnaopomba-sklic"/>
          <w:sz w:val="16"/>
          <w:szCs w:val="16"/>
        </w:rPr>
        <w:footnoteRef/>
      </w:r>
      <w:r w:rsidRPr="00BC264C">
        <w:rPr>
          <w:sz w:val="16"/>
          <w:szCs w:val="16"/>
        </w:rPr>
        <w:t xml:space="preserve"> The European Digital Strategy (</w:t>
      </w:r>
      <w:hyperlink r:id="rId12" w:history="1">
        <w:r w:rsidRPr="00BC264C">
          <w:rPr>
            <w:rStyle w:val="Hiperpovezava"/>
            <w:sz w:val="16"/>
            <w:szCs w:val="16"/>
          </w:rPr>
          <w:t>https://ec.europa.eu/info/sites/info/files/communication-shaping-europes-digital-future-feb2020_en_3.pdf</w:t>
        </w:r>
      </w:hyperlink>
      <w:r w:rsidRPr="00BC264C">
        <w:rPr>
          <w:sz w:val="16"/>
          <w:szCs w:val="16"/>
        </w:rPr>
        <w:t xml:space="preserve">). Evropska </w:t>
      </w:r>
      <w:r>
        <w:rPr>
          <w:sz w:val="16"/>
          <w:szCs w:val="16"/>
        </w:rPr>
        <w:t>k</w:t>
      </w:r>
      <w:r w:rsidRPr="00BC264C">
        <w:rPr>
          <w:sz w:val="16"/>
          <w:szCs w:val="16"/>
        </w:rPr>
        <w:t>omisija, februar 2020.</w:t>
      </w:r>
    </w:p>
    <w:p w14:paraId="2B9EE3CB" w14:textId="77777777" w:rsidR="00C46C5C" w:rsidRPr="007D16BF" w:rsidRDefault="00C46C5C" w:rsidP="008D4462">
      <w:pPr>
        <w:pStyle w:val="Sprotnaopomba-besedilo"/>
        <w:rPr>
          <w:sz w:val="16"/>
          <w:szCs w:val="16"/>
        </w:rPr>
      </w:pPr>
    </w:p>
  </w:footnote>
  <w:footnote w:id="7">
    <w:p w14:paraId="0995B565" w14:textId="77777777" w:rsidR="00C46C5C" w:rsidRPr="00703CCF" w:rsidRDefault="00C46C5C">
      <w:pPr>
        <w:pStyle w:val="Sprotnaopomba-besedilo"/>
        <w:rPr>
          <w:sz w:val="16"/>
          <w:szCs w:val="16"/>
        </w:rPr>
      </w:pPr>
      <w:r w:rsidRPr="007D16BF">
        <w:rPr>
          <w:rStyle w:val="Sprotnaopomba-sklic"/>
          <w:sz w:val="16"/>
          <w:szCs w:val="16"/>
        </w:rPr>
        <w:footnoteRef/>
      </w:r>
      <w:r>
        <w:rPr>
          <w:sz w:val="16"/>
          <w:szCs w:val="16"/>
        </w:rPr>
        <w:t xml:space="preserve"> </w:t>
      </w:r>
      <w:r w:rsidRPr="007D16BF">
        <w:rPr>
          <w:sz w:val="16"/>
          <w:szCs w:val="16"/>
        </w:rPr>
        <w:t xml:space="preserve">The European Green Deal </w:t>
      </w:r>
      <w:r>
        <w:rPr>
          <w:sz w:val="16"/>
          <w:szCs w:val="16"/>
        </w:rPr>
        <w:t>(</w:t>
      </w:r>
      <w:hyperlink r:id="rId13" w:history="1">
        <w:r w:rsidRPr="007D16BF">
          <w:rPr>
            <w:rStyle w:val="Hiperpovezava"/>
            <w:sz w:val="16"/>
            <w:szCs w:val="16"/>
          </w:rPr>
          <w:t>https://eur-lex.europa.eu/resource.html?uri=cellar:b828d165-1c22-11ea-8c1f-01aa75ed71a1.0015.02/DOC_1&amp;format=PDF</w:t>
        </w:r>
      </w:hyperlink>
      <w:r>
        <w:rPr>
          <w:sz w:val="16"/>
          <w:szCs w:val="16"/>
        </w:rPr>
        <w:t>), Evropska komisija, december 2019.</w:t>
      </w:r>
    </w:p>
  </w:footnote>
  <w:footnote w:id="8">
    <w:p w14:paraId="4F5CA494" w14:textId="0E92C2C8" w:rsidR="00C46C5C" w:rsidRPr="00AF5D02" w:rsidRDefault="00C46C5C">
      <w:pPr>
        <w:pStyle w:val="Sprotnaopomba-besedilo"/>
        <w:rPr>
          <w:rFonts w:cs="Arial"/>
          <w:sz w:val="16"/>
          <w:szCs w:val="16"/>
        </w:rPr>
      </w:pPr>
      <w:r w:rsidRPr="00AF5D02">
        <w:rPr>
          <w:rStyle w:val="Sprotnaopomba-sklic"/>
          <w:sz w:val="16"/>
          <w:szCs w:val="16"/>
        </w:rPr>
        <w:footnoteRef/>
      </w:r>
      <w:r w:rsidRPr="00AF5D02">
        <w:rPr>
          <w:sz w:val="16"/>
          <w:szCs w:val="16"/>
        </w:rPr>
        <w:t xml:space="preserve"> </w:t>
      </w:r>
      <w:r w:rsidRPr="00AF5D02">
        <w:rPr>
          <w:rFonts w:cs="Arial"/>
          <w:sz w:val="16"/>
          <w:szCs w:val="16"/>
        </w:rPr>
        <w:t xml:space="preserve">OECD, </w:t>
      </w:r>
      <w:r w:rsidRPr="00AF5D02">
        <w:rPr>
          <w:rFonts w:cs="Arial"/>
          <w:sz w:val="16"/>
          <w:szCs w:val="16"/>
          <w:shd w:val="clear" w:color="auto" w:fill="F9F9F9"/>
        </w:rPr>
        <w:t> </w:t>
      </w:r>
      <w:hyperlink r:id="rId14" w:history="1">
        <w:r w:rsidRPr="00AF5D02">
          <w:rPr>
            <w:rStyle w:val="Hiperpovezava"/>
            <w:rFonts w:cs="Arial"/>
            <w:color w:val="auto"/>
            <w:sz w:val="16"/>
            <w:szCs w:val="16"/>
            <w:bdr w:val="none" w:sz="0" w:space="0" w:color="auto" w:frame="1"/>
            <w:shd w:val="clear" w:color="auto" w:fill="F9F9F9"/>
          </w:rPr>
          <w:t>Local Job Creation: Employment and Skills Strategies in Slovenia</w:t>
        </w:r>
      </w:hyperlink>
      <w:r w:rsidRPr="00AF5D02">
        <w:rPr>
          <w:rFonts w:cs="Arial"/>
          <w:sz w:val="16"/>
          <w:szCs w:val="16"/>
          <w:shd w:val="clear" w:color="auto" w:fill="F9F9F9"/>
        </w:rPr>
        <w:t xml:space="preserve">, </w:t>
      </w:r>
      <w:r>
        <w:rPr>
          <w:rFonts w:cs="Arial"/>
          <w:sz w:val="16"/>
          <w:szCs w:val="16"/>
          <w:shd w:val="clear" w:color="auto" w:fill="F9F9F9"/>
        </w:rPr>
        <w:t>s</w:t>
      </w:r>
      <w:r w:rsidRPr="00AF5D02">
        <w:rPr>
          <w:rFonts w:cs="Arial"/>
          <w:sz w:val="16"/>
          <w:szCs w:val="16"/>
          <w:shd w:val="clear" w:color="auto" w:fill="F9F9F9"/>
        </w:rPr>
        <w:t>eptember 2017</w:t>
      </w:r>
    </w:p>
  </w:footnote>
  <w:footnote w:id="9">
    <w:p w14:paraId="529533BE" w14:textId="38411AC1" w:rsidR="00C46C5C" w:rsidRPr="00AF5D02" w:rsidRDefault="00C46C5C">
      <w:pPr>
        <w:pStyle w:val="Sprotnaopomba-besedilo"/>
        <w:rPr>
          <w:sz w:val="16"/>
          <w:szCs w:val="16"/>
        </w:rPr>
      </w:pPr>
      <w:r w:rsidRPr="00AF5D02">
        <w:rPr>
          <w:rStyle w:val="Sprotnaopomba-sklic"/>
          <w:sz w:val="16"/>
          <w:szCs w:val="16"/>
        </w:rPr>
        <w:footnoteRef/>
      </w:r>
      <w:hyperlink r:id="rId15" w:history="1">
        <w:r w:rsidRPr="00AF5D02">
          <w:rPr>
            <w:rStyle w:val="Hiperpovezava"/>
            <w:sz w:val="16"/>
            <w:szCs w:val="16"/>
          </w:rPr>
          <w:t>https://www.gov.si/assets/vladne-sluzbe/SVRK/Strategija-razvoja-Slovenije-2030/Strategija_razvoja_Slovenije_2030.pdf</w:t>
        </w:r>
      </w:hyperlink>
    </w:p>
  </w:footnote>
  <w:footnote w:id="10">
    <w:p w14:paraId="6B4D336D" w14:textId="6ACBBEE1" w:rsidR="00C46C5C" w:rsidRPr="00AF5D02" w:rsidRDefault="00C46C5C">
      <w:pPr>
        <w:pStyle w:val="Sprotnaopomba-besedilo"/>
        <w:rPr>
          <w:sz w:val="16"/>
          <w:szCs w:val="16"/>
        </w:rPr>
      </w:pPr>
      <w:r w:rsidRPr="00AF5D02">
        <w:rPr>
          <w:rStyle w:val="Sprotnaopomba-sklic"/>
          <w:sz w:val="16"/>
          <w:szCs w:val="16"/>
        </w:rPr>
        <w:footnoteRef/>
      </w:r>
      <w:hyperlink r:id="rId16" w:history="1">
        <w:r w:rsidRPr="00AF5D02">
          <w:rPr>
            <w:rStyle w:val="Hiperpovezava"/>
            <w:sz w:val="16"/>
            <w:szCs w:val="16"/>
          </w:rPr>
          <w:t>https://ec.europa.eu/info/sites/info/files/2020-european-semester-national-reform-programme-slovenia_sl.pdf</w:t>
        </w:r>
      </w:hyperlink>
    </w:p>
  </w:footnote>
  <w:footnote w:id="11">
    <w:p w14:paraId="2F312B1D" w14:textId="77777777" w:rsidR="00C46C5C" w:rsidRPr="00AF5D02" w:rsidRDefault="00C46C5C" w:rsidP="006932A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bCs/>
          <w:color w:val="000000"/>
          <w:sz w:val="16"/>
          <w:szCs w:val="16"/>
          <w:lang w:eastAsia="sl-SI"/>
        </w:rPr>
      </w:pPr>
      <w:r w:rsidRPr="00AF5D02">
        <w:rPr>
          <w:rStyle w:val="Sprotnaopomba-sklic"/>
          <w:sz w:val="16"/>
          <w:szCs w:val="16"/>
        </w:rPr>
        <w:footnoteRef/>
      </w:r>
      <w:r w:rsidRPr="00AF5D02">
        <w:rPr>
          <w:sz w:val="16"/>
          <w:szCs w:val="16"/>
        </w:rPr>
        <w:t xml:space="preserve"> </w:t>
      </w:r>
      <w:r w:rsidRPr="00AF5D02">
        <w:rPr>
          <w:rFonts w:cs="Arial"/>
          <w:bCs/>
          <w:color w:val="000000"/>
          <w:sz w:val="16"/>
          <w:szCs w:val="16"/>
          <w:lang w:eastAsia="sl-SI"/>
        </w:rPr>
        <w:t>Pogodba o delovanju EU, prečiščena verzija iz l. 2016, člen 145 (Evropska strategija zaposlovanja)</w:t>
      </w:r>
    </w:p>
    <w:p w14:paraId="66E813CE" w14:textId="5F5ECD5F" w:rsidR="00C46C5C" w:rsidRPr="00AF5D02" w:rsidRDefault="00361EDB" w:rsidP="006932A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b/>
          <w:bCs/>
          <w:color w:val="000000"/>
          <w:sz w:val="16"/>
          <w:szCs w:val="16"/>
          <w:lang w:eastAsia="sl-SI"/>
        </w:rPr>
      </w:pPr>
      <w:hyperlink r:id="rId17" w:history="1">
        <w:r w:rsidR="00C46C5C" w:rsidRPr="00AF5D02">
          <w:rPr>
            <w:rFonts w:cs="Arial"/>
            <w:color w:val="0000FF"/>
            <w:sz w:val="16"/>
            <w:szCs w:val="16"/>
            <w:lang w:eastAsia="sl-SI"/>
          </w:rPr>
          <w:t>https://eur-lex.europa.eu/legal-content/SL/TXT/?uri=CELEX%3A12016E145</w:t>
        </w:r>
      </w:hyperlink>
    </w:p>
  </w:footnote>
  <w:footnote w:id="12">
    <w:p w14:paraId="1F1BB8B1" w14:textId="0832E78A" w:rsidR="00C46C5C" w:rsidRPr="00AF5D02" w:rsidRDefault="00C46C5C" w:rsidP="006932A7">
      <w:pPr>
        <w:autoSpaceDE w:val="0"/>
        <w:autoSpaceDN w:val="0"/>
        <w:adjustRightInd w:val="0"/>
        <w:spacing w:line="240" w:lineRule="auto"/>
        <w:rPr>
          <w:rFonts w:cs="Arial"/>
          <w:bCs/>
          <w:color w:val="000000"/>
          <w:sz w:val="16"/>
          <w:szCs w:val="16"/>
          <w:lang w:eastAsia="sl-SI"/>
        </w:rPr>
      </w:pPr>
      <w:r w:rsidRPr="00AF5D02">
        <w:rPr>
          <w:rStyle w:val="Sprotnaopomba-sklic"/>
          <w:sz w:val="16"/>
          <w:szCs w:val="16"/>
        </w:rPr>
        <w:footnoteRef/>
      </w:r>
      <w:r w:rsidRPr="00AF5D02">
        <w:rPr>
          <w:sz w:val="16"/>
          <w:szCs w:val="16"/>
        </w:rPr>
        <w:t xml:space="preserve"> </w:t>
      </w:r>
      <w:r w:rsidRPr="00AF5D02">
        <w:rPr>
          <w:rFonts w:cs="Arial"/>
          <w:bCs/>
          <w:color w:val="000000"/>
          <w:sz w:val="16"/>
          <w:szCs w:val="16"/>
          <w:lang w:eastAsia="sl-SI"/>
        </w:rPr>
        <w:t>Sklep Sveta z dne 8. julija 2019 o smernicah za politike zaposlovanja držav članic</w:t>
      </w:r>
    </w:p>
    <w:p w14:paraId="05891587" w14:textId="77777777" w:rsidR="00C46C5C" w:rsidRPr="00AF5D02" w:rsidRDefault="00361EDB" w:rsidP="006932A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b/>
          <w:bCs/>
          <w:color w:val="000000"/>
          <w:sz w:val="16"/>
          <w:szCs w:val="16"/>
          <w:lang w:eastAsia="sl-SI"/>
        </w:rPr>
      </w:pPr>
      <w:hyperlink r:id="rId18" w:history="1">
        <w:r w:rsidR="00C46C5C" w:rsidRPr="00AF5D02">
          <w:rPr>
            <w:rFonts w:cs="Arial"/>
            <w:color w:val="0000FF"/>
            <w:sz w:val="16"/>
            <w:szCs w:val="16"/>
            <w:lang w:eastAsia="sl-SI"/>
          </w:rPr>
          <w:t>https://eur-lex.europa.eu/legal-content/EN/TXT/?uri=CELEX%3A32019D1181&amp;qid=1604557248857</w:t>
        </w:r>
      </w:hyperlink>
    </w:p>
    <w:p w14:paraId="6F454960" w14:textId="7B966BE9" w:rsidR="00C46C5C" w:rsidRPr="00AF5D02" w:rsidRDefault="00C46C5C">
      <w:pPr>
        <w:pStyle w:val="Sprotnaopomba-besedilo"/>
        <w:rPr>
          <w:rFonts w:cs="Arial"/>
          <w:sz w:val="16"/>
          <w:szCs w:val="16"/>
        </w:rPr>
      </w:pPr>
    </w:p>
  </w:footnote>
  <w:footnote w:id="13">
    <w:p w14:paraId="6B4785CF" w14:textId="77777777" w:rsidR="00C46C5C" w:rsidRPr="00AF5D02" w:rsidRDefault="00C46C5C" w:rsidP="001624E9">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sz w:val="16"/>
          <w:szCs w:val="16"/>
          <w:lang w:eastAsia="sl-SI"/>
        </w:rPr>
      </w:pPr>
      <w:r w:rsidRPr="00AF5D02">
        <w:rPr>
          <w:rStyle w:val="Sprotnaopomba-sklic"/>
          <w:sz w:val="16"/>
          <w:szCs w:val="16"/>
        </w:rPr>
        <w:footnoteRef/>
      </w:r>
      <w:r w:rsidRPr="00AF5D02">
        <w:rPr>
          <w:sz w:val="16"/>
          <w:szCs w:val="16"/>
        </w:rPr>
        <w:t xml:space="preserve"> </w:t>
      </w:r>
      <w:hyperlink r:id="rId19" w:history="1">
        <w:r w:rsidRPr="00AF5D02">
          <w:rPr>
            <w:rFonts w:cs="Arial"/>
            <w:color w:val="0000FF"/>
            <w:sz w:val="16"/>
            <w:szCs w:val="16"/>
            <w:lang w:eastAsia="sl-SI"/>
          </w:rPr>
          <w:t>https://eur-lex.europa.eu/legal-content/EN/TXT/?qid=1560258747457&amp;uri=CELEX%3A52019DC0524</w:t>
        </w:r>
      </w:hyperlink>
    </w:p>
    <w:p w14:paraId="2BF1FFC7" w14:textId="7BEA9167" w:rsidR="00C46C5C" w:rsidRPr="00AF5D02" w:rsidRDefault="00361EDB" w:rsidP="00E16BFA">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Tms Rmn" w:hAnsi="Tms Rmn"/>
          <w:sz w:val="16"/>
          <w:szCs w:val="16"/>
          <w:lang w:eastAsia="sl-SI"/>
        </w:rPr>
      </w:pPr>
      <w:hyperlink r:id="rId20" w:history="1">
        <w:r w:rsidR="00C46C5C" w:rsidRPr="00AF5D02">
          <w:rPr>
            <w:rFonts w:cs="Arial"/>
            <w:color w:val="0000FF"/>
            <w:sz w:val="16"/>
            <w:szCs w:val="16"/>
            <w:lang w:eastAsia="sl-SI"/>
          </w:rPr>
          <w:t>https://eur-lex.europa.eu/legal-content/EN/TXT/?qid=1591720698631&amp;uri=CELEX%3A52020DC0524</w:t>
        </w:r>
      </w:hyperlink>
    </w:p>
  </w:footnote>
  <w:footnote w:id="14">
    <w:p w14:paraId="442FD367" w14:textId="4E18B912" w:rsidR="00C46C5C" w:rsidRPr="00AF5D02" w:rsidRDefault="00C46C5C">
      <w:pPr>
        <w:pStyle w:val="Sprotnaopomba-besedilo"/>
        <w:rPr>
          <w:sz w:val="16"/>
          <w:szCs w:val="16"/>
        </w:rPr>
      </w:pPr>
      <w:r w:rsidRPr="00AF5D02">
        <w:rPr>
          <w:rStyle w:val="Sprotnaopomba-sklic"/>
          <w:sz w:val="16"/>
          <w:szCs w:val="16"/>
        </w:rPr>
        <w:footnoteRef/>
      </w:r>
      <w:r w:rsidRPr="00AF5D02">
        <w:rPr>
          <w:sz w:val="16"/>
          <w:szCs w:val="16"/>
        </w:rPr>
        <w:t xml:space="preserve"> </w:t>
      </w:r>
      <w:hyperlink r:id="rId21" w:history="1">
        <w:r w:rsidRPr="00AF5D02">
          <w:rPr>
            <w:rFonts w:cs="Arial"/>
            <w:bCs/>
            <w:color w:val="0000FF"/>
            <w:sz w:val="16"/>
            <w:szCs w:val="16"/>
          </w:rPr>
          <w:t>https://eur-lex.europa.eu/legal-content/EN/TXT/?qid=1602841299376&amp;uri=CELEX:52020PC0408</w:t>
        </w:r>
      </w:hyperlink>
    </w:p>
  </w:footnote>
  <w:footnote w:id="15">
    <w:p w14:paraId="1902FD51" w14:textId="106633B0" w:rsidR="00C46C5C" w:rsidRPr="00AF5D02" w:rsidRDefault="00C46C5C">
      <w:pPr>
        <w:pStyle w:val="Sprotnaopomba-besedilo"/>
        <w:rPr>
          <w:sz w:val="16"/>
          <w:szCs w:val="16"/>
        </w:rPr>
      </w:pPr>
      <w:r w:rsidRPr="00AF5D02">
        <w:rPr>
          <w:rStyle w:val="Sprotnaopomba-sklic"/>
          <w:sz w:val="16"/>
          <w:szCs w:val="16"/>
        </w:rPr>
        <w:footnoteRef/>
      </w:r>
      <w:r w:rsidRPr="00AF5D02">
        <w:rPr>
          <w:sz w:val="16"/>
          <w:szCs w:val="16"/>
        </w:rPr>
        <w:t xml:space="preserve"> </w:t>
      </w:r>
      <w:hyperlink r:id="rId22" w:history="1">
        <w:r w:rsidRPr="00AF5D02">
          <w:rPr>
            <w:rFonts w:cs="Arial"/>
            <w:color w:val="0000FF"/>
            <w:sz w:val="16"/>
            <w:szCs w:val="16"/>
          </w:rPr>
          <w:t>https://eur-lex.europa.eu/legal-content/SL/TXT/HTML/?uri=CELEX:52020DC0575&amp;from=en</w:t>
        </w:r>
      </w:hyperlink>
    </w:p>
  </w:footnote>
  <w:footnote w:id="16">
    <w:p w14:paraId="5302EBAE" w14:textId="248FA9C9" w:rsidR="00C46C5C" w:rsidRPr="00AF5D02" w:rsidRDefault="00C46C5C">
      <w:pPr>
        <w:pStyle w:val="Sprotnaopomba-besedilo"/>
        <w:rPr>
          <w:sz w:val="16"/>
          <w:szCs w:val="16"/>
        </w:rPr>
      </w:pPr>
      <w:r w:rsidRPr="00AF5D02">
        <w:rPr>
          <w:rStyle w:val="Sprotnaopomba-sklic"/>
          <w:sz w:val="16"/>
          <w:szCs w:val="16"/>
        </w:rPr>
        <w:footnoteRef/>
      </w:r>
      <w:r w:rsidRPr="00AF5D02">
        <w:rPr>
          <w:sz w:val="16"/>
          <w:szCs w:val="16"/>
        </w:rPr>
        <w:t xml:space="preserve"> </w:t>
      </w:r>
      <w:hyperlink r:id="rId23" w:history="1">
        <w:r w:rsidRPr="00AF5D02">
          <w:rPr>
            <w:rStyle w:val="Hiperpovezava"/>
            <w:sz w:val="16"/>
            <w:szCs w:val="16"/>
            <w:u w:val="none"/>
          </w:rPr>
          <w:t>https://www.eu-skladi.si/sl/ekp/kljucni-dokumenti</w:t>
        </w:r>
      </w:hyperlink>
    </w:p>
    <w:p w14:paraId="64FC936E" w14:textId="77777777" w:rsidR="00C46C5C" w:rsidRDefault="00C46C5C">
      <w:pPr>
        <w:pStyle w:val="Sprotnaopomba-besedilo"/>
      </w:pPr>
    </w:p>
  </w:footnote>
  <w:footnote w:id="17">
    <w:p w14:paraId="3974C61B" w14:textId="77777777" w:rsidR="00C46C5C" w:rsidRPr="00AF5D02" w:rsidRDefault="00C46C5C" w:rsidP="00062443">
      <w:pPr>
        <w:spacing w:line="276" w:lineRule="auto"/>
        <w:jc w:val="both"/>
        <w:rPr>
          <w:sz w:val="16"/>
          <w:szCs w:val="16"/>
        </w:rPr>
      </w:pPr>
      <w:r w:rsidRPr="00AF5D02">
        <w:rPr>
          <w:rStyle w:val="Sprotnaopomba-sklic"/>
          <w:sz w:val="16"/>
          <w:szCs w:val="16"/>
        </w:rPr>
        <w:footnoteRef/>
      </w:r>
      <w:r w:rsidRPr="00AF5D02">
        <w:rPr>
          <w:sz w:val="16"/>
          <w:szCs w:val="16"/>
        </w:rPr>
        <w:t xml:space="preserve">Okrepljeno jamstvo za mlade </w:t>
      </w:r>
    </w:p>
    <w:p w14:paraId="4FE0CF4D" w14:textId="5D5E5419" w:rsidR="00C46C5C" w:rsidRPr="00AF5D02" w:rsidRDefault="00C46C5C" w:rsidP="00062443">
      <w:pPr>
        <w:spacing w:line="276" w:lineRule="auto"/>
        <w:jc w:val="both"/>
        <w:rPr>
          <w:rFonts w:cs="Arial"/>
          <w:bCs/>
          <w:sz w:val="16"/>
          <w:szCs w:val="16"/>
        </w:rPr>
      </w:pPr>
      <w:r w:rsidRPr="00AF5D02">
        <w:rPr>
          <w:rFonts w:cs="Arial"/>
          <w:bCs/>
          <w:sz w:val="16"/>
          <w:szCs w:val="16"/>
        </w:rPr>
        <w:t>(</w:t>
      </w:r>
      <w:hyperlink r:id="rId24" w:history="1">
        <w:r w:rsidRPr="00AF5D02">
          <w:rPr>
            <w:rStyle w:val="Hiperpovezava"/>
            <w:rFonts w:cs="Arial"/>
            <w:bCs/>
            <w:sz w:val="16"/>
            <w:szCs w:val="16"/>
          </w:rPr>
          <w:t>https://eur-lex.europa.eu/legal-content/SL/TXT/PDF/?uri=CELEX:52020DC0277&amp;from=EN</w:t>
        </w:r>
      </w:hyperlink>
      <w:r w:rsidRPr="00AF5D02">
        <w:rPr>
          <w:rFonts w:cs="Arial"/>
          <w:bCs/>
          <w:sz w:val="16"/>
          <w:szCs w:val="16"/>
        </w:rPr>
        <w:t xml:space="preserve">). Evropska komisija, </w:t>
      </w:r>
      <w:r>
        <w:rPr>
          <w:rFonts w:cs="Arial"/>
          <w:bCs/>
          <w:sz w:val="16"/>
          <w:szCs w:val="16"/>
        </w:rPr>
        <w:t>j</w:t>
      </w:r>
      <w:r w:rsidRPr="00AF5D02">
        <w:rPr>
          <w:rFonts w:cs="Arial"/>
          <w:bCs/>
          <w:sz w:val="16"/>
          <w:szCs w:val="16"/>
        </w:rPr>
        <w:t>ulij 2020</w:t>
      </w:r>
      <w:r>
        <w:rPr>
          <w:rFonts w:cs="Arial"/>
          <w:bCs/>
          <w:sz w:val="16"/>
          <w:szCs w:val="16"/>
        </w:rPr>
        <w:t>.</w:t>
      </w:r>
    </w:p>
  </w:footnote>
  <w:footnote w:id="18">
    <w:p w14:paraId="6EDA7C28" w14:textId="167E7C05" w:rsidR="00C46C5C" w:rsidRPr="00AF5D02" w:rsidRDefault="00C46C5C">
      <w:pPr>
        <w:pStyle w:val="Sprotnaopomba-besedilo"/>
        <w:rPr>
          <w:sz w:val="16"/>
          <w:szCs w:val="16"/>
        </w:rPr>
      </w:pPr>
      <w:r w:rsidRPr="00AF5D02">
        <w:rPr>
          <w:rStyle w:val="Sprotnaopomba-sklic"/>
          <w:sz w:val="16"/>
          <w:szCs w:val="16"/>
        </w:rPr>
        <w:footnoteRef/>
      </w:r>
      <w:r w:rsidRPr="00AF5D02">
        <w:rPr>
          <w:sz w:val="16"/>
          <w:szCs w:val="16"/>
        </w:rPr>
        <w:t xml:space="preserve"> http://www.pisrs.si/Pis.web/pregledPredpisa?id=RESO93</w:t>
      </w:r>
      <w:r>
        <w:rPr>
          <w:sz w:val="16"/>
          <w:szCs w:val="16"/>
        </w:rPr>
        <w:t>.</w:t>
      </w:r>
    </w:p>
  </w:footnote>
  <w:footnote w:id="19">
    <w:p w14:paraId="23E2DBBD" w14:textId="31A7F7F3" w:rsidR="00C46C5C" w:rsidRPr="00AF5D02" w:rsidRDefault="00C46C5C">
      <w:pPr>
        <w:pStyle w:val="Sprotnaopomba-besedilo"/>
        <w:rPr>
          <w:rFonts w:cs="Arial"/>
          <w:sz w:val="16"/>
          <w:szCs w:val="16"/>
        </w:rPr>
      </w:pPr>
      <w:r w:rsidRPr="00AF5D02">
        <w:rPr>
          <w:rStyle w:val="Sprotnaopomba-sklic"/>
          <w:rFonts w:cs="Arial"/>
          <w:sz w:val="16"/>
          <w:szCs w:val="16"/>
        </w:rPr>
        <w:footnoteRef/>
      </w:r>
      <w:r w:rsidRPr="00AF5D02">
        <w:rPr>
          <w:rFonts w:cs="Arial"/>
          <w:sz w:val="16"/>
          <w:szCs w:val="16"/>
        </w:rPr>
        <w:t xml:space="preserve"> </w:t>
      </w:r>
      <w:r w:rsidRPr="00AF5D02">
        <w:rPr>
          <w:rFonts w:cs="Arial"/>
          <w:color w:val="000000"/>
          <w:sz w:val="16"/>
          <w:szCs w:val="16"/>
        </w:rPr>
        <w:t>UL C 67, 20.</w:t>
      </w:r>
      <w:r>
        <w:rPr>
          <w:rFonts w:cs="Arial"/>
          <w:color w:val="000000"/>
          <w:sz w:val="16"/>
          <w:szCs w:val="16"/>
        </w:rPr>
        <w:t> </w:t>
      </w:r>
      <w:r w:rsidRPr="00AF5D02">
        <w:rPr>
          <w:rFonts w:cs="Arial"/>
          <w:color w:val="000000"/>
          <w:sz w:val="16"/>
          <w:szCs w:val="16"/>
        </w:rPr>
        <w:t>2.</w:t>
      </w:r>
      <w:r>
        <w:rPr>
          <w:rFonts w:cs="Arial"/>
          <w:color w:val="000000"/>
          <w:sz w:val="16"/>
          <w:szCs w:val="16"/>
        </w:rPr>
        <w:t> </w:t>
      </w:r>
      <w:r w:rsidRPr="00AF5D02">
        <w:rPr>
          <w:rFonts w:cs="Arial"/>
          <w:color w:val="000000"/>
          <w:sz w:val="16"/>
          <w:szCs w:val="16"/>
        </w:rPr>
        <w:t>2016, str. 1–5</w:t>
      </w:r>
      <w:r>
        <w:rPr>
          <w:rFonts w:cs="Arial"/>
          <w:color w:val="000000"/>
          <w:sz w:val="16"/>
          <w:szCs w:val="16"/>
        </w:rPr>
        <w:t>.</w:t>
      </w:r>
    </w:p>
  </w:footnote>
  <w:footnote w:id="20">
    <w:p w14:paraId="51149CDA" w14:textId="2CF3879F" w:rsidR="00C46C5C" w:rsidRPr="00D80DDF" w:rsidRDefault="00C46C5C">
      <w:pPr>
        <w:pStyle w:val="Sprotnaopomba-besedilo"/>
        <w:rPr>
          <w:rFonts w:cs="Arial"/>
          <w:sz w:val="16"/>
          <w:szCs w:val="16"/>
        </w:rPr>
      </w:pPr>
      <w:r w:rsidRPr="00D80DDF">
        <w:rPr>
          <w:rStyle w:val="Sprotnaopomba-sklic"/>
          <w:rFonts w:cs="Arial"/>
          <w:sz w:val="16"/>
          <w:szCs w:val="16"/>
        </w:rPr>
        <w:footnoteRef/>
      </w:r>
      <w:r w:rsidRPr="00D80DDF">
        <w:rPr>
          <w:rFonts w:cs="Arial"/>
          <w:sz w:val="16"/>
          <w:szCs w:val="16"/>
        </w:rPr>
        <w:t xml:space="preserve"> Ob merjenju prehodov v zaposlitev iz programov usposabljanja in izobraževanja vsi vključeni v </w:t>
      </w:r>
      <w:r>
        <w:rPr>
          <w:rFonts w:cs="Arial"/>
          <w:sz w:val="16"/>
          <w:szCs w:val="16"/>
        </w:rPr>
        <w:t xml:space="preserve">letu </w:t>
      </w:r>
      <w:r w:rsidRPr="00D80DDF">
        <w:rPr>
          <w:rFonts w:cs="Arial"/>
          <w:sz w:val="16"/>
          <w:szCs w:val="16"/>
        </w:rPr>
        <w:t>2018 še niso dosegli točke merjenja. Glede na to je podatek za izhodiščno vrednost za leto 2018 začasen. Za leto 2017 pa znaša delež brezposelnih, ki so se zaposlili 12 mesecev po zaključku programa</w:t>
      </w:r>
      <w:r>
        <w:rPr>
          <w:rFonts w:cs="Arial"/>
          <w:sz w:val="16"/>
          <w:szCs w:val="16"/>
        </w:rPr>
        <w:t>,</w:t>
      </w:r>
      <w:r w:rsidRPr="00D80DDF">
        <w:rPr>
          <w:rFonts w:cs="Arial"/>
          <w:sz w:val="16"/>
          <w:szCs w:val="16"/>
        </w:rPr>
        <w:t xml:space="preserve"> 68,1 %</w:t>
      </w:r>
      <w:r>
        <w:rPr>
          <w:rFonts w:cs="Arial"/>
          <w:sz w:val="16"/>
          <w:szCs w:val="16"/>
        </w:rPr>
        <w:t>.</w:t>
      </w:r>
    </w:p>
  </w:footnote>
  <w:footnote w:id="21">
    <w:p w14:paraId="038A1719" w14:textId="54506FFD" w:rsidR="00C46C5C" w:rsidRPr="00AF5D02" w:rsidRDefault="00C46C5C" w:rsidP="00AF5D02">
      <w:pPr>
        <w:spacing w:line="240" w:lineRule="auto"/>
        <w:jc w:val="both"/>
        <w:rPr>
          <w:rFonts w:cs="Arial"/>
          <w:color w:val="000000"/>
          <w:sz w:val="16"/>
          <w:szCs w:val="16"/>
          <w:lang w:eastAsia="sl-SI"/>
        </w:rPr>
      </w:pPr>
      <w:r w:rsidRPr="00AF5D02">
        <w:rPr>
          <w:rStyle w:val="Sprotnaopomba-sklic"/>
          <w:sz w:val="16"/>
          <w:szCs w:val="16"/>
        </w:rPr>
        <w:footnoteRef/>
      </w:r>
      <w:r w:rsidRPr="00AF5D02">
        <w:rPr>
          <w:sz w:val="16"/>
          <w:szCs w:val="16"/>
        </w:rPr>
        <w:t xml:space="preserve"> </w:t>
      </w:r>
      <w:r w:rsidRPr="00AF5D02">
        <w:rPr>
          <w:rFonts w:cs="Arial"/>
          <w:color w:val="000000"/>
          <w:sz w:val="16"/>
          <w:szCs w:val="16"/>
          <w:lang w:eastAsia="sl-SI"/>
        </w:rPr>
        <w:t>Odlok o Programu porabe sredstev Sklada za podnebne spremembe v obdobju 2020–2023 (Uradni list RS, št. 14/2020).</w:t>
      </w:r>
    </w:p>
  </w:footnote>
  <w:footnote w:id="22">
    <w:p w14:paraId="42B9CC47" w14:textId="6162EFCD" w:rsidR="00C46C5C" w:rsidRPr="00AF5D02" w:rsidRDefault="00C46C5C" w:rsidP="004543D1">
      <w:pPr>
        <w:pStyle w:val="Sprotnaopomba-besedilo"/>
        <w:jc w:val="left"/>
        <w:rPr>
          <w:rFonts w:cs="Arial"/>
          <w:sz w:val="16"/>
          <w:szCs w:val="16"/>
        </w:rPr>
      </w:pPr>
      <w:r w:rsidRPr="00AF5D02">
        <w:rPr>
          <w:rStyle w:val="Sprotnaopomba-sklic"/>
          <w:sz w:val="16"/>
          <w:szCs w:val="16"/>
        </w:rPr>
        <w:footnoteRef/>
      </w:r>
      <w:r w:rsidRPr="00AF5D02">
        <w:rPr>
          <w:sz w:val="16"/>
          <w:szCs w:val="16"/>
        </w:rPr>
        <w:t xml:space="preserve"> </w:t>
      </w:r>
      <w:r w:rsidRPr="00AF5D02">
        <w:rPr>
          <w:rFonts w:cs="Arial"/>
          <w:sz w:val="16"/>
          <w:szCs w:val="16"/>
        </w:rPr>
        <w:t>Letno poročilo o izvajanju ukrepov države na trgu dela za leto 2019, MDDSZ (</w:t>
      </w:r>
      <w:hyperlink r:id="rId25" w:history="1">
        <w:r w:rsidRPr="00AF5D02">
          <w:rPr>
            <w:rStyle w:val="Hiperpovezava"/>
            <w:rFonts w:cs="Arial"/>
            <w:sz w:val="16"/>
            <w:szCs w:val="16"/>
          </w:rPr>
          <w:t>https://www.gov.si/teme/aktivna-politika-zaposlovanja/</w:t>
        </w:r>
      </w:hyperlink>
      <w:r w:rsidRPr="00AF5D02">
        <w:rPr>
          <w:rFonts w:cs="Arial"/>
          <w:sz w:val="16"/>
          <w:szCs w:val="16"/>
        </w:rPr>
        <w:t>)</w:t>
      </w:r>
      <w:r>
        <w:rPr>
          <w:rFonts w:cs="Arial"/>
          <w:sz w:val="16"/>
          <w:szCs w:val="16"/>
        </w:rPr>
        <w:t>.</w:t>
      </w:r>
    </w:p>
    <w:p w14:paraId="112460E0" w14:textId="77777777" w:rsidR="00C46C5C" w:rsidRDefault="00C46C5C" w:rsidP="004543D1">
      <w:pPr>
        <w:pStyle w:val="Sprotnaopomba-besedilo"/>
        <w:jc w:val="left"/>
      </w:pPr>
    </w:p>
  </w:footnote>
  <w:footnote w:id="23">
    <w:p w14:paraId="6CDEA5C5" w14:textId="77777777" w:rsidR="00C46C5C" w:rsidRPr="00E21F89" w:rsidRDefault="00C46C5C">
      <w:pPr>
        <w:pStyle w:val="Sprotnaopomba-besedilo"/>
        <w:rPr>
          <w:sz w:val="16"/>
          <w:szCs w:val="16"/>
        </w:rPr>
      </w:pPr>
      <w:r w:rsidRPr="00E21F89">
        <w:rPr>
          <w:rStyle w:val="Sprotnaopomba-sklic"/>
          <w:sz w:val="16"/>
          <w:szCs w:val="16"/>
        </w:rPr>
        <w:footnoteRef/>
      </w:r>
      <w:r w:rsidRPr="00E21F89">
        <w:rPr>
          <w:sz w:val="16"/>
          <w:szCs w:val="16"/>
        </w:rPr>
        <w:t xml:space="preserve"> Vir: Letna poročila o izvajanju ukrepov </w:t>
      </w:r>
      <w:r>
        <w:rPr>
          <w:sz w:val="16"/>
          <w:szCs w:val="16"/>
        </w:rPr>
        <w:t xml:space="preserve">države </w:t>
      </w:r>
      <w:r w:rsidRPr="00E21F89">
        <w:rPr>
          <w:sz w:val="16"/>
          <w:szCs w:val="16"/>
        </w:rPr>
        <w:t>na trgu dela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FFA"/>
    <w:multiLevelType w:val="hybridMultilevel"/>
    <w:tmpl w:val="6B0C1DE8"/>
    <w:lvl w:ilvl="0" w:tplc="4B103B6E">
      <w:start w:val="202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845025"/>
    <w:multiLevelType w:val="hybridMultilevel"/>
    <w:tmpl w:val="C7963F0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FD7F10"/>
    <w:multiLevelType w:val="hybridMultilevel"/>
    <w:tmpl w:val="B86A54F2"/>
    <w:lvl w:ilvl="0" w:tplc="48C294E8">
      <w:start w:val="1"/>
      <w:numFmt w:val="bullet"/>
      <w:lvlText w:val="•"/>
      <w:lvlJc w:val="left"/>
      <w:pPr>
        <w:tabs>
          <w:tab w:val="num" w:pos="720"/>
        </w:tabs>
        <w:ind w:left="720" w:hanging="360"/>
      </w:pPr>
      <w:rPr>
        <w:rFonts w:ascii="Times New Roman" w:hAnsi="Times New Roman" w:hint="default"/>
      </w:rPr>
    </w:lvl>
    <w:lvl w:ilvl="1" w:tplc="23E8E724" w:tentative="1">
      <w:start w:val="1"/>
      <w:numFmt w:val="bullet"/>
      <w:lvlText w:val="•"/>
      <w:lvlJc w:val="left"/>
      <w:pPr>
        <w:tabs>
          <w:tab w:val="num" w:pos="1440"/>
        </w:tabs>
        <w:ind w:left="1440" w:hanging="360"/>
      </w:pPr>
      <w:rPr>
        <w:rFonts w:ascii="Times New Roman" w:hAnsi="Times New Roman" w:hint="default"/>
      </w:rPr>
    </w:lvl>
    <w:lvl w:ilvl="2" w:tplc="D08ADD0A" w:tentative="1">
      <w:start w:val="1"/>
      <w:numFmt w:val="bullet"/>
      <w:lvlText w:val="•"/>
      <w:lvlJc w:val="left"/>
      <w:pPr>
        <w:tabs>
          <w:tab w:val="num" w:pos="2160"/>
        </w:tabs>
        <w:ind w:left="2160" w:hanging="360"/>
      </w:pPr>
      <w:rPr>
        <w:rFonts w:ascii="Times New Roman" w:hAnsi="Times New Roman" w:hint="default"/>
      </w:rPr>
    </w:lvl>
    <w:lvl w:ilvl="3" w:tplc="8D3807A4" w:tentative="1">
      <w:start w:val="1"/>
      <w:numFmt w:val="bullet"/>
      <w:lvlText w:val="•"/>
      <w:lvlJc w:val="left"/>
      <w:pPr>
        <w:tabs>
          <w:tab w:val="num" w:pos="2880"/>
        </w:tabs>
        <w:ind w:left="2880" w:hanging="360"/>
      </w:pPr>
      <w:rPr>
        <w:rFonts w:ascii="Times New Roman" w:hAnsi="Times New Roman" w:hint="default"/>
      </w:rPr>
    </w:lvl>
    <w:lvl w:ilvl="4" w:tplc="96C8E660" w:tentative="1">
      <w:start w:val="1"/>
      <w:numFmt w:val="bullet"/>
      <w:lvlText w:val="•"/>
      <w:lvlJc w:val="left"/>
      <w:pPr>
        <w:tabs>
          <w:tab w:val="num" w:pos="3600"/>
        </w:tabs>
        <w:ind w:left="3600" w:hanging="360"/>
      </w:pPr>
      <w:rPr>
        <w:rFonts w:ascii="Times New Roman" w:hAnsi="Times New Roman" w:hint="default"/>
      </w:rPr>
    </w:lvl>
    <w:lvl w:ilvl="5" w:tplc="8A58CE08" w:tentative="1">
      <w:start w:val="1"/>
      <w:numFmt w:val="bullet"/>
      <w:lvlText w:val="•"/>
      <w:lvlJc w:val="left"/>
      <w:pPr>
        <w:tabs>
          <w:tab w:val="num" w:pos="4320"/>
        </w:tabs>
        <w:ind w:left="4320" w:hanging="360"/>
      </w:pPr>
      <w:rPr>
        <w:rFonts w:ascii="Times New Roman" w:hAnsi="Times New Roman" w:hint="default"/>
      </w:rPr>
    </w:lvl>
    <w:lvl w:ilvl="6" w:tplc="B08202E0" w:tentative="1">
      <w:start w:val="1"/>
      <w:numFmt w:val="bullet"/>
      <w:lvlText w:val="•"/>
      <w:lvlJc w:val="left"/>
      <w:pPr>
        <w:tabs>
          <w:tab w:val="num" w:pos="5040"/>
        </w:tabs>
        <w:ind w:left="5040" w:hanging="360"/>
      </w:pPr>
      <w:rPr>
        <w:rFonts w:ascii="Times New Roman" w:hAnsi="Times New Roman" w:hint="default"/>
      </w:rPr>
    </w:lvl>
    <w:lvl w:ilvl="7" w:tplc="973AEFE4" w:tentative="1">
      <w:start w:val="1"/>
      <w:numFmt w:val="bullet"/>
      <w:lvlText w:val="•"/>
      <w:lvlJc w:val="left"/>
      <w:pPr>
        <w:tabs>
          <w:tab w:val="num" w:pos="5760"/>
        </w:tabs>
        <w:ind w:left="5760" w:hanging="360"/>
      </w:pPr>
      <w:rPr>
        <w:rFonts w:ascii="Times New Roman" w:hAnsi="Times New Roman" w:hint="default"/>
      </w:rPr>
    </w:lvl>
    <w:lvl w:ilvl="8" w:tplc="96C4591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894A5D"/>
    <w:multiLevelType w:val="hybridMultilevel"/>
    <w:tmpl w:val="1728DE6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EA3D24"/>
    <w:multiLevelType w:val="hybridMultilevel"/>
    <w:tmpl w:val="8BBE94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C04F71"/>
    <w:multiLevelType w:val="hybridMultilevel"/>
    <w:tmpl w:val="4EA6B8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050E7B"/>
    <w:multiLevelType w:val="multilevel"/>
    <w:tmpl w:val="7816433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596DB9"/>
    <w:multiLevelType w:val="multilevel"/>
    <w:tmpl w:val="3864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C5682"/>
    <w:multiLevelType w:val="hybridMultilevel"/>
    <w:tmpl w:val="760C1568"/>
    <w:lvl w:ilvl="0" w:tplc="71EE2390">
      <w:start w:val="1"/>
      <w:numFmt w:val="upperRoman"/>
      <w:lvlText w:val="%1."/>
      <w:lvlJc w:val="left"/>
      <w:pPr>
        <w:ind w:left="1080" w:hanging="720"/>
      </w:pPr>
      <w:rPr>
        <w:rFonts w:hint="default"/>
      </w:rPr>
    </w:lvl>
    <w:lvl w:ilvl="1" w:tplc="A69E8D44" w:tentative="1">
      <w:start w:val="1"/>
      <w:numFmt w:val="lowerLetter"/>
      <w:lvlText w:val="%2."/>
      <w:lvlJc w:val="left"/>
      <w:pPr>
        <w:ind w:left="1440" w:hanging="360"/>
      </w:pPr>
    </w:lvl>
    <w:lvl w:ilvl="2" w:tplc="11A2E458" w:tentative="1">
      <w:start w:val="1"/>
      <w:numFmt w:val="lowerRoman"/>
      <w:lvlText w:val="%3."/>
      <w:lvlJc w:val="right"/>
      <w:pPr>
        <w:ind w:left="2160" w:hanging="180"/>
      </w:pPr>
    </w:lvl>
    <w:lvl w:ilvl="3" w:tplc="A732B144" w:tentative="1">
      <w:start w:val="1"/>
      <w:numFmt w:val="decimal"/>
      <w:lvlText w:val="%4."/>
      <w:lvlJc w:val="left"/>
      <w:pPr>
        <w:ind w:left="2880" w:hanging="360"/>
      </w:pPr>
    </w:lvl>
    <w:lvl w:ilvl="4" w:tplc="358A7D44" w:tentative="1">
      <w:start w:val="1"/>
      <w:numFmt w:val="lowerLetter"/>
      <w:lvlText w:val="%5."/>
      <w:lvlJc w:val="left"/>
      <w:pPr>
        <w:ind w:left="3600" w:hanging="360"/>
      </w:pPr>
    </w:lvl>
    <w:lvl w:ilvl="5" w:tplc="134240C4" w:tentative="1">
      <w:start w:val="1"/>
      <w:numFmt w:val="lowerRoman"/>
      <w:lvlText w:val="%6."/>
      <w:lvlJc w:val="right"/>
      <w:pPr>
        <w:ind w:left="4320" w:hanging="180"/>
      </w:pPr>
    </w:lvl>
    <w:lvl w:ilvl="6" w:tplc="1390F656" w:tentative="1">
      <w:start w:val="1"/>
      <w:numFmt w:val="decimal"/>
      <w:lvlText w:val="%7."/>
      <w:lvlJc w:val="left"/>
      <w:pPr>
        <w:ind w:left="5040" w:hanging="360"/>
      </w:pPr>
    </w:lvl>
    <w:lvl w:ilvl="7" w:tplc="D5C0D090" w:tentative="1">
      <w:start w:val="1"/>
      <w:numFmt w:val="lowerLetter"/>
      <w:lvlText w:val="%8."/>
      <w:lvlJc w:val="left"/>
      <w:pPr>
        <w:ind w:left="5760" w:hanging="360"/>
      </w:pPr>
    </w:lvl>
    <w:lvl w:ilvl="8" w:tplc="CA384010" w:tentative="1">
      <w:start w:val="1"/>
      <w:numFmt w:val="lowerRoman"/>
      <w:lvlText w:val="%9."/>
      <w:lvlJc w:val="right"/>
      <w:pPr>
        <w:ind w:left="6480" w:hanging="180"/>
      </w:pPr>
    </w:lvl>
  </w:abstractNum>
  <w:abstractNum w:abstractNumId="9" w15:restartNumberingAfterBreak="0">
    <w:nsid w:val="1F58194C"/>
    <w:multiLevelType w:val="hybridMultilevel"/>
    <w:tmpl w:val="7506ED2A"/>
    <w:lvl w:ilvl="0" w:tplc="FF564F30">
      <w:start w:val="1"/>
      <w:numFmt w:val="bullet"/>
      <w:lvlText w:val="•"/>
      <w:lvlJc w:val="left"/>
      <w:pPr>
        <w:tabs>
          <w:tab w:val="num" w:pos="720"/>
        </w:tabs>
        <w:ind w:left="720" w:hanging="360"/>
      </w:pPr>
      <w:rPr>
        <w:rFonts w:ascii="Times New Roman" w:hAnsi="Times New Roman" w:hint="default"/>
      </w:rPr>
    </w:lvl>
    <w:lvl w:ilvl="1" w:tplc="5978CAEE" w:tentative="1">
      <w:start w:val="1"/>
      <w:numFmt w:val="bullet"/>
      <w:lvlText w:val="•"/>
      <w:lvlJc w:val="left"/>
      <w:pPr>
        <w:tabs>
          <w:tab w:val="num" w:pos="1440"/>
        </w:tabs>
        <w:ind w:left="1440" w:hanging="360"/>
      </w:pPr>
      <w:rPr>
        <w:rFonts w:ascii="Times New Roman" w:hAnsi="Times New Roman" w:hint="default"/>
      </w:rPr>
    </w:lvl>
    <w:lvl w:ilvl="2" w:tplc="9D8221CE" w:tentative="1">
      <w:start w:val="1"/>
      <w:numFmt w:val="bullet"/>
      <w:lvlText w:val="•"/>
      <w:lvlJc w:val="left"/>
      <w:pPr>
        <w:tabs>
          <w:tab w:val="num" w:pos="2160"/>
        </w:tabs>
        <w:ind w:left="2160" w:hanging="360"/>
      </w:pPr>
      <w:rPr>
        <w:rFonts w:ascii="Times New Roman" w:hAnsi="Times New Roman" w:hint="default"/>
      </w:rPr>
    </w:lvl>
    <w:lvl w:ilvl="3" w:tplc="497217F4" w:tentative="1">
      <w:start w:val="1"/>
      <w:numFmt w:val="bullet"/>
      <w:lvlText w:val="•"/>
      <w:lvlJc w:val="left"/>
      <w:pPr>
        <w:tabs>
          <w:tab w:val="num" w:pos="2880"/>
        </w:tabs>
        <w:ind w:left="2880" w:hanging="360"/>
      </w:pPr>
      <w:rPr>
        <w:rFonts w:ascii="Times New Roman" w:hAnsi="Times New Roman" w:hint="default"/>
      </w:rPr>
    </w:lvl>
    <w:lvl w:ilvl="4" w:tplc="39748330" w:tentative="1">
      <w:start w:val="1"/>
      <w:numFmt w:val="bullet"/>
      <w:lvlText w:val="•"/>
      <w:lvlJc w:val="left"/>
      <w:pPr>
        <w:tabs>
          <w:tab w:val="num" w:pos="3600"/>
        </w:tabs>
        <w:ind w:left="3600" w:hanging="360"/>
      </w:pPr>
      <w:rPr>
        <w:rFonts w:ascii="Times New Roman" w:hAnsi="Times New Roman" w:hint="default"/>
      </w:rPr>
    </w:lvl>
    <w:lvl w:ilvl="5" w:tplc="5EB26E92" w:tentative="1">
      <w:start w:val="1"/>
      <w:numFmt w:val="bullet"/>
      <w:lvlText w:val="•"/>
      <w:lvlJc w:val="left"/>
      <w:pPr>
        <w:tabs>
          <w:tab w:val="num" w:pos="4320"/>
        </w:tabs>
        <w:ind w:left="4320" w:hanging="360"/>
      </w:pPr>
      <w:rPr>
        <w:rFonts w:ascii="Times New Roman" w:hAnsi="Times New Roman" w:hint="default"/>
      </w:rPr>
    </w:lvl>
    <w:lvl w:ilvl="6" w:tplc="48647DB8" w:tentative="1">
      <w:start w:val="1"/>
      <w:numFmt w:val="bullet"/>
      <w:lvlText w:val="•"/>
      <w:lvlJc w:val="left"/>
      <w:pPr>
        <w:tabs>
          <w:tab w:val="num" w:pos="5040"/>
        </w:tabs>
        <w:ind w:left="5040" w:hanging="360"/>
      </w:pPr>
      <w:rPr>
        <w:rFonts w:ascii="Times New Roman" w:hAnsi="Times New Roman" w:hint="default"/>
      </w:rPr>
    </w:lvl>
    <w:lvl w:ilvl="7" w:tplc="618C9BB0" w:tentative="1">
      <w:start w:val="1"/>
      <w:numFmt w:val="bullet"/>
      <w:lvlText w:val="•"/>
      <w:lvlJc w:val="left"/>
      <w:pPr>
        <w:tabs>
          <w:tab w:val="num" w:pos="5760"/>
        </w:tabs>
        <w:ind w:left="5760" w:hanging="360"/>
      </w:pPr>
      <w:rPr>
        <w:rFonts w:ascii="Times New Roman" w:hAnsi="Times New Roman" w:hint="default"/>
      </w:rPr>
    </w:lvl>
    <w:lvl w:ilvl="8" w:tplc="5F60546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73969F4"/>
    <w:multiLevelType w:val="hybridMultilevel"/>
    <w:tmpl w:val="67C0A9EA"/>
    <w:lvl w:ilvl="0" w:tplc="41B0527E">
      <w:start w:val="1"/>
      <w:numFmt w:val="bullet"/>
      <w:lvlText w:val="–"/>
      <w:lvlJc w:val="left"/>
      <w:pPr>
        <w:ind w:left="643" w:hanging="360"/>
      </w:pPr>
      <w:rPr>
        <w:rFonts w:ascii="Calibri" w:eastAsiaTheme="minorHAnsi" w:hAnsi="Calibri" w:cs="Calibri"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11" w15:restartNumberingAfterBreak="0">
    <w:nsid w:val="29D62CA1"/>
    <w:multiLevelType w:val="hybridMultilevel"/>
    <w:tmpl w:val="BB1EE27A"/>
    <w:lvl w:ilvl="0" w:tplc="04240011">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DA3736"/>
    <w:multiLevelType w:val="hybridMultilevel"/>
    <w:tmpl w:val="81F891BC"/>
    <w:lvl w:ilvl="0" w:tplc="724C5B60">
      <w:start w:val="1"/>
      <w:numFmt w:val="bullet"/>
      <w:lvlText w:val="•"/>
      <w:lvlJc w:val="left"/>
      <w:pPr>
        <w:tabs>
          <w:tab w:val="num" w:pos="720"/>
        </w:tabs>
        <w:ind w:left="720" w:hanging="360"/>
      </w:pPr>
      <w:rPr>
        <w:rFonts w:ascii="Times New Roman" w:hAnsi="Times New Roman" w:hint="default"/>
      </w:rPr>
    </w:lvl>
    <w:lvl w:ilvl="1" w:tplc="D92638AA" w:tentative="1">
      <w:start w:val="1"/>
      <w:numFmt w:val="bullet"/>
      <w:lvlText w:val="•"/>
      <w:lvlJc w:val="left"/>
      <w:pPr>
        <w:tabs>
          <w:tab w:val="num" w:pos="1440"/>
        </w:tabs>
        <w:ind w:left="1440" w:hanging="360"/>
      </w:pPr>
      <w:rPr>
        <w:rFonts w:ascii="Times New Roman" w:hAnsi="Times New Roman" w:hint="default"/>
      </w:rPr>
    </w:lvl>
    <w:lvl w:ilvl="2" w:tplc="313C22B2" w:tentative="1">
      <w:start w:val="1"/>
      <w:numFmt w:val="bullet"/>
      <w:lvlText w:val="•"/>
      <w:lvlJc w:val="left"/>
      <w:pPr>
        <w:tabs>
          <w:tab w:val="num" w:pos="2160"/>
        </w:tabs>
        <w:ind w:left="2160" w:hanging="360"/>
      </w:pPr>
      <w:rPr>
        <w:rFonts w:ascii="Times New Roman" w:hAnsi="Times New Roman" w:hint="default"/>
      </w:rPr>
    </w:lvl>
    <w:lvl w:ilvl="3" w:tplc="74DEF0D4" w:tentative="1">
      <w:start w:val="1"/>
      <w:numFmt w:val="bullet"/>
      <w:lvlText w:val="•"/>
      <w:lvlJc w:val="left"/>
      <w:pPr>
        <w:tabs>
          <w:tab w:val="num" w:pos="2880"/>
        </w:tabs>
        <w:ind w:left="2880" w:hanging="360"/>
      </w:pPr>
      <w:rPr>
        <w:rFonts w:ascii="Times New Roman" w:hAnsi="Times New Roman" w:hint="default"/>
      </w:rPr>
    </w:lvl>
    <w:lvl w:ilvl="4" w:tplc="BC6ABDCA" w:tentative="1">
      <w:start w:val="1"/>
      <w:numFmt w:val="bullet"/>
      <w:lvlText w:val="•"/>
      <w:lvlJc w:val="left"/>
      <w:pPr>
        <w:tabs>
          <w:tab w:val="num" w:pos="3600"/>
        </w:tabs>
        <w:ind w:left="3600" w:hanging="360"/>
      </w:pPr>
      <w:rPr>
        <w:rFonts w:ascii="Times New Roman" w:hAnsi="Times New Roman" w:hint="default"/>
      </w:rPr>
    </w:lvl>
    <w:lvl w:ilvl="5" w:tplc="618EF468" w:tentative="1">
      <w:start w:val="1"/>
      <w:numFmt w:val="bullet"/>
      <w:lvlText w:val="•"/>
      <w:lvlJc w:val="left"/>
      <w:pPr>
        <w:tabs>
          <w:tab w:val="num" w:pos="4320"/>
        </w:tabs>
        <w:ind w:left="4320" w:hanging="360"/>
      </w:pPr>
      <w:rPr>
        <w:rFonts w:ascii="Times New Roman" w:hAnsi="Times New Roman" w:hint="default"/>
      </w:rPr>
    </w:lvl>
    <w:lvl w:ilvl="6" w:tplc="E9645BD6" w:tentative="1">
      <w:start w:val="1"/>
      <w:numFmt w:val="bullet"/>
      <w:lvlText w:val="•"/>
      <w:lvlJc w:val="left"/>
      <w:pPr>
        <w:tabs>
          <w:tab w:val="num" w:pos="5040"/>
        </w:tabs>
        <w:ind w:left="5040" w:hanging="360"/>
      </w:pPr>
      <w:rPr>
        <w:rFonts w:ascii="Times New Roman" w:hAnsi="Times New Roman" w:hint="default"/>
      </w:rPr>
    </w:lvl>
    <w:lvl w:ilvl="7" w:tplc="BEC4F034" w:tentative="1">
      <w:start w:val="1"/>
      <w:numFmt w:val="bullet"/>
      <w:lvlText w:val="•"/>
      <w:lvlJc w:val="left"/>
      <w:pPr>
        <w:tabs>
          <w:tab w:val="num" w:pos="5760"/>
        </w:tabs>
        <w:ind w:left="5760" w:hanging="360"/>
      </w:pPr>
      <w:rPr>
        <w:rFonts w:ascii="Times New Roman" w:hAnsi="Times New Roman" w:hint="default"/>
      </w:rPr>
    </w:lvl>
    <w:lvl w:ilvl="8" w:tplc="7EBA098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F435C54"/>
    <w:multiLevelType w:val="hybridMultilevel"/>
    <w:tmpl w:val="9E42E7B8"/>
    <w:lvl w:ilvl="0" w:tplc="DC08C850">
      <w:start w:val="1"/>
      <w:numFmt w:val="bullet"/>
      <w:lvlText w:val="­"/>
      <w:lvlJc w:val="left"/>
      <w:pPr>
        <w:ind w:left="501" w:hanging="360"/>
      </w:pPr>
      <w:rPr>
        <w:rFonts w:ascii="Courier New" w:hAnsi="Courier New" w:hint="default"/>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14" w15:restartNumberingAfterBreak="0">
    <w:nsid w:val="31221E42"/>
    <w:multiLevelType w:val="hybridMultilevel"/>
    <w:tmpl w:val="DE6EE1D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4C11C67"/>
    <w:multiLevelType w:val="hybridMultilevel"/>
    <w:tmpl w:val="84A09474"/>
    <w:lvl w:ilvl="0" w:tplc="0424000D">
      <w:start w:val="1"/>
      <w:numFmt w:val="bullet"/>
      <w:lvlText w:val=""/>
      <w:lvlJc w:val="left"/>
      <w:pPr>
        <w:ind w:left="501" w:hanging="360"/>
      </w:pPr>
      <w:rPr>
        <w:rFonts w:ascii="Wingdings" w:hAnsi="Wingdings" w:hint="default"/>
      </w:rPr>
    </w:lvl>
    <w:lvl w:ilvl="1" w:tplc="04240003" w:tentative="1">
      <w:start w:val="1"/>
      <w:numFmt w:val="bullet"/>
      <w:lvlText w:val="o"/>
      <w:lvlJc w:val="left"/>
      <w:pPr>
        <w:ind w:left="1221" w:hanging="360"/>
      </w:pPr>
      <w:rPr>
        <w:rFonts w:ascii="Courier New" w:hAnsi="Courier New" w:cs="Courier New" w:hint="default"/>
      </w:rPr>
    </w:lvl>
    <w:lvl w:ilvl="2" w:tplc="04240005" w:tentative="1">
      <w:start w:val="1"/>
      <w:numFmt w:val="bullet"/>
      <w:lvlText w:val=""/>
      <w:lvlJc w:val="left"/>
      <w:pPr>
        <w:ind w:left="1941" w:hanging="360"/>
      </w:pPr>
      <w:rPr>
        <w:rFonts w:ascii="Wingdings" w:hAnsi="Wingdings" w:hint="default"/>
      </w:rPr>
    </w:lvl>
    <w:lvl w:ilvl="3" w:tplc="04240001" w:tentative="1">
      <w:start w:val="1"/>
      <w:numFmt w:val="bullet"/>
      <w:lvlText w:val=""/>
      <w:lvlJc w:val="left"/>
      <w:pPr>
        <w:ind w:left="2661" w:hanging="360"/>
      </w:pPr>
      <w:rPr>
        <w:rFonts w:ascii="Symbol" w:hAnsi="Symbol" w:hint="default"/>
      </w:rPr>
    </w:lvl>
    <w:lvl w:ilvl="4" w:tplc="04240003" w:tentative="1">
      <w:start w:val="1"/>
      <w:numFmt w:val="bullet"/>
      <w:lvlText w:val="o"/>
      <w:lvlJc w:val="left"/>
      <w:pPr>
        <w:ind w:left="3381" w:hanging="360"/>
      </w:pPr>
      <w:rPr>
        <w:rFonts w:ascii="Courier New" w:hAnsi="Courier New" w:cs="Courier New" w:hint="default"/>
      </w:rPr>
    </w:lvl>
    <w:lvl w:ilvl="5" w:tplc="04240005" w:tentative="1">
      <w:start w:val="1"/>
      <w:numFmt w:val="bullet"/>
      <w:lvlText w:val=""/>
      <w:lvlJc w:val="left"/>
      <w:pPr>
        <w:ind w:left="4101" w:hanging="360"/>
      </w:pPr>
      <w:rPr>
        <w:rFonts w:ascii="Wingdings" w:hAnsi="Wingdings" w:hint="default"/>
      </w:rPr>
    </w:lvl>
    <w:lvl w:ilvl="6" w:tplc="04240001" w:tentative="1">
      <w:start w:val="1"/>
      <w:numFmt w:val="bullet"/>
      <w:lvlText w:val=""/>
      <w:lvlJc w:val="left"/>
      <w:pPr>
        <w:ind w:left="4821" w:hanging="360"/>
      </w:pPr>
      <w:rPr>
        <w:rFonts w:ascii="Symbol" w:hAnsi="Symbol" w:hint="default"/>
      </w:rPr>
    </w:lvl>
    <w:lvl w:ilvl="7" w:tplc="04240003" w:tentative="1">
      <w:start w:val="1"/>
      <w:numFmt w:val="bullet"/>
      <w:lvlText w:val="o"/>
      <w:lvlJc w:val="left"/>
      <w:pPr>
        <w:ind w:left="5541" w:hanging="360"/>
      </w:pPr>
      <w:rPr>
        <w:rFonts w:ascii="Courier New" w:hAnsi="Courier New" w:cs="Courier New" w:hint="default"/>
      </w:rPr>
    </w:lvl>
    <w:lvl w:ilvl="8" w:tplc="04240005" w:tentative="1">
      <w:start w:val="1"/>
      <w:numFmt w:val="bullet"/>
      <w:lvlText w:val=""/>
      <w:lvlJc w:val="left"/>
      <w:pPr>
        <w:ind w:left="6261" w:hanging="360"/>
      </w:pPr>
      <w:rPr>
        <w:rFonts w:ascii="Wingdings" w:hAnsi="Wingdings" w:hint="default"/>
      </w:rPr>
    </w:lvl>
  </w:abstractNum>
  <w:abstractNum w:abstractNumId="16" w15:restartNumberingAfterBreak="0">
    <w:nsid w:val="3D5E738E"/>
    <w:multiLevelType w:val="hybridMultilevel"/>
    <w:tmpl w:val="46F82D70"/>
    <w:lvl w:ilvl="0" w:tplc="D1E27412">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D825DE3"/>
    <w:multiLevelType w:val="multilevel"/>
    <w:tmpl w:val="D2CA1E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7FC60F7"/>
    <w:multiLevelType w:val="hybridMultilevel"/>
    <w:tmpl w:val="7A22DE0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05621F"/>
    <w:multiLevelType w:val="multilevel"/>
    <w:tmpl w:val="D0A6FA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4C00FA"/>
    <w:multiLevelType w:val="hybridMultilevel"/>
    <w:tmpl w:val="451C9C04"/>
    <w:lvl w:ilvl="0" w:tplc="04240001">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21" w15:restartNumberingAfterBreak="0">
    <w:nsid w:val="4FC86A0C"/>
    <w:multiLevelType w:val="hybridMultilevel"/>
    <w:tmpl w:val="31760BE6"/>
    <w:lvl w:ilvl="0" w:tplc="04240001">
      <w:start w:val="1"/>
      <w:numFmt w:val="bullet"/>
      <w:lvlText w:val=""/>
      <w:lvlJc w:val="left"/>
      <w:pPr>
        <w:ind w:left="720" w:hanging="360"/>
      </w:pPr>
      <w:rPr>
        <w:rFonts w:ascii="Symbol" w:hAnsi="Symbol" w:hint="default"/>
      </w:rPr>
    </w:lvl>
    <w:lvl w:ilvl="1" w:tplc="5144EC4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6A38B0"/>
    <w:multiLevelType w:val="hybridMultilevel"/>
    <w:tmpl w:val="458C70E0"/>
    <w:lvl w:ilvl="0" w:tplc="4B103B6E">
      <w:start w:val="202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5808B4"/>
    <w:multiLevelType w:val="multilevel"/>
    <w:tmpl w:val="5D3ACEDE"/>
    <w:lvl w:ilvl="0">
      <w:start w:val="1"/>
      <w:numFmt w:val="decimal"/>
      <w:lvlText w:val="%1."/>
      <w:lvlJc w:val="left"/>
      <w:pPr>
        <w:ind w:left="360" w:hanging="360"/>
      </w:pPr>
      <w:rPr>
        <w:rFonts w:hint="default"/>
        <w:color w:val="auto"/>
      </w:rPr>
    </w:lvl>
    <w:lvl w:ilvl="1">
      <w:start w:val="1"/>
      <w:numFmt w:val="decimal"/>
      <w:pStyle w:val="Naslo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7006DA5"/>
    <w:multiLevelType w:val="multilevel"/>
    <w:tmpl w:val="90DE22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5" w15:restartNumberingAfterBreak="0">
    <w:nsid w:val="5C7A7909"/>
    <w:multiLevelType w:val="multilevel"/>
    <w:tmpl w:val="4E64A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E40964"/>
    <w:multiLevelType w:val="hybridMultilevel"/>
    <w:tmpl w:val="FAF2D6F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35C169F"/>
    <w:multiLevelType w:val="multilevel"/>
    <w:tmpl w:val="7898F870"/>
    <w:lvl w:ilvl="0">
      <w:start w:val="1"/>
      <w:numFmt w:val="decimal"/>
      <w:lvlText w:val="%1."/>
      <w:lvlJc w:val="left"/>
      <w:pPr>
        <w:tabs>
          <w:tab w:val="num" w:pos="720"/>
        </w:tabs>
        <w:ind w:left="720" w:hanging="360"/>
      </w:pPr>
      <w:rPr>
        <w:b/>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C83101"/>
    <w:multiLevelType w:val="multilevel"/>
    <w:tmpl w:val="3E58483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157FAE"/>
    <w:multiLevelType w:val="hybridMultilevel"/>
    <w:tmpl w:val="08E6BFD0"/>
    <w:lvl w:ilvl="0" w:tplc="359AA602">
      <w:start w:val="1"/>
      <w:numFmt w:val="bullet"/>
      <w:lvlText w:val="•"/>
      <w:lvlJc w:val="left"/>
      <w:pPr>
        <w:tabs>
          <w:tab w:val="num" w:pos="720"/>
        </w:tabs>
        <w:ind w:left="720" w:hanging="360"/>
      </w:pPr>
      <w:rPr>
        <w:rFonts w:ascii="Times New Roman" w:hAnsi="Times New Roman" w:hint="default"/>
      </w:rPr>
    </w:lvl>
    <w:lvl w:ilvl="1" w:tplc="3BB268B2" w:tentative="1">
      <w:start w:val="1"/>
      <w:numFmt w:val="bullet"/>
      <w:lvlText w:val="•"/>
      <w:lvlJc w:val="left"/>
      <w:pPr>
        <w:tabs>
          <w:tab w:val="num" w:pos="1440"/>
        </w:tabs>
        <w:ind w:left="1440" w:hanging="360"/>
      </w:pPr>
      <w:rPr>
        <w:rFonts w:ascii="Times New Roman" w:hAnsi="Times New Roman" w:hint="default"/>
      </w:rPr>
    </w:lvl>
    <w:lvl w:ilvl="2" w:tplc="10F4D1A4" w:tentative="1">
      <w:start w:val="1"/>
      <w:numFmt w:val="bullet"/>
      <w:lvlText w:val="•"/>
      <w:lvlJc w:val="left"/>
      <w:pPr>
        <w:tabs>
          <w:tab w:val="num" w:pos="2160"/>
        </w:tabs>
        <w:ind w:left="2160" w:hanging="360"/>
      </w:pPr>
      <w:rPr>
        <w:rFonts w:ascii="Times New Roman" w:hAnsi="Times New Roman" w:hint="default"/>
      </w:rPr>
    </w:lvl>
    <w:lvl w:ilvl="3" w:tplc="0E74C9D4" w:tentative="1">
      <w:start w:val="1"/>
      <w:numFmt w:val="bullet"/>
      <w:lvlText w:val="•"/>
      <w:lvlJc w:val="left"/>
      <w:pPr>
        <w:tabs>
          <w:tab w:val="num" w:pos="2880"/>
        </w:tabs>
        <w:ind w:left="2880" w:hanging="360"/>
      </w:pPr>
      <w:rPr>
        <w:rFonts w:ascii="Times New Roman" w:hAnsi="Times New Roman" w:hint="default"/>
      </w:rPr>
    </w:lvl>
    <w:lvl w:ilvl="4" w:tplc="516C2274" w:tentative="1">
      <w:start w:val="1"/>
      <w:numFmt w:val="bullet"/>
      <w:lvlText w:val="•"/>
      <w:lvlJc w:val="left"/>
      <w:pPr>
        <w:tabs>
          <w:tab w:val="num" w:pos="3600"/>
        </w:tabs>
        <w:ind w:left="3600" w:hanging="360"/>
      </w:pPr>
      <w:rPr>
        <w:rFonts w:ascii="Times New Roman" w:hAnsi="Times New Roman" w:hint="default"/>
      </w:rPr>
    </w:lvl>
    <w:lvl w:ilvl="5" w:tplc="2BF49DF0" w:tentative="1">
      <w:start w:val="1"/>
      <w:numFmt w:val="bullet"/>
      <w:lvlText w:val="•"/>
      <w:lvlJc w:val="left"/>
      <w:pPr>
        <w:tabs>
          <w:tab w:val="num" w:pos="4320"/>
        </w:tabs>
        <w:ind w:left="4320" w:hanging="360"/>
      </w:pPr>
      <w:rPr>
        <w:rFonts w:ascii="Times New Roman" w:hAnsi="Times New Roman" w:hint="default"/>
      </w:rPr>
    </w:lvl>
    <w:lvl w:ilvl="6" w:tplc="ACE8CB8A" w:tentative="1">
      <w:start w:val="1"/>
      <w:numFmt w:val="bullet"/>
      <w:lvlText w:val="•"/>
      <w:lvlJc w:val="left"/>
      <w:pPr>
        <w:tabs>
          <w:tab w:val="num" w:pos="5040"/>
        </w:tabs>
        <w:ind w:left="5040" w:hanging="360"/>
      </w:pPr>
      <w:rPr>
        <w:rFonts w:ascii="Times New Roman" w:hAnsi="Times New Roman" w:hint="default"/>
      </w:rPr>
    </w:lvl>
    <w:lvl w:ilvl="7" w:tplc="2C32BE4A" w:tentative="1">
      <w:start w:val="1"/>
      <w:numFmt w:val="bullet"/>
      <w:lvlText w:val="•"/>
      <w:lvlJc w:val="left"/>
      <w:pPr>
        <w:tabs>
          <w:tab w:val="num" w:pos="5760"/>
        </w:tabs>
        <w:ind w:left="5760" w:hanging="360"/>
      </w:pPr>
      <w:rPr>
        <w:rFonts w:ascii="Times New Roman" w:hAnsi="Times New Roman" w:hint="default"/>
      </w:rPr>
    </w:lvl>
    <w:lvl w:ilvl="8" w:tplc="C5EEED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6791004"/>
    <w:multiLevelType w:val="multilevel"/>
    <w:tmpl w:val="4FE68D84"/>
    <w:lvl w:ilvl="0">
      <w:start w:val="1"/>
      <w:numFmt w:val="bullet"/>
      <w:lvlText w:val=""/>
      <w:lvlJc w:val="left"/>
      <w:pPr>
        <w:tabs>
          <w:tab w:val="num" w:pos="720"/>
        </w:tabs>
        <w:ind w:left="720" w:hanging="360"/>
      </w:pPr>
      <w:rPr>
        <w:rFonts w:ascii="Symbol" w:hAnsi="Symbol" w:hint="default"/>
        <w:b/>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95AF1"/>
    <w:multiLevelType w:val="hybridMultilevel"/>
    <w:tmpl w:val="2D8E2E7A"/>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7736FFA"/>
    <w:multiLevelType w:val="hybridMultilevel"/>
    <w:tmpl w:val="F7ECB7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847952"/>
    <w:multiLevelType w:val="hybridMultilevel"/>
    <w:tmpl w:val="B4C4450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741B01D6"/>
    <w:multiLevelType w:val="hybridMultilevel"/>
    <w:tmpl w:val="784ED45E"/>
    <w:lvl w:ilvl="0" w:tplc="D5AA8E9A">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5A644B6"/>
    <w:multiLevelType w:val="hybridMultilevel"/>
    <w:tmpl w:val="B0229E1E"/>
    <w:lvl w:ilvl="0" w:tplc="582270A4">
      <w:start w:val="1"/>
      <w:numFmt w:val="decimal"/>
      <w:lvlText w:val="%1."/>
      <w:lvlJc w:val="left"/>
      <w:pPr>
        <w:ind w:left="360" w:hanging="360"/>
      </w:pPr>
      <w:rPr>
        <w:rFonts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7BC2676"/>
    <w:multiLevelType w:val="multilevel"/>
    <w:tmpl w:val="331E6C1E"/>
    <w:lvl w:ilvl="0">
      <w:start w:val="2"/>
      <w:numFmt w:val="decimal"/>
      <w:pStyle w:val="Naslov1"/>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3D1FB7"/>
    <w:multiLevelType w:val="multilevel"/>
    <w:tmpl w:val="EB7EE9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25"/>
  </w:num>
  <w:num w:numId="3">
    <w:abstractNumId w:val="22"/>
  </w:num>
  <w:num w:numId="4">
    <w:abstractNumId w:val="0"/>
  </w:num>
  <w:num w:numId="5">
    <w:abstractNumId w:val="14"/>
  </w:num>
  <w:num w:numId="6">
    <w:abstractNumId w:val="18"/>
  </w:num>
  <w:num w:numId="7">
    <w:abstractNumId w:val="24"/>
  </w:num>
  <w:num w:numId="8">
    <w:abstractNumId w:val="25"/>
    <w:lvlOverride w:ilvl="0">
      <w:startOverride w:val="1"/>
    </w:lvlOverride>
  </w:num>
  <w:num w:numId="9">
    <w:abstractNumId w:val="28"/>
  </w:num>
  <w:num w:numId="10">
    <w:abstractNumId w:val="37"/>
  </w:num>
  <w:num w:numId="11">
    <w:abstractNumId w:val="17"/>
  </w:num>
  <w:num w:numId="12">
    <w:abstractNumId w:val="35"/>
  </w:num>
  <w:num w:numId="13">
    <w:abstractNumId w:val="27"/>
  </w:num>
  <w:num w:numId="14">
    <w:abstractNumId w:val="11"/>
  </w:num>
  <w:num w:numId="15">
    <w:abstractNumId w:val="15"/>
  </w:num>
  <w:num w:numId="16">
    <w:abstractNumId w:val="1"/>
  </w:num>
  <w:num w:numId="17">
    <w:abstractNumId w:val="20"/>
  </w:num>
  <w:num w:numId="18">
    <w:abstractNumId w:val="21"/>
  </w:num>
  <w:num w:numId="19">
    <w:abstractNumId w:val="32"/>
  </w:num>
  <w:num w:numId="20">
    <w:abstractNumId w:val="13"/>
  </w:num>
  <w:num w:numId="21">
    <w:abstractNumId w:val="2"/>
  </w:num>
  <w:num w:numId="22">
    <w:abstractNumId w:val="29"/>
  </w:num>
  <w:num w:numId="23">
    <w:abstractNumId w:val="31"/>
  </w:num>
  <w:num w:numId="24">
    <w:abstractNumId w:val="5"/>
  </w:num>
  <w:num w:numId="25">
    <w:abstractNumId w:val="23"/>
  </w:num>
  <w:num w:numId="26">
    <w:abstractNumId w:val="36"/>
  </w:num>
  <w:num w:numId="27">
    <w:abstractNumId w:val="7"/>
  </w:num>
  <w:num w:numId="28">
    <w:abstractNumId w:val="6"/>
  </w:num>
  <w:num w:numId="29">
    <w:abstractNumId w:val="37"/>
  </w:num>
  <w:num w:numId="3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0"/>
  </w:num>
  <w:num w:numId="33">
    <w:abstractNumId w:val="19"/>
  </w:num>
  <w:num w:numId="34">
    <w:abstractNumId w:val="37"/>
  </w:num>
  <w:num w:numId="35">
    <w:abstractNumId w:val="38"/>
  </w:num>
  <w:num w:numId="36">
    <w:abstractNumId w:val="16"/>
  </w:num>
  <w:num w:numId="37">
    <w:abstractNumId w:val="12"/>
  </w:num>
  <w:num w:numId="38">
    <w:abstractNumId w:val="26"/>
  </w:num>
  <w:num w:numId="39">
    <w:abstractNumId w:val="9"/>
  </w:num>
  <w:num w:numId="40">
    <w:abstractNumId w:val="3"/>
  </w:num>
  <w:num w:numId="41">
    <w:abstractNumId w:val="8"/>
  </w:num>
  <w:num w:numId="42">
    <w:abstractNumId w:val="10"/>
  </w:num>
  <w:num w:numId="4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AD"/>
    <w:rsid w:val="00000712"/>
    <w:rsid w:val="000009DE"/>
    <w:rsid w:val="000030B7"/>
    <w:rsid w:val="0001224E"/>
    <w:rsid w:val="0001370E"/>
    <w:rsid w:val="000145F0"/>
    <w:rsid w:val="00015CB3"/>
    <w:rsid w:val="000167B7"/>
    <w:rsid w:val="00017701"/>
    <w:rsid w:val="00017DE4"/>
    <w:rsid w:val="00023A88"/>
    <w:rsid w:val="00030CCE"/>
    <w:rsid w:val="00030EAC"/>
    <w:rsid w:val="00032BD4"/>
    <w:rsid w:val="00032E26"/>
    <w:rsid w:val="00034959"/>
    <w:rsid w:val="0003505A"/>
    <w:rsid w:val="00035BEC"/>
    <w:rsid w:val="0004369B"/>
    <w:rsid w:val="00043870"/>
    <w:rsid w:val="000449E2"/>
    <w:rsid w:val="0004656B"/>
    <w:rsid w:val="0004716A"/>
    <w:rsid w:val="00053DF1"/>
    <w:rsid w:val="00053F26"/>
    <w:rsid w:val="00057D29"/>
    <w:rsid w:val="00057FD7"/>
    <w:rsid w:val="00062443"/>
    <w:rsid w:val="00063585"/>
    <w:rsid w:val="00064337"/>
    <w:rsid w:val="000709E0"/>
    <w:rsid w:val="0007114E"/>
    <w:rsid w:val="000717D5"/>
    <w:rsid w:val="000722D2"/>
    <w:rsid w:val="00074CF0"/>
    <w:rsid w:val="000767CF"/>
    <w:rsid w:val="00077952"/>
    <w:rsid w:val="000779AF"/>
    <w:rsid w:val="000802CF"/>
    <w:rsid w:val="000820D0"/>
    <w:rsid w:val="00083373"/>
    <w:rsid w:val="000839F1"/>
    <w:rsid w:val="0008616D"/>
    <w:rsid w:val="00086250"/>
    <w:rsid w:val="00086E92"/>
    <w:rsid w:val="0009065B"/>
    <w:rsid w:val="00090CC9"/>
    <w:rsid w:val="00093AC4"/>
    <w:rsid w:val="00093B2E"/>
    <w:rsid w:val="000953AA"/>
    <w:rsid w:val="000957A3"/>
    <w:rsid w:val="00095E0C"/>
    <w:rsid w:val="0009620A"/>
    <w:rsid w:val="0009761E"/>
    <w:rsid w:val="000A0B5A"/>
    <w:rsid w:val="000A21B2"/>
    <w:rsid w:val="000A350F"/>
    <w:rsid w:val="000A351D"/>
    <w:rsid w:val="000A39EC"/>
    <w:rsid w:val="000A3E82"/>
    <w:rsid w:val="000A6EFD"/>
    <w:rsid w:val="000A7238"/>
    <w:rsid w:val="000B140E"/>
    <w:rsid w:val="000B1E2A"/>
    <w:rsid w:val="000B2922"/>
    <w:rsid w:val="000B62C5"/>
    <w:rsid w:val="000B7B59"/>
    <w:rsid w:val="000C0B30"/>
    <w:rsid w:val="000C10AF"/>
    <w:rsid w:val="000C2529"/>
    <w:rsid w:val="000C3CCD"/>
    <w:rsid w:val="000C7123"/>
    <w:rsid w:val="000C790B"/>
    <w:rsid w:val="000D225A"/>
    <w:rsid w:val="000D2639"/>
    <w:rsid w:val="000D4EB7"/>
    <w:rsid w:val="000E2A5E"/>
    <w:rsid w:val="000E3386"/>
    <w:rsid w:val="000E3AF7"/>
    <w:rsid w:val="000E4677"/>
    <w:rsid w:val="000F4B8D"/>
    <w:rsid w:val="000F5157"/>
    <w:rsid w:val="000F5ACE"/>
    <w:rsid w:val="000F62A3"/>
    <w:rsid w:val="00100DFA"/>
    <w:rsid w:val="001014E5"/>
    <w:rsid w:val="00103275"/>
    <w:rsid w:val="00103E31"/>
    <w:rsid w:val="00104E6F"/>
    <w:rsid w:val="001121B9"/>
    <w:rsid w:val="001163B7"/>
    <w:rsid w:val="00120644"/>
    <w:rsid w:val="0012076A"/>
    <w:rsid w:val="00124D4F"/>
    <w:rsid w:val="001259D3"/>
    <w:rsid w:val="00130B98"/>
    <w:rsid w:val="00131E3F"/>
    <w:rsid w:val="00132CE3"/>
    <w:rsid w:val="001357B2"/>
    <w:rsid w:val="00141092"/>
    <w:rsid w:val="00142087"/>
    <w:rsid w:val="00146E0C"/>
    <w:rsid w:val="00150611"/>
    <w:rsid w:val="00150725"/>
    <w:rsid w:val="00152A95"/>
    <w:rsid w:val="00152F10"/>
    <w:rsid w:val="001537DB"/>
    <w:rsid w:val="00155AE0"/>
    <w:rsid w:val="00156E82"/>
    <w:rsid w:val="00157122"/>
    <w:rsid w:val="00157E64"/>
    <w:rsid w:val="00157F3D"/>
    <w:rsid w:val="0016158F"/>
    <w:rsid w:val="001620A2"/>
    <w:rsid w:val="001624E9"/>
    <w:rsid w:val="0016296C"/>
    <w:rsid w:val="00162C3C"/>
    <w:rsid w:val="00163BD2"/>
    <w:rsid w:val="00165E6C"/>
    <w:rsid w:val="00166A17"/>
    <w:rsid w:val="0017067D"/>
    <w:rsid w:val="001735FA"/>
    <w:rsid w:val="001745D2"/>
    <w:rsid w:val="0017478F"/>
    <w:rsid w:val="001758EA"/>
    <w:rsid w:val="00182DF0"/>
    <w:rsid w:val="001864D2"/>
    <w:rsid w:val="001924E7"/>
    <w:rsid w:val="00193880"/>
    <w:rsid w:val="00194139"/>
    <w:rsid w:val="001965E5"/>
    <w:rsid w:val="001976CA"/>
    <w:rsid w:val="001A0717"/>
    <w:rsid w:val="001A079A"/>
    <w:rsid w:val="001A372C"/>
    <w:rsid w:val="001A4DB7"/>
    <w:rsid w:val="001A60C7"/>
    <w:rsid w:val="001A6C98"/>
    <w:rsid w:val="001B3CE7"/>
    <w:rsid w:val="001B3D2D"/>
    <w:rsid w:val="001B44E5"/>
    <w:rsid w:val="001B5152"/>
    <w:rsid w:val="001B5337"/>
    <w:rsid w:val="001B5A3B"/>
    <w:rsid w:val="001B77CF"/>
    <w:rsid w:val="001B77F9"/>
    <w:rsid w:val="001C3F97"/>
    <w:rsid w:val="001C40E3"/>
    <w:rsid w:val="001C6DF5"/>
    <w:rsid w:val="001D0D47"/>
    <w:rsid w:val="001D2A4C"/>
    <w:rsid w:val="001D3598"/>
    <w:rsid w:val="001D448A"/>
    <w:rsid w:val="001D57A2"/>
    <w:rsid w:val="001D69F6"/>
    <w:rsid w:val="001D7C3D"/>
    <w:rsid w:val="001E195A"/>
    <w:rsid w:val="001E21C4"/>
    <w:rsid w:val="001E2728"/>
    <w:rsid w:val="001E53BC"/>
    <w:rsid w:val="001E621B"/>
    <w:rsid w:val="001E7C46"/>
    <w:rsid w:val="001F1825"/>
    <w:rsid w:val="001F31A8"/>
    <w:rsid w:val="001F3D51"/>
    <w:rsid w:val="001F4899"/>
    <w:rsid w:val="001F5762"/>
    <w:rsid w:val="001F6442"/>
    <w:rsid w:val="00201A42"/>
    <w:rsid w:val="00202378"/>
    <w:rsid w:val="00202769"/>
    <w:rsid w:val="00202A77"/>
    <w:rsid w:val="0020324F"/>
    <w:rsid w:val="002115BC"/>
    <w:rsid w:val="00212725"/>
    <w:rsid w:val="00214D0E"/>
    <w:rsid w:val="00217FC6"/>
    <w:rsid w:val="00220278"/>
    <w:rsid w:val="00221861"/>
    <w:rsid w:val="00221E56"/>
    <w:rsid w:val="00222195"/>
    <w:rsid w:val="00223B06"/>
    <w:rsid w:val="0022655B"/>
    <w:rsid w:val="0023095C"/>
    <w:rsid w:val="00232F45"/>
    <w:rsid w:val="002367CD"/>
    <w:rsid w:val="0023738D"/>
    <w:rsid w:val="00237410"/>
    <w:rsid w:val="002413E2"/>
    <w:rsid w:val="00243E5A"/>
    <w:rsid w:val="002440A1"/>
    <w:rsid w:val="00250E6F"/>
    <w:rsid w:val="00253462"/>
    <w:rsid w:val="00254B3D"/>
    <w:rsid w:val="002551D4"/>
    <w:rsid w:val="002577FD"/>
    <w:rsid w:val="002636E3"/>
    <w:rsid w:val="0026686D"/>
    <w:rsid w:val="00266A5B"/>
    <w:rsid w:val="00266CD0"/>
    <w:rsid w:val="00271579"/>
    <w:rsid w:val="00271CE5"/>
    <w:rsid w:val="002721B0"/>
    <w:rsid w:val="0027581E"/>
    <w:rsid w:val="00275B9D"/>
    <w:rsid w:val="0028059A"/>
    <w:rsid w:val="00282020"/>
    <w:rsid w:val="0028448A"/>
    <w:rsid w:val="0028555A"/>
    <w:rsid w:val="0028590E"/>
    <w:rsid w:val="00286EA8"/>
    <w:rsid w:val="00295289"/>
    <w:rsid w:val="00295A5F"/>
    <w:rsid w:val="002A1201"/>
    <w:rsid w:val="002A2B69"/>
    <w:rsid w:val="002A35E3"/>
    <w:rsid w:val="002A4D6B"/>
    <w:rsid w:val="002A6991"/>
    <w:rsid w:val="002A71E2"/>
    <w:rsid w:val="002A78FB"/>
    <w:rsid w:val="002A7E47"/>
    <w:rsid w:val="002B01D7"/>
    <w:rsid w:val="002B154D"/>
    <w:rsid w:val="002B2095"/>
    <w:rsid w:val="002B6A7E"/>
    <w:rsid w:val="002B76E1"/>
    <w:rsid w:val="002B77A2"/>
    <w:rsid w:val="002C1241"/>
    <w:rsid w:val="002C1FAC"/>
    <w:rsid w:val="002C3118"/>
    <w:rsid w:val="002C36E7"/>
    <w:rsid w:val="002C4501"/>
    <w:rsid w:val="002C496A"/>
    <w:rsid w:val="002E2FA9"/>
    <w:rsid w:val="002E4622"/>
    <w:rsid w:val="002E57E2"/>
    <w:rsid w:val="002E670E"/>
    <w:rsid w:val="002E7F04"/>
    <w:rsid w:val="002F09BB"/>
    <w:rsid w:val="002F3286"/>
    <w:rsid w:val="002F6138"/>
    <w:rsid w:val="002F66F0"/>
    <w:rsid w:val="002F69C1"/>
    <w:rsid w:val="0030067F"/>
    <w:rsid w:val="00300DEF"/>
    <w:rsid w:val="00301E6D"/>
    <w:rsid w:val="0030622D"/>
    <w:rsid w:val="00311F7F"/>
    <w:rsid w:val="0031252B"/>
    <w:rsid w:val="00312A45"/>
    <w:rsid w:val="00315CD4"/>
    <w:rsid w:val="00316F76"/>
    <w:rsid w:val="00321C35"/>
    <w:rsid w:val="003263B9"/>
    <w:rsid w:val="00326B18"/>
    <w:rsid w:val="00332D70"/>
    <w:rsid w:val="00333B0F"/>
    <w:rsid w:val="0034135A"/>
    <w:rsid w:val="00342341"/>
    <w:rsid w:val="003445A8"/>
    <w:rsid w:val="00345A69"/>
    <w:rsid w:val="00346386"/>
    <w:rsid w:val="0034649B"/>
    <w:rsid w:val="00352204"/>
    <w:rsid w:val="003570AD"/>
    <w:rsid w:val="00361EDB"/>
    <w:rsid w:val="003629E8"/>
    <w:rsid w:val="003636BF"/>
    <w:rsid w:val="003655A2"/>
    <w:rsid w:val="003674BE"/>
    <w:rsid w:val="00370C7B"/>
    <w:rsid w:val="00371442"/>
    <w:rsid w:val="00371F12"/>
    <w:rsid w:val="00372112"/>
    <w:rsid w:val="003742B3"/>
    <w:rsid w:val="00375266"/>
    <w:rsid w:val="00377E3D"/>
    <w:rsid w:val="00380E4E"/>
    <w:rsid w:val="00381EBB"/>
    <w:rsid w:val="003820D8"/>
    <w:rsid w:val="003830DC"/>
    <w:rsid w:val="003845B4"/>
    <w:rsid w:val="00384AD8"/>
    <w:rsid w:val="00385F79"/>
    <w:rsid w:val="00387998"/>
    <w:rsid w:val="00387B1A"/>
    <w:rsid w:val="00390431"/>
    <w:rsid w:val="00390B72"/>
    <w:rsid w:val="003948A0"/>
    <w:rsid w:val="003A3C83"/>
    <w:rsid w:val="003A4642"/>
    <w:rsid w:val="003A4EBA"/>
    <w:rsid w:val="003A58CF"/>
    <w:rsid w:val="003A7E60"/>
    <w:rsid w:val="003B30EC"/>
    <w:rsid w:val="003B42B0"/>
    <w:rsid w:val="003C4072"/>
    <w:rsid w:val="003C42D8"/>
    <w:rsid w:val="003C4C15"/>
    <w:rsid w:val="003C5EE5"/>
    <w:rsid w:val="003C6213"/>
    <w:rsid w:val="003C62B9"/>
    <w:rsid w:val="003C6D66"/>
    <w:rsid w:val="003D0C23"/>
    <w:rsid w:val="003D140C"/>
    <w:rsid w:val="003D15CC"/>
    <w:rsid w:val="003D1A34"/>
    <w:rsid w:val="003D3162"/>
    <w:rsid w:val="003D3307"/>
    <w:rsid w:val="003D582C"/>
    <w:rsid w:val="003D5865"/>
    <w:rsid w:val="003D7199"/>
    <w:rsid w:val="003E14CC"/>
    <w:rsid w:val="003E16C3"/>
    <w:rsid w:val="003E1C74"/>
    <w:rsid w:val="003E2030"/>
    <w:rsid w:val="003E53EE"/>
    <w:rsid w:val="003E66A3"/>
    <w:rsid w:val="003F0DF4"/>
    <w:rsid w:val="003F3F04"/>
    <w:rsid w:val="003F41DE"/>
    <w:rsid w:val="003F66C5"/>
    <w:rsid w:val="003F67DE"/>
    <w:rsid w:val="003F6F83"/>
    <w:rsid w:val="004038CD"/>
    <w:rsid w:val="004040C5"/>
    <w:rsid w:val="00404402"/>
    <w:rsid w:val="00407202"/>
    <w:rsid w:val="004108E4"/>
    <w:rsid w:val="00414951"/>
    <w:rsid w:val="004166F3"/>
    <w:rsid w:val="00421EAC"/>
    <w:rsid w:val="00423B8D"/>
    <w:rsid w:val="00423BAF"/>
    <w:rsid w:val="00424DB9"/>
    <w:rsid w:val="004268C5"/>
    <w:rsid w:val="004272C6"/>
    <w:rsid w:val="0042742A"/>
    <w:rsid w:val="0042788C"/>
    <w:rsid w:val="00430925"/>
    <w:rsid w:val="00430F03"/>
    <w:rsid w:val="00432C98"/>
    <w:rsid w:val="00433368"/>
    <w:rsid w:val="0043367D"/>
    <w:rsid w:val="00435FD5"/>
    <w:rsid w:val="00437B38"/>
    <w:rsid w:val="00440BBD"/>
    <w:rsid w:val="0044227F"/>
    <w:rsid w:val="00447CB2"/>
    <w:rsid w:val="00447EB4"/>
    <w:rsid w:val="00452A91"/>
    <w:rsid w:val="004543D1"/>
    <w:rsid w:val="00455821"/>
    <w:rsid w:val="0045609B"/>
    <w:rsid w:val="004572A8"/>
    <w:rsid w:val="00462267"/>
    <w:rsid w:val="0046273B"/>
    <w:rsid w:val="00465419"/>
    <w:rsid w:val="004657EE"/>
    <w:rsid w:val="00466130"/>
    <w:rsid w:val="00466B60"/>
    <w:rsid w:val="004675B5"/>
    <w:rsid w:val="00467609"/>
    <w:rsid w:val="004734F9"/>
    <w:rsid w:val="0047472A"/>
    <w:rsid w:val="00474EFF"/>
    <w:rsid w:val="00475D12"/>
    <w:rsid w:val="0047751B"/>
    <w:rsid w:val="00477CFF"/>
    <w:rsid w:val="00483A8F"/>
    <w:rsid w:val="0048576E"/>
    <w:rsid w:val="004870BF"/>
    <w:rsid w:val="004878B3"/>
    <w:rsid w:val="00495941"/>
    <w:rsid w:val="004A1BA2"/>
    <w:rsid w:val="004A1D67"/>
    <w:rsid w:val="004A7130"/>
    <w:rsid w:val="004B0CF2"/>
    <w:rsid w:val="004B0D6A"/>
    <w:rsid w:val="004B17E6"/>
    <w:rsid w:val="004B2D7C"/>
    <w:rsid w:val="004B35B2"/>
    <w:rsid w:val="004B3C8A"/>
    <w:rsid w:val="004B5284"/>
    <w:rsid w:val="004B6D6C"/>
    <w:rsid w:val="004C0090"/>
    <w:rsid w:val="004C29D5"/>
    <w:rsid w:val="004C39A8"/>
    <w:rsid w:val="004D0B27"/>
    <w:rsid w:val="004D591D"/>
    <w:rsid w:val="004D71B5"/>
    <w:rsid w:val="004E009D"/>
    <w:rsid w:val="004E25BF"/>
    <w:rsid w:val="004E3E80"/>
    <w:rsid w:val="004E4F6B"/>
    <w:rsid w:val="004E59A0"/>
    <w:rsid w:val="004E5F94"/>
    <w:rsid w:val="004E638E"/>
    <w:rsid w:val="004E726C"/>
    <w:rsid w:val="004E7AF1"/>
    <w:rsid w:val="004F0581"/>
    <w:rsid w:val="004F1900"/>
    <w:rsid w:val="004F2332"/>
    <w:rsid w:val="004F264E"/>
    <w:rsid w:val="004F3693"/>
    <w:rsid w:val="004F477E"/>
    <w:rsid w:val="004F4C5A"/>
    <w:rsid w:val="004F6BB0"/>
    <w:rsid w:val="004F7012"/>
    <w:rsid w:val="004F7EA1"/>
    <w:rsid w:val="00500130"/>
    <w:rsid w:val="005107EC"/>
    <w:rsid w:val="00512033"/>
    <w:rsid w:val="0051276A"/>
    <w:rsid w:val="005155B7"/>
    <w:rsid w:val="00516543"/>
    <w:rsid w:val="00520A26"/>
    <w:rsid w:val="00526246"/>
    <w:rsid w:val="00531390"/>
    <w:rsid w:val="00532482"/>
    <w:rsid w:val="005349EA"/>
    <w:rsid w:val="00534EBA"/>
    <w:rsid w:val="005367C0"/>
    <w:rsid w:val="0054096C"/>
    <w:rsid w:val="00541476"/>
    <w:rsid w:val="0054206B"/>
    <w:rsid w:val="0054543D"/>
    <w:rsid w:val="00546361"/>
    <w:rsid w:val="00546B11"/>
    <w:rsid w:val="00550557"/>
    <w:rsid w:val="00552345"/>
    <w:rsid w:val="00564DC1"/>
    <w:rsid w:val="005665C1"/>
    <w:rsid w:val="0056660D"/>
    <w:rsid w:val="00567106"/>
    <w:rsid w:val="00567F50"/>
    <w:rsid w:val="005727B9"/>
    <w:rsid w:val="00572E27"/>
    <w:rsid w:val="00575D8D"/>
    <w:rsid w:val="00584256"/>
    <w:rsid w:val="00585180"/>
    <w:rsid w:val="00586388"/>
    <w:rsid w:val="00586C7D"/>
    <w:rsid w:val="0059117C"/>
    <w:rsid w:val="0059292A"/>
    <w:rsid w:val="005941CE"/>
    <w:rsid w:val="00597532"/>
    <w:rsid w:val="00597AE7"/>
    <w:rsid w:val="005A0DFD"/>
    <w:rsid w:val="005A1591"/>
    <w:rsid w:val="005A5774"/>
    <w:rsid w:val="005A5A4C"/>
    <w:rsid w:val="005B01E9"/>
    <w:rsid w:val="005B0B47"/>
    <w:rsid w:val="005B1D0B"/>
    <w:rsid w:val="005B4341"/>
    <w:rsid w:val="005B7236"/>
    <w:rsid w:val="005B7928"/>
    <w:rsid w:val="005C2792"/>
    <w:rsid w:val="005C2B6E"/>
    <w:rsid w:val="005C2E7E"/>
    <w:rsid w:val="005C6463"/>
    <w:rsid w:val="005C6F0D"/>
    <w:rsid w:val="005C7509"/>
    <w:rsid w:val="005D0DF0"/>
    <w:rsid w:val="005D3ACE"/>
    <w:rsid w:val="005D4623"/>
    <w:rsid w:val="005E0D08"/>
    <w:rsid w:val="005E1A03"/>
    <w:rsid w:val="005E1D3C"/>
    <w:rsid w:val="005E39A4"/>
    <w:rsid w:val="005E41FC"/>
    <w:rsid w:val="005E63E2"/>
    <w:rsid w:val="005E7948"/>
    <w:rsid w:val="005F20CA"/>
    <w:rsid w:val="005F33E9"/>
    <w:rsid w:val="005F3892"/>
    <w:rsid w:val="005F3BAB"/>
    <w:rsid w:val="005F49D1"/>
    <w:rsid w:val="005F7707"/>
    <w:rsid w:val="00600EF2"/>
    <w:rsid w:val="00605201"/>
    <w:rsid w:val="00606554"/>
    <w:rsid w:val="00606920"/>
    <w:rsid w:val="0061089F"/>
    <w:rsid w:val="00610B9A"/>
    <w:rsid w:val="00610C9E"/>
    <w:rsid w:val="00611A4A"/>
    <w:rsid w:val="00612728"/>
    <w:rsid w:val="006140D0"/>
    <w:rsid w:val="00614311"/>
    <w:rsid w:val="00614490"/>
    <w:rsid w:val="00620F83"/>
    <w:rsid w:val="0062286D"/>
    <w:rsid w:val="00623E5F"/>
    <w:rsid w:val="00624757"/>
    <w:rsid w:val="00625AE6"/>
    <w:rsid w:val="00626351"/>
    <w:rsid w:val="00632253"/>
    <w:rsid w:val="00633C4B"/>
    <w:rsid w:val="006341D1"/>
    <w:rsid w:val="006356D3"/>
    <w:rsid w:val="0063659C"/>
    <w:rsid w:val="006407A9"/>
    <w:rsid w:val="00640D78"/>
    <w:rsid w:val="006418CB"/>
    <w:rsid w:val="00641FC2"/>
    <w:rsid w:val="00642714"/>
    <w:rsid w:val="00643D52"/>
    <w:rsid w:val="0064547B"/>
    <w:rsid w:val="006455CE"/>
    <w:rsid w:val="006465F0"/>
    <w:rsid w:val="00646F16"/>
    <w:rsid w:val="006502B8"/>
    <w:rsid w:val="00651606"/>
    <w:rsid w:val="006535D9"/>
    <w:rsid w:val="0065568B"/>
    <w:rsid w:val="00655841"/>
    <w:rsid w:val="00656868"/>
    <w:rsid w:val="00656BB5"/>
    <w:rsid w:val="00657B2C"/>
    <w:rsid w:val="00664043"/>
    <w:rsid w:val="006651DB"/>
    <w:rsid w:val="00665C28"/>
    <w:rsid w:val="00665CE7"/>
    <w:rsid w:val="00665FC4"/>
    <w:rsid w:val="00670BC3"/>
    <w:rsid w:val="00670DA9"/>
    <w:rsid w:val="00670F76"/>
    <w:rsid w:val="006748F9"/>
    <w:rsid w:val="00680D5F"/>
    <w:rsid w:val="00684594"/>
    <w:rsid w:val="00687272"/>
    <w:rsid w:val="0069211F"/>
    <w:rsid w:val="006932A7"/>
    <w:rsid w:val="006A1884"/>
    <w:rsid w:val="006A51E4"/>
    <w:rsid w:val="006B2533"/>
    <w:rsid w:val="006B2637"/>
    <w:rsid w:val="006B310B"/>
    <w:rsid w:val="006B431F"/>
    <w:rsid w:val="006B434A"/>
    <w:rsid w:val="006B4AA5"/>
    <w:rsid w:val="006B750E"/>
    <w:rsid w:val="006B7EA4"/>
    <w:rsid w:val="006C12D2"/>
    <w:rsid w:val="006C447A"/>
    <w:rsid w:val="006C55A5"/>
    <w:rsid w:val="006C76B5"/>
    <w:rsid w:val="006C7AD3"/>
    <w:rsid w:val="006D063F"/>
    <w:rsid w:val="006D0814"/>
    <w:rsid w:val="006D0B59"/>
    <w:rsid w:val="006D2150"/>
    <w:rsid w:val="006D6915"/>
    <w:rsid w:val="006E34D5"/>
    <w:rsid w:val="006E36F2"/>
    <w:rsid w:val="006E4592"/>
    <w:rsid w:val="006E6AA4"/>
    <w:rsid w:val="006F0145"/>
    <w:rsid w:val="006F0EC6"/>
    <w:rsid w:val="006F2DB5"/>
    <w:rsid w:val="006F606E"/>
    <w:rsid w:val="006F67EF"/>
    <w:rsid w:val="007017E2"/>
    <w:rsid w:val="00701BD0"/>
    <w:rsid w:val="00703360"/>
    <w:rsid w:val="00703CCF"/>
    <w:rsid w:val="00706E52"/>
    <w:rsid w:val="00711201"/>
    <w:rsid w:val="007127FD"/>
    <w:rsid w:val="00717588"/>
    <w:rsid w:val="00721062"/>
    <w:rsid w:val="00722D77"/>
    <w:rsid w:val="0072345A"/>
    <w:rsid w:val="0072456B"/>
    <w:rsid w:val="00727550"/>
    <w:rsid w:val="00733017"/>
    <w:rsid w:val="00733162"/>
    <w:rsid w:val="00734149"/>
    <w:rsid w:val="007348D4"/>
    <w:rsid w:val="00742109"/>
    <w:rsid w:val="0074678B"/>
    <w:rsid w:val="007548E5"/>
    <w:rsid w:val="007558F2"/>
    <w:rsid w:val="007604A7"/>
    <w:rsid w:val="00761340"/>
    <w:rsid w:val="007613A0"/>
    <w:rsid w:val="007618EA"/>
    <w:rsid w:val="00764F12"/>
    <w:rsid w:val="00767616"/>
    <w:rsid w:val="007727BB"/>
    <w:rsid w:val="00772A25"/>
    <w:rsid w:val="00775DB1"/>
    <w:rsid w:val="00775DC9"/>
    <w:rsid w:val="00775EF1"/>
    <w:rsid w:val="00777258"/>
    <w:rsid w:val="007775FA"/>
    <w:rsid w:val="00781FB9"/>
    <w:rsid w:val="00783310"/>
    <w:rsid w:val="00787C80"/>
    <w:rsid w:val="007914C9"/>
    <w:rsid w:val="00791A90"/>
    <w:rsid w:val="00792ED7"/>
    <w:rsid w:val="007932B8"/>
    <w:rsid w:val="00797528"/>
    <w:rsid w:val="007A21A6"/>
    <w:rsid w:val="007A2CB9"/>
    <w:rsid w:val="007A37E0"/>
    <w:rsid w:val="007A451A"/>
    <w:rsid w:val="007A4A6D"/>
    <w:rsid w:val="007A70C5"/>
    <w:rsid w:val="007A7708"/>
    <w:rsid w:val="007B0D74"/>
    <w:rsid w:val="007B6BB7"/>
    <w:rsid w:val="007C0434"/>
    <w:rsid w:val="007C05FA"/>
    <w:rsid w:val="007C1B21"/>
    <w:rsid w:val="007C22B2"/>
    <w:rsid w:val="007C241B"/>
    <w:rsid w:val="007C32E5"/>
    <w:rsid w:val="007C62DC"/>
    <w:rsid w:val="007D0F8B"/>
    <w:rsid w:val="007D16BF"/>
    <w:rsid w:val="007D1BCF"/>
    <w:rsid w:val="007D2551"/>
    <w:rsid w:val="007D65D1"/>
    <w:rsid w:val="007D7061"/>
    <w:rsid w:val="007D75CF"/>
    <w:rsid w:val="007E0440"/>
    <w:rsid w:val="007E1957"/>
    <w:rsid w:val="007E2046"/>
    <w:rsid w:val="007E4B1C"/>
    <w:rsid w:val="007E52A9"/>
    <w:rsid w:val="007E620D"/>
    <w:rsid w:val="007E6397"/>
    <w:rsid w:val="007E6650"/>
    <w:rsid w:val="007E6DC5"/>
    <w:rsid w:val="007F243E"/>
    <w:rsid w:val="007F2BA0"/>
    <w:rsid w:val="007F339A"/>
    <w:rsid w:val="007F3FC9"/>
    <w:rsid w:val="007F4A14"/>
    <w:rsid w:val="0080076E"/>
    <w:rsid w:val="00801143"/>
    <w:rsid w:val="008024B2"/>
    <w:rsid w:val="00802E9E"/>
    <w:rsid w:val="00804095"/>
    <w:rsid w:val="00805C8B"/>
    <w:rsid w:val="00810F1B"/>
    <w:rsid w:val="00811B12"/>
    <w:rsid w:val="00811CA1"/>
    <w:rsid w:val="00813BCB"/>
    <w:rsid w:val="00815FF8"/>
    <w:rsid w:val="00822A17"/>
    <w:rsid w:val="00824919"/>
    <w:rsid w:val="00836DF5"/>
    <w:rsid w:val="00837C27"/>
    <w:rsid w:val="008402DC"/>
    <w:rsid w:val="008417E0"/>
    <w:rsid w:val="008430B8"/>
    <w:rsid w:val="008435D0"/>
    <w:rsid w:val="0084421A"/>
    <w:rsid w:val="00846198"/>
    <w:rsid w:val="00847E6D"/>
    <w:rsid w:val="00853408"/>
    <w:rsid w:val="00854400"/>
    <w:rsid w:val="00856A5A"/>
    <w:rsid w:val="0086410B"/>
    <w:rsid w:val="00866EAB"/>
    <w:rsid w:val="00867541"/>
    <w:rsid w:val="00867F41"/>
    <w:rsid w:val="0087050D"/>
    <w:rsid w:val="00871653"/>
    <w:rsid w:val="00873BD4"/>
    <w:rsid w:val="00875688"/>
    <w:rsid w:val="0087790D"/>
    <w:rsid w:val="008803A4"/>
    <w:rsid w:val="0088043C"/>
    <w:rsid w:val="00882BCC"/>
    <w:rsid w:val="00883292"/>
    <w:rsid w:val="008838AA"/>
    <w:rsid w:val="008841BC"/>
    <w:rsid w:val="00884889"/>
    <w:rsid w:val="00886055"/>
    <w:rsid w:val="00886433"/>
    <w:rsid w:val="00886734"/>
    <w:rsid w:val="00886799"/>
    <w:rsid w:val="00887261"/>
    <w:rsid w:val="008906C9"/>
    <w:rsid w:val="00890BF6"/>
    <w:rsid w:val="00892E5D"/>
    <w:rsid w:val="00894D8C"/>
    <w:rsid w:val="008960FB"/>
    <w:rsid w:val="008A072A"/>
    <w:rsid w:val="008A1247"/>
    <w:rsid w:val="008A2A00"/>
    <w:rsid w:val="008A6012"/>
    <w:rsid w:val="008A6AC9"/>
    <w:rsid w:val="008A7B0B"/>
    <w:rsid w:val="008A7E98"/>
    <w:rsid w:val="008B2502"/>
    <w:rsid w:val="008B6EC4"/>
    <w:rsid w:val="008C3CDB"/>
    <w:rsid w:val="008C418F"/>
    <w:rsid w:val="008C42DF"/>
    <w:rsid w:val="008C45A8"/>
    <w:rsid w:val="008C5738"/>
    <w:rsid w:val="008C6E44"/>
    <w:rsid w:val="008C716B"/>
    <w:rsid w:val="008C741C"/>
    <w:rsid w:val="008D04F0"/>
    <w:rsid w:val="008D4462"/>
    <w:rsid w:val="008E0A4A"/>
    <w:rsid w:val="008E11FF"/>
    <w:rsid w:val="008E2BD2"/>
    <w:rsid w:val="008E4AA4"/>
    <w:rsid w:val="008E6169"/>
    <w:rsid w:val="008E6A79"/>
    <w:rsid w:val="008E75C5"/>
    <w:rsid w:val="008E7EA4"/>
    <w:rsid w:val="008F1328"/>
    <w:rsid w:val="008F1DF4"/>
    <w:rsid w:val="008F3500"/>
    <w:rsid w:val="00901D11"/>
    <w:rsid w:val="00904427"/>
    <w:rsid w:val="0090506B"/>
    <w:rsid w:val="009054DF"/>
    <w:rsid w:val="00910B37"/>
    <w:rsid w:val="00913A97"/>
    <w:rsid w:val="00913DF0"/>
    <w:rsid w:val="00914867"/>
    <w:rsid w:val="00914A27"/>
    <w:rsid w:val="00921D18"/>
    <w:rsid w:val="00921E5C"/>
    <w:rsid w:val="0092259B"/>
    <w:rsid w:val="00922F35"/>
    <w:rsid w:val="00924E3C"/>
    <w:rsid w:val="00926A18"/>
    <w:rsid w:val="00927912"/>
    <w:rsid w:val="00930815"/>
    <w:rsid w:val="0093140D"/>
    <w:rsid w:val="009317C9"/>
    <w:rsid w:val="00931BFF"/>
    <w:rsid w:val="00931C70"/>
    <w:rsid w:val="00932600"/>
    <w:rsid w:val="0093272F"/>
    <w:rsid w:val="009335B8"/>
    <w:rsid w:val="00934D0F"/>
    <w:rsid w:val="00937238"/>
    <w:rsid w:val="009421FF"/>
    <w:rsid w:val="00946795"/>
    <w:rsid w:val="00947FCB"/>
    <w:rsid w:val="00950752"/>
    <w:rsid w:val="009515C0"/>
    <w:rsid w:val="00954E88"/>
    <w:rsid w:val="009570B9"/>
    <w:rsid w:val="00957DB6"/>
    <w:rsid w:val="00957E00"/>
    <w:rsid w:val="00960D62"/>
    <w:rsid w:val="009612BB"/>
    <w:rsid w:val="009620B2"/>
    <w:rsid w:val="009624E3"/>
    <w:rsid w:val="00962F95"/>
    <w:rsid w:val="00964423"/>
    <w:rsid w:val="009663C6"/>
    <w:rsid w:val="0096698E"/>
    <w:rsid w:val="00970C59"/>
    <w:rsid w:val="00971195"/>
    <w:rsid w:val="00971977"/>
    <w:rsid w:val="00980954"/>
    <w:rsid w:val="00980B29"/>
    <w:rsid w:val="0098133B"/>
    <w:rsid w:val="00981F45"/>
    <w:rsid w:val="0098365D"/>
    <w:rsid w:val="009869D8"/>
    <w:rsid w:val="00986D4E"/>
    <w:rsid w:val="00987E3D"/>
    <w:rsid w:val="00991E00"/>
    <w:rsid w:val="00992F7F"/>
    <w:rsid w:val="00994D02"/>
    <w:rsid w:val="00995612"/>
    <w:rsid w:val="0099565D"/>
    <w:rsid w:val="00997EC2"/>
    <w:rsid w:val="009A064A"/>
    <w:rsid w:val="009A2BB7"/>
    <w:rsid w:val="009A36EA"/>
    <w:rsid w:val="009A45A2"/>
    <w:rsid w:val="009A5C97"/>
    <w:rsid w:val="009A678B"/>
    <w:rsid w:val="009A6849"/>
    <w:rsid w:val="009B13F3"/>
    <w:rsid w:val="009B4BA6"/>
    <w:rsid w:val="009B595E"/>
    <w:rsid w:val="009B5CAF"/>
    <w:rsid w:val="009B6238"/>
    <w:rsid w:val="009B62C0"/>
    <w:rsid w:val="009B64D0"/>
    <w:rsid w:val="009C1CB6"/>
    <w:rsid w:val="009C321A"/>
    <w:rsid w:val="009C4301"/>
    <w:rsid w:val="009C740A"/>
    <w:rsid w:val="009C79E7"/>
    <w:rsid w:val="009D3BA7"/>
    <w:rsid w:val="009D3CF3"/>
    <w:rsid w:val="009D3E0F"/>
    <w:rsid w:val="009D4710"/>
    <w:rsid w:val="009D4969"/>
    <w:rsid w:val="009E03DC"/>
    <w:rsid w:val="009E1E6C"/>
    <w:rsid w:val="009E2DFF"/>
    <w:rsid w:val="009E33D9"/>
    <w:rsid w:val="009F159F"/>
    <w:rsid w:val="009F1E9E"/>
    <w:rsid w:val="009F5684"/>
    <w:rsid w:val="009F5DB6"/>
    <w:rsid w:val="009F63A0"/>
    <w:rsid w:val="009F7AAD"/>
    <w:rsid w:val="009F7BCF"/>
    <w:rsid w:val="00A002A2"/>
    <w:rsid w:val="00A017B5"/>
    <w:rsid w:val="00A02E0C"/>
    <w:rsid w:val="00A0310D"/>
    <w:rsid w:val="00A03B84"/>
    <w:rsid w:val="00A050E5"/>
    <w:rsid w:val="00A06783"/>
    <w:rsid w:val="00A11F8C"/>
    <w:rsid w:val="00A120CF"/>
    <w:rsid w:val="00A125C5"/>
    <w:rsid w:val="00A137CD"/>
    <w:rsid w:val="00A13A36"/>
    <w:rsid w:val="00A143CA"/>
    <w:rsid w:val="00A168ED"/>
    <w:rsid w:val="00A20195"/>
    <w:rsid w:val="00A23709"/>
    <w:rsid w:val="00A23AF9"/>
    <w:rsid w:val="00A2451C"/>
    <w:rsid w:val="00A2708B"/>
    <w:rsid w:val="00A277D0"/>
    <w:rsid w:val="00A27F86"/>
    <w:rsid w:val="00A332FA"/>
    <w:rsid w:val="00A36983"/>
    <w:rsid w:val="00A37B4A"/>
    <w:rsid w:val="00A401BE"/>
    <w:rsid w:val="00A41234"/>
    <w:rsid w:val="00A42864"/>
    <w:rsid w:val="00A50B5D"/>
    <w:rsid w:val="00A511E3"/>
    <w:rsid w:val="00A54517"/>
    <w:rsid w:val="00A6016A"/>
    <w:rsid w:val="00A60C8E"/>
    <w:rsid w:val="00A63897"/>
    <w:rsid w:val="00A6427B"/>
    <w:rsid w:val="00A652D4"/>
    <w:rsid w:val="00A65EE7"/>
    <w:rsid w:val="00A70133"/>
    <w:rsid w:val="00A7122A"/>
    <w:rsid w:val="00A71C68"/>
    <w:rsid w:val="00A75FB0"/>
    <w:rsid w:val="00A760C8"/>
    <w:rsid w:val="00A770A6"/>
    <w:rsid w:val="00A80C6B"/>
    <w:rsid w:val="00A813B1"/>
    <w:rsid w:val="00A817C9"/>
    <w:rsid w:val="00A8312F"/>
    <w:rsid w:val="00A840A5"/>
    <w:rsid w:val="00A84711"/>
    <w:rsid w:val="00A85FE1"/>
    <w:rsid w:val="00A873C1"/>
    <w:rsid w:val="00A900D3"/>
    <w:rsid w:val="00A915F6"/>
    <w:rsid w:val="00A9291C"/>
    <w:rsid w:val="00A92A6A"/>
    <w:rsid w:val="00A93059"/>
    <w:rsid w:val="00A954C2"/>
    <w:rsid w:val="00A96794"/>
    <w:rsid w:val="00A96C45"/>
    <w:rsid w:val="00A972D4"/>
    <w:rsid w:val="00A97820"/>
    <w:rsid w:val="00AA1785"/>
    <w:rsid w:val="00AA3076"/>
    <w:rsid w:val="00AA6133"/>
    <w:rsid w:val="00AB04F5"/>
    <w:rsid w:val="00AB1E68"/>
    <w:rsid w:val="00AB25F4"/>
    <w:rsid w:val="00AB3428"/>
    <w:rsid w:val="00AB36C4"/>
    <w:rsid w:val="00AB4B5F"/>
    <w:rsid w:val="00AB79B5"/>
    <w:rsid w:val="00AC2C9F"/>
    <w:rsid w:val="00AC32B2"/>
    <w:rsid w:val="00AD176B"/>
    <w:rsid w:val="00AD63B7"/>
    <w:rsid w:val="00AD6494"/>
    <w:rsid w:val="00AD7183"/>
    <w:rsid w:val="00AE1D5E"/>
    <w:rsid w:val="00AE5F1C"/>
    <w:rsid w:val="00AE67FF"/>
    <w:rsid w:val="00AF0755"/>
    <w:rsid w:val="00AF2EC0"/>
    <w:rsid w:val="00AF3306"/>
    <w:rsid w:val="00AF5C34"/>
    <w:rsid w:val="00AF5D02"/>
    <w:rsid w:val="00B01838"/>
    <w:rsid w:val="00B025DA"/>
    <w:rsid w:val="00B04A85"/>
    <w:rsid w:val="00B051D5"/>
    <w:rsid w:val="00B12459"/>
    <w:rsid w:val="00B13DC0"/>
    <w:rsid w:val="00B14CFA"/>
    <w:rsid w:val="00B16A9E"/>
    <w:rsid w:val="00B16D04"/>
    <w:rsid w:val="00B17141"/>
    <w:rsid w:val="00B20834"/>
    <w:rsid w:val="00B20E47"/>
    <w:rsid w:val="00B21B5D"/>
    <w:rsid w:val="00B248AB"/>
    <w:rsid w:val="00B24FC4"/>
    <w:rsid w:val="00B26C25"/>
    <w:rsid w:val="00B27E99"/>
    <w:rsid w:val="00B30161"/>
    <w:rsid w:val="00B31575"/>
    <w:rsid w:val="00B31F44"/>
    <w:rsid w:val="00B33C8D"/>
    <w:rsid w:val="00B3434D"/>
    <w:rsid w:val="00B34567"/>
    <w:rsid w:val="00B34A53"/>
    <w:rsid w:val="00B37797"/>
    <w:rsid w:val="00B37927"/>
    <w:rsid w:val="00B40D58"/>
    <w:rsid w:val="00B45BC8"/>
    <w:rsid w:val="00B4684E"/>
    <w:rsid w:val="00B50174"/>
    <w:rsid w:val="00B502EC"/>
    <w:rsid w:val="00B5224D"/>
    <w:rsid w:val="00B522AD"/>
    <w:rsid w:val="00B528BC"/>
    <w:rsid w:val="00B5293A"/>
    <w:rsid w:val="00B56B5F"/>
    <w:rsid w:val="00B57B2C"/>
    <w:rsid w:val="00B60DB6"/>
    <w:rsid w:val="00B63248"/>
    <w:rsid w:val="00B66682"/>
    <w:rsid w:val="00B671A8"/>
    <w:rsid w:val="00B80D74"/>
    <w:rsid w:val="00B853E9"/>
    <w:rsid w:val="00B8547D"/>
    <w:rsid w:val="00B85D3A"/>
    <w:rsid w:val="00B87C80"/>
    <w:rsid w:val="00B91825"/>
    <w:rsid w:val="00B918EA"/>
    <w:rsid w:val="00BA26F1"/>
    <w:rsid w:val="00BA4482"/>
    <w:rsid w:val="00BA4A50"/>
    <w:rsid w:val="00BA622C"/>
    <w:rsid w:val="00BA70F4"/>
    <w:rsid w:val="00BA7468"/>
    <w:rsid w:val="00BB22ED"/>
    <w:rsid w:val="00BB41FC"/>
    <w:rsid w:val="00BB4E3A"/>
    <w:rsid w:val="00BB61CF"/>
    <w:rsid w:val="00BC2013"/>
    <w:rsid w:val="00BC264C"/>
    <w:rsid w:val="00BC43B4"/>
    <w:rsid w:val="00BC56AE"/>
    <w:rsid w:val="00BC5993"/>
    <w:rsid w:val="00BC626F"/>
    <w:rsid w:val="00BC6BFA"/>
    <w:rsid w:val="00BD045B"/>
    <w:rsid w:val="00BE0FEF"/>
    <w:rsid w:val="00BE2109"/>
    <w:rsid w:val="00BE53FF"/>
    <w:rsid w:val="00BF1686"/>
    <w:rsid w:val="00BF2B14"/>
    <w:rsid w:val="00BF2ECA"/>
    <w:rsid w:val="00BF3BD7"/>
    <w:rsid w:val="00BF6665"/>
    <w:rsid w:val="00C00574"/>
    <w:rsid w:val="00C007DD"/>
    <w:rsid w:val="00C0165D"/>
    <w:rsid w:val="00C01A13"/>
    <w:rsid w:val="00C01E0D"/>
    <w:rsid w:val="00C0293E"/>
    <w:rsid w:val="00C059BE"/>
    <w:rsid w:val="00C11CEB"/>
    <w:rsid w:val="00C155AD"/>
    <w:rsid w:val="00C16DE3"/>
    <w:rsid w:val="00C2334C"/>
    <w:rsid w:val="00C250D5"/>
    <w:rsid w:val="00C30A89"/>
    <w:rsid w:val="00C32CA0"/>
    <w:rsid w:val="00C35666"/>
    <w:rsid w:val="00C36BC1"/>
    <w:rsid w:val="00C40CF9"/>
    <w:rsid w:val="00C42651"/>
    <w:rsid w:val="00C42836"/>
    <w:rsid w:val="00C46C5C"/>
    <w:rsid w:val="00C475B5"/>
    <w:rsid w:val="00C47B63"/>
    <w:rsid w:val="00C50023"/>
    <w:rsid w:val="00C50C21"/>
    <w:rsid w:val="00C521DA"/>
    <w:rsid w:val="00C54AAC"/>
    <w:rsid w:val="00C561DC"/>
    <w:rsid w:val="00C5627D"/>
    <w:rsid w:val="00C562AC"/>
    <w:rsid w:val="00C5739F"/>
    <w:rsid w:val="00C61BD3"/>
    <w:rsid w:val="00C61BF0"/>
    <w:rsid w:val="00C62399"/>
    <w:rsid w:val="00C625FF"/>
    <w:rsid w:val="00C66844"/>
    <w:rsid w:val="00C722F2"/>
    <w:rsid w:val="00C72C75"/>
    <w:rsid w:val="00C737B9"/>
    <w:rsid w:val="00C744E0"/>
    <w:rsid w:val="00C745D8"/>
    <w:rsid w:val="00C77201"/>
    <w:rsid w:val="00C80FBD"/>
    <w:rsid w:val="00C81856"/>
    <w:rsid w:val="00C838FA"/>
    <w:rsid w:val="00C908D3"/>
    <w:rsid w:val="00C92898"/>
    <w:rsid w:val="00C92925"/>
    <w:rsid w:val="00C92981"/>
    <w:rsid w:val="00C92E92"/>
    <w:rsid w:val="00C935FC"/>
    <w:rsid w:val="00C93A78"/>
    <w:rsid w:val="00C950BF"/>
    <w:rsid w:val="00C9560D"/>
    <w:rsid w:val="00CA3619"/>
    <w:rsid w:val="00CA4340"/>
    <w:rsid w:val="00CA56BD"/>
    <w:rsid w:val="00CA7FE2"/>
    <w:rsid w:val="00CB085F"/>
    <w:rsid w:val="00CB08F9"/>
    <w:rsid w:val="00CB66C7"/>
    <w:rsid w:val="00CC10E7"/>
    <w:rsid w:val="00CC2DEA"/>
    <w:rsid w:val="00CD208E"/>
    <w:rsid w:val="00CD7C71"/>
    <w:rsid w:val="00CE009D"/>
    <w:rsid w:val="00CE022D"/>
    <w:rsid w:val="00CE0532"/>
    <w:rsid w:val="00CE2CAF"/>
    <w:rsid w:val="00CE3121"/>
    <w:rsid w:val="00CE41C1"/>
    <w:rsid w:val="00CE4831"/>
    <w:rsid w:val="00CE5238"/>
    <w:rsid w:val="00CE65D6"/>
    <w:rsid w:val="00CE7514"/>
    <w:rsid w:val="00CE7832"/>
    <w:rsid w:val="00CF50D9"/>
    <w:rsid w:val="00D03098"/>
    <w:rsid w:val="00D05738"/>
    <w:rsid w:val="00D068A1"/>
    <w:rsid w:val="00D070A8"/>
    <w:rsid w:val="00D07D25"/>
    <w:rsid w:val="00D1056F"/>
    <w:rsid w:val="00D11927"/>
    <w:rsid w:val="00D124FC"/>
    <w:rsid w:val="00D144EB"/>
    <w:rsid w:val="00D14BD5"/>
    <w:rsid w:val="00D162D9"/>
    <w:rsid w:val="00D21338"/>
    <w:rsid w:val="00D21EA0"/>
    <w:rsid w:val="00D23C60"/>
    <w:rsid w:val="00D2435C"/>
    <w:rsid w:val="00D248DE"/>
    <w:rsid w:val="00D26F55"/>
    <w:rsid w:val="00D35C2C"/>
    <w:rsid w:val="00D400F2"/>
    <w:rsid w:val="00D4025A"/>
    <w:rsid w:val="00D403D6"/>
    <w:rsid w:val="00D44C99"/>
    <w:rsid w:val="00D47A93"/>
    <w:rsid w:val="00D5141C"/>
    <w:rsid w:val="00D5259F"/>
    <w:rsid w:val="00D52625"/>
    <w:rsid w:val="00D53DB3"/>
    <w:rsid w:val="00D54F5E"/>
    <w:rsid w:val="00D55596"/>
    <w:rsid w:val="00D55675"/>
    <w:rsid w:val="00D5587E"/>
    <w:rsid w:val="00D55CC8"/>
    <w:rsid w:val="00D56080"/>
    <w:rsid w:val="00D5675A"/>
    <w:rsid w:val="00D608A8"/>
    <w:rsid w:val="00D60D37"/>
    <w:rsid w:val="00D62C25"/>
    <w:rsid w:val="00D63735"/>
    <w:rsid w:val="00D65152"/>
    <w:rsid w:val="00D6535B"/>
    <w:rsid w:val="00D66F2F"/>
    <w:rsid w:val="00D67349"/>
    <w:rsid w:val="00D70823"/>
    <w:rsid w:val="00D70DCE"/>
    <w:rsid w:val="00D72A55"/>
    <w:rsid w:val="00D76D04"/>
    <w:rsid w:val="00D80DDF"/>
    <w:rsid w:val="00D81731"/>
    <w:rsid w:val="00D83294"/>
    <w:rsid w:val="00D832B9"/>
    <w:rsid w:val="00D83438"/>
    <w:rsid w:val="00D8376D"/>
    <w:rsid w:val="00D84A3A"/>
    <w:rsid w:val="00D84DBF"/>
    <w:rsid w:val="00D8542D"/>
    <w:rsid w:val="00D90E70"/>
    <w:rsid w:val="00D9563A"/>
    <w:rsid w:val="00D961EC"/>
    <w:rsid w:val="00D96E16"/>
    <w:rsid w:val="00D96FF2"/>
    <w:rsid w:val="00DA5D13"/>
    <w:rsid w:val="00DA6A53"/>
    <w:rsid w:val="00DB0EDC"/>
    <w:rsid w:val="00DB117C"/>
    <w:rsid w:val="00DB173E"/>
    <w:rsid w:val="00DB2724"/>
    <w:rsid w:val="00DB35C0"/>
    <w:rsid w:val="00DB4A06"/>
    <w:rsid w:val="00DB67BE"/>
    <w:rsid w:val="00DB6CA8"/>
    <w:rsid w:val="00DC15F5"/>
    <w:rsid w:val="00DC16ED"/>
    <w:rsid w:val="00DC1803"/>
    <w:rsid w:val="00DC3AF9"/>
    <w:rsid w:val="00DC3DA2"/>
    <w:rsid w:val="00DC3ECD"/>
    <w:rsid w:val="00DC6A71"/>
    <w:rsid w:val="00DC7EDD"/>
    <w:rsid w:val="00DD0931"/>
    <w:rsid w:val="00DD2C11"/>
    <w:rsid w:val="00DD4A68"/>
    <w:rsid w:val="00DD67A3"/>
    <w:rsid w:val="00DE485B"/>
    <w:rsid w:val="00DE5CFF"/>
    <w:rsid w:val="00DE6AF1"/>
    <w:rsid w:val="00DE7AF6"/>
    <w:rsid w:val="00DF261C"/>
    <w:rsid w:val="00DF55A9"/>
    <w:rsid w:val="00DF6A2D"/>
    <w:rsid w:val="00E00D0C"/>
    <w:rsid w:val="00E022EA"/>
    <w:rsid w:val="00E03380"/>
    <w:rsid w:val="00E0357D"/>
    <w:rsid w:val="00E061FE"/>
    <w:rsid w:val="00E064F5"/>
    <w:rsid w:val="00E10DA7"/>
    <w:rsid w:val="00E139BE"/>
    <w:rsid w:val="00E14B59"/>
    <w:rsid w:val="00E16BFA"/>
    <w:rsid w:val="00E17A56"/>
    <w:rsid w:val="00E21859"/>
    <w:rsid w:val="00E21F89"/>
    <w:rsid w:val="00E22275"/>
    <w:rsid w:val="00E22D3A"/>
    <w:rsid w:val="00E23833"/>
    <w:rsid w:val="00E24515"/>
    <w:rsid w:val="00E2472C"/>
    <w:rsid w:val="00E24F28"/>
    <w:rsid w:val="00E3028C"/>
    <w:rsid w:val="00E30DD3"/>
    <w:rsid w:val="00E31768"/>
    <w:rsid w:val="00E32E33"/>
    <w:rsid w:val="00E35161"/>
    <w:rsid w:val="00E35922"/>
    <w:rsid w:val="00E3753F"/>
    <w:rsid w:val="00E375D4"/>
    <w:rsid w:val="00E400CA"/>
    <w:rsid w:val="00E41987"/>
    <w:rsid w:val="00E4333B"/>
    <w:rsid w:val="00E433DB"/>
    <w:rsid w:val="00E444AF"/>
    <w:rsid w:val="00E4503F"/>
    <w:rsid w:val="00E45FD4"/>
    <w:rsid w:val="00E51079"/>
    <w:rsid w:val="00E53BB8"/>
    <w:rsid w:val="00E550A6"/>
    <w:rsid w:val="00E5581B"/>
    <w:rsid w:val="00E56D79"/>
    <w:rsid w:val="00E56E0A"/>
    <w:rsid w:val="00E5733A"/>
    <w:rsid w:val="00E576C5"/>
    <w:rsid w:val="00E60187"/>
    <w:rsid w:val="00E6019F"/>
    <w:rsid w:val="00E609B1"/>
    <w:rsid w:val="00E62874"/>
    <w:rsid w:val="00E66F1B"/>
    <w:rsid w:val="00E70596"/>
    <w:rsid w:val="00E73379"/>
    <w:rsid w:val="00E75B25"/>
    <w:rsid w:val="00E7691E"/>
    <w:rsid w:val="00E77301"/>
    <w:rsid w:val="00E77C51"/>
    <w:rsid w:val="00E804C7"/>
    <w:rsid w:val="00E80511"/>
    <w:rsid w:val="00E82B19"/>
    <w:rsid w:val="00E83DEC"/>
    <w:rsid w:val="00E84BA5"/>
    <w:rsid w:val="00E90DF4"/>
    <w:rsid w:val="00E916B8"/>
    <w:rsid w:val="00E964B8"/>
    <w:rsid w:val="00E9704F"/>
    <w:rsid w:val="00E97451"/>
    <w:rsid w:val="00E9784A"/>
    <w:rsid w:val="00E97CD0"/>
    <w:rsid w:val="00EA0A6D"/>
    <w:rsid w:val="00EA1DA0"/>
    <w:rsid w:val="00EA36C7"/>
    <w:rsid w:val="00EA5CDE"/>
    <w:rsid w:val="00EB0CE1"/>
    <w:rsid w:val="00EB6B81"/>
    <w:rsid w:val="00EC0849"/>
    <w:rsid w:val="00EC099F"/>
    <w:rsid w:val="00EC0DCE"/>
    <w:rsid w:val="00EC266C"/>
    <w:rsid w:val="00EC375C"/>
    <w:rsid w:val="00EC39C1"/>
    <w:rsid w:val="00EC3CAF"/>
    <w:rsid w:val="00ED1C3E"/>
    <w:rsid w:val="00ED2B04"/>
    <w:rsid w:val="00ED3818"/>
    <w:rsid w:val="00ED4325"/>
    <w:rsid w:val="00ED62D5"/>
    <w:rsid w:val="00ED7591"/>
    <w:rsid w:val="00EE0C31"/>
    <w:rsid w:val="00EE26F9"/>
    <w:rsid w:val="00EE28FD"/>
    <w:rsid w:val="00EE2D1C"/>
    <w:rsid w:val="00EE396A"/>
    <w:rsid w:val="00EE4BA6"/>
    <w:rsid w:val="00EE4D6A"/>
    <w:rsid w:val="00EE5410"/>
    <w:rsid w:val="00EF226A"/>
    <w:rsid w:val="00EF3385"/>
    <w:rsid w:val="00EF3F33"/>
    <w:rsid w:val="00EF51D9"/>
    <w:rsid w:val="00EF6725"/>
    <w:rsid w:val="00F0127C"/>
    <w:rsid w:val="00F05BE6"/>
    <w:rsid w:val="00F078D3"/>
    <w:rsid w:val="00F07E71"/>
    <w:rsid w:val="00F12518"/>
    <w:rsid w:val="00F12567"/>
    <w:rsid w:val="00F13E11"/>
    <w:rsid w:val="00F154CE"/>
    <w:rsid w:val="00F15C71"/>
    <w:rsid w:val="00F15E02"/>
    <w:rsid w:val="00F22FC1"/>
    <w:rsid w:val="00F240BB"/>
    <w:rsid w:val="00F27167"/>
    <w:rsid w:val="00F33B80"/>
    <w:rsid w:val="00F343BE"/>
    <w:rsid w:val="00F364FC"/>
    <w:rsid w:val="00F3671B"/>
    <w:rsid w:val="00F43E6A"/>
    <w:rsid w:val="00F44D21"/>
    <w:rsid w:val="00F44EA7"/>
    <w:rsid w:val="00F45207"/>
    <w:rsid w:val="00F45292"/>
    <w:rsid w:val="00F4742F"/>
    <w:rsid w:val="00F4786E"/>
    <w:rsid w:val="00F47D16"/>
    <w:rsid w:val="00F47D5F"/>
    <w:rsid w:val="00F50961"/>
    <w:rsid w:val="00F52084"/>
    <w:rsid w:val="00F53EA6"/>
    <w:rsid w:val="00F5453A"/>
    <w:rsid w:val="00F54ECB"/>
    <w:rsid w:val="00F55D2F"/>
    <w:rsid w:val="00F564D1"/>
    <w:rsid w:val="00F56EA7"/>
    <w:rsid w:val="00F57B2E"/>
    <w:rsid w:val="00F57FED"/>
    <w:rsid w:val="00F61CAB"/>
    <w:rsid w:val="00F639B4"/>
    <w:rsid w:val="00F721F9"/>
    <w:rsid w:val="00F74272"/>
    <w:rsid w:val="00F75BB3"/>
    <w:rsid w:val="00F76370"/>
    <w:rsid w:val="00F77B87"/>
    <w:rsid w:val="00F8446C"/>
    <w:rsid w:val="00F850CE"/>
    <w:rsid w:val="00F856A7"/>
    <w:rsid w:val="00F85E1F"/>
    <w:rsid w:val="00F85F35"/>
    <w:rsid w:val="00F94CBB"/>
    <w:rsid w:val="00F9586D"/>
    <w:rsid w:val="00FA07C3"/>
    <w:rsid w:val="00FA2858"/>
    <w:rsid w:val="00FA30BB"/>
    <w:rsid w:val="00FA3DBA"/>
    <w:rsid w:val="00FB0287"/>
    <w:rsid w:val="00FB1BCC"/>
    <w:rsid w:val="00FB2608"/>
    <w:rsid w:val="00FB72D8"/>
    <w:rsid w:val="00FC0A52"/>
    <w:rsid w:val="00FC11C8"/>
    <w:rsid w:val="00FC3AAD"/>
    <w:rsid w:val="00FC4BE4"/>
    <w:rsid w:val="00FC5C55"/>
    <w:rsid w:val="00FC5E2F"/>
    <w:rsid w:val="00FC6A7C"/>
    <w:rsid w:val="00FC74EF"/>
    <w:rsid w:val="00FD0372"/>
    <w:rsid w:val="00FD4589"/>
    <w:rsid w:val="00FD6F83"/>
    <w:rsid w:val="00FD7534"/>
    <w:rsid w:val="00FD7A87"/>
    <w:rsid w:val="00FE0A46"/>
    <w:rsid w:val="00FE1729"/>
    <w:rsid w:val="00FE1B37"/>
    <w:rsid w:val="00FE2000"/>
    <w:rsid w:val="00FE3B20"/>
    <w:rsid w:val="00FE69E5"/>
    <w:rsid w:val="00FF0338"/>
    <w:rsid w:val="00FF0FB5"/>
    <w:rsid w:val="00FF169F"/>
    <w:rsid w:val="00FF21EE"/>
    <w:rsid w:val="00FF33AA"/>
    <w:rsid w:val="00FF548B"/>
    <w:rsid w:val="00FF68BC"/>
    <w:rsid w:val="00FF782C"/>
    <w:rsid w:val="00FF7A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954A89B"/>
  <w15:docId w15:val="{A456C345-FD40-4B2F-A295-94853CFD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56EA7"/>
    <w:pPr>
      <w:spacing w:line="260" w:lineRule="exact"/>
    </w:pPr>
    <w:rPr>
      <w:rFonts w:ascii="Arial" w:hAnsi="Arial"/>
      <w:szCs w:val="24"/>
      <w:lang w:eastAsia="en-US"/>
    </w:rPr>
  </w:style>
  <w:style w:type="paragraph" w:styleId="Naslov1">
    <w:name w:val="heading 1"/>
    <w:aliases w:val="NASLOV 1"/>
    <w:basedOn w:val="Navaden"/>
    <w:next w:val="Navaden"/>
    <w:autoRedefine/>
    <w:qFormat/>
    <w:rsid w:val="00157F3D"/>
    <w:pPr>
      <w:keepNext/>
      <w:numPr>
        <w:numId w:val="34"/>
      </w:numPr>
      <w:spacing w:before="240" w:after="60" w:line="276" w:lineRule="auto"/>
      <w:outlineLvl w:val="0"/>
    </w:pPr>
    <w:rPr>
      <w:b/>
      <w:color w:val="1F4E79" w:themeColor="accent1" w:themeShade="80"/>
      <w:sz w:val="28"/>
      <w:lang w:eastAsia="sl-SI"/>
    </w:rPr>
  </w:style>
  <w:style w:type="paragraph" w:styleId="Naslov2">
    <w:name w:val="heading 2"/>
    <w:basedOn w:val="Naslov"/>
    <w:link w:val="Naslov2Znak"/>
    <w:autoRedefine/>
    <w:unhideWhenUsed/>
    <w:rsid w:val="008E0A4A"/>
    <w:pPr>
      <w:keepNext/>
      <w:keepLines/>
      <w:spacing w:before="40"/>
      <w:outlineLvl w:val="1"/>
    </w:pPr>
    <w:rPr>
      <w:rFonts w:eastAsia="Times New Roman"/>
      <w:i/>
      <w:color w:val="2F5496" w:themeColor="accent5" w:themeShade="BF"/>
      <w:sz w:val="24"/>
      <w:szCs w:val="26"/>
      <w:lang w:eastAsia="sl-SI"/>
    </w:rPr>
  </w:style>
  <w:style w:type="paragraph" w:styleId="Naslov3">
    <w:name w:val="heading 3"/>
    <w:basedOn w:val="Navaden"/>
    <w:next w:val="Navaden"/>
    <w:link w:val="Naslov3Znak"/>
    <w:semiHidden/>
    <w:unhideWhenUsed/>
    <w:qFormat/>
    <w:rsid w:val="00957DB6"/>
    <w:pPr>
      <w:keepNext/>
      <w:keepLines/>
      <w:numPr>
        <w:ilvl w:val="2"/>
        <w:numId w:val="7"/>
      </w:numPr>
      <w:spacing w:before="40"/>
      <w:outlineLvl w:val="2"/>
    </w:pPr>
    <w:rPr>
      <w:rFonts w:asciiTheme="majorHAnsi" w:eastAsiaTheme="majorEastAsia" w:hAnsiTheme="majorHAnsi" w:cstheme="majorBidi"/>
      <w:color w:val="1F4D78" w:themeColor="accent1" w:themeShade="7F"/>
      <w:sz w:val="24"/>
    </w:rPr>
  </w:style>
  <w:style w:type="paragraph" w:styleId="Naslov4">
    <w:name w:val="heading 4"/>
    <w:basedOn w:val="Navaden"/>
    <w:next w:val="Navaden"/>
    <w:link w:val="Naslov4Znak"/>
    <w:semiHidden/>
    <w:unhideWhenUsed/>
    <w:qFormat/>
    <w:rsid w:val="00957DB6"/>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semiHidden/>
    <w:unhideWhenUsed/>
    <w:qFormat/>
    <w:rsid w:val="00957DB6"/>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semiHidden/>
    <w:unhideWhenUsed/>
    <w:qFormat/>
    <w:rsid w:val="00957DB6"/>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semiHidden/>
    <w:unhideWhenUsed/>
    <w:qFormat/>
    <w:rsid w:val="00957DB6"/>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semiHidden/>
    <w:unhideWhenUsed/>
    <w:qFormat/>
    <w:rsid w:val="00957DB6"/>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rsid w:val="00957DB6"/>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56EA7"/>
    <w:pPr>
      <w:tabs>
        <w:tab w:val="left" w:pos="1701"/>
      </w:tabs>
    </w:pPr>
    <w:rPr>
      <w:szCs w:val="20"/>
      <w:lang w:eastAsia="sl-SI"/>
    </w:rPr>
  </w:style>
  <w:style w:type="paragraph" w:customStyle="1" w:styleId="ZADEVA">
    <w:name w:val="ZADEVA"/>
    <w:basedOn w:val="Navaden"/>
    <w:qFormat/>
    <w:rsid w:val="00F56EA7"/>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F56EA7"/>
    <w:pPr>
      <w:tabs>
        <w:tab w:val="left" w:pos="3402"/>
      </w:tabs>
    </w:pPr>
    <w:rPr>
      <w:lang w:val="it-IT"/>
    </w:rPr>
  </w:style>
  <w:style w:type="character" w:styleId="Krepko">
    <w:name w:val="Strong"/>
    <w:uiPriority w:val="22"/>
    <w:qFormat/>
    <w:rsid w:val="00F56EA7"/>
    <w:rPr>
      <w:b/>
      <w:bCs/>
    </w:rPr>
  </w:style>
  <w:style w:type="paragraph" w:styleId="Odstavekseznama">
    <w:name w:val="List Paragraph"/>
    <w:aliases w:val="Odstavek seznama_IP,Seznam_IP_1,numbered list,Bulletpoints,Lista viñetas,List Paragraph compact,Normal bullet 2,Paragraphe de liste 2,Reference list,Bullet list,Numbered List,1st level - Bullet List Paragraph,Lettre d'introduction"/>
    <w:basedOn w:val="Navaden"/>
    <w:link w:val="OdstavekseznamaZnak"/>
    <w:uiPriority w:val="34"/>
    <w:qFormat/>
    <w:rsid w:val="00F56EA7"/>
    <w:pPr>
      <w:ind w:left="720"/>
      <w:contextualSpacing/>
    </w:pPr>
  </w:style>
  <w:style w:type="paragraph" w:customStyle="1" w:styleId="len">
    <w:name w:val="Člen"/>
    <w:basedOn w:val="Navaden"/>
    <w:link w:val="lenZnak"/>
    <w:qFormat/>
    <w:rsid w:val="00F56EA7"/>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F56EA7"/>
    <w:rPr>
      <w:rFonts w:ascii="Arial" w:hAnsi="Arial"/>
      <w:b/>
      <w:sz w:val="22"/>
      <w:szCs w:val="22"/>
      <w:lang w:val="x-none" w:eastAsia="x-none"/>
    </w:rPr>
  </w:style>
  <w:style w:type="paragraph" w:customStyle="1" w:styleId="Odstavek">
    <w:name w:val="Odstavek"/>
    <w:basedOn w:val="Navaden"/>
    <w:link w:val="OdstavekZnak"/>
    <w:qFormat/>
    <w:rsid w:val="00F56EA7"/>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F56EA7"/>
    <w:rPr>
      <w:rFonts w:ascii="Arial" w:hAnsi="Arial"/>
      <w:sz w:val="22"/>
      <w:szCs w:val="22"/>
      <w:lang w:val="x-none" w:eastAsia="x-none"/>
    </w:rPr>
  </w:style>
  <w:style w:type="paragraph" w:customStyle="1" w:styleId="Alineazaodstavkom">
    <w:name w:val="Alinea za odstavkom"/>
    <w:basedOn w:val="Navaden"/>
    <w:link w:val="AlineazaodstavkomZnak"/>
    <w:qFormat/>
    <w:rsid w:val="00F56EA7"/>
    <w:pPr>
      <w:numPr>
        <w:numId w:val="1"/>
      </w:numPr>
      <w:spacing w:line="240" w:lineRule="auto"/>
      <w:jc w:val="both"/>
    </w:pPr>
    <w:rPr>
      <w:sz w:val="22"/>
      <w:szCs w:val="22"/>
      <w:lang w:val="x-none" w:eastAsia="x-none"/>
    </w:rPr>
  </w:style>
  <w:style w:type="character" w:customStyle="1" w:styleId="AlineazaodstavkomZnak">
    <w:name w:val="Alinea za odstavkom Znak"/>
    <w:link w:val="Alineazaodstavkom"/>
    <w:rsid w:val="00F56EA7"/>
    <w:rPr>
      <w:rFonts w:ascii="Arial" w:hAnsi="Arial"/>
      <w:sz w:val="22"/>
      <w:szCs w:val="22"/>
      <w:lang w:val="x-none" w:eastAsia="x-none"/>
    </w:rPr>
  </w:style>
  <w:style w:type="paragraph" w:customStyle="1" w:styleId="lennaslov">
    <w:name w:val="Člen_naslov"/>
    <w:basedOn w:val="len"/>
    <w:qFormat/>
    <w:rsid w:val="00F56EA7"/>
    <w:pPr>
      <w:spacing w:before="0"/>
    </w:pPr>
  </w:style>
  <w:style w:type="paragraph" w:styleId="Intenzivencitat">
    <w:name w:val="Intense Quote"/>
    <w:basedOn w:val="Navaden"/>
    <w:next w:val="Navaden"/>
    <w:link w:val="IntenzivencitatZnak"/>
    <w:uiPriority w:val="30"/>
    <w:qFormat/>
    <w:rsid w:val="00A50B5D"/>
    <w:pPr>
      <w:pBdr>
        <w:top w:val="single" w:sz="4" w:space="10" w:color="5B9BD5" w:themeColor="accent1"/>
        <w:bottom w:val="single" w:sz="4" w:space="10" w:color="5B9BD5" w:themeColor="accent1"/>
      </w:pBdr>
      <w:spacing w:before="360" w:after="360"/>
      <w:ind w:left="864" w:right="864"/>
      <w:jc w:val="center"/>
    </w:pPr>
    <w:rPr>
      <w:b/>
      <w:i/>
      <w:iCs/>
      <w:color w:val="2F5496" w:themeColor="accent5" w:themeShade="BF"/>
      <w:sz w:val="24"/>
    </w:rPr>
  </w:style>
  <w:style w:type="character" w:customStyle="1" w:styleId="IntenzivencitatZnak">
    <w:name w:val="Intenziven citat Znak"/>
    <w:basedOn w:val="Privzetapisavaodstavka"/>
    <w:link w:val="Intenzivencitat"/>
    <w:uiPriority w:val="30"/>
    <w:rsid w:val="00A50B5D"/>
    <w:rPr>
      <w:rFonts w:ascii="Arial" w:hAnsi="Arial"/>
      <w:b/>
      <w:i/>
      <w:iCs/>
      <w:color w:val="2F5496" w:themeColor="accent5" w:themeShade="BF"/>
      <w:sz w:val="24"/>
      <w:szCs w:val="24"/>
      <w:lang w:eastAsia="en-US"/>
    </w:rPr>
  </w:style>
  <w:style w:type="paragraph" w:styleId="NaslovTOC">
    <w:name w:val="TOC Heading"/>
    <w:basedOn w:val="Naslov1"/>
    <w:next w:val="Navaden"/>
    <w:uiPriority w:val="39"/>
    <w:unhideWhenUsed/>
    <w:qFormat/>
    <w:rsid w:val="00A50B5D"/>
    <w:pPr>
      <w:keepLines/>
      <w:spacing w:after="0" w:line="259" w:lineRule="auto"/>
      <w:outlineLvl w:val="9"/>
    </w:pPr>
    <w:rPr>
      <w:rFonts w:asciiTheme="majorHAnsi" w:eastAsiaTheme="majorEastAsia" w:hAnsiTheme="majorHAnsi" w:cstheme="majorBidi"/>
      <w:b w:val="0"/>
      <w:color w:val="2E74B5" w:themeColor="accent1" w:themeShade="BF"/>
      <w:sz w:val="32"/>
    </w:rPr>
  </w:style>
  <w:style w:type="paragraph" w:styleId="Kazalovsebine1">
    <w:name w:val="toc 1"/>
    <w:basedOn w:val="Navaden"/>
    <w:next w:val="Navaden"/>
    <w:autoRedefine/>
    <w:uiPriority w:val="39"/>
    <w:rsid w:val="00A50B5D"/>
    <w:pPr>
      <w:spacing w:after="100"/>
    </w:pPr>
  </w:style>
  <w:style w:type="character" w:customStyle="1" w:styleId="NogaZnak">
    <w:name w:val="Noga Znak"/>
    <w:basedOn w:val="Privzetapisavaodstavka"/>
    <w:link w:val="Noga"/>
    <w:uiPriority w:val="99"/>
    <w:rsid w:val="008C42DF"/>
    <w:rPr>
      <w:rFonts w:ascii="Arial" w:hAnsi="Arial"/>
      <w:szCs w:val="24"/>
      <w:lang w:eastAsia="en-US"/>
    </w:rPr>
  </w:style>
  <w:style w:type="character" w:customStyle="1" w:styleId="GlavaZnak">
    <w:name w:val="Glava Znak"/>
    <w:basedOn w:val="Privzetapisavaodstavka"/>
    <w:link w:val="Glava"/>
    <w:uiPriority w:val="99"/>
    <w:rsid w:val="00DC3AF9"/>
    <w:rPr>
      <w:rFonts w:ascii="Arial" w:hAnsi="Arial"/>
      <w:szCs w:val="24"/>
      <w:lang w:eastAsia="en-US"/>
    </w:rPr>
  </w:style>
  <w:style w:type="character" w:styleId="Poudarek">
    <w:name w:val="Emphasis"/>
    <w:basedOn w:val="Privzetapisavaodstavka"/>
    <w:uiPriority w:val="20"/>
    <w:qFormat/>
    <w:rsid w:val="00DC3AF9"/>
    <w:rPr>
      <w:i/>
      <w:iCs/>
    </w:rPr>
  </w:style>
  <w:style w:type="paragraph" w:styleId="Podnaslov">
    <w:name w:val="Subtitle"/>
    <w:aliases w:val="Naslo 2"/>
    <w:basedOn w:val="Naslov2"/>
    <w:next w:val="Navaden"/>
    <w:link w:val="PodnaslovZnak"/>
    <w:rsid w:val="00957DB6"/>
    <w:rPr>
      <w:i w:val="0"/>
      <w:color w:val="000000" w:themeColor="text1"/>
      <w:sz w:val="22"/>
    </w:rPr>
  </w:style>
  <w:style w:type="character" w:customStyle="1" w:styleId="PodnaslovZnak">
    <w:name w:val="Podnaslov Znak"/>
    <w:aliases w:val="Naslo 2 Znak"/>
    <w:basedOn w:val="Privzetapisavaodstavka"/>
    <w:link w:val="Podnaslov"/>
    <w:rsid w:val="00957DB6"/>
    <w:rPr>
      <w:rFonts w:ascii="Arial" w:eastAsiaTheme="majorEastAsia" w:hAnsi="Arial" w:cstheme="majorBidi"/>
      <w:i/>
      <w:color w:val="000000" w:themeColor="text1"/>
      <w:sz w:val="22"/>
      <w:szCs w:val="26"/>
      <w:lang w:eastAsia="en-US"/>
    </w:rPr>
  </w:style>
  <w:style w:type="paragraph" w:customStyle="1" w:styleId="odstavek0">
    <w:name w:val="odstavek"/>
    <w:basedOn w:val="Navaden"/>
    <w:rsid w:val="0004369B"/>
    <w:pPr>
      <w:spacing w:before="100" w:beforeAutospacing="1" w:after="100" w:afterAutospacing="1" w:line="240" w:lineRule="auto"/>
    </w:pPr>
    <w:rPr>
      <w:rFonts w:ascii="Times New Roman" w:hAnsi="Times New Roman"/>
      <w:sz w:val="24"/>
      <w:lang w:eastAsia="sl-SI"/>
    </w:rPr>
  </w:style>
  <w:style w:type="paragraph" w:styleId="Napis">
    <w:name w:val="caption"/>
    <w:basedOn w:val="Navaden"/>
    <w:next w:val="Navaden"/>
    <w:link w:val="NapisZnak"/>
    <w:uiPriority w:val="35"/>
    <w:qFormat/>
    <w:rsid w:val="0004369B"/>
    <w:pPr>
      <w:spacing w:before="300" w:after="80" w:line="240" w:lineRule="auto"/>
      <w:jc w:val="both"/>
    </w:pPr>
    <w:rPr>
      <w:b/>
      <w:bCs/>
      <w:sz w:val="16"/>
      <w:szCs w:val="20"/>
      <w:lang w:eastAsia="sl-SI"/>
    </w:rPr>
  </w:style>
  <w:style w:type="character" w:customStyle="1" w:styleId="NapisZnak">
    <w:name w:val="Napis Znak"/>
    <w:link w:val="Napis"/>
    <w:uiPriority w:val="35"/>
    <w:locked/>
    <w:rsid w:val="0004369B"/>
    <w:rPr>
      <w:rFonts w:ascii="Arial" w:hAnsi="Arial"/>
      <w:b/>
      <w:bCs/>
      <w:sz w:val="16"/>
    </w:rPr>
  </w:style>
  <w:style w:type="paragraph" w:customStyle="1" w:styleId="tabela2B">
    <w:name w:val="tabela 2B"/>
    <w:basedOn w:val="Navaden"/>
    <w:qFormat/>
    <w:rsid w:val="00626351"/>
    <w:pPr>
      <w:spacing w:line="240" w:lineRule="auto"/>
      <w:jc w:val="center"/>
    </w:pPr>
    <w:rPr>
      <w:rFonts w:eastAsia="Calibri" w:cs="Arial"/>
      <w:b/>
      <w:bCs/>
      <w:noProof/>
      <w:color w:val="000000"/>
      <w:sz w:val="18"/>
      <w:szCs w:val="18"/>
      <w:lang w:eastAsia="sl-SI"/>
    </w:rPr>
  </w:style>
  <w:style w:type="paragraph" w:customStyle="1" w:styleId="tabela4sr">
    <w:name w:val="tabela 4sr"/>
    <w:basedOn w:val="Navaden"/>
    <w:qFormat/>
    <w:rsid w:val="00626351"/>
    <w:pPr>
      <w:spacing w:line="240" w:lineRule="auto"/>
      <w:jc w:val="center"/>
    </w:pPr>
    <w:rPr>
      <w:rFonts w:eastAsia="Calibri" w:cs="Arial"/>
      <w:noProof/>
      <w:color w:val="000000"/>
      <w:sz w:val="18"/>
      <w:szCs w:val="18"/>
      <w:lang w:eastAsia="sl-SI"/>
    </w:rPr>
  </w:style>
  <w:style w:type="paragraph" w:customStyle="1" w:styleId="tabela6">
    <w:name w:val="tabela 6"/>
    <w:basedOn w:val="tabela4sr"/>
    <w:qFormat/>
    <w:rsid w:val="00626351"/>
    <w:rPr>
      <w:sz w:val="16"/>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EC0DCE"/>
    <w:pPr>
      <w:spacing w:line="240" w:lineRule="auto"/>
      <w:jc w:val="both"/>
    </w:pPr>
    <w:rPr>
      <w:sz w:val="18"/>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qFormat/>
    <w:rsid w:val="00EC0DCE"/>
    <w:rPr>
      <w:rFonts w:ascii="Arial" w:hAnsi="Arial"/>
      <w:sz w:val="18"/>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uiPriority w:val="99"/>
    <w:qFormat/>
    <w:rsid w:val="00EC0DCE"/>
    <w:rPr>
      <w:rFonts w:ascii="Arial" w:hAnsi="Arial" w:cs="Times New Roman"/>
      <w:b/>
      <w:sz w:val="20"/>
      <w:vertAlign w:val="superscript"/>
    </w:rPr>
  </w:style>
  <w:style w:type="paragraph" w:customStyle="1" w:styleId="tabela1">
    <w:name w:val="tabela1"/>
    <w:basedOn w:val="Navaden"/>
    <w:qFormat/>
    <w:rsid w:val="00EC0DCE"/>
    <w:pPr>
      <w:spacing w:line="240" w:lineRule="auto"/>
    </w:pPr>
    <w:rPr>
      <w:rFonts w:eastAsia="Calibri" w:cs="Arial"/>
      <w:noProof/>
      <w:color w:val="000000"/>
      <w:sz w:val="18"/>
      <w:szCs w:val="18"/>
      <w:lang w:eastAsia="sl-SI"/>
    </w:rPr>
  </w:style>
  <w:style w:type="paragraph" w:customStyle="1" w:styleId="vir">
    <w:name w:val="vir"/>
    <w:basedOn w:val="Navaden"/>
    <w:qFormat/>
    <w:rsid w:val="00EC0DCE"/>
    <w:pPr>
      <w:spacing w:after="120" w:line="240" w:lineRule="auto"/>
      <w:jc w:val="both"/>
    </w:pPr>
    <w:rPr>
      <w:rFonts w:eastAsia="Calibri" w:cs="Arial"/>
      <w:noProof/>
      <w:sz w:val="16"/>
      <w:szCs w:val="16"/>
    </w:rPr>
  </w:style>
  <w:style w:type="character" w:styleId="Pripombasklic">
    <w:name w:val="annotation reference"/>
    <w:basedOn w:val="Privzetapisavaodstavka"/>
    <w:uiPriority w:val="99"/>
    <w:rsid w:val="00EC0DCE"/>
    <w:rPr>
      <w:sz w:val="16"/>
      <w:szCs w:val="16"/>
    </w:rPr>
  </w:style>
  <w:style w:type="paragraph" w:styleId="Pripombabesedilo">
    <w:name w:val="annotation text"/>
    <w:basedOn w:val="Navaden"/>
    <w:link w:val="PripombabesediloZnak"/>
    <w:rsid w:val="00EC0DCE"/>
    <w:pPr>
      <w:spacing w:line="240" w:lineRule="auto"/>
    </w:pPr>
    <w:rPr>
      <w:szCs w:val="20"/>
    </w:rPr>
  </w:style>
  <w:style w:type="character" w:customStyle="1" w:styleId="PripombabesediloZnak">
    <w:name w:val="Pripomba – besedilo Znak"/>
    <w:basedOn w:val="Privzetapisavaodstavka"/>
    <w:link w:val="Pripombabesedilo"/>
    <w:rsid w:val="00EC0DCE"/>
    <w:rPr>
      <w:rFonts w:ascii="Arial" w:hAnsi="Arial"/>
      <w:lang w:eastAsia="en-US"/>
    </w:rPr>
  </w:style>
  <w:style w:type="paragraph" w:styleId="Zadevapripombe">
    <w:name w:val="annotation subject"/>
    <w:basedOn w:val="Pripombabesedilo"/>
    <w:next w:val="Pripombabesedilo"/>
    <w:link w:val="ZadevapripombeZnak"/>
    <w:rsid w:val="00EC0DCE"/>
    <w:rPr>
      <w:b/>
      <w:bCs/>
    </w:rPr>
  </w:style>
  <w:style w:type="character" w:customStyle="1" w:styleId="ZadevapripombeZnak">
    <w:name w:val="Zadeva pripombe Znak"/>
    <w:basedOn w:val="PripombabesediloZnak"/>
    <w:link w:val="Zadevapripombe"/>
    <w:rsid w:val="00EC0DCE"/>
    <w:rPr>
      <w:rFonts w:ascii="Arial" w:hAnsi="Arial"/>
      <w:b/>
      <w:bCs/>
      <w:lang w:eastAsia="en-US"/>
    </w:rPr>
  </w:style>
  <w:style w:type="paragraph" w:styleId="Besedilooblaka">
    <w:name w:val="Balloon Text"/>
    <w:basedOn w:val="Navaden"/>
    <w:link w:val="BesedilooblakaZnak"/>
    <w:rsid w:val="00EC0D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EC0DCE"/>
    <w:rPr>
      <w:rFonts w:ascii="Segoe UI" w:hAnsi="Segoe UI" w:cs="Segoe UI"/>
      <w:sz w:val="18"/>
      <w:szCs w:val="18"/>
      <w:lang w:eastAsia="en-US"/>
    </w:rPr>
  </w:style>
  <w:style w:type="paragraph" w:styleId="Brezrazmikov">
    <w:name w:val="No Spacing"/>
    <w:link w:val="BrezrazmikovZnak"/>
    <w:uiPriority w:val="1"/>
    <w:qFormat/>
    <w:rsid w:val="00742109"/>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742109"/>
    <w:rPr>
      <w:rFonts w:asciiTheme="minorHAnsi" w:eastAsiaTheme="minorEastAsia" w:hAnsiTheme="minorHAnsi" w:cstheme="minorBidi"/>
      <w:sz w:val="22"/>
      <w:szCs w:val="22"/>
    </w:rPr>
  </w:style>
  <w:style w:type="character" w:customStyle="1" w:styleId="Naslov2Znak">
    <w:name w:val="Naslov 2 Znak"/>
    <w:basedOn w:val="Privzetapisavaodstavka"/>
    <w:link w:val="Naslov2"/>
    <w:rsid w:val="008E0A4A"/>
    <w:rPr>
      <w:rFonts w:asciiTheme="majorHAnsi" w:hAnsiTheme="majorHAnsi" w:cstheme="majorBidi"/>
      <w:i/>
      <w:color w:val="2F5496" w:themeColor="accent5" w:themeShade="BF"/>
      <w:spacing w:val="-10"/>
      <w:kern w:val="28"/>
      <w:sz w:val="24"/>
      <w:szCs w:val="26"/>
    </w:rPr>
  </w:style>
  <w:style w:type="character" w:customStyle="1" w:styleId="Naslov3Znak">
    <w:name w:val="Naslov 3 Znak"/>
    <w:basedOn w:val="Privzetapisavaodstavka"/>
    <w:link w:val="Naslov3"/>
    <w:semiHidden/>
    <w:rsid w:val="00957DB6"/>
    <w:rPr>
      <w:rFonts w:asciiTheme="majorHAnsi" w:eastAsiaTheme="majorEastAsia" w:hAnsiTheme="majorHAnsi" w:cstheme="majorBidi"/>
      <w:color w:val="1F4D78" w:themeColor="accent1" w:themeShade="7F"/>
      <w:sz w:val="24"/>
      <w:szCs w:val="24"/>
      <w:lang w:eastAsia="en-US"/>
    </w:rPr>
  </w:style>
  <w:style w:type="character" w:customStyle="1" w:styleId="Naslov4Znak">
    <w:name w:val="Naslov 4 Znak"/>
    <w:basedOn w:val="Privzetapisavaodstavka"/>
    <w:link w:val="Naslov4"/>
    <w:semiHidden/>
    <w:rsid w:val="00957DB6"/>
    <w:rPr>
      <w:rFonts w:asciiTheme="majorHAnsi" w:eastAsiaTheme="majorEastAsia" w:hAnsiTheme="majorHAnsi" w:cstheme="majorBidi"/>
      <w:i/>
      <w:iCs/>
      <w:color w:val="2E74B5" w:themeColor="accent1" w:themeShade="BF"/>
      <w:szCs w:val="24"/>
      <w:lang w:eastAsia="en-US"/>
    </w:rPr>
  </w:style>
  <w:style w:type="character" w:customStyle="1" w:styleId="Naslov5Znak">
    <w:name w:val="Naslov 5 Znak"/>
    <w:basedOn w:val="Privzetapisavaodstavka"/>
    <w:link w:val="Naslov5"/>
    <w:semiHidden/>
    <w:rsid w:val="00957DB6"/>
    <w:rPr>
      <w:rFonts w:asciiTheme="majorHAnsi" w:eastAsiaTheme="majorEastAsia" w:hAnsiTheme="majorHAnsi" w:cstheme="majorBidi"/>
      <w:color w:val="2E74B5" w:themeColor="accent1" w:themeShade="BF"/>
      <w:szCs w:val="24"/>
      <w:lang w:eastAsia="en-US"/>
    </w:rPr>
  </w:style>
  <w:style w:type="character" w:customStyle="1" w:styleId="Naslov6Znak">
    <w:name w:val="Naslov 6 Znak"/>
    <w:basedOn w:val="Privzetapisavaodstavka"/>
    <w:link w:val="Naslov6"/>
    <w:semiHidden/>
    <w:rsid w:val="00957DB6"/>
    <w:rPr>
      <w:rFonts w:asciiTheme="majorHAnsi" w:eastAsiaTheme="majorEastAsia" w:hAnsiTheme="majorHAnsi" w:cstheme="majorBidi"/>
      <w:color w:val="1F4D78" w:themeColor="accent1" w:themeShade="7F"/>
      <w:szCs w:val="24"/>
      <w:lang w:eastAsia="en-US"/>
    </w:rPr>
  </w:style>
  <w:style w:type="character" w:customStyle="1" w:styleId="Naslov7Znak">
    <w:name w:val="Naslov 7 Znak"/>
    <w:basedOn w:val="Privzetapisavaodstavka"/>
    <w:link w:val="Naslov7"/>
    <w:semiHidden/>
    <w:rsid w:val="00957DB6"/>
    <w:rPr>
      <w:rFonts w:asciiTheme="majorHAnsi" w:eastAsiaTheme="majorEastAsia" w:hAnsiTheme="majorHAnsi" w:cstheme="majorBidi"/>
      <w:i/>
      <w:iCs/>
      <w:color w:val="1F4D78" w:themeColor="accent1" w:themeShade="7F"/>
      <w:szCs w:val="24"/>
      <w:lang w:eastAsia="en-US"/>
    </w:rPr>
  </w:style>
  <w:style w:type="character" w:customStyle="1" w:styleId="Naslov8Znak">
    <w:name w:val="Naslov 8 Znak"/>
    <w:basedOn w:val="Privzetapisavaodstavka"/>
    <w:link w:val="Naslov8"/>
    <w:semiHidden/>
    <w:rsid w:val="00957DB6"/>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semiHidden/>
    <w:rsid w:val="00957DB6"/>
    <w:rPr>
      <w:rFonts w:asciiTheme="majorHAnsi" w:eastAsiaTheme="majorEastAsia" w:hAnsiTheme="majorHAnsi" w:cstheme="majorBidi"/>
      <w:i/>
      <w:iCs/>
      <w:color w:val="272727" w:themeColor="text1" w:themeTint="D8"/>
      <w:sz w:val="21"/>
      <w:szCs w:val="21"/>
      <w:lang w:eastAsia="en-US"/>
    </w:rPr>
  </w:style>
  <w:style w:type="paragraph" w:styleId="Kazalovsebine2">
    <w:name w:val="toc 2"/>
    <w:basedOn w:val="Navaden"/>
    <w:next w:val="Navaden"/>
    <w:autoRedefine/>
    <w:uiPriority w:val="39"/>
    <w:rsid w:val="00FF0FB5"/>
    <w:pPr>
      <w:spacing w:after="100"/>
      <w:ind w:left="200"/>
    </w:pPr>
  </w:style>
  <w:style w:type="paragraph" w:customStyle="1" w:styleId="Naslo2">
    <w:name w:val="Naslo2"/>
    <w:aliases w:val="NASLOV 2"/>
    <w:basedOn w:val="Naslov2"/>
    <w:next w:val="Naslov2"/>
    <w:link w:val="Naslo2Znak"/>
    <w:autoRedefine/>
    <w:qFormat/>
    <w:rsid w:val="00157F3D"/>
    <w:pPr>
      <w:numPr>
        <w:ilvl w:val="1"/>
        <w:numId w:val="25"/>
      </w:numPr>
      <w:spacing w:before="160" w:after="120"/>
    </w:pPr>
    <w:rPr>
      <w:rFonts w:ascii="Arial" w:hAnsi="Arial"/>
      <w:b/>
      <w:color w:val="0070C0"/>
    </w:rPr>
  </w:style>
  <w:style w:type="paragraph" w:styleId="Naslov">
    <w:name w:val="Title"/>
    <w:basedOn w:val="Navaden"/>
    <w:next w:val="Navaden"/>
    <w:link w:val="NaslovZnak"/>
    <w:qFormat/>
    <w:rsid w:val="008E0A4A"/>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8E0A4A"/>
    <w:rPr>
      <w:rFonts w:asciiTheme="majorHAnsi" w:eastAsiaTheme="majorEastAsia" w:hAnsiTheme="majorHAnsi" w:cstheme="majorBidi"/>
      <w:spacing w:val="-10"/>
      <w:kern w:val="28"/>
      <w:sz w:val="56"/>
      <w:szCs w:val="56"/>
      <w:lang w:eastAsia="en-US"/>
    </w:rPr>
  </w:style>
  <w:style w:type="character" w:customStyle="1" w:styleId="Naslo2Znak">
    <w:name w:val="Naslo2 Znak"/>
    <w:aliases w:val="NASLOV 2 Znak"/>
    <w:basedOn w:val="Naslov2Znak"/>
    <w:link w:val="Naslo2"/>
    <w:rsid w:val="00157F3D"/>
    <w:rPr>
      <w:rFonts w:ascii="Arial" w:hAnsi="Arial" w:cstheme="majorBidi"/>
      <w:b/>
      <w:i/>
      <w:color w:val="0070C0"/>
      <w:spacing w:val="-10"/>
      <w:kern w:val="28"/>
      <w:sz w:val="24"/>
      <w:szCs w:val="26"/>
    </w:rPr>
  </w:style>
  <w:style w:type="table" w:styleId="Tabelamrea">
    <w:name w:val="Table Grid"/>
    <w:basedOn w:val="Navadnatabela"/>
    <w:rsid w:val="008E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2poudarek11">
    <w:name w:val="Tabela – svetla mreža 2 (poudarek 1)1"/>
    <w:basedOn w:val="Navadnatabela"/>
    <w:uiPriority w:val="47"/>
    <w:rsid w:val="008E4AA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w-headline">
    <w:name w:val="mw-headline"/>
    <w:basedOn w:val="Privzetapisavaodstavka"/>
    <w:rsid w:val="0027581E"/>
  </w:style>
  <w:style w:type="character" w:customStyle="1" w:styleId="mw-editsection">
    <w:name w:val="mw-editsection"/>
    <w:basedOn w:val="Privzetapisavaodstavka"/>
    <w:rsid w:val="0027581E"/>
  </w:style>
  <w:style w:type="character" w:customStyle="1" w:styleId="mw-editsection-bracket">
    <w:name w:val="mw-editsection-bracket"/>
    <w:basedOn w:val="Privzetapisavaodstavka"/>
    <w:rsid w:val="0027581E"/>
  </w:style>
  <w:style w:type="character" w:customStyle="1" w:styleId="mw-editsection-divider">
    <w:name w:val="mw-editsection-divider"/>
    <w:basedOn w:val="Privzetapisavaodstavka"/>
    <w:rsid w:val="0027581E"/>
  </w:style>
  <w:style w:type="paragraph" w:styleId="Navadensplet">
    <w:name w:val="Normal (Web)"/>
    <w:basedOn w:val="Navaden"/>
    <w:uiPriority w:val="99"/>
    <w:unhideWhenUsed/>
    <w:rsid w:val="0027581E"/>
    <w:pPr>
      <w:spacing w:before="100" w:beforeAutospacing="1" w:after="100" w:afterAutospacing="1" w:line="240" w:lineRule="auto"/>
    </w:pPr>
    <w:rPr>
      <w:rFonts w:ascii="Times New Roman" w:hAnsi="Times New Roman"/>
      <w:sz w:val="24"/>
      <w:lang w:eastAsia="sl-SI"/>
    </w:rPr>
  </w:style>
  <w:style w:type="character" w:customStyle="1" w:styleId="OdstavekseznamaZnak">
    <w:name w:val="Odstavek seznama Znak"/>
    <w:aliases w:val="Odstavek seznama_IP Znak,Seznam_IP_1 Znak,numbered list Znak,Bulletpoints Znak,Lista viñetas Znak,List Paragraph compact Znak,Normal bullet 2 Znak,Paragraphe de liste 2 Znak,Reference list Znak,Bullet list Znak,Numbered List Znak"/>
    <w:link w:val="Odstavekseznama"/>
    <w:uiPriority w:val="34"/>
    <w:qFormat/>
    <w:rsid w:val="00F0127C"/>
    <w:rPr>
      <w:rFonts w:ascii="Arial" w:hAnsi="Arial"/>
      <w:szCs w:val="24"/>
      <w:lang w:eastAsia="en-US"/>
    </w:rPr>
  </w:style>
  <w:style w:type="character" w:customStyle="1" w:styleId="mrppsc">
    <w:name w:val="mrppsc"/>
    <w:basedOn w:val="Privzetapisavaodstavka"/>
    <w:rsid w:val="00B63248"/>
  </w:style>
  <w:style w:type="character" w:customStyle="1" w:styleId="mrppfc">
    <w:name w:val="mrppfc"/>
    <w:basedOn w:val="Privzetapisavaodstavka"/>
    <w:rsid w:val="00B63248"/>
  </w:style>
  <w:style w:type="paragraph" w:customStyle="1" w:styleId="Para">
    <w:name w:val="Para"/>
    <w:basedOn w:val="Navaden"/>
    <w:uiPriority w:val="3"/>
    <w:qFormat/>
    <w:rsid w:val="00FC5E2F"/>
    <w:pPr>
      <w:spacing w:before="120" w:after="120" w:line="240" w:lineRule="auto"/>
      <w:ind w:left="680" w:right="680"/>
      <w:jc w:val="both"/>
    </w:pPr>
    <w:rPr>
      <w:rFonts w:ascii="Times New Roman" w:eastAsia="SimSun" w:hAnsi="Times New Roman"/>
      <w:sz w:val="22"/>
      <w:szCs w:val="20"/>
      <w:lang w:val="en-GB"/>
    </w:rPr>
  </w:style>
  <w:style w:type="paragraph" w:customStyle="1" w:styleId="ecl-paragraph">
    <w:name w:val="ecl-paragraph"/>
    <w:basedOn w:val="Navaden"/>
    <w:rsid w:val="00781FB9"/>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rsid w:val="005E7948"/>
    <w:rPr>
      <w:color w:val="954F72"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EC099F"/>
    <w:pPr>
      <w:spacing w:before="60" w:after="160" w:line="240" w:lineRule="exact"/>
      <w:ind w:left="357" w:hanging="357"/>
      <w:jc w:val="both"/>
    </w:pPr>
    <w:rPr>
      <w:b/>
      <w:szCs w:val="20"/>
      <w:vertAlign w:val="superscript"/>
      <w:lang w:eastAsia="sl-SI"/>
    </w:rPr>
  </w:style>
  <w:style w:type="paragraph" w:customStyle="1" w:styleId="Tekst">
    <w:name w:val="Tekst"/>
    <w:basedOn w:val="Navaden"/>
    <w:rsid w:val="003E14CC"/>
    <w:pPr>
      <w:spacing w:line="220" w:lineRule="exact"/>
      <w:jc w:val="both"/>
    </w:pPr>
    <w:rPr>
      <w:rFonts w:ascii="Times New Roman" w:hAnsi="Times New Roman"/>
      <w:sz w:val="24"/>
      <w:szCs w:val="20"/>
      <w:lang w:val="en-GB" w:eastAsia="sl-SI"/>
    </w:rPr>
  </w:style>
  <w:style w:type="paragraph" w:customStyle="1" w:styleId="Default">
    <w:name w:val="Default"/>
    <w:rsid w:val="00B12459"/>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4E7AF1"/>
    <w:rPr>
      <w:rFonts w:ascii="Arial" w:hAnsi="Arial"/>
      <w:szCs w:val="24"/>
      <w:lang w:eastAsia="en-US"/>
    </w:rPr>
  </w:style>
  <w:style w:type="paragraph" w:customStyle="1" w:styleId="Neotevilenodstavek">
    <w:name w:val="Neoštevilčen odstavek"/>
    <w:basedOn w:val="Navaden"/>
    <w:link w:val="NeotevilenodstavekZnak"/>
    <w:qFormat/>
    <w:rsid w:val="00964423"/>
    <w:pPr>
      <w:overflowPunct w:val="0"/>
      <w:autoSpaceDE w:val="0"/>
      <w:autoSpaceDN w:val="0"/>
      <w:adjustRightInd w:val="0"/>
      <w:spacing w:before="60" w:after="60" w:line="200" w:lineRule="exact"/>
      <w:jc w:val="both"/>
      <w:textAlignment w:val="baseline"/>
    </w:pPr>
    <w:rPr>
      <w:rFonts w:ascii="Times New Roman" w:hAnsi="Times New Roman" w:cs="Arial"/>
      <w:sz w:val="22"/>
      <w:szCs w:val="22"/>
      <w:lang w:eastAsia="sl-SI"/>
    </w:rPr>
  </w:style>
  <w:style w:type="character" w:customStyle="1" w:styleId="NeotevilenodstavekZnak">
    <w:name w:val="Neoštevilčen odstavek Znak"/>
    <w:link w:val="Neotevilenodstavek"/>
    <w:rsid w:val="00964423"/>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516">
      <w:bodyDiv w:val="1"/>
      <w:marLeft w:val="0"/>
      <w:marRight w:val="0"/>
      <w:marTop w:val="0"/>
      <w:marBottom w:val="0"/>
      <w:divBdr>
        <w:top w:val="none" w:sz="0" w:space="0" w:color="auto"/>
        <w:left w:val="none" w:sz="0" w:space="0" w:color="auto"/>
        <w:bottom w:val="none" w:sz="0" w:space="0" w:color="auto"/>
        <w:right w:val="none" w:sz="0" w:space="0" w:color="auto"/>
      </w:divBdr>
    </w:div>
    <w:div w:id="47000157">
      <w:bodyDiv w:val="1"/>
      <w:marLeft w:val="0"/>
      <w:marRight w:val="0"/>
      <w:marTop w:val="0"/>
      <w:marBottom w:val="0"/>
      <w:divBdr>
        <w:top w:val="none" w:sz="0" w:space="0" w:color="auto"/>
        <w:left w:val="none" w:sz="0" w:space="0" w:color="auto"/>
        <w:bottom w:val="none" w:sz="0" w:space="0" w:color="auto"/>
        <w:right w:val="none" w:sz="0" w:space="0" w:color="auto"/>
      </w:divBdr>
    </w:div>
    <w:div w:id="206720213">
      <w:bodyDiv w:val="1"/>
      <w:marLeft w:val="0"/>
      <w:marRight w:val="0"/>
      <w:marTop w:val="0"/>
      <w:marBottom w:val="0"/>
      <w:divBdr>
        <w:top w:val="none" w:sz="0" w:space="0" w:color="auto"/>
        <w:left w:val="none" w:sz="0" w:space="0" w:color="auto"/>
        <w:bottom w:val="none" w:sz="0" w:space="0" w:color="auto"/>
        <w:right w:val="none" w:sz="0" w:space="0" w:color="auto"/>
      </w:divBdr>
      <w:divsChild>
        <w:div w:id="503981125">
          <w:marLeft w:val="547"/>
          <w:marRight w:val="0"/>
          <w:marTop w:val="0"/>
          <w:marBottom w:val="0"/>
          <w:divBdr>
            <w:top w:val="none" w:sz="0" w:space="0" w:color="auto"/>
            <w:left w:val="none" w:sz="0" w:space="0" w:color="auto"/>
            <w:bottom w:val="none" w:sz="0" w:space="0" w:color="auto"/>
            <w:right w:val="none" w:sz="0" w:space="0" w:color="auto"/>
          </w:divBdr>
        </w:div>
        <w:div w:id="1354962511">
          <w:marLeft w:val="547"/>
          <w:marRight w:val="0"/>
          <w:marTop w:val="0"/>
          <w:marBottom w:val="0"/>
          <w:divBdr>
            <w:top w:val="none" w:sz="0" w:space="0" w:color="auto"/>
            <w:left w:val="none" w:sz="0" w:space="0" w:color="auto"/>
            <w:bottom w:val="none" w:sz="0" w:space="0" w:color="auto"/>
            <w:right w:val="none" w:sz="0" w:space="0" w:color="auto"/>
          </w:divBdr>
        </w:div>
        <w:div w:id="1620410357">
          <w:marLeft w:val="547"/>
          <w:marRight w:val="0"/>
          <w:marTop w:val="0"/>
          <w:marBottom w:val="0"/>
          <w:divBdr>
            <w:top w:val="none" w:sz="0" w:space="0" w:color="auto"/>
            <w:left w:val="none" w:sz="0" w:space="0" w:color="auto"/>
            <w:bottom w:val="none" w:sz="0" w:space="0" w:color="auto"/>
            <w:right w:val="none" w:sz="0" w:space="0" w:color="auto"/>
          </w:divBdr>
        </w:div>
      </w:divsChild>
    </w:div>
    <w:div w:id="272438357">
      <w:bodyDiv w:val="1"/>
      <w:marLeft w:val="0"/>
      <w:marRight w:val="0"/>
      <w:marTop w:val="0"/>
      <w:marBottom w:val="0"/>
      <w:divBdr>
        <w:top w:val="none" w:sz="0" w:space="0" w:color="auto"/>
        <w:left w:val="none" w:sz="0" w:space="0" w:color="auto"/>
        <w:bottom w:val="none" w:sz="0" w:space="0" w:color="auto"/>
        <w:right w:val="none" w:sz="0" w:space="0" w:color="auto"/>
      </w:divBdr>
      <w:divsChild>
        <w:div w:id="39138191">
          <w:marLeft w:val="547"/>
          <w:marRight w:val="0"/>
          <w:marTop w:val="0"/>
          <w:marBottom w:val="0"/>
          <w:divBdr>
            <w:top w:val="none" w:sz="0" w:space="0" w:color="auto"/>
            <w:left w:val="none" w:sz="0" w:space="0" w:color="auto"/>
            <w:bottom w:val="none" w:sz="0" w:space="0" w:color="auto"/>
            <w:right w:val="none" w:sz="0" w:space="0" w:color="auto"/>
          </w:divBdr>
        </w:div>
      </w:divsChild>
    </w:div>
    <w:div w:id="334306077">
      <w:bodyDiv w:val="1"/>
      <w:marLeft w:val="0"/>
      <w:marRight w:val="0"/>
      <w:marTop w:val="0"/>
      <w:marBottom w:val="0"/>
      <w:divBdr>
        <w:top w:val="none" w:sz="0" w:space="0" w:color="auto"/>
        <w:left w:val="none" w:sz="0" w:space="0" w:color="auto"/>
        <w:bottom w:val="none" w:sz="0" w:space="0" w:color="auto"/>
        <w:right w:val="none" w:sz="0" w:space="0" w:color="auto"/>
      </w:divBdr>
    </w:div>
    <w:div w:id="614945252">
      <w:bodyDiv w:val="1"/>
      <w:marLeft w:val="0"/>
      <w:marRight w:val="0"/>
      <w:marTop w:val="0"/>
      <w:marBottom w:val="0"/>
      <w:divBdr>
        <w:top w:val="none" w:sz="0" w:space="0" w:color="auto"/>
        <w:left w:val="none" w:sz="0" w:space="0" w:color="auto"/>
        <w:bottom w:val="none" w:sz="0" w:space="0" w:color="auto"/>
        <w:right w:val="none" w:sz="0" w:space="0" w:color="auto"/>
      </w:divBdr>
      <w:divsChild>
        <w:div w:id="718211226">
          <w:marLeft w:val="547"/>
          <w:marRight w:val="0"/>
          <w:marTop w:val="0"/>
          <w:marBottom w:val="0"/>
          <w:divBdr>
            <w:top w:val="none" w:sz="0" w:space="0" w:color="auto"/>
            <w:left w:val="none" w:sz="0" w:space="0" w:color="auto"/>
            <w:bottom w:val="none" w:sz="0" w:space="0" w:color="auto"/>
            <w:right w:val="none" w:sz="0" w:space="0" w:color="auto"/>
          </w:divBdr>
        </w:div>
        <w:div w:id="1769345813">
          <w:marLeft w:val="547"/>
          <w:marRight w:val="0"/>
          <w:marTop w:val="0"/>
          <w:marBottom w:val="0"/>
          <w:divBdr>
            <w:top w:val="none" w:sz="0" w:space="0" w:color="auto"/>
            <w:left w:val="none" w:sz="0" w:space="0" w:color="auto"/>
            <w:bottom w:val="none" w:sz="0" w:space="0" w:color="auto"/>
            <w:right w:val="none" w:sz="0" w:space="0" w:color="auto"/>
          </w:divBdr>
        </w:div>
      </w:divsChild>
    </w:div>
    <w:div w:id="708605674">
      <w:bodyDiv w:val="1"/>
      <w:marLeft w:val="0"/>
      <w:marRight w:val="0"/>
      <w:marTop w:val="0"/>
      <w:marBottom w:val="0"/>
      <w:divBdr>
        <w:top w:val="none" w:sz="0" w:space="0" w:color="auto"/>
        <w:left w:val="none" w:sz="0" w:space="0" w:color="auto"/>
        <w:bottom w:val="none" w:sz="0" w:space="0" w:color="auto"/>
        <w:right w:val="none" w:sz="0" w:space="0" w:color="auto"/>
      </w:divBdr>
    </w:div>
    <w:div w:id="720717381">
      <w:bodyDiv w:val="1"/>
      <w:marLeft w:val="0"/>
      <w:marRight w:val="0"/>
      <w:marTop w:val="0"/>
      <w:marBottom w:val="0"/>
      <w:divBdr>
        <w:top w:val="none" w:sz="0" w:space="0" w:color="auto"/>
        <w:left w:val="none" w:sz="0" w:space="0" w:color="auto"/>
        <w:bottom w:val="none" w:sz="0" w:space="0" w:color="auto"/>
        <w:right w:val="none" w:sz="0" w:space="0" w:color="auto"/>
      </w:divBdr>
    </w:div>
    <w:div w:id="802430471">
      <w:bodyDiv w:val="1"/>
      <w:marLeft w:val="0"/>
      <w:marRight w:val="0"/>
      <w:marTop w:val="0"/>
      <w:marBottom w:val="0"/>
      <w:divBdr>
        <w:top w:val="none" w:sz="0" w:space="0" w:color="auto"/>
        <w:left w:val="none" w:sz="0" w:space="0" w:color="auto"/>
        <w:bottom w:val="none" w:sz="0" w:space="0" w:color="auto"/>
        <w:right w:val="none" w:sz="0" w:space="0" w:color="auto"/>
      </w:divBdr>
    </w:div>
    <w:div w:id="1180698604">
      <w:bodyDiv w:val="1"/>
      <w:marLeft w:val="0"/>
      <w:marRight w:val="0"/>
      <w:marTop w:val="0"/>
      <w:marBottom w:val="0"/>
      <w:divBdr>
        <w:top w:val="none" w:sz="0" w:space="0" w:color="auto"/>
        <w:left w:val="none" w:sz="0" w:space="0" w:color="auto"/>
        <w:bottom w:val="none" w:sz="0" w:space="0" w:color="auto"/>
        <w:right w:val="none" w:sz="0" w:space="0" w:color="auto"/>
      </w:divBdr>
      <w:divsChild>
        <w:div w:id="1150097958">
          <w:marLeft w:val="547"/>
          <w:marRight w:val="0"/>
          <w:marTop w:val="0"/>
          <w:marBottom w:val="0"/>
          <w:divBdr>
            <w:top w:val="none" w:sz="0" w:space="0" w:color="auto"/>
            <w:left w:val="none" w:sz="0" w:space="0" w:color="auto"/>
            <w:bottom w:val="none" w:sz="0" w:space="0" w:color="auto"/>
            <w:right w:val="none" w:sz="0" w:space="0" w:color="auto"/>
          </w:divBdr>
        </w:div>
      </w:divsChild>
    </w:div>
    <w:div w:id="1271667282">
      <w:bodyDiv w:val="1"/>
      <w:marLeft w:val="0"/>
      <w:marRight w:val="0"/>
      <w:marTop w:val="0"/>
      <w:marBottom w:val="0"/>
      <w:divBdr>
        <w:top w:val="none" w:sz="0" w:space="0" w:color="auto"/>
        <w:left w:val="none" w:sz="0" w:space="0" w:color="auto"/>
        <w:bottom w:val="none" w:sz="0" w:space="0" w:color="auto"/>
        <w:right w:val="none" w:sz="0" w:space="0" w:color="auto"/>
      </w:divBdr>
    </w:div>
    <w:div w:id="1356032958">
      <w:bodyDiv w:val="1"/>
      <w:marLeft w:val="0"/>
      <w:marRight w:val="0"/>
      <w:marTop w:val="0"/>
      <w:marBottom w:val="0"/>
      <w:divBdr>
        <w:top w:val="none" w:sz="0" w:space="0" w:color="auto"/>
        <w:left w:val="none" w:sz="0" w:space="0" w:color="auto"/>
        <w:bottom w:val="none" w:sz="0" w:space="0" w:color="auto"/>
        <w:right w:val="none" w:sz="0" w:space="0" w:color="auto"/>
      </w:divBdr>
    </w:div>
    <w:div w:id="1556894191">
      <w:bodyDiv w:val="1"/>
      <w:marLeft w:val="0"/>
      <w:marRight w:val="0"/>
      <w:marTop w:val="0"/>
      <w:marBottom w:val="0"/>
      <w:divBdr>
        <w:top w:val="none" w:sz="0" w:space="0" w:color="auto"/>
        <w:left w:val="none" w:sz="0" w:space="0" w:color="auto"/>
        <w:bottom w:val="none" w:sz="0" w:space="0" w:color="auto"/>
        <w:right w:val="none" w:sz="0" w:space="0" w:color="auto"/>
      </w:divBdr>
    </w:div>
    <w:div w:id="1557159800">
      <w:bodyDiv w:val="1"/>
      <w:marLeft w:val="0"/>
      <w:marRight w:val="0"/>
      <w:marTop w:val="0"/>
      <w:marBottom w:val="0"/>
      <w:divBdr>
        <w:top w:val="none" w:sz="0" w:space="0" w:color="auto"/>
        <w:left w:val="none" w:sz="0" w:space="0" w:color="auto"/>
        <w:bottom w:val="none" w:sz="0" w:space="0" w:color="auto"/>
        <w:right w:val="none" w:sz="0" w:space="0" w:color="auto"/>
      </w:divBdr>
    </w:div>
    <w:div w:id="1616475512">
      <w:bodyDiv w:val="1"/>
      <w:marLeft w:val="0"/>
      <w:marRight w:val="0"/>
      <w:marTop w:val="0"/>
      <w:marBottom w:val="0"/>
      <w:divBdr>
        <w:top w:val="none" w:sz="0" w:space="0" w:color="auto"/>
        <w:left w:val="none" w:sz="0" w:space="0" w:color="auto"/>
        <w:bottom w:val="none" w:sz="0" w:space="0" w:color="auto"/>
        <w:right w:val="none" w:sz="0" w:space="0" w:color="auto"/>
      </w:divBdr>
      <w:divsChild>
        <w:div w:id="1660574832">
          <w:marLeft w:val="547"/>
          <w:marRight w:val="0"/>
          <w:marTop w:val="0"/>
          <w:marBottom w:val="0"/>
          <w:divBdr>
            <w:top w:val="none" w:sz="0" w:space="0" w:color="auto"/>
            <w:left w:val="none" w:sz="0" w:space="0" w:color="auto"/>
            <w:bottom w:val="none" w:sz="0" w:space="0" w:color="auto"/>
            <w:right w:val="none" w:sz="0" w:space="0" w:color="auto"/>
          </w:divBdr>
        </w:div>
      </w:divsChild>
    </w:div>
    <w:div w:id="1665471322">
      <w:bodyDiv w:val="1"/>
      <w:marLeft w:val="0"/>
      <w:marRight w:val="0"/>
      <w:marTop w:val="0"/>
      <w:marBottom w:val="0"/>
      <w:divBdr>
        <w:top w:val="none" w:sz="0" w:space="0" w:color="auto"/>
        <w:left w:val="none" w:sz="0" w:space="0" w:color="auto"/>
        <w:bottom w:val="none" w:sz="0" w:space="0" w:color="auto"/>
        <w:right w:val="none" w:sz="0" w:space="0" w:color="auto"/>
      </w:divBdr>
    </w:div>
    <w:div w:id="1670132174">
      <w:bodyDiv w:val="1"/>
      <w:marLeft w:val="0"/>
      <w:marRight w:val="0"/>
      <w:marTop w:val="0"/>
      <w:marBottom w:val="0"/>
      <w:divBdr>
        <w:top w:val="none" w:sz="0" w:space="0" w:color="auto"/>
        <w:left w:val="none" w:sz="0" w:space="0" w:color="auto"/>
        <w:bottom w:val="none" w:sz="0" w:space="0" w:color="auto"/>
        <w:right w:val="none" w:sz="0" w:space="0" w:color="auto"/>
      </w:divBdr>
    </w:div>
    <w:div w:id="1736194825">
      <w:bodyDiv w:val="1"/>
      <w:marLeft w:val="0"/>
      <w:marRight w:val="0"/>
      <w:marTop w:val="0"/>
      <w:marBottom w:val="0"/>
      <w:divBdr>
        <w:top w:val="none" w:sz="0" w:space="0" w:color="auto"/>
        <w:left w:val="none" w:sz="0" w:space="0" w:color="auto"/>
        <w:bottom w:val="none" w:sz="0" w:space="0" w:color="auto"/>
        <w:right w:val="none" w:sz="0" w:space="0" w:color="auto"/>
      </w:divBdr>
      <w:divsChild>
        <w:div w:id="720179050">
          <w:marLeft w:val="547"/>
          <w:marRight w:val="0"/>
          <w:marTop w:val="0"/>
          <w:marBottom w:val="0"/>
          <w:divBdr>
            <w:top w:val="none" w:sz="0" w:space="0" w:color="auto"/>
            <w:left w:val="none" w:sz="0" w:space="0" w:color="auto"/>
            <w:bottom w:val="none" w:sz="0" w:space="0" w:color="auto"/>
            <w:right w:val="none" w:sz="0" w:space="0" w:color="auto"/>
          </w:divBdr>
        </w:div>
      </w:divsChild>
    </w:div>
    <w:div w:id="1802765087">
      <w:bodyDiv w:val="1"/>
      <w:marLeft w:val="0"/>
      <w:marRight w:val="0"/>
      <w:marTop w:val="0"/>
      <w:marBottom w:val="0"/>
      <w:divBdr>
        <w:top w:val="none" w:sz="0" w:space="0" w:color="auto"/>
        <w:left w:val="none" w:sz="0" w:space="0" w:color="auto"/>
        <w:bottom w:val="none" w:sz="0" w:space="0" w:color="auto"/>
        <w:right w:val="none" w:sz="0" w:space="0" w:color="auto"/>
      </w:divBdr>
      <w:divsChild>
        <w:div w:id="1445298050">
          <w:marLeft w:val="547"/>
          <w:marRight w:val="0"/>
          <w:marTop w:val="0"/>
          <w:marBottom w:val="0"/>
          <w:divBdr>
            <w:top w:val="none" w:sz="0" w:space="0" w:color="auto"/>
            <w:left w:val="none" w:sz="0" w:space="0" w:color="auto"/>
            <w:bottom w:val="none" w:sz="0" w:space="0" w:color="auto"/>
            <w:right w:val="none" w:sz="0" w:space="0" w:color="auto"/>
          </w:divBdr>
        </w:div>
        <w:div w:id="1689479502">
          <w:marLeft w:val="547"/>
          <w:marRight w:val="0"/>
          <w:marTop w:val="0"/>
          <w:marBottom w:val="0"/>
          <w:divBdr>
            <w:top w:val="none" w:sz="0" w:space="0" w:color="auto"/>
            <w:left w:val="none" w:sz="0" w:space="0" w:color="auto"/>
            <w:bottom w:val="none" w:sz="0" w:space="0" w:color="auto"/>
            <w:right w:val="none" w:sz="0" w:space="0" w:color="auto"/>
          </w:divBdr>
        </w:div>
      </w:divsChild>
    </w:div>
    <w:div w:id="1873691401">
      <w:bodyDiv w:val="1"/>
      <w:marLeft w:val="0"/>
      <w:marRight w:val="0"/>
      <w:marTop w:val="0"/>
      <w:marBottom w:val="0"/>
      <w:divBdr>
        <w:top w:val="none" w:sz="0" w:space="0" w:color="auto"/>
        <w:left w:val="none" w:sz="0" w:space="0" w:color="auto"/>
        <w:bottom w:val="none" w:sz="0" w:space="0" w:color="auto"/>
        <w:right w:val="none" w:sz="0" w:space="0" w:color="auto"/>
      </w:divBdr>
    </w:div>
    <w:div w:id="1885604209">
      <w:bodyDiv w:val="1"/>
      <w:marLeft w:val="0"/>
      <w:marRight w:val="0"/>
      <w:marTop w:val="0"/>
      <w:marBottom w:val="0"/>
      <w:divBdr>
        <w:top w:val="none" w:sz="0" w:space="0" w:color="auto"/>
        <w:left w:val="none" w:sz="0" w:space="0" w:color="auto"/>
        <w:bottom w:val="none" w:sz="0" w:space="0" w:color="auto"/>
        <w:right w:val="none" w:sz="0" w:space="0" w:color="auto"/>
      </w:divBdr>
    </w:div>
    <w:div w:id="1935551197">
      <w:bodyDiv w:val="1"/>
      <w:marLeft w:val="0"/>
      <w:marRight w:val="0"/>
      <w:marTop w:val="0"/>
      <w:marBottom w:val="0"/>
      <w:divBdr>
        <w:top w:val="none" w:sz="0" w:space="0" w:color="auto"/>
        <w:left w:val="none" w:sz="0" w:space="0" w:color="auto"/>
        <w:bottom w:val="none" w:sz="0" w:space="0" w:color="auto"/>
        <w:right w:val="none" w:sz="0" w:space="0" w:color="auto"/>
      </w:divBdr>
    </w:div>
    <w:div w:id="1958753817">
      <w:bodyDiv w:val="1"/>
      <w:marLeft w:val="0"/>
      <w:marRight w:val="0"/>
      <w:marTop w:val="0"/>
      <w:marBottom w:val="0"/>
      <w:divBdr>
        <w:top w:val="none" w:sz="0" w:space="0" w:color="auto"/>
        <w:left w:val="none" w:sz="0" w:space="0" w:color="auto"/>
        <w:bottom w:val="none" w:sz="0" w:space="0" w:color="auto"/>
        <w:right w:val="none" w:sz="0" w:space="0" w:color="auto"/>
      </w:divBdr>
    </w:div>
    <w:div w:id="2046368049">
      <w:bodyDiv w:val="1"/>
      <w:marLeft w:val="0"/>
      <w:marRight w:val="0"/>
      <w:marTop w:val="0"/>
      <w:marBottom w:val="0"/>
      <w:divBdr>
        <w:top w:val="none" w:sz="0" w:space="0" w:color="auto"/>
        <w:left w:val="none" w:sz="0" w:space="0" w:color="auto"/>
        <w:bottom w:val="none" w:sz="0" w:space="0" w:color="auto"/>
        <w:right w:val="none" w:sz="0" w:space="0" w:color="auto"/>
      </w:divBdr>
    </w:div>
    <w:div w:id="2060859888">
      <w:bodyDiv w:val="1"/>
      <w:marLeft w:val="0"/>
      <w:marRight w:val="0"/>
      <w:marTop w:val="0"/>
      <w:marBottom w:val="0"/>
      <w:divBdr>
        <w:top w:val="none" w:sz="0" w:space="0" w:color="auto"/>
        <w:left w:val="none" w:sz="0" w:space="0" w:color="auto"/>
        <w:bottom w:val="none" w:sz="0" w:space="0" w:color="auto"/>
        <w:right w:val="none" w:sz="0" w:space="0" w:color="auto"/>
      </w:divBdr>
    </w:div>
    <w:div w:id="2065132112">
      <w:bodyDiv w:val="1"/>
      <w:marLeft w:val="0"/>
      <w:marRight w:val="0"/>
      <w:marTop w:val="0"/>
      <w:marBottom w:val="0"/>
      <w:divBdr>
        <w:top w:val="none" w:sz="0" w:space="0" w:color="auto"/>
        <w:left w:val="none" w:sz="0" w:space="0" w:color="auto"/>
        <w:bottom w:val="none" w:sz="0" w:space="0" w:color="auto"/>
        <w:right w:val="none" w:sz="0" w:space="0" w:color="auto"/>
      </w:divBdr>
    </w:div>
    <w:div w:id="20933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chart" Target="charts/chart4.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3.xml"/><Relationship Id="rId25" Type="http://schemas.microsoft.com/office/2007/relationships/diagramDrawing" Target="diagrams/drawing2.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sl.wikipedia.org/wiki/Socialna_izklju%C4%8Denost" TargetMode="External"/><Relationship Id="rId22" Type="http://schemas.openxmlformats.org/officeDocument/2006/relationships/diagramLayout" Target="diagrams/layout2.xm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7-01-2523" TargetMode="External"/><Relationship Id="rId13" Type="http://schemas.openxmlformats.org/officeDocument/2006/relationships/hyperlink" Target="https://eur-lex.europa.eu/resource.html?uri=cellar:b828d165-1c22-11ea-8c1f-01aa75ed71a1.0015.02/DOC_1&amp;format=PDF" TargetMode="External"/><Relationship Id="rId18" Type="http://schemas.openxmlformats.org/officeDocument/2006/relationships/hyperlink" Target="https://eur-lex.europa.eu/legal-content/EN/TXT/?uri=CELEX%3A32019D1181&amp;qid=1604557248857" TargetMode="External"/><Relationship Id="rId3" Type="http://schemas.openxmlformats.org/officeDocument/2006/relationships/hyperlink" Target="http://www.uradni-list.si/1/objava.jsp?sop=2013-01-0785" TargetMode="External"/><Relationship Id="rId21" Type="http://schemas.openxmlformats.org/officeDocument/2006/relationships/hyperlink" Target="https://eur-lex.europa.eu/legal-content/EN/TXT/?qid=1602841299376&amp;uri=CELEX:52020PC0408" TargetMode="External"/><Relationship Id="rId7" Type="http://schemas.openxmlformats.org/officeDocument/2006/relationships/hyperlink" Target="http://www.uradni-list.si/1/objava.jsp?sop=2015-01-1930" TargetMode="External"/><Relationship Id="rId12" Type="http://schemas.openxmlformats.org/officeDocument/2006/relationships/hyperlink" Target="https://ec.europa.eu/info/sites/info/files/communication-shaping-europes-digital-future-feb2020_en_3.pdf" TargetMode="External"/><Relationship Id="rId17" Type="http://schemas.openxmlformats.org/officeDocument/2006/relationships/hyperlink" Target="https://eur-lex.europa.eu/legal-content/SL/TXT/?uri=CELEX%3A12016E145" TargetMode="External"/><Relationship Id="rId25" Type="http://schemas.openxmlformats.org/officeDocument/2006/relationships/hyperlink" Target="https://www.gov.si/teme/aktivna-politika-zaposlovanja/" TargetMode="External"/><Relationship Id="rId2" Type="http://schemas.openxmlformats.org/officeDocument/2006/relationships/hyperlink" Target="http://www.uradni-list.si/1/objava.jsp?sop=2012-01-1700" TargetMode="External"/><Relationship Id="rId16" Type="http://schemas.openxmlformats.org/officeDocument/2006/relationships/hyperlink" Target="https://ec.europa.eu/info/sites/info/files/2020-european-semester-national-reform-programme-slovenia_sl.pdf" TargetMode="External"/><Relationship Id="rId20" Type="http://schemas.openxmlformats.org/officeDocument/2006/relationships/hyperlink" Target="https://eur-lex.europa.eu/legal-content/EN/TXT/?qid=1591720698631&amp;uri=CELEX%3A52020DC0524" TargetMode="External"/><Relationship Id="rId1" Type="http://schemas.openxmlformats.org/officeDocument/2006/relationships/hyperlink" Target="http://www.uradni-list.si/1/objava.jsp?sop=2010-01-4304" TargetMode="External"/><Relationship Id="rId6" Type="http://schemas.openxmlformats.org/officeDocument/2006/relationships/hyperlink" Target="http://www.uradni-list.si/1/objava.jsp?sop=2014-01-1320" TargetMode="External"/><Relationship Id="rId11" Type="http://schemas.openxmlformats.org/officeDocument/2006/relationships/hyperlink" Target="https://www.oecd-ilibrary.org/docserver/2e2f4eea-en.pdf?expires=1601450563&amp;id=id&amp;accname=guest&amp;checksum=F27E791DAC806AC80113204B941B3243" TargetMode="External"/><Relationship Id="rId24" Type="http://schemas.openxmlformats.org/officeDocument/2006/relationships/hyperlink" Target="https://eur-lex.europa.eu/legal-content/SL/TXT/PDF/?uri=CELEX:52020DC0277&amp;from=EN" TargetMode="External"/><Relationship Id="rId5" Type="http://schemas.openxmlformats.org/officeDocument/2006/relationships/hyperlink" Target="http://www.uradni-list.si/1/objava.jsp?sop=2013-01-3600" TargetMode="External"/><Relationship Id="rId15" Type="http://schemas.openxmlformats.org/officeDocument/2006/relationships/hyperlink" Target="https://www.gov.si/assets/vladne-sluzbe/SVRK/Strategija-razvoja-Slovenije-2030/Strategija_razvoja_Slovenije_2030.pdf" TargetMode="External"/><Relationship Id="rId23" Type="http://schemas.openxmlformats.org/officeDocument/2006/relationships/hyperlink" Target="https://www.eu-skladi.si/sl/ekp/kljucni-dokumenti" TargetMode="External"/><Relationship Id="rId10" Type="http://schemas.openxmlformats.org/officeDocument/2006/relationships/hyperlink" Target="http://www.uradni-list.si/1/objava.jsp?sop=2020-01-0345" TargetMode="External"/><Relationship Id="rId19" Type="http://schemas.openxmlformats.org/officeDocument/2006/relationships/hyperlink" Target="https://eur-lex.europa.eu/legal-content/EN/TXT/?qid=1560258747457&amp;uri=CELEX%3A52019DC0524" TargetMode="External"/><Relationship Id="rId4" Type="http://schemas.openxmlformats.org/officeDocument/2006/relationships/hyperlink" Target="http://www.uradni-list.si/1/objava.jsp?sop=2013-01-2512" TargetMode="External"/><Relationship Id="rId9" Type="http://schemas.openxmlformats.org/officeDocument/2006/relationships/hyperlink" Target="http://www.uradni-list.si/1/objava.jsp?sop=2019-01-3307" TargetMode="External"/><Relationship Id="rId14" Type="http://schemas.openxmlformats.org/officeDocument/2006/relationships/hyperlink" Target="https://www.oecd.org/employment/employment-and-skills-strategies-in-slovenia-9789264278929-en.htm" TargetMode="External"/><Relationship Id="rId22" Type="http://schemas.openxmlformats.org/officeDocument/2006/relationships/hyperlink" Target="https://eur-lex.europa.eu/legal-content/SL/TXT/HTML/?uri=CELEX:52020DC0575&amp;from=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SLUZBA%20Petra\SMERNICE%202021-2025\Zveze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LUZBA%20Petra\SMERNICE%202021-2025\Zveze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LUZBA%20Petra\SMERNICE%202021-2025\Zveze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LUZBA%20Petra\SMERNICE%202021-2025\Zveze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SLUZBA%20Petra\SMERNICE%202021-2025\Zveze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LUZBA%20Petra\SMERNICE%202021-2025\Zveze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SLUZBA%20Petra\SMERNICE%202021-2025\Zveze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List1!$B$153</c:f>
              <c:strCache>
                <c:ptCount val="1"/>
                <c:pt idx="0">
                  <c:v>Število DBO</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List1!$A$154:$A$159</c:f>
              <c:strCache>
                <c:ptCount val="6"/>
                <c:pt idx="0">
                  <c:v>XII 2015</c:v>
                </c:pt>
                <c:pt idx="1">
                  <c:v>XII 2016</c:v>
                </c:pt>
                <c:pt idx="2">
                  <c:v>XII 2017</c:v>
                </c:pt>
                <c:pt idx="3">
                  <c:v>XII 2018</c:v>
                </c:pt>
                <c:pt idx="4">
                  <c:v>XII 2019</c:v>
                </c:pt>
                <c:pt idx="5">
                  <c:v>VIII 2020</c:v>
                </c:pt>
              </c:strCache>
            </c:strRef>
          </c:cat>
          <c:val>
            <c:numRef>
              <c:f>List1!$B$154:$B$159</c:f>
              <c:numCache>
                <c:formatCode>#,##0</c:formatCode>
                <c:ptCount val="6"/>
                <c:pt idx="0">
                  <c:v>58178</c:v>
                </c:pt>
                <c:pt idx="1">
                  <c:v>51916</c:v>
                </c:pt>
                <c:pt idx="2">
                  <c:v>43329</c:v>
                </c:pt>
                <c:pt idx="3">
                  <c:v>38991</c:v>
                </c:pt>
                <c:pt idx="4">
                  <c:v>36815</c:v>
                </c:pt>
                <c:pt idx="5">
                  <c:v>38093</c:v>
                </c:pt>
              </c:numCache>
            </c:numRef>
          </c:val>
          <c:extLst>
            <c:ext xmlns:c16="http://schemas.microsoft.com/office/drawing/2014/chart" uri="{C3380CC4-5D6E-409C-BE32-E72D297353CC}">
              <c16:uniqueId val="{00000000-6D2E-4DD2-99D4-9A0705A6545D}"/>
            </c:ext>
          </c:extLst>
        </c:ser>
        <c:ser>
          <c:idx val="1"/>
          <c:order val="1"/>
          <c:tx>
            <c:strRef>
              <c:f>List1!$C$153</c:f>
              <c:strCache>
                <c:ptCount val="1"/>
                <c:pt idx="0">
                  <c:v>Delež DBO med brezposlenimi</c:v>
                </c:pt>
              </c:strCache>
            </c:strRef>
          </c:tx>
          <c:spPr>
            <a:solidFill>
              <a:schemeClr val="accent2">
                <a:alpha val="85000"/>
              </a:schemeClr>
            </a:solidFill>
            <a:ln w="9525" cap="flat" cmpd="sng" algn="ctr">
              <a:solidFill>
                <a:schemeClr val="lt1">
                  <a:alpha val="50000"/>
                </a:schemeClr>
              </a:solidFill>
              <a:round/>
            </a:ln>
            <a:effectLst/>
          </c:spPr>
          <c:invertIfNegative val="0"/>
          <c:dLbls>
            <c:spPr>
              <a:solidFill>
                <a:schemeClr val="accent2">
                  <a:lumMod val="75000"/>
                </a:schemeClr>
              </a:solidFill>
              <a:ln>
                <a:noFill/>
              </a:ln>
              <a:effectLst/>
            </c:spPr>
            <c:txPr>
              <a:bodyPr rot="0" spcFirstLastPara="1" vertOverflow="ellipsis" vert="horz" wrap="square" anchor="ctr" anchorCtr="1"/>
              <a:lstStyle/>
              <a:p>
                <a:pPr>
                  <a:defRPr sz="800" b="1" i="0" u="none" strike="noStrike" kern="1200" baseline="0">
                    <a:solidFill>
                      <a:schemeClr val="lt1"/>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List1!$A$154:$A$159</c:f>
              <c:strCache>
                <c:ptCount val="6"/>
                <c:pt idx="0">
                  <c:v>XII 2015</c:v>
                </c:pt>
                <c:pt idx="1">
                  <c:v>XII 2016</c:v>
                </c:pt>
                <c:pt idx="2">
                  <c:v>XII 2017</c:v>
                </c:pt>
                <c:pt idx="3">
                  <c:v>XII 2018</c:v>
                </c:pt>
                <c:pt idx="4">
                  <c:v>XII 2019</c:v>
                </c:pt>
                <c:pt idx="5">
                  <c:v>VIII 2020</c:v>
                </c:pt>
              </c:strCache>
            </c:strRef>
          </c:cat>
          <c:val>
            <c:numRef>
              <c:f>List1!$C$154:$C$159</c:f>
              <c:numCache>
                <c:formatCode>General</c:formatCode>
                <c:ptCount val="6"/>
                <c:pt idx="0">
                  <c:v>51.5</c:v>
                </c:pt>
                <c:pt idx="1">
                  <c:v>52.1</c:v>
                </c:pt>
                <c:pt idx="2">
                  <c:v>50.9</c:v>
                </c:pt>
                <c:pt idx="3">
                  <c:v>49.6</c:v>
                </c:pt>
                <c:pt idx="4">
                  <c:v>48.9</c:v>
                </c:pt>
                <c:pt idx="5">
                  <c:v>43.2</c:v>
                </c:pt>
              </c:numCache>
            </c:numRef>
          </c:val>
          <c:extLst>
            <c:ext xmlns:c16="http://schemas.microsoft.com/office/drawing/2014/chart" uri="{C3380CC4-5D6E-409C-BE32-E72D297353CC}">
              <c16:uniqueId val="{00000001-6D2E-4DD2-99D4-9A0705A6545D}"/>
            </c:ext>
          </c:extLst>
        </c:ser>
        <c:dLbls>
          <c:dLblPos val="inEnd"/>
          <c:showLegendKey val="0"/>
          <c:showVal val="1"/>
          <c:showCatName val="0"/>
          <c:showSerName val="0"/>
          <c:showPercent val="0"/>
          <c:showBubbleSize val="0"/>
        </c:dLbls>
        <c:gapWidth val="65"/>
        <c:axId val="756594288"/>
        <c:axId val="756608400"/>
      </c:barChart>
      <c:catAx>
        <c:axId val="7565942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sl-SI"/>
          </a:p>
        </c:txPr>
        <c:crossAx val="756608400"/>
        <c:crosses val="autoZero"/>
        <c:auto val="1"/>
        <c:lblAlgn val="ctr"/>
        <c:lblOffset val="100"/>
        <c:noMultiLvlLbl val="0"/>
      </c:catAx>
      <c:valAx>
        <c:axId val="7566084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565942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US" sz="1200"/>
              <a:t>50 let ali več</a:t>
            </a:r>
          </a:p>
        </c:rich>
      </c:tx>
      <c:overlay val="0"/>
      <c:spPr>
        <a:noFill/>
        <a:ln>
          <a:noFill/>
        </a:ln>
        <a:effectLst/>
      </c:spPr>
    </c:title>
    <c:autoTitleDeleted val="0"/>
    <c:plotArea>
      <c:layout>
        <c:manualLayout>
          <c:layoutTarget val="inner"/>
          <c:xMode val="edge"/>
          <c:yMode val="edge"/>
          <c:x val="2.2222222222222223E-2"/>
          <c:y val="0.1711807378244386"/>
          <c:w val="0.93888888888888888"/>
          <c:h val="0.59236840186643336"/>
        </c:manualLayout>
      </c:layout>
      <c:barChart>
        <c:barDir val="col"/>
        <c:grouping val="clustered"/>
        <c:varyColors val="0"/>
        <c:ser>
          <c:idx val="0"/>
          <c:order val="0"/>
          <c:tx>
            <c:strRef>
              <c:f>List1!$B$194</c:f>
              <c:strCache>
                <c:ptCount val="1"/>
                <c:pt idx="0">
                  <c:v>število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List1!$A$195:$A$200</c:f>
              <c:strCache>
                <c:ptCount val="6"/>
                <c:pt idx="0">
                  <c:v>XII 2015</c:v>
                </c:pt>
                <c:pt idx="1">
                  <c:v>XII 2016</c:v>
                </c:pt>
                <c:pt idx="2">
                  <c:v>XII 2017</c:v>
                </c:pt>
                <c:pt idx="3">
                  <c:v>XII 2018</c:v>
                </c:pt>
                <c:pt idx="4">
                  <c:v>XII 2019</c:v>
                </c:pt>
                <c:pt idx="5">
                  <c:v>VIII 2020</c:v>
                </c:pt>
              </c:strCache>
            </c:strRef>
          </c:cat>
          <c:val>
            <c:numRef>
              <c:f>List1!$B$195:$B$200</c:f>
              <c:numCache>
                <c:formatCode>#,##0</c:formatCode>
                <c:ptCount val="6"/>
                <c:pt idx="0">
                  <c:v>37190</c:v>
                </c:pt>
                <c:pt idx="1">
                  <c:v>35714</c:v>
                </c:pt>
                <c:pt idx="2">
                  <c:v>33229</c:v>
                </c:pt>
                <c:pt idx="3">
                  <c:v>30502</c:v>
                </c:pt>
                <c:pt idx="4">
                  <c:v>29345</c:v>
                </c:pt>
                <c:pt idx="5">
                  <c:v>31544</c:v>
                </c:pt>
              </c:numCache>
            </c:numRef>
          </c:val>
          <c:extLst>
            <c:ext xmlns:c16="http://schemas.microsoft.com/office/drawing/2014/chart" uri="{C3380CC4-5D6E-409C-BE32-E72D297353CC}">
              <c16:uniqueId val="{00000000-3922-4A77-B2D3-BF0F1789B271}"/>
            </c:ext>
          </c:extLst>
        </c:ser>
        <c:ser>
          <c:idx val="1"/>
          <c:order val="1"/>
          <c:tx>
            <c:strRef>
              <c:f>List1!$C$194</c:f>
              <c:strCache>
                <c:ptCount val="1"/>
                <c:pt idx="0">
                  <c:v>delež %</c:v>
                </c:pt>
              </c:strCache>
            </c:strRef>
          </c:tx>
          <c:spPr>
            <a:solidFill>
              <a:schemeClr val="accent2">
                <a:alpha val="85000"/>
              </a:schemeClr>
            </a:solidFill>
            <a:ln w="9525" cap="flat" cmpd="sng" algn="ctr">
              <a:solidFill>
                <a:schemeClr val="lt1">
                  <a:alpha val="50000"/>
                </a:schemeClr>
              </a:solidFill>
              <a:round/>
            </a:ln>
            <a:effectLst/>
          </c:spPr>
          <c:invertIfNegative val="0"/>
          <c:dLbls>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List1!$A$195:$A$200</c:f>
              <c:strCache>
                <c:ptCount val="6"/>
                <c:pt idx="0">
                  <c:v>XII 2015</c:v>
                </c:pt>
                <c:pt idx="1">
                  <c:v>XII 2016</c:v>
                </c:pt>
                <c:pt idx="2">
                  <c:v>XII 2017</c:v>
                </c:pt>
                <c:pt idx="3">
                  <c:v>XII 2018</c:v>
                </c:pt>
                <c:pt idx="4">
                  <c:v>XII 2019</c:v>
                </c:pt>
                <c:pt idx="5">
                  <c:v>VIII 2020</c:v>
                </c:pt>
              </c:strCache>
            </c:strRef>
          </c:cat>
          <c:val>
            <c:numRef>
              <c:f>List1!$C$195:$C$200</c:f>
              <c:numCache>
                <c:formatCode>#,##0.0</c:formatCode>
                <c:ptCount val="6"/>
                <c:pt idx="0">
                  <c:v>32.9</c:v>
                </c:pt>
                <c:pt idx="1">
                  <c:v>35.9</c:v>
                </c:pt>
                <c:pt idx="2">
                  <c:v>39.1</c:v>
                </c:pt>
                <c:pt idx="3">
                  <c:v>38.799999999999997</c:v>
                </c:pt>
                <c:pt idx="4">
                  <c:v>39</c:v>
                </c:pt>
                <c:pt idx="5">
                  <c:v>35.799999999999997</c:v>
                </c:pt>
              </c:numCache>
            </c:numRef>
          </c:val>
          <c:extLst>
            <c:ext xmlns:c16="http://schemas.microsoft.com/office/drawing/2014/chart" uri="{C3380CC4-5D6E-409C-BE32-E72D297353CC}">
              <c16:uniqueId val="{00000001-3922-4A77-B2D3-BF0F1789B271}"/>
            </c:ext>
          </c:extLst>
        </c:ser>
        <c:dLbls>
          <c:dLblPos val="inEnd"/>
          <c:showLegendKey val="0"/>
          <c:showVal val="1"/>
          <c:showCatName val="0"/>
          <c:showSerName val="0"/>
          <c:showPercent val="0"/>
          <c:showBubbleSize val="0"/>
        </c:dLbls>
        <c:gapWidth val="65"/>
        <c:axId val="756605264"/>
        <c:axId val="756607224"/>
      </c:barChart>
      <c:catAx>
        <c:axId val="7566052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756607224"/>
        <c:crosses val="autoZero"/>
        <c:auto val="1"/>
        <c:lblAlgn val="ctr"/>
        <c:lblOffset val="100"/>
        <c:noMultiLvlLbl val="0"/>
      </c:catAx>
      <c:valAx>
        <c:axId val="7566072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56605264"/>
        <c:crosses val="autoZero"/>
        <c:crossBetween val="between"/>
      </c:valAx>
      <c:spPr>
        <a:noFill/>
        <a:ln>
          <a:noFill/>
        </a:ln>
        <a:effectLst/>
      </c:spPr>
    </c:plotArea>
    <c:legend>
      <c:legendPos val="b"/>
      <c:layout>
        <c:manualLayout>
          <c:xMode val="edge"/>
          <c:yMode val="edge"/>
          <c:x val="0.29627856420994469"/>
          <c:y val="0.867144932418207"/>
          <c:w val="0.40744287158011067"/>
          <c:h val="0.1128015916459640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US" sz="1200"/>
              <a:t>55 let ali več</a:t>
            </a:r>
          </a:p>
        </c:rich>
      </c:tx>
      <c:overlay val="0"/>
      <c:spPr>
        <a:noFill/>
        <a:ln>
          <a:noFill/>
        </a:ln>
        <a:effectLst/>
      </c:spPr>
    </c:title>
    <c:autoTitleDeleted val="0"/>
    <c:plotArea>
      <c:layout/>
      <c:barChart>
        <c:barDir val="col"/>
        <c:grouping val="clustered"/>
        <c:varyColors val="0"/>
        <c:ser>
          <c:idx val="0"/>
          <c:order val="0"/>
          <c:tx>
            <c:strRef>
              <c:f>List1!$B$203</c:f>
              <c:strCache>
                <c:ptCount val="1"/>
                <c:pt idx="0">
                  <c:v>število</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List1!$A$204:$A$209</c:f>
              <c:strCache>
                <c:ptCount val="6"/>
                <c:pt idx="0">
                  <c:v>XII 2015</c:v>
                </c:pt>
                <c:pt idx="1">
                  <c:v>XII 2016</c:v>
                </c:pt>
                <c:pt idx="2">
                  <c:v>XII 2017</c:v>
                </c:pt>
                <c:pt idx="3">
                  <c:v>XII 2018</c:v>
                </c:pt>
                <c:pt idx="4">
                  <c:v>XII 2019</c:v>
                </c:pt>
                <c:pt idx="5">
                  <c:v>VIII 2020</c:v>
                </c:pt>
              </c:strCache>
            </c:strRef>
          </c:cat>
          <c:val>
            <c:numRef>
              <c:f>List1!$B$204:$B$209</c:f>
              <c:numCache>
                <c:formatCode>#,##0</c:formatCode>
                <c:ptCount val="6"/>
                <c:pt idx="0">
                  <c:v>22453</c:v>
                </c:pt>
                <c:pt idx="1">
                  <c:v>23026</c:v>
                </c:pt>
                <c:pt idx="2">
                  <c:v>22499</c:v>
                </c:pt>
                <c:pt idx="3">
                  <c:v>21132</c:v>
                </c:pt>
                <c:pt idx="4">
                  <c:v>20835</c:v>
                </c:pt>
                <c:pt idx="5">
                  <c:v>22230</c:v>
                </c:pt>
              </c:numCache>
            </c:numRef>
          </c:val>
          <c:extLst>
            <c:ext xmlns:c16="http://schemas.microsoft.com/office/drawing/2014/chart" uri="{C3380CC4-5D6E-409C-BE32-E72D297353CC}">
              <c16:uniqueId val="{00000000-9FCC-4EA0-A791-00683B29C3B3}"/>
            </c:ext>
          </c:extLst>
        </c:ser>
        <c:ser>
          <c:idx val="1"/>
          <c:order val="1"/>
          <c:tx>
            <c:strRef>
              <c:f>List1!$C$203</c:f>
              <c:strCache>
                <c:ptCount val="1"/>
                <c:pt idx="0">
                  <c:v>delež %</c:v>
                </c:pt>
              </c:strCache>
            </c:strRef>
          </c:tx>
          <c:spPr>
            <a:solidFill>
              <a:schemeClr val="accent2">
                <a:alpha val="85000"/>
              </a:schemeClr>
            </a:solidFill>
            <a:ln w="9525" cap="flat" cmpd="sng" algn="ctr">
              <a:solidFill>
                <a:schemeClr val="lt1">
                  <a:alpha val="50000"/>
                </a:schemeClr>
              </a:solidFill>
              <a:round/>
            </a:ln>
            <a:effectLst/>
          </c:spPr>
          <c:invertIfNegative val="0"/>
          <c:dLbls>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List1!$A$204:$A$209</c:f>
              <c:strCache>
                <c:ptCount val="6"/>
                <c:pt idx="0">
                  <c:v>XII 2015</c:v>
                </c:pt>
                <c:pt idx="1">
                  <c:v>XII 2016</c:v>
                </c:pt>
                <c:pt idx="2">
                  <c:v>XII 2017</c:v>
                </c:pt>
                <c:pt idx="3">
                  <c:v>XII 2018</c:v>
                </c:pt>
                <c:pt idx="4">
                  <c:v>XII 2019</c:v>
                </c:pt>
                <c:pt idx="5">
                  <c:v>VIII 2020</c:v>
                </c:pt>
              </c:strCache>
            </c:strRef>
          </c:cat>
          <c:val>
            <c:numRef>
              <c:f>List1!$C$204:$C$209</c:f>
              <c:numCache>
                <c:formatCode>#,##0.0</c:formatCode>
                <c:ptCount val="6"/>
                <c:pt idx="0">
                  <c:v>19.899999999999999</c:v>
                </c:pt>
                <c:pt idx="1">
                  <c:v>23.1</c:v>
                </c:pt>
                <c:pt idx="2">
                  <c:v>26.4</c:v>
                </c:pt>
                <c:pt idx="3">
                  <c:v>26.9</c:v>
                </c:pt>
                <c:pt idx="4">
                  <c:v>27.7</c:v>
                </c:pt>
                <c:pt idx="5">
                  <c:v>25.2</c:v>
                </c:pt>
              </c:numCache>
            </c:numRef>
          </c:val>
          <c:extLst>
            <c:ext xmlns:c16="http://schemas.microsoft.com/office/drawing/2014/chart" uri="{C3380CC4-5D6E-409C-BE32-E72D297353CC}">
              <c16:uniqueId val="{00000001-9FCC-4EA0-A791-00683B29C3B3}"/>
            </c:ext>
          </c:extLst>
        </c:ser>
        <c:dLbls>
          <c:dLblPos val="inEnd"/>
          <c:showLegendKey val="0"/>
          <c:showVal val="1"/>
          <c:showCatName val="0"/>
          <c:showSerName val="0"/>
          <c:showPercent val="0"/>
          <c:showBubbleSize val="0"/>
        </c:dLbls>
        <c:gapWidth val="65"/>
        <c:axId val="756606048"/>
        <c:axId val="756608008"/>
      </c:barChart>
      <c:catAx>
        <c:axId val="7566060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756608008"/>
        <c:crosses val="autoZero"/>
        <c:auto val="1"/>
        <c:lblAlgn val="ctr"/>
        <c:lblOffset val="100"/>
        <c:noMultiLvlLbl val="0"/>
      </c:catAx>
      <c:valAx>
        <c:axId val="7566080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5660604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List1!$B$224</c:f>
              <c:strCache>
                <c:ptCount val="1"/>
                <c:pt idx="0">
                  <c:v>število</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List1!$A$225:$A$230</c:f>
              <c:strCache>
                <c:ptCount val="6"/>
                <c:pt idx="0">
                  <c:v>XII 2015</c:v>
                </c:pt>
                <c:pt idx="1">
                  <c:v>XII 2016</c:v>
                </c:pt>
                <c:pt idx="2">
                  <c:v>XII 2017</c:v>
                </c:pt>
                <c:pt idx="3">
                  <c:v>XII 2018</c:v>
                </c:pt>
                <c:pt idx="4">
                  <c:v>XII 2019</c:v>
                </c:pt>
                <c:pt idx="5">
                  <c:v>VIII 2020</c:v>
                </c:pt>
              </c:strCache>
            </c:strRef>
          </c:cat>
          <c:val>
            <c:numRef>
              <c:f>List1!$B$225:$B$230</c:f>
              <c:numCache>
                <c:formatCode>#,##0</c:formatCode>
                <c:ptCount val="6"/>
                <c:pt idx="0">
                  <c:v>32998</c:v>
                </c:pt>
                <c:pt idx="1">
                  <c:v>30117</c:v>
                </c:pt>
                <c:pt idx="2">
                  <c:v>26399</c:v>
                </c:pt>
                <c:pt idx="3">
                  <c:v>25104</c:v>
                </c:pt>
                <c:pt idx="4">
                  <c:v>24248</c:v>
                </c:pt>
                <c:pt idx="5">
                  <c:v>26788</c:v>
                </c:pt>
              </c:numCache>
            </c:numRef>
          </c:val>
          <c:extLst>
            <c:ext xmlns:c16="http://schemas.microsoft.com/office/drawing/2014/chart" uri="{C3380CC4-5D6E-409C-BE32-E72D297353CC}">
              <c16:uniqueId val="{00000000-613E-4B87-9341-21C5E8219C2D}"/>
            </c:ext>
          </c:extLst>
        </c:ser>
        <c:ser>
          <c:idx val="1"/>
          <c:order val="1"/>
          <c:tx>
            <c:strRef>
              <c:f>List1!$C$224</c:f>
              <c:strCache>
                <c:ptCount val="1"/>
                <c:pt idx="0">
                  <c:v>delež %</c:v>
                </c:pt>
              </c:strCache>
            </c:strRef>
          </c:tx>
          <c:spPr>
            <a:solidFill>
              <a:schemeClr val="accent2">
                <a:alpha val="85000"/>
              </a:schemeClr>
            </a:solidFill>
            <a:ln w="9525" cap="flat" cmpd="sng" algn="ctr">
              <a:solidFill>
                <a:schemeClr val="lt1">
                  <a:alpha val="50000"/>
                </a:schemeClr>
              </a:solidFill>
              <a:round/>
            </a:ln>
            <a:effectLst/>
          </c:spPr>
          <c:invertIfNegative val="0"/>
          <c:dLbls>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List1!$A$225:$A$230</c:f>
              <c:strCache>
                <c:ptCount val="6"/>
                <c:pt idx="0">
                  <c:v>XII 2015</c:v>
                </c:pt>
                <c:pt idx="1">
                  <c:v>XII 2016</c:v>
                </c:pt>
                <c:pt idx="2">
                  <c:v>XII 2017</c:v>
                </c:pt>
                <c:pt idx="3">
                  <c:v>XII 2018</c:v>
                </c:pt>
                <c:pt idx="4">
                  <c:v>XII 2019</c:v>
                </c:pt>
                <c:pt idx="5">
                  <c:v>VIII 2020</c:v>
                </c:pt>
              </c:strCache>
            </c:strRef>
          </c:cat>
          <c:val>
            <c:numRef>
              <c:f>List1!$C$225:$C$230</c:f>
              <c:numCache>
                <c:formatCode>#,##0.0</c:formatCode>
                <c:ptCount val="6"/>
                <c:pt idx="0">
                  <c:v>29.2</c:v>
                </c:pt>
                <c:pt idx="1">
                  <c:v>30.2</c:v>
                </c:pt>
                <c:pt idx="2">
                  <c:v>31</c:v>
                </c:pt>
                <c:pt idx="3">
                  <c:v>32</c:v>
                </c:pt>
                <c:pt idx="4">
                  <c:v>32.200000000000003</c:v>
                </c:pt>
                <c:pt idx="5">
                  <c:v>30.4</c:v>
                </c:pt>
              </c:numCache>
            </c:numRef>
          </c:val>
          <c:extLst>
            <c:ext xmlns:c16="http://schemas.microsoft.com/office/drawing/2014/chart" uri="{C3380CC4-5D6E-409C-BE32-E72D297353CC}">
              <c16:uniqueId val="{00000001-613E-4B87-9341-21C5E8219C2D}"/>
            </c:ext>
          </c:extLst>
        </c:ser>
        <c:dLbls>
          <c:dLblPos val="inEnd"/>
          <c:showLegendKey val="0"/>
          <c:showVal val="1"/>
          <c:showCatName val="0"/>
          <c:showSerName val="0"/>
          <c:showPercent val="0"/>
          <c:showBubbleSize val="0"/>
        </c:dLbls>
        <c:gapWidth val="65"/>
        <c:axId val="756606440"/>
        <c:axId val="585117288"/>
      </c:barChart>
      <c:catAx>
        <c:axId val="7566064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585117288"/>
        <c:crosses val="autoZero"/>
        <c:auto val="1"/>
        <c:lblAlgn val="ctr"/>
        <c:lblOffset val="100"/>
        <c:noMultiLvlLbl val="0"/>
      </c:catAx>
      <c:valAx>
        <c:axId val="5851172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566064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List1!$B$177</c:f>
              <c:strCache>
                <c:ptCount val="1"/>
                <c:pt idx="0">
                  <c:v>Število mladih 15-29 let</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List1!$A$178:$A$183</c:f>
              <c:strCache>
                <c:ptCount val="6"/>
                <c:pt idx="0">
                  <c:v>XII 2015</c:v>
                </c:pt>
                <c:pt idx="1">
                  <c:v>XII 2016</c:v>
                </c:pt>
                <c:pt idx="2">
                  <c:v>XII 2017</c:v>
                </c:pt>
                <c:pt idx="3">
                  <c:v>XII 2018</c:v>
                </c:pt>
                <c:pt idx="4">
                  <c:v>XII 2019</c:v>
                </c:pt>
                <c:pt idx="5">
                  <c:v>VIII 2020</c:v>
                </c:pt>
              </c:strCache>
            </c:strRef>
          </c:cat>
          <c:val>
            <c:numRef>
              <c:f>List1!$B$178:$B$183</c:f>
              <c:numCache>
                <c:formatCode>#,##0</c:formatCode>
                <c:ptCount val="6"/>
                <c:pt idx="0">
                  <c:v>26938</c:v>
                </c:pt>
                <c:pt idx="1">
                  <c:v>21530</c:v>
                </c:pt>
                <c:pt idx="2">
                  <c:v>16968</c:v>
                </c:pt>
                <c:pt idx="3">
                  <c:v>15934</c:v>
                </c:pt>
                <c:pt idx="4">
                  <c:v>15169</c:v>
                </c:pt>
                <c:pt idx="5">
                  <c:v>17187</c:v>
                </c:pt>
              </c:numCache>
            </c:numRef>
          </c:val>
          <c:extLst>
            <c:ext xmlns:c16="http://schemas.microsoft.com/office/drawing/2014/chart" uri="{C3380CC4-5D6E-409C-BE32-E72D297353CC}">
              <c16:uniqueId val="{00000000-52BF-4E6E-A220-7EDA8CD63A93}"/>
            </c:ext>
          </c:extLst>
        </c:ser>
        <c:ser>
          <c:idx val="1"/>
          <c:order val="1"/>
          <c:tx>
            <c:strRef>
              <c:f>List1!$C$177</c:f>
              <c:strCache>
                <c:ptCount val="1"/>
                <c:pt idx="0">
                  <c:v>Delež mladih med brezposlenimi</c:v>
                </c:pt>
              </c:strCache>
            </c:strRef>
          </c:tx>
          <c:spPr>
            <a:solidFill>
              <a:schemeClr val="accent2">
                <a:alpha val="85000"/>
              </a:schemeClr>
            </a:solidFill>
            <a:ln w="9525" cap="flat" cmpd="sng" algn="ctr">
              <a:solidFill>
                <a:schemeClr val="lt1">
                  <a:alpha val="50000"/>
                </a:schemeClr>
              </a:solidFill>
              <a:round/>
            </a:ln>
            <a:effectLst/>
          </c:spPr>
          <c:invertIfNegative val="0"/>
          <c:dLbls>
            <c:spPr>
              <a:solidFill>
                <a:schemeClr val="accent2">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List1!$A$178:$A$183</c:f>
              <c:strCache>
                <c:ptCount val="6"/>
                <c:pt idx="0">
                  <c:v>XII 2015</c:v>
                </c:pt>
                <c:pt idx="1">
                  <c:v>XII 2016</c:v>
                </c:pt>
                <c:pt idx="2">
                  <c:v>XII 2017</c:v>
                </c:pt>
                <c:pt idx="3">
                  <c:v>XII 2018</c:v>
                </c:pt>
                <c:pt idx="4">
                  <c:v>XII 2019</c:v>
                </c:pt>
                <c:pt idx="5">
                  <c:v>VIII 2020</c:v>
                </c:pt>
              </c:strCache>
            </c:strRef>
          </c:cat>
          <c:val>
            <c:numRef>
              <c:f>List1!$C$178:$C$183</c:f>
              <c:numCache>
                <c:formatCode>#,##0.0</c:formatCode>
                <c:ptCount val="6"/>
                <c:pt idx="0">
                  <c:v>23.9</c:v>
                </c:pt>
                <c:pt idx="1">
                  <c:v>21</c:v>
                </c:pt>
                <c:pt idx="2">
                  <c:v>19</c:v>
                </c:pt>
                <c:pt idx="3">
                  <c:v>20</c:v>
                </c:pt>
                <c:pt idx="4">
                  <c:v>20</c:v>
                </c:pt>
                <c:pt idx="5">
                  <c:v>19</c:v>
                </c:pt>
              </c:numCache>
            </c:numRef>
          </c:val>
          <c:extLst>
            <c:ext xmlns:c16="http://schemas.microsoft.com/office/drawing/2014/chart" uri="{C3380CC4-5D6E-409C-BE32-E72D297353CC}">
              <c16:uniqueId val="{00000001-52BF-4E6E-A220-7EDA8CD63A93}"/>
            </c:ext>
          </c:extLst>
        </c:ser>
        <c:dLbls>
          <c:dLblPos val="inEnd"/>
          <c:showLegendKey val="0"/>
          <c:showVal val="1"/>
          <c:showCatName val="0"/>
          <c:showSerName val="0"/>
          <c:showPercent val="0"/>
          <c:showBubbleSize val="0"/>
        </c:dLbls>
        <c:gapWidth val="65"/>
        <c:axId val="585116504"/>
        <c:axId val="585114936"/>
      </c:barChart>
      <c:catAx>
        <c:axId val="5851165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sl-SI"/>
          </a:p>
        </c:txPr>
        <c:crossAx val="585114936"/>
        <c:crosses val="autoZero"/>
        <c:auto val="1"/>
        <c:lblAlgn val="ctr"/>
        <c:lblOffset val="100"/>
        <c:noMultiLvlLbl val="0"/>
      </c:catAx>
      <c:valAx>
        <c:axId val="5851149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851165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List1!$B$236</c:f>
              <c:strCache>
                <c:ptCount val="1"/>
                <c:pt idx="0">
                  <c:v>število</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List1!$A$237:$A$242</c:f>
              <c:strCache>
                <c:ptCount val="6"/>
                <c:pt idx="0">
                  <c:v>XII 2015</c:v>
                </c:pt>
                <c:pt idx="1">
                  <c:v>XII 2016</c:v>
                </c:pt>
                <c:pt idx="2">
                  <c:v>XII 2017</c:v>
                </c:pt>
                <c:pt idx="3">
                  <c:v>XII 2018</c:v>
                </c:pt>
                <c:pt idx="4">
                  <c:v>XII 2019</c:v>
                </c:pt>
                <c:pt idx="5">
                  <c:v>VIII 2020</c:v>
                </c:pt>
              </c:strCache>
            </c:strRef>
          </c:cat>
          <c:val>
            <c:numRef>
              <c:f>List1!$B$237:$B$242</c:f>
              <c:numCache>
                <c:formatCode>#,##0</c:formatCode>
                <c:ptCount val="6"/>
                <c:pt idx="0">
                  <c:v>40015</c:v>
                </c:pt>
                <c:pt idx="1">
                  <c:v>37424</c:v>
                </c:pt>
                <c:pt idx="2">
                  <c:v>33768</c:v>
                </c:pt>
                <c:pt idx="3">
                  <c:v>33845</c:v>
                </c:pt>
                <c:pt idx="4">
                  <c:v>29102</c:v>
                </c:pt>
                <c:pt idx="5">
                  <c:v>36426</c:v>
                </c:pt>
              </c:numCache>
            </c:numRef>
          </c:val>
          <c:extLst>
            <c:ext xmlns:c16="http://schemas.microsoft.com/office/drawing/2014/chart" uri="{C3380CC4-5D6E-409C-BE32-E72D297353CC}">
              <c16:uniqueId val="{00000000-FD14-4214-BD2E-A3BE22BB0F1F}"/>
            </c:ext>
          </c:extLst>
        </c:ser>
        <c:ser>
          <c:idx val="1"/>
          <c:order val="1"/>
          <c:tx>
            <c:strRef>
              <c:f>List1!$C$236</c:f>
              <c:strCache>
                <c:ptCount val="1"/>
                <c:pt idx="0">
                  <c:v>delež %</c:v>
                </c:pt>
              </c:strCache>
            </c:strRef>
          </c:tx>
          <c:spPr>
            <a:solidFill>
              <a:schemeClr val="accent2">
                <a:alpha val="85000"/>
              </a:schemeClr>
            </a:solidFill>
            <a:ln w="9525" cap="flat" cmpd="sng" algn="ctr">
              <a:solidFill>
                <a:schemeClr val="lt1">
                  <a:alpha val="50000"/>
                </a:schemeClr>
              </a:solidFill>
              <a:round/>
            </a:ln>
            <a:effectLst/>
          </c:spPr>
          <c:invertIfNegative val="0"/>
          <c:dLbls>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List1!$A$237:$A$242</c:f>
              <c:strCache>
                <c:ptCount val="6"/>
                <c:pt idx="0">
                  <c:v>XII 2015</c:v>
                </c:pt>
                <c:pt idx="1">
                  <c:v>XII 2016</c:v>
                </c:pt>
                <c:pt idx="2">
                  <c:v>XII 2017</c:v>
                </c:pt>
                <c:pt idx="3">
                  <c:v>XII 2018</c:v>
                </c:pt>
                <c:pt idx="4">
                  <c:v>XII 2019</c:v>
                </c:pt>
                <c:pt idx="5">
                  <c:v>VIII 2020</c:v>
                </c:pt>
              </c:strCache>
            </c:strRef>
          </c:cat>
          <c:val>
            <c:numRef>
              <c:f>List1!$C$237:$C$242</c:f>
              <c:numCache>
                <c:formatCode>#,##0.0</c:formatCode>
                <c:ptCount val="6"/>
                <c:pt idx="0">
                  <c:v>35.4</c:v>
                </c:pt>
                <c:pt idx="1">
                  <c:v>37.6</c:v>
                </c:pt>
                <c:pt idx="2">
                  <c:v>39.700000000000003</c:v>
                </c:pt>
                <c:pt idx="3">
                  <c:v>43.1</c:v>
                </c:pt>
                <c:pt idx="4">
                  <c:v>38.700000000000003</c:v>
                </c:pt>
                <c:pt idx="5">
                  <c:v>41.3</c:v>
                </c:pt>
              </c:numCache>
            </c:numRef>
          </c:val>
          <c:extLst>
            <c:ext xmlns:c16="http://schemas.microsoft.com/office/drawing/2014/chart" uri="{C3380CC4-5D6E-409C-BE32-E72D297353CC}">
              <c16:uniqueId val="{00000001-FD14-4214-BD2E-A3BE22BB0F1F}"/>
            </c:ext>
          </c:extLst>
        </c:ser>
        <c:dLbls>
          <c:dLblPos val="inEnd"/>
          <c:showLegendKey val="0"/>
          <c:showVal val="1"/>
          <c:showCatName val="0"/>
          <c:showSerName val="0"/>
          <c:showPercent val="0"/>
          <c:showBubbleSize val="0"/>
        </c:dLbls>
        <c:gapWidth val="65"/>
        <c:axId val="585116896"/>
        <c:axId val="589583744"/>
      </c:barChart>
      <c:catAx>
        <c:axId val="5851168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589583744"/>
        <c:crosses val="autoZero"/>
        <c:auto val="1"/>
        <c:lblAlgn val="ctr"/>
        <c:lblOffset val="100"/>
        <c:noMultiLvlLbl val="0"/>
      </c:catAx>
      <c:valAx>
        <c:axId val="5895837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5851168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List1!$C$106</c:f>
              <c:strCache>
                <c:ptCount val="1"/>
                <c:pt idx="0">
                  <c:v>2016-2020 I-VIII</c:v>
                </c:pt>
              </c:strCache>
            </c:strRef>
          </c:tx>
          <c:spPr>
            <a:solidFill>
              <a:schemeClr val="accent5">
                <a:lumMod val="60000"/>
                <a:lumOff val="40000"/>
              </a:schemeClr>
            </a:solidFill>
            <a:ln w="9525" cap="flat" cmpd="sng" algn="ctr">
              <a:solidFill>
                <a:schemeClr val="lt1">
                  <a:alpha val="50000"/>
                </a:schemeClr>
              </a:solidFill>
              <a:round/>
            </a:ln>
            <a:effectLst/>
          </c:spPr>
          <c:invertIfNegative val="0"/>
          <c:dLbls>
            <c:spPr>
              <a:solidFill>
                <a:schemeClr val="accent1">
                  <a:lumMod val="7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List1!$A$107:$A$111</c:f>
              <c:strCache>
                <c:ptCount val="5"/>
                <c:pt idx="0">
                  <c:v>Stari 50 let ali več</c:v>
                </c:pt>
                <c:pt idx="1">
                  <c:v>Stari do 29 let</c:v>
                </c:pt>
                <c:pt idx="2">
                  <c:v>Dolgotrajno brezposelni</c:v>
                </c:pt>
                <c:pt idx="3">
                  <c:v>Nižje izobraženi (OŠ ali manj)</c:v>
                </c:pt>
                <c:pt idx="4">
                  <c:v>Brezposelni prejemniki denarne socialne pomoči</c:v>
                </c:pt>
              </c:strCache>
            </c:strRef>
          </c:cat>
          <c:val>
            <c:numRef>
              <c:f>List1!$C$107:$C$111</c:f>
              <c:numCache>
                <c:formatCode>#,##0</c:formatCode>
                <c:ptCount val="5"/>
                <c:pt idx="0">
                  <c:v>31333</c:v>
                </c:pt>
                <c:pt idx="1">
                  <c:v>34410</c:v>
                </c:pt>
                <c:pt idx="2">
                  <c:v>50807</c:v>
                </c:pt>
                <c:pt idx="3">
                  <c:v>26789</c:v>
                </c:pt>
                <c:pt idx="4">
                  <c:v>36876</c:v>
                </c:pt>
              </c:numCache>
            </c:numRef>
          </c:val>
          <c:extLst>
            <c:ext xmlns:c16="http://schemas.microsoft.com/office/drawing/2014/chart" uri="{C3380CC4-5D6E-409C-BE32-E72D297353CC}">
              <c16:uniqueId val="{00000000-07C4-4560-A80B-8D07CD8A01FA}"/>
            </c:ext>
          </c:extLst>
        </c:ser>
        <c:ser>
          <c:idx val="2"/>
          <c:order val="2"/>
          <c:tx>
            <c:strRef>
              <c:f>List1!$D$106</c:f>
              <c:strCache>
                <c:ptCount val="1"/>
              </c:strCache>
            </c:strRef>
          </c:tx>
          <c:spPr>
            <a:solidFill>
              <a:schemeClr val="accent3">
                <a:alpha val="85000"/>
              </a:schemeClr>
            </a:solidFill>
            <a:ln w="9525" cap="flat" cmpd="sng" algn="ctr">
              <a:solidFill>
                <a:schemeClr val="lt1">
                  <a:alpha val="50000"/>
                </a:schemeClr>
              </a:solidFill>
              <a:round/>
            </a:ln>
            <a:effectLst/>
          </c:spPr>
          <c:invertIfNegative val="0"/>
          <c:dLbls>
            <c:spPr>
              <a:solidFill>
                <a:schemeClr val="bg2">
                  <a:lumMod val="50000"/>
                </a:schemeClr>
              </a:solidFill>
              <a:ln>
                <a:no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lt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ellipse">
                    <a:avLst/>
                  </a:prstGeom>
                </c15:spPr>
                <c15:showLeaderLines val="1"/>
                <c15:leaderLines>
                  <c:spPr>
                    <a:ln w="9525">
                      <a:solidFill>
                        <a:schemeClr val="dk1">
                          <a:lumMod val="50000"/>
                          <a:lumOff val="50000"/>
                        </a:schemeClr>
                      </a:solidFill>
                    </a:ln>
                    <a:effectLst/>
                  </c:spPr>
                </c15:leaderLines>
              </c:ext>
            </c:extLst>
          </c:dLbls>
          <c:cat>
            <c:strRef>
              <c:f>List1!$A$107:$A$111</c:f>
              <c:strCache>
                <c:ptCount val="5"/>
                <c:pt idx="0">
                  <c:v>Stari 50 let ali več</c:v>
                </c:pt>
                <c:pt idx="1">
                  <c:v>Stari do 29 let</c:v>
                </c:pt>
                <c:pt idx="2">
                  <c:v>Dolgotrajno brezposelni</c:v>
                </c:pt>
                <c:pt idx="3">
                  <c:v>Nižje izobraženi (OŠ ali manj)</c:v>
                </c:pt>
                <c:pt idx="4">
                  <c:v>Brezposelni prejemniki denarne socialne pomoči</c:v>
                </c:pt>
              </c:strCache>
            </c:strRef>
          </c:cat>
          <c:val>
            <c:numRef>
              <c:f>List1!$D$107:$D$111</c:f>
              <c:numCache>
                <c:formatCode>General</c:formatCode>
                <c:ptCount val="5"/>
              </c:numCache>
            </c:numRef>
          </c:val>
          <c:extLst>
            <c:ext xmlns:c16="http://schemas.microsoft.com/office/drawing/2014/chart" uri="{C3380CC4-5D6E-409C-BE32-E72D297353CC}">
              <c16:uniqueId val="{00000001-07C4-4560-A80B-8D07CD8A01FA}"/>
            </c:ext>
          </c:extLst>
        </c:ser>
        <c:dLbls>
          <c:dLblPos val="ctr"/>
          <c:showLegendKey val="0"/>
          <c:showVal val="1"/>
          <c:showCatName val="0"/>
          <c:showSerName val="0"/>
          <c:showPercent val="0"/>
          <c:showBubbleSize val="0"/>
        </c:dLbls>
        <c:gapWidth val="150"/>
        <c:overlap val="100"/>
        <c:axId val="760561032"/>
        <c:axId val="760567304"/>
        <c:extLst>
          <c:ext xmlns:c15="http://schemas.microsoft.com/office/drawing/2012/chart" uri="{02D57815-91ED-43cb-92C2-25804820EDAC}">
            <c15:filteredBarSeries>
              <c15:ser>
                <c:idx val="0"/>
                <c:order val="0"/>
                <c:tx>
                  <c:strRef>
                    <c:extLst>
                      <c:ext uri="{02D57815-91ED-43cb-92C2-25804820EDAC}">
                        <c15:formulaRef>
                          <c15:sqref>List1!$B$106</c15:sqref>
                        </c15:formulaRef>
                      </c:ext>
                    </c:extLst>
                    <c:strCache>
                      <c:ptCount val="1"/>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List1!$A$107:$A$111</c15:sqref>
                        </c15:formulaRef>
                      </c:ext>
                    </c:extLst>
                    <c:strCache>
                      <c:ptCount val="5"/>
                      <c:pt idx="0">
                        <c:v>Stari 50 let ali več</c:v>
                      </c:pt>
                      <c:pt idx="1">
                        <c:v>Stari do 29 let</c:v>
                      </c:pt>
                      <c:pt idx="2">
                        <c:v>Dolgotrajno brezposelni</c:v>
                      </c:pt>
                      <c:pt idx="3">
                        <c:v>Nižje izobraženi (OŠ ali manj)</c:v>
                      </c:pt>
                      <c:pt idx="4">
                        <c:v>Brezposelni prejemniki denarne socialne pomoči</c:v>
                      </c:pt>
                    </c:strCache>
                  </c:strRef>
                </c:cat>
                <c:val>
                  <c:numRef>
                    <c:extLst>
                      <c:ext uri="{02D57815-91ED-43cb-92C2-25804820EDAC}">
                        <c15:formulaRef>
                          <c15:sqref>List1!$B$107:$B$111</c15:sqref>
                        </c15:formulaRef>
                      </c:ext>
                    </c:extLst>
                    <c:numCache>
                      <c:formatCode>General</c:formatCode>
                      <c:ptCount val="5"/>
                    </c:numCache>
                  </c:numRef>
                </c:val>
                <c:extLst>
                  <c:ext xmlns:c16="http://schemas.microsoft.com/office/drawing/2014/chart" uri="{C3380CC4-5D6E-409C-BE32-E72D297353CC}">
                    <c16:uniqueId val="{00000002-07C4-4560-A80B-8D07CD8A01FA}"/>
                  </c:ext>
                </c:extLst>
              </c15:ser>
            </c15:filteredBarSeries>
          </c:ext>
        </c:extLst>
      </c:barChart>
      <c:catAx>
        <c:axId val="7605610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sl-SI"/>
          </a:p>
        </c:txPr>
        <c:crossAx val="760567304"/>
        <c:crosses val="autoZero"/>
        <c:auto val="1"/>
        <c:lblAlgn val="ctr"/>
        <c:lblOffset val="100"/>
        <c:noMultiLvlLbl val="0"/>
      </c:catAx>
      <c:valAx>
        <c:axId val="7605673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605610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1EDF48-E8F0-4B40-9A65-22B1E4B896E2}"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sl-SI"/>
        </a:p>
      </dgm:t>
    </dgm:pt>
    <dgm:pt modelId="{89657F7F-5BD7-4DA5-8EA0-2AB1692B0F43}">
      <dgm:prSet phldrT="[besedilo]" custT="1"/>
      <dgm:spPr/>
      <dgm:t>
        <a:bodyPr/>
        <a:lstStyle/>
        <a:p>
          <a:r>
            <a:rPr lang="sl-SI" sz="800" b="1" i="1"/>
            <a:t>UKREP 1</a:t>
          </a:r>
        </a:p>
        <a:p>
          <a:r>
            <a:rPr lang="sl-SI" sz="800" b="1"/>
            <a:t>Usposabljanje in izobraževanje</a:t>
          </a:r>
        </a:p>
      </dgm:t>
    </dgm:pt>
    <dgm:pt modelId="{E5F7098A-D030-498F-9C6F-6873BCECD767}" type="parTrans" cxnId="{5AEDFD7A-5E4C-449F-BE27-71AB1F6EEC19}">
      <dgm:prSet/>
      <dgm:spPr/>
      <dgm:t>
        <a:bodyPr/>
        <a:lstStyle/>
        <a:p>
          <a:endParaRPr lang="sl-SI" sz="800"/>
        </a:p>
      </dgm:t>
    </dgm:pt>
    <dgm:pt modelId="{9091306C-0B94-4106-8DE2-F0AB5C266449}" type="sibTrans" cxnId="{5AEDFD7A-5E4C-449F-BE27-71AB1F6EEC19}">
      <dgm:prSet/>
      <dgm:spPr/>
      <dgm:t>
        <a:bodyPr/>
        <a:lstStyle/>
        <a:p>
          <a:endParaRPr lang="sl-SI" sz="800"/>
        </a:p>
      </dgm:t>
    </dgm:pt>
    <dgm:pt modelId="{6A19791A-D2C6-4652-A63A-BD72A8D131ED}">
      <dgm:prSet phldrT="[besedilo]" custT="1"/>
      <dgm:spPr/>
      <dgm:t>
        <a:bodyPr/>
        <a:lstStyle/>
        <a:p>
          <a:r>
            <a:rPr lang="sl-SI" sz="800" b="1" i="1"/>
            <a:t>UKREP 2</a:t>
          </a:r>
        </a:p>
        <a:p>
          <a:r>
            <a:rPr lang="sl-SI" sz="800" b="1"/>
            <a:t>Nadomeščanje na delovnem mestu in delitev delovnega mesta</a:t>
          </a:r>
        </a:p>
      </dgm:t>
    </dgm:pt>
    <dgm:pt modelId="{71C2350D-11F5-4089-84CB-D3D4818D1AD3}" type="parTrans" cxnId="{73CDA78B-F94D-4510-A39E-9DF7D83A570B}">
      <dgm:prSet/>
      <dgm:spPr/>
      <dgm:t>
        <a:bodyPr/>
        <a:lstStyle/>
        <a:p>
          <a:endParaRPr lang="sl-SI" sz="800"/>
        </a:p>
      </dgm:t>
    </dgm:pt>
    <dgm:pt modelId="{34794882-6B80-4359-8BC1-177F6F69D24B}" type="sibTrans" cxnId="{73CDA78B-F94D-4510-A39E-9DF7D83A570B}">
      <dgm:prSet/>
      <dgm:spPr/>
      <dgm:t>
        <a:bodyPr/>
        <a:lstStyle/>
        <a:p>
          <a:endParaRPr lang="sl-SI" sz="800"/>
        </a:p>
      </dgm:t>
    </dgm:pt>
    <dgm:pt modelId="{EC259C00-081F-445D-A008-546B795BB75F}">
      <dgm:prSet phldrT="[besedilo]" custT="1"/>
      <dgm:spPr/>
      <dgm:t>
        <a:bodyPr/>
        <a:lstStyle/>
        <a:p>
          <a:r>
            <a:rPr lang="sl-SI" sz="800" b="1" i="1"/>
            <a:t>UKREP 3 </a:t>
          </a:r>
          <a:r>
            <a:rPr lang="sl-SI" sz="800" b="1"/>
            <a:t>Spodbujanje zaposlovanja</a:t>
          </a:r>
        </a:p>
      </dgm:t>
    </dgm:pt>
    <dgm:pt modelId="{C28BC124-C235-40AA-B920-FAE466DC9153}" type="parTrans" cxnId="{B5E89AD9-7FB7-4CD5-9F5B-A67E513CC9D9}">
      <dgm:prSet/>
      <dgm:spPr/>
      <dgm:t>
        <a:bodyPr/>
        <a:lstStyle/>
        <a:p>
          <a:endParaRPr lang="sl-SI" sz="800"/>
        </a:p>
      </dgm:t>
    </dgm:pt>
    <dgm:pt modelId="{29A321F9-819D-434A-9C98-F651F00C8F69}" type="sibTrans" cxnId="{B5E89AD9-7FB7-4CD5-9F5B-A67E513CC9D9}">
      <dgm:prSet/>
      <dgm:spPr/>
      <dgm:t>
        <a:bodyPr/>
        <a:lstStyle/>
        <a:p>
          <a:endParaRPr lang="sl-SI" sz="800"/>
        </a:p>
      </dgm:t>
    </dgm:pt>
    <dgm:pt modelId="{49754F85-53AC-46E8-B271-5A518CBE5786}">
      <dgm:prSet phldrT="[besedilo]" custT="1"/>
      <dgm:spPr/>
      <dgm:t>
        <a:bodyPr/>
        <a:lstStyle/>
        <a:p>
          <a:r>
            <a:rPr lang="sl-SI" sz="800" b="1" i="1"/>
            <a:t>UKREP 4</a:t>
          </a:r>
        </a:p>
        <a:p>
          <a:r>
            <a:rPr lang="sl-SI" sz="800" b="1"/>
            <a:t>Kreiranje delovnih mest</a:t>
          </a:r>
        </a:p>
      </dgm:t>
    </dgm:pt>
    <dgm:pt modelId="{67C57D46-BFB8-49D3-B409-0D745A19E7E9}" type="parTrans" cxnId="{CC8FBCE9-3FAD-43D4-AEDC-E7B393A18FAF}">
      <dgm:prSet/>
      <dgm:spPr/>
      <dgm:t>
        <a:bodyPr/>
        <a:lstStyle/>
        <a:p>
          <a:endParaRPr lang="sl-SI" sz="800"/>
        </a:p>
      </dgm:t>
    </dgm:pt>
    <dgm:pt modelId="{4BDC3570-887E-4D5F-9BEF-2950F8818427}" type="sibTrans" cxnId="{CC8FBCE9-3FAD-43D4-AEDC-E7B393A18FAF}">
      <dgm:prSet/>
      <dgm:spPr/>
      <dgm:t>
        <a:bodyPr/>
        <a:lstStyle/>
        <a:p>
          <a:endParaRPr lang="sl-SI" sz="800"/>
        </a:p>
      </dgm:t>
    </dgm:pt>
    <dgm:pt modelId="{7B747C43-3F3B-4706-9145-E2E95EA2C64A}">
      <dgm:prSet custT="1"/>
      <dgm:spPr/>
      <dgm:t>
        <a:bodyPr/>
        <a:lstStyle/>
        <a:p>
          <a:pPr>
            <a:spcAft>
              <a:spcPct val="35000"/>
            </a:spcAft>
          </a:pPr>
          <a:r>
            <a:rPr lang="sl-SI" sz="800" b="1" i="1"/>
            <a:t>UKREP 5</a:t>
          </a:r>
        </a:p>
        <a:p>
          <a:pPr>
            <a:spcAft>
              <a:spcPts val="0"/>
            </a:spcAft>
          </a:pPr>
          <a:r>
            <a:rPr lang="sl-SI" sz="800" b="1"/>
            <a:t>Spodbujanje samozaposlo-</a:t>
          </a:r>
        </a:p>
        <a:p>
          <a:pPr>
            <a:spcAft>
              <a:spcPts val="0"/>
            </a:spcAft>
          </a:pPr>
          <a:r>
            <a:rPr lang="sl-SI" sz="800" b="1"/>
            <a:t>vanje</a:t>
          </a:r>
        </a:p>
      </dgm:t>
    </dgm:pt>
    <dgm:pt modelId="{60083A04-8B3A-4563-9CFF-7DE97BA5E2F1}" type="parTrans" cxnId="{5012C784-FA97-4CB7-9A04-D6F5FB4E09DE}">
      <dgm:prSet/>
      <dgm:spPr/>
      <dgm:t>
        <a:bodyPr/>
        <a:lstStyle/>
        <a:p>
          <a:endParaRPr lang="sl-SI" sz="800"/>
        </a:p>
      </dgm:t>
    </dgm:pt>
    <dgm:pt modelId="{C1BD6218-C33A-4D73-85FF-BBFFB4883D64}" type="sibTrans" cxnId="{5012C784-FA97-4CB7-9A04-D6F5FB4E09DE}">
      <dgm:prSet/>
      <dgm:spPr/>
      <dgm:t>
        <a:bodyPr/>
        <a:lstStyle/>
        <a:p>
          <a:endParaRPr lang="sl-SI" sz="800"/>
        </a:p>
      </dgm:t>
    </dgm:pt>
    <dgm:pt modelId="{C1C1D0CD-B698-4DD1-9DEB-43FBCA432751}" type="pres">
      <dgm:prSet presAssocID="{B01EDF48-E8F0-4B40-9A65-22B1E4B896E2}" presName="Name0" presStyleCnt="0">
        <dgm:presLayoutVars>
          <dgm:dir/>
          <dgm:resizeHandles val="exact"/>
        </dgm:presLayoutVars>
      </dgm:prSet>
      <dgm:spPr/>
      <dgm:t>
        <a:bodyPr/>
        <a:lstStyle/>
        <a:p>
          <a:endParaRPr lang="sl-SI"/>
        </a:p>
      </dgm:t>
    </dgm:pt>
    <dgm:pt modelId="{E5C12D56-3DDC-4845-9EDB-525431CE9B9C}" type="pres">
      <dgm:prSet presAssocID="{89657F7F-5BD7-4DA5-8EA0-2AB1692B0F43}" presName="Name5" presStyleLbl="vennNode1" presStyleIdx="0" presStyleCnt="5">
        <dgm:presLayoutVars>
          <dgm:bulletEnabled val="1"/>
        </dgm:presLayoutVars>
      </dgm:prSet>
      <dgm:spPr/>
      <dgm:t>
        <a:bodyPr/>
        <a:lstStyle/>
        <a:p>
          <a:endParaRPr lang="sl-SI"/>
        </a:p>
      </dgm:t>
    </dgm:pt>
    <dgm:pt modelId="{0B3049D2-E5A3-41E8-922D-66E6CB84E607}" type="pres">
      <dgm:prSet presAssocID="{9091306C-0B94-4106-8DE2-F0AB5C266449}" presName="space" presStyleCnt="0"/>
      <dgm:spPr/>
    </dgm:pt>
    <dgm:pt modelId="{259A52FF-0995-4B51-BD6B-722C4C3C91DB}" type="pres">
      <dgm:prSet presAssocID="{6A19791A-D2C6-4652-A63A-BD72A8D131ED}" presName="Name5" presStyleLbl="vennNode1" presStyleIdx="1" presStyleCnt="5">
        <dgm:presLayoutVars>
          <dgm:bulletEnabled val="1"/>
        </dgm:presLayoutVars>
      </dgm:prSet>
      <dgm:spPr/>
      <dgm:t>
        <a:bodyPr/>
        <a:lstStyle/>
        <a:p>
          <a:endParaRPr lang="sl-SI"/>
        </a:p>
      </dgm:t>
    </dgm:pt>
    <dgm:pt modelId="{732551B4-C4EE-4E6E-803F-890300A30FCC}" type="pres">
      <dgm:prSet presAssocID="{34794882-6B80-4359-8BC1-177F6F69D24B}" presName="space" presStyleCnt="0"/>
      <dgm:spPr/>
    </dgm:pt>
    <dgm:pt modelId="{52DDEFF5-0229-4FA1-B139-81EADC607FB5}" type="pres">
      <dgm:prSet presAssocID="{EC259C00-081F-445D-A008-546B795BB75F}" presName="Name5" presStyleLbl="vennNode1" presStyleIdx="2" presStyleCnt="5" custLinFactNeighborX="-3128" custLinFactNeighborY="1877">
        <dgm:presLayoutVars>
          <dgm:bulletEnabled val="1"/>
        </dgm:presLayoutVars>
      </dgm:prSet>
      <dgm:spPr/>
      <dgm:t>
        <a:bodyPr/>
        <a:lstStyle/>
        <a:p>
          <a:endParaRPr lang="sl-SI"/>
        </a:p>
      </dgm:t>
    </dgm:pt>
    <dgm:pt modelId="{893B2F97-2FFE-422D-BB50-C7E91652836F}" type="pres">
      <dgm:prSet presAssocID="{29A321F9-819D-434A-9C98-F651F00C8F69}" presName="space" presStyleCnt="0"/>
      <dgm:spPr/>
    </dgm:pt>
    <dgm:pt modelId="{71154D00-62B0-4A72-A96A-F849C6446EA6}" type="pres">
      <dgm:prSet presAssocID="{49754F85-53AC-46E8-B271-5A518CBE5786}" presName="Name5" presStyleLbl="vennNode1" presStyleIdx="3" presStyleCnt="5">
        <dgm:presLayoutVars>
          <dgm:bulletEnabled val="1"/>
        </dgm:presLayoutVars>
      </dgm:prSet>
      <dgm:spPr/>
      <dgm:t>
        <a:bodyPr/>
        <a:lstStyle/>
        <a:p>
          <a:endParaRPr lang="sl-SI"/>
        </a:p>
      </dgm:t>
    </dgm:pt>
    <dgm:pt modelId="{EA60E901-99F9-4C04-9B8D-8347501075AB}" type="pres">
      <dgm:prSet presAssocID="{4BDC3570-887E-4D5F-9BEF-2950F8818427}" presName="space" presStyleCnt="0"/>
      <dgm:spPr/>
    </dgm:pt>
    <dgm:pt modelId="{D5D9854D-BAD9-4558-9839-218FB88B8927}" type="pres">
      <dgm:prSet presAssocID="{7B747C43-3F3B-4706-9145-E2E95EA2C64A}" presName="Name5" presStyleLbl="vennNode1" presStyleIdx="4" presStyleCnt="5" custScaleX="100561">
        <dgm:presLayoutVars>
          <dgm:bulletEnabled val="1"/>
        </dgm:presLayoutVars>
      </dgm:prSet>
      <dgm:spPr/>
      <dgm:t>
        <a:bodyPr/>
        <a:lstStyle/>
        <a:p>
          <a:endParaRPr lang="sl-SI"/>
        </a:p>
      </dgm:t>
    </dgm:pt>
  </dgm:ptLst>
  <dgm:cxnLst>
    <dgm:cxn modelId="{CC8FBCE9-3FAD-43D4-AEDC-E7B393A18FAF}" srcId="{B01EDF48-E8F0-4B40-9A65-22B1E4B896E2}" destId="{49754F85-53AC-46E8-B271-5A518CBE5786}" srcOrd="3" destOrd="0" parTransId="{67C57D46-BFB8-49D3-B409-0D745A19E7E9}" sibTransId="{4BDC3570-887E-4D5F-9BEF-2950F8818427}"/>
    <dgm:cxn modelId="{5BC440F8-8003-4AD0-B4DE-9F5BB49FCB1C}" type="presOf" srcId="{49754F85-53AC-46E8-B271-5A518CBE5786}" destId="{71154D00-62B0-4A72-A96A-F849C6446EA6}" srcOrd="0" destOrd="0" presId="urn:microsoft.com/office/officeart/2005/8/layout/venn3"/>
    <dgm:cxn modelId="{DA16D974-7D7F-494E-923C-B643A7FCDFA6}" type="presOf" srcId="{B01EDF48-E8F0-4B40-9A65-22B1E4B896E2}" destId="{C1C1D0CD-B698-4DD1-9DEB-43FBCA432751}" srcOrd="0" destOrd="0" presId="urn:microsoft.com/office/officeart/2005/8/layout/venn3"/>
    <dgm:cxn modelId="{73CDA78B-F94D-4510-A39E-9DF7D83A570B}" srcId="{B01EDF48-E8F0-4B40-9A65-22B1E4B896E2}" destId="{6A19791A-D2C6-4652-A63A-BD72A8D131ED}" srcOrd="1" destOrd="0" parTransId="{71C2350D-11F5-4089-84CB-D3D4818D1AD3}" sibTransId="{34794882-6B80-4359-8BC1-177F6F69D24B}"/>
    <dgm:cxn modelId="{5AEDFD7A-5E4C-449F-BE27-71AB1F6EEC19}" srcId="{B01EDF48-E8F0-4B40-9A65-22B1E4B896E2}" destId="{89657F7F-5BD7-4DA5-8EA0-2AB1692B0F43}" srcOrd="0" destOrd="0" parTransId="{E5F7098A-D030-498F-9C6F-6873BCECD767}" sibTransId="{9091306C-0B94-4106-8DE2-F0AB5C266449}"/>
    <dgm:cxn modelId="{5012C784-FA97-4CB7-9A04-D6F5FB4E09DE}" srcId="{B01EDF48-E8F0-4B40-9A65-22B1E4B896E2}" destId="{7B747C43-3F3B-4706-9145-E2E95EA2C64A}" srcOrd="4" destOrd="0" parTransId="{60083A04-8B3A-4563-9CFF-7DE97BA5E2F1}" sibTransId="{C1BD6218-C33A-4D73-85FF-BBFFB4883D64}"/>
    <dgm:cxn modelId="{60536642-53F0-4B9B-9F2A-0C79AA67CD93}" type="presOf" srcId="{6A19791A-D2C6-4652-A63A-BD72A8D131ED}" destId="{259A52FF-0995-4B51-BD6B-722C4C3C91DB}" srcOrd="0" destOrd="0" presId="urn:microsoft.com/office/officeart/2005/8/layout/venn3"/>
    <dgm:cxn modelId="{B5E89AD9-7FB7-4CD5-9F5B-A67E513CC9D9}" srcId="{B01EDF48-E8F0-4B40-9A65-22B1E4B896E2}" destId="{EC259C00-081F-445D-A008-546B795BB75F}" srcOrd="2" destOrd="0" parTransId="{C28BC124-C235-40AA-B920-FAE466DC9153}" sibTransId="{29A321F9-819D-434A-9C98-F651F00C8F69}"/>
    <dgm:cxn modelId="{6E902E2C-19D4-4343-B337-CBA44D24B541}" type="presOf" srcId="{EC259C00-081F-445D-A008-546B795BB75F}" destId="{52DDEFF5-0229-4FA1-B139-81EADC607FB5}" srcOrd="0" destOrd="0" presId="urn:microsoft.com/office/officeart/2005/8/layout/venn3"/>
    <dgm:cxn modelId="{6D8653EC-56E8-421B-9687-CBCA0ADB4960}" type="presOf" srcId="{89657F7F-5BD7-4DA5-8EA0-2AB1692B0F43}" destId="{E5C12D56-3DDC-4845-9EDB-525431CE9B9C}" srcOrd="0" destOrd="0" presId="urn:microsoft.com/office/officeart/2005/8/layout/venn3"/>
    <dgm:cxn modelId="{06A78C2C-7D61-44F3-8F21-26858C9AE1D7}" type="presOf" srcId="{7B747C43-3F3B-4706-9145-E2E95EA2C64A}" destId="{D5D9854D-BAD9-4558-9839-218FB88B8927}" srcOrd="0" destOrd="0" presId="urn:microsoft.com/office/officeart/2005/8/layout/venn3"/>
    <dgm:cxn modelId="{0BDD58AC-44DB-48DA-9BF1-8B5DF1263077}" type="presParOf" srcId="{C1C1D0CD-B698-4DD1-9DEB-43FBCA432751}" destId="{E5C12D56-3DDC-4845-9EDB-525431CE9B9C}" srcOrd="0" destOrd="0" presId="urn:microsoft.com/office/officeart/2005/8/layout/venn3"/>
    <dgm:cxn modelId="{494B51C8-4F80-445A-8553-548CC05DE306}" type="presParOf" srcId="{C1C1D0CD-B698-4DD1-9DEB-43FBCA432751}" destId="{0B3049D2-E5A3-41E8-922D-66E6CB84E607}" srcOrd="1" destOrd="0" presId="urn:microsoft.com/office/officeart/2005/8/layout/venn3"/>
    <dgm:cxn modelId="{AA3AA954-AD90-43B1-BD14-622512ACE077}" type="presParOf" srcId="{C1C1D0CD-B698-4DD1-9DEB-43FBCA432751}" destId="{259A52FF-0995-4B51-BD6B-722C4C3C91DB}" srcOrd="2" destOrd="0" presId="urn:microsoft.com/office/officeart/2005/8/layout/venn3"/>
    <dgm:cxn modelId="{EACD0C54-703A-443C-861B-CDCA5912F10A}" type="presParOf" srcId="{C1C1D0CD-B698-4DD1-9DEB-43FBCA432751}" destId="{732551B4-C4EE-4E6E-803F-890300A30FCC}" srcOrd="3" destOrd="0" presId="urn:microsoft.com/office/officeart/2005/8/layout/venn3"/>
    <dgm:cxn modelId="{F0C03EBE-303E-42E8-AF42-07B78E41DF94}" type="presParOf" srcId="{C1C1D0CD-B698-4DD1-9DEB-43FBCA432751}" destId="{52DDEFF5-0229-4FA1-B139-81EADC607FB5}" srcOrd="4" destOrd="0" presId="urn:microsoft.com/office/officeart/2005/8/layout/venn3"/>
    <dgm:cxn modelId="{80581266-6460-4649-A8B8-37199EFD88FC}" type="presParOf" srcId="{C1C1D0CD-B698-4DD1-9DEB-43FBCA432751}" destId="{893B2F97-2FFE-422D-BB50-C7E91652836F}" srcOrd="5" destOrd="0" presId="urn:microsoft.com/office/officeart/2005/8/layout/venn3"/>
    <dgm:cxn modelId="{2BE7FC2D-5699-4616-8820-4607C3368BF1}" type="presParOf" srcId="{C1C1D0CD-B698-4DD1-9DEB-43FBCA432751}" destId="{71154D00-62B0-4A72-A96A-F849C6446EA6}" srcOrd="6" destOrd="0" presId="urn:microsoft.com/office/officeart/2005/8/layout/venn3"/>
    <dgm:cxn modelId="{A5BEBC9A-45FC-4270-9F8B-AD09EA4C2AA3}" type="presParOf" srcId="{C1C1D0CD-B698-4DD1-9DEB-43FBCA432751}" destId="{EA60E901-99F9-4C04-9B8D-8347501075AB}" srcOrd="7" destOrd="0" presId="urn:microsoft.com/office/officeart/2005/8/layout/venn3"/>
    <dgm:cxn modelId="{700CA0E8-E6D7-42EF-894F-6B87205C2975}" type="presParOf" srcId="{C1C1D0CD-B698-4DD1-9DEB-43FBCA432751}" destId="{D5D9854D-BAD9-4558-9839-218FB88B8927}" srcOrd="8" destOrd="0" presId="urn:microsoft.com/office/officeart/2005/8/layout/ven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EAB279-CC96-4C01-A111-6CA6812BD903}"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sl-SI"/>
        </a:p>
      </dgm:t>
    </dgm:pt>
    <dgm:pt modelId="{1BF26BCC-A3C8-4A68-BD5B-2811A3DA1570}">
      <dgm:prSet phldrT="[besedilo]" custT="1"/>
      <dgm:spPr/>
      <dgm:t>
        <a:bodyPr/>
        <a:lstStyle/>
        <a:p>
          <a:r>
            <a:rPr lang="sl-SI" sz="900">
              <a:solidFill>
                <a:sysClr val="windowText" lastClr="000000"/>
              </a:solidFill>
              <a:latin typeface="Arial" panose="020B0604020202020204" pitchFamily="34" charset="0"/>
              <a:cs typeface="Arial" panose="020B0604020202020204" pitchFamily="34" charset="0"/>
            </a:rPr>
            <a:t>RAZVOJ STORITEV </a:t>
          </a:r>
          <a:r>
            <a:rPr lang="sl-SI" sz="900">
              <a:latin typeface="Arial" panose="020B0604020202020204" pitchFamily="34" charset="0"/>
              <a:cs typeface="Arial" panose="020B0604020202020204" pitchFamily="34" charset="0"/>
            </a:rPr>
            <a:t>ZAVODA RS ZA ZAPOSLOVANJE</a:t>
          </a:r>
        </a:p>
      </dgm:t>
    </dgm:pt>
    <dgm:pt modelId="{13B161D3-276B-4368-98C5-F0E75B66E9FE}" type="parTrans" cxnId="{390F081E-659B-4559-94CF-FB4C84DE0C74}">
      <dgm:prSet/>
      <dgm:spPr/>
      <dgm:t>
        <a:bodyPr/>
        <a:lstStyle/>
        <a:p>
          <a:endParaRPr lang="sl-SI" sz="900">
            <a:latin typeface="Arial" panose="020B0604020202020204" pitchFamily="34" charset="0"/>
            <a:cs typeface="Arial" panose="020B0604020202020204" pitchFamily="34" charset="0"/>
          </a:endParaRPr>
        </a:p>
      </dgm:t>
    </dgm:pt>
    <dgm:pt modelId="{AAE95EB6-5184-4B47-B202-07F58A5B7608}" type="sibTrans" cxnId="{390F081E-659B-4559-94CF-FB4C84DE0C74}">
      <dgm:prSet/>
      <dgm:spPr/>
      <dgm:t>
        <a:bodyPr/>
        <a:lstStyle/>
        <a:p>
          <a:endParaRPr lang="sl-SI" sz="900">
            <a:latin typeface="Arial" panose="020B0604020202020204" pitchFamily="34" charset="0"/>
            <a:cs typeface="Arial" panose="020B0604020202020204" pitchFamily="34" charset="0"/>
          </a:endParaRPr>
        </a:p>
      </dgm:t>
    </dgm:pt>
    <dgm:pt modelId="{55793F04-7981-4EE3-96D3-03A15D106A91}">
      <dgm:prSet phldrT="[besedilo]" custT="1"/>
      <dgm:spPr/>
      <dgm:t>
        <a:bodyPr/>
        <a:lstStyle/>
        <a:p>
          <a:r>
            <a:rPr lang="sl-SI" sz="900">
              <a:latin typeface="Arial" panose="020B0604020202020204" pitchFamily="34" charset="0"/>
              <a:cs typeface="Arial" panose="020B0604020202020204" pitchFamily="34" charset="0"/>
            </a:rPr>
            <a:t>usposabljanje svetovalcev za zaposlitev s ciljem zagotavljanja kvalitetnih storitev za brezposelne,</a:t>
          </a:r>
        </a:p>
      </dgm:t>
    </dgm:pt>
    <dgm:pt modelId="{F4713E60-4B63-4BD7-B2B2-5B9D2D13193C}" type="parTrans" cxnId="{362EC9D6-D5DD-4ACA-83B9-35DF9C94ACE6}">
      <dgm:prSet/>
      <dgm:spPr/>
      <dgm:t>
        <a:bodyPr/>
        <a:lstStyle/>
        <a:p>
          <a:endParaRPr lang="sl-SI" sz="900">
            <a:latin typeface="Arial" panose="020B0604020202020204" pitchFamily="34" charset="0"/>
            <a:cs typeface="Arial" panose="020B0604020202020204" pitchFamily="34" charset="0"/>
          </a:endParaRPr>
        </a:p>
      </dgm:t>
    </dgm:pt>
    <dgm:pt modelId="{608DBF7C-394C-4A67-802A-9B00D1EF78F3}" type="sibTrans" cxnId="{362EC9D6-D5DD-4ACA-83B9-35DF9C94ACE6}">
      <dgm:prSet/>
      <dgm:spPr/>
      <dgm:t>
        <a:bodyPr/>
        <a:lstStyle/>
        <a:p>
          <a:endParaRPr lang="sl-SI" sz="900">
            <a:latin typeface="Arial" panose="020B0604020202020204" pitchFamily="34" charset="0"/>
            <a:cs typeface="Arial" panose="020B0604020202020204" pitchFamily="34" charset="0"/>
          </a:endParaRPr>
        </a:p>
      </dgm:t>
    </dgm:pt>
    <dgm:pt modelId="{B5CBE44E-10C0-47F5-B2EB-F5CAD8F0E466}">
      <dgm:prSet phldrT="[besedilo]" custT="1"/>
      <dgm:spPr/>
      <dgm:t>
        <a:bodyPr/>
        <a:lstStyle/>
        <a:p>
          <a:r>
            <a:rPr lang="sl-SI" sz="900">
              <a:latin typeface="Arial" panose="020B0604020202020204" pitchFamily="34" charset="0"/>
              <a:cs typeface="Arial" panose="020B0604020202020204" pitchFamily="34" charset="0"/>
            </a:rPr>
            <a:t>MOTIVIRANJE ISKALCEV ZAPOSLITVE in INDIVIDUALNE STORITVE</a:t>
          </a:r>
        </a:p>
      </dgm:t>
    </dgm:pt>
    <dgm:pt modelId="{38A15B7E-A092-464D-8253-D3AECCDB4D05}" type="parTrans" cxnId="{6B174AD1-6176-4CC8-BAAC-3521A6178E00}">
      <dgm:prSet/>
      <dgm:spPr/>
      <dgm:t>
        <a:bodyPr/>
        <a:lstStyle/>
        <a:p>
          <a:endParaRPr lang="sl-SI" sz="900">
            <a:latin typeface="Arial" panose="020B0604020202020204" pitchFamily="34" charset="0"/>
            <a:cs typeface="Arial" panose="020B0604020202020204" pitchFamily="34" charset="0"/>
          </a:endParaRPr>
        </a:p>
      </dgm:t>
    </dgm:pt>
    <dgm:pt modelId="{466826DA-3BCF-4CA6-AC72-3F4668CE6EA7}" type="sibTrans" cxnId="{6B174AD1-6176-4CC8-BAAC-3521A6178E00}">
      <dgm:prSet/>
      <dgm:spPr/>
      <dgm:t>
        <a:bodyPr/>
        <a:lstStyle/>
        <a:p>
          <a:endParaRPr lang="sl-SI" sz="900">
            <a:latin typeface="Arial" panose="020B0604020202020204" pitchFamily="34" charset="0"/>
            <a:cs typeface="Arial" panose="020B0604020202020204" pitchFamily="34" charset="0"/>
          </a:endParaRPr>
        </a:p>
      </dgm:t>
    </dgm:pt>
    <dgm:pt modelId="{8B48D82A-FB5B-4984-90EA-6E761BE1D36C}">
      <dgm:prSet phldrT="[besedilo]" custT="1"/>
      <dgm:spPr/>
      <dgm:t>
        <a:bodyPr/>
        <a:lstStyle/>
        <a:p>
          <a:r>
            <a:rPr lang="sl-SI" sz="900">
              <a:latin typeface="Arial" panose="020B0604020202020204" pitchFamily="34" charset="0"/>
              <a:cs typeface="Arial" panose="020B0604020202020204" pitchFamily="34" charset="0"/>
            </a:rPr>
            <a:t>IZOBRAŽEVANJA, USPOSABLJANJA ZA NOVA ZNANJA</a:t>
          </a:r>
        </a:p>
      </dgm:t>
    </dgm:pt>
    <dgm:pt modelId="{60CF3078-1A77-41CE-B512-F07AE067AF08}" type="sibTrans" cxnId="{54877BAF-CD96-4C86-9EE9-13515D9932C3}">
      <dgm:prSet/>
      <dgm:spPr/>
      <dgm:t>
        <a:bodyPr/>
        <a:lstStyle/>
        <a:p>
          <a:endParaRPr lang="sl-SI" sz="900"/>
        </a:p>
      </dgm:t>
    </dgm:pt>
    <dgm:pt modelId="{7DE88987-27BA-439F-B6D8-466FA613C589}" type="parTrans" cxnId="{54877BAF-CD96-4C86-9EE9-13515D9932C3}">
      <dgm:prSet/>
      <dgm:spPr/>
      <dgm:t>
        <a:bodyPr/>
        <a:lstStyle/>
        <a:p>
          <a:endParaRPr lang="sl-SI" sz="900"/>
        </a:p>
      </dgm:t>
    </dgm:pt>
    <dgm:pt modelId="{878EC012-5125-4FB5-BF47-8EEF159B0C5E}">
      <dgm:prSet custT="1"/>
      <dgm:spPr/>
      <dgm:t>
        <a:bodyPr/>
        <a:lstStyle/>
        <a:p>
          <a:r>
            <a:rPr lang="sl-SI" sz="900" b="0" i="0">
              <a:latin typeface="Arial" panose="020B0604020202020204" pitchFamily="34" charset="0"/>
              <a:cs typeface="Arial" panose="020B0604020202020204" pitchFamily="34" charset="0"/>
            </a:rPr>
            <a:t>programi usposabljanja in izobraževanja »po meri« glede na potrebe delodajalcev,</a:t>
          </a:r>
        </a:p>
      </dgm:t>
    </dgm:pt>
    <dgm:pt modelId="{AA723A40-FB97-42F9-BD1E-7A67E57D4EC9}" type="parTrans" cxnId="{4FC4483D-AAD3-43F1-9C7B-DE7593BFFA72}">
      <dgm:prSet/>
      <dgm:spPr/>
      <dgm:t>
        <a:bodyPr/>
        <a:lstStyle/>
        <a:p>
          <a:endParaRPr lang="sl-SI" sz="900"/>
        </a:p>
      </dgm:t>
    </dgm:pt>
    <dgm:pt modelId="{8B55ACD7-CBDF-4456-9411-898757E2370F}" type="sibTrans" cxnId="{4FC4483D-AAD3-43F1-9C7B-DE7593BFFA72}">
      <dgm:prSet/>
      <dgm:spPr/>
      <dgm:t>
        <a:bodyPr/>
        <a:lstStyle/>
        <a:p>
          <a:endParaRPr lang="sl-SI" sz="900"/>
        </a:p>
      </dgm:t>
    </dgm:pt>
    <dgm:pt modelId="{2842905C-C51E-4A7E-99C9-2C066BBB055C}">
      <dgm:prSet phldrT="[besedilo]" custT="1"/>
      <dgm:spPr/>
      <dgm:t>
        <a:bodyPr/>
        <a:lstStyle/>
        <a:p>
          <a:r>
            <a:rPr lang="sl-SI" sz="900">
              <a:latin typeface="Arial" panose="020B0604020202020204" pitchFamily="34" charset="0"/>
              <a:cs typeface="Arial" panose="020B0604020202020204" pitchFamily="34" charset="0"/>
            </a:rPr>
            <a:t>PROGRAMI APZ, usmerjeni v izzive trga dela</a:t>
          </a:r>
        </a:p>
      </dgm:t>
    </dgm:pt>
    <dgm:pt modelId="{B1EADAF6-1BA9-459F-BA27-76A114D35453}" type="parTrans" cxnId="{1407098A-CB1F-4C59-836F-0AF5B3F75133}">
      <dgm:prSet/>
      <dgm:spPr/>
      <dgm:t>
        <a:bodyPr/>
        <a:lstStyle/>
        <a:p>
          <a:endParaRPr lang="sl-SI" sz="900"/>
        </a:p>
      </dgm:t>
    </dgm:pt>
    <dgm:pt modelId="{ECBAA600-95AF-418C-85F2-D36F8CCD5787}" type="sibTrans" cxnId="{1407098A-CB1F-4C59-836F-0AF5B3F75133}">
      <dgm:prSet/>
      <dgm:spPr/>
      <dgm:t>
        <a:bodyPr/>
        <a:lstStyle/>
        <a:p>
          <a:endParaRPr lang="sl-SI" sz="900"/>
        </a:p>
      </dgm:t>
    </dgm:pt>
    <dgm:pt modelId="{F8152A97-077E-476D-A6FA-761F1E7B24A9}">
      <dgm:prSet custT="1"/>
      <dgm:spPr/>
      <dgm:t>
        <a:bodyPr/>
        <a:lstStyle/>
        <a:p>
          <a:r>
            <a:rPr lang="sl-SI" sz="900">
              <a:latin typeface="Arial" panose="020B0604020202020204" pitchFamily="34" charset="0"/>
              <a:cs typeface="Arial" panose="020B0604020202020204" pitchFamily="34" charset="0"/>
            </a:rPr>
            <a:t>programi za potrebe trga dela, za potrebe delodajalcev,</a:t>
          </a:r>
        </a:p>
      </dgm:t>
    </dgm:pt>
    <dgm:pt modelId="{91DA93B3-8D18-445F-A6CF-8D81232B71EB}" type="parTrans" cxnId="{B0F4462A-9113-439D-8277-425FEFA8D16B}">
      <dgm:prSet/>
      <dgm:spPr/>
      <dgm:t>
        <a:bodyPr/>
        <a:lstStyle/>
        <a:p>
          <a:endParaRPr lang="sl-SI" sz="900"/>
        </a:p>
      </dgm:t>
    </dgm:pt>
    <dgm:pt modelId="{84CE4F78-D04E-41E3-8486-58F0EF0093B5}" type="sibTrans" cxnId="{B0F4462A-9113-439D-8277-425FEFA8D16B}">
      <dgm:prSet/>
      <dgm:spPr/>
      <dgm:t>
        <a:bodyPr/>
        <a:lstStyle/>
        <a:p>
          <a:endParaRPr lang="sl-SI" sz="900"/>
        </a:p>
      </dgm:t>
    </dgm:pt>
    <dgm:pt modelId="{05EF2529-7A13-410B-AF95-900CCA92F3DE}">
      <dgm:prSet phldrT="[besedilo]" custT="1"/>
      <dgm:spPr/>
      <dgm:t>
        <a:bodyPr/>
        <a:lstStyle/>
        <a:p>
          <a:r>
            <a:rPr lang="sl-SI" sz="900">
              <a:latin typeface="Arial" panose="020B0604020202020204" pitchFamily="34" charset="0"/>
              <a:cs typeface="Arial" panose="020B0604020202020204" pitchFamily="34" charset="0"/>
            </a:rPr>
            <a:t>IZVAJANJE JAMSTVA ZA MLADE</a:t>
          </a:r>
        </a:p>
      </dgm:t>
    </dgm:pt>
    <dgm:pt modelId="{F5F493CC-1763-470D-BE9A-CAB4CFF87A17}" type="parTrans" cxnId="{6968DB5B-6B63-4E9F-BF07-55618C5DA891}">
      <dgm:prSet/>
      <dgm:spPr/>
      <dgm:t>
        <a:bodyPr/>
        <a:lstStyle/>
        <a:p>
          <a:endParaRPr lang="sl-SI" sz="900"/>
        </a:p>
      </dgm:t>
    </dgm:pt>
    <dgm:pt modelId="{70E66059-D973-487C-BC1B-EA8CA4745541}" type="sibTrans" cxnId="{6968DB5B-6B63-4E9F-BF07-55618C5DA891}">
      <dgm:prSet/>
      <dgm:spPr/>
      <dgm:t>
        <a:bodyPr/>
        <a:lstStyle/>
        <a:p>
          <a:endParaRPr lang="sl-SI" sz="900"/>
        </a:p>
      </dgm:t>
    </dgm:pt>
    <dgm:pt modelId="{C62FC3F0-315F-4EEA-920B-26834FB5FB52}">
      <dgm:prSet custT="1"/>
      <dgm:spPr/>
      <dgm:t>
        <a:bodyPr/>
        <a:lstStyle/>
        <a:p>
          <a:r>
            <a:rPr lang="sl-SI" sz="900">
              <a:latin typeface="Arial" panose="020B0604020202020204" pitchFamily="34" charset="0"/>
              <a:cs typeface="Arial" panose="020B0604020202020204" pitchFamily="34" charset="0"/>
            </a:rPr>
            <a:t>brezposelni mladi, med 15. in 29. letom starosti, so ena pomembnejših skupin pri izvajanju APZ,</a:t>
          </a:r>
        </a:p>
      </dgm:t>
    </dgm:pt>
    <dgm:pt modelId="{3F9D5B27-E872-4CE1-B6A5-45E545598688}" type="parTrans" cxnId="{925ACD7C-7DA5-4B1C-81F8-5E74BC16BEEF}">
      <dgm:prSet/>
      <dgm:spPr/>
      <dgm:t>
        <a:bodyPr/>
        <a:lstStyle/>
        <a:p>
          <a:endParaRPr lang="sl-SI" sz="900"/>
        </a:p>
      </dgm:t>
    </dgm:pt>
    <dgm:pt modelId="{BFB58578-E768-495B-AFB4-0945B4D78FA0}" type="sibTrans" cxnId="{925ACD7C-7DA5-4B1C-81F8-5E74BC16BEEF}">
      <dgm:prSet/>
      <dgm:spPr/>
      <dgm:t>
        <a:bodyPr/>
        <a:lstStyle/>
        <a:p>
          <a:endParaRPr lang="sl-SI" sz="900"/>
        </a:p>
      </dgm:t>
    </dgm:pt>
    <dgm:pt modelId="{0669837B-90EE-4B66-B1D4-67539861EDB0}">
      <dgm:prSet custT="1"/>
      <dgm:spPr/>
      <dgm:t>
        <a:bodyPr/>
        <a:lstStyle/>
        <a:p>
          <a:r>
            <a:rPr lang="sl-SI" sz="900">
              <a:latin typeface="Arial" panose="020B0604020202020204" pitchFamily="34" charset="0"/>
              <a:cs typeface="Arial" panose="020B0604020202020204" pitchFamily="34" charset="0"/>
            </a:rPr>
            <a:t>poseben poudrek bo na mladih, ki jim preti prehod v dolgotrajno brezposlenost.</a:t>
          </a:r>
        </a:p>
      </dgm:t>
    </dgm:pt>
    <dgm:pt modelId="{4EC4D9BF-F2DF-4ADE-8B65-C822EDAD4202}" type="parTrans" cxnId="{6AD87539-251A-457F-BAB3-2B3D50BCEE83}">
      <dgm:prSet/>
      <dgm:spPr/>
      <dgm:t>
        <a:bodyPr/>
        <a:lstStyle/>
        <a:p>
          <a:endParaRPr lang="sl-SI" sz="900"/>
        </a:p>
      </dgm:t>
    </dgm:pt>
    <dgm:pt modelId="{A39A1D06-25C7-402A-A7BB-32276C0BB74D}" type="sibTrans" cxnId="{6AD87539-251A-457F-BAB3-2B3D50BCEE83}">
      <dgm:prSet/>
      <dgm:spPr/>
      <dgm:t>
        <a:bodyPr/>
        <a:lstStyle/>
        <a:p>
          <a:endParaRPr lang="sl-SI" sz="900"/>
        </a:p>
      </dgm:t>
    </dgm:pt>
    <dgm:pt modelId="{9137FBB7-BDF2-41A5-9176-8FD473F41507}">
      <dgm:prSet custT="1"/>
      <dgm:spPr/>
      <dgm:t>
        <a:bodyPr/>
        <a:lstStyle/>
        <a:p>
          <a:r>
            <a:rPr lang="sl-SI" sz="900">
              <a:latin typeface="Arial" panose="020B0604020202020204" pitchFamily="34" charset="0"/>
              <a:cs typeface="Arial" panose="020B0604020202020204" pitchFamily="34" charset="0"/>
            </a:rPr>
            <a:t>zajemanje potreb lokalnega trga dela in posebnosti regij,</a:t>
          </a:r>
        </a:p>
      </dgm:t>
    </dgm:pt>
    <dgm:pt modelId="{98CBC431-5921-4FD9-ACF6-9B33C26E984B}" type="parTrans" cxnId="{03EAA843-10B5-4BA6-82EF-7C585F16372A}">
      <dgm:prSet/>
      <dgm:spPr/>
      <dgm:t>
        <a:bodyPr/>
        <a:lstStyle/>
        <a:p>
          <a:endParaRPr lang="sl-SI" sz="900"/>
        </a:p>
      </dgm:t>
    </dgm:pt>
    <dgm:pt modelId="{308FF586-1DBF-4070-B4DE-4B1B24268B7E}" type="sibTrans" cxnId="{03EAA843-10B5-4BA6-82EF-7C585F16372A}">
      <dgm:prSet/>
      <dgm:spPr/>
      <dgm:t>
        <a:bodyPr/>
        <a:lstStyle/>
        <a:p>
          <a:endParaRPr lang="sl-SI" sz="900"/>
        </a:p>
      </dgm:t>
    </dgm:pt>
    <dgm:pt modelId="{F7D94808-77B7-4558-8186-CADC59EFC790}">
      <dgm:prSet custT="1"/>
      <dgm:spPr/>
      <dgm:t>
        <a:bodyPr/>
        <a:lstStyle/>
        <a:p>
          <a:r>
            <a:rPr lang="sl-SI" sz="900">
              <a:latin typeface="Arial" panose="020B0604020202020204" pitchFamily="34" charset="0"/>
              <a:cs typeface="Arial" panose="020B0604020202020204" pitchFamily="34" charset="0"/>
            </a:rPr>
            <a:t>izvajanje programov, ki bodo usmerjeni v tiste skupine brezposelnih, ki najbolj potrebujejo pomoč za vstop na trg dela (dolgotrajno brezposelni, nizko izobraženi in starejši),</a:t>
          </a:r>
        </a:p>
      </dgm:t>
    </dgm:pt>
    <dgm:pt modelId="{7722E72F-1012-48E2-93E3-3C81503B1F3A}" type="parTrans" cxnId="{A12998E6-B01F-4120-A066-157EE2D07717}">
      <dgm:prSet/>
      <dgm:spPr/>
      <dgm:t>
        <a:bodyPr/>
        <a:lstStyle/>
        <a:p>
          <a:endParaRPr lang="sl-SI" sz="900"/>
        </a:p>
      </dgm:t>
    </dgm:pt>
    <dgm:pt modelId="{D209C2DA-0A63-4D0C-8C67-BD032588D3C7}" type="sibTrans" cxnId="{A12998E6-B01F-4120-A066-157EE2D07717}">
      <dgm:prSet/>
      <dgm:spPr/>
      <dgm:t>
        <a:bodyPr/>
        <a:lstStyle/>
        <a:p>
          <a:endParaRPr lang="sl-SI" sz="900"/>
        </a:p>
      </dgm:t>
    </dgm:pt>
    <dgm:pt modelId="{09CB7379-1501-4B4C-96AB-2472B5348626}">
      <dgm:prSet custT="1"/>
      <dgm:spPr/>
      <dgm:t>
        <a:bodyPr/>
        <a:lstStyle/>
        <a:p>
          <a:r>
            <a:rPr lang="sl-SI" sz="900">
              <a:latin typeface="Arial" panose="020B0604020202020204" pitchFamily="34" charset="0"/>
              <a:cs typeface="Arial" panose="020B0604020202020204" pitchFamily="34" charset="0"/>
            </a:rPr>
            <a:t>prilagoditev programov in aktivnosti posameznim ciljnim skupinam,</a:t>
          </a:r>
        </a:p>
      </dgm:t>
    </dgm:pt>
    <dgm:pt modelId="{B46D0349-3F00-42AD-A050-0DAB124B1D38}" type="parTrans" cxnId="{2561DB5F-8047-4F9C-9D64-F01D57BFB8EA}">
      <dgm:prSet/>
      <dgm:spPr/>
      <dgm:t>
        <a:bodyPr/>
        <a:lstStyle/>
        <a:p>
          <a:endParaRPr lang="sl-SI" sz="900"/>
        </a:p>
      </dgm:t>
    </dgm:pt>
    <dgm:pt modelId="{7820ABBD-EBEA-4A39-8C53-8BDCC5298220}" type="sibTrans" cxnId="{2561DB5F-8047-4F9C-9D64-F01D57BFB8EA}">
      <dgm:prSet/>
      <dgm:spPr/>
      <dgm:t>
        <a:bodyPr/>
        <a:lstStyle/>
        <a:p>
          <a:endParaRPr lang="sl-SI" sz="900"/>
        </a:p>
      </dgm:t>
    </dgm:pt>
    <dgm:pt modelId="{58439C0F-3E5A-4ED3-92F4-601CE5B56CA0}">
      <dgm:prSet custT="1"/>
      <dgm:spPr/>
      <dgm:t>
        <a:bodyPr/>
        <a:lstStyle/>
        <a:p>
          <a:r>
            <a:rPr lang="sl-SI" sz="900">
              <a:latin typeface="Arial" panose="020B0604020202020204" pitchFamily="34" charset="0"/>
              <a:cs typeface="Arial" panose="020B0604020202020204" pitchFamily="34" charset="0"/>
            </a:rPr>
            <a:t>izvajanje programov, ki bodo primarno namenjeni preprečevanju socialne izključenosti ter dvigu socialnih, funkcionalnih ter delovnih kompetenc in bodo udeležence ob zaključku programa približale zaposlitvi,</a:t>
          </a:r>
        </a:p>
      </dgm:t>
    </dgm:pt>
    <dgm:pt modelId="{425AE02E-A7B2-44A4-8922-474406996CB0}" type="parTrans" cxnId="{3BF1B3E8-1334-4DEE-B704-1EA794E70698}">
      <dgm:prSet/>
      <dgm:spPr/>
      <dgm:t>
        <a:bodyPr/>
        <a:lstStyle/>
        <a:p>
          <a:endParaRPr lang="sl-SI" sz="900"/>
        </a:p>
      </dgm:t>
    </dgm:pt>
    <dgm:pt modelId="{80AFEDA9-7AE4-4BDA-AC59-7D3C35536B55}" type="sibTrans" cxnId="{3BF1B3E8-1334-4DEE-B704-1EA794E70698}">
      <dgm:prSet/>
      <dgm:spPr/>
      <dgm:t>
        <a:bodyPr/>
        <a:lstStyle/>
        <a:p>
          <a:endParaRPr lang="sl-SI" sz="900"/>
        </a:p>
      </dgm:t>
    </dgm:pt>
    <dgm:pt modelId="{DD411116-33F3-4423-A52C-172674C101F8}">
      <dgm:prSet custT="1"/>
      <dgm:spPr/>
      <dgm:t>
        <a:bodyPr/>
        <a:lstStyle/>
        <a:p>
          <a:r>
            <a:rPr lang="sl-SI" sz="900">
              <a:latin typeface="Arial" panose="020B0604020202020204" pitchFamily="34" charset="0"/>
              <a:cs typeface="Arial" panose="020B0604020202020204" pitchFamily="34" charset="0"/>
            </a:rPr>
            <a:t>povezovanje spodbud za zaposlitev s predhodnim usposabljanjem, izobraževanjem ali preizkusom - trajnejša zaposlitev (kombinacija ukrepov, ki so hitro odzivni).</a:t>
          </a:r>
        </a:p>
      </dgm:t>
    </dgm:pt>
    <dgm:pt modelId="{32164883-397D-4470-8FCF-71AD8A536157}" type="parTrans" cxnId="{3BDFF23E-7BA6-4127-BD99-EC5285EFCB1E}">
      <dgm:prSet/>
      <dgm:spPr/>
      <dgm:t>
        <a:bodyPr/>
        <a:lstStyle/>
        <a:p>
          <a:endParaRPr lang="sl-SI" sz="900"/>
        </a:p>
      </dgm:t>
    </dgm:pt>
    <dgm:pt modelId="{6CBC5BB8-E802-4CC7-BA7A-D8D9A49EFF80}" type="sibTrans" cxnId="{3BDFF23E-7BA6-4127-BD99-EC5285EFCB1E}">
      <dgm:prSet/>
      <dgm:spPr/>
      <dgm:t>
        <a:bodyPr/>
        <a:lstStyle/>
        <a:p>
          <a:endParaRPr lang="sl-SI" sz="900"/>
        </a:p>
      </dgm:t>
    </dgm:pt>
    <dgm:pt modelId="{560B7A17-83DE-48C0-BA29-F99381F71FAA}">
      <dgm:prSet custT="1"/>
      <dgm:spPr/>
      <dgm:t>
        <a:bodyPr/>
        <a:lstStyle/>
        <a:p>
          <a:r>
            <a:rPr lang="sl-SI" sz="900" b="0" i="0">
              <a:latin typeface="Arial" panose="020B0604020202020204" pitchFamily="34" charset="0"/>
              <a:cs typeface="Arial" panose="020B0604020202020204" pitchFamily="34" charset="0"/>
            </a:rPr>
            <a:t>poudarek na usposabljanjih, ki temeljijo na preobratu iz bolj tradicionalnega znanja na veščine, ki jih »zahteva« prihodnost  (npr. pismene spretnosti, eksperimentalno učenje, krepitev mislenosti vseživljenskega učenja, digitalne veščine in veščine kritičnega presojanja, ustvarajlnosti in reševanja problemov ipd.),</a:t>
          </a:r>
        </a:p>
      </dgm:t>
    </dgm:pt>
    <dgm:pt modelId="{915EC538-0B66-4CC4-8FFB-778D3FE9877F}" type="parTrans" cxnId="{AA87F523-AA36-4C2E-A3C1-851567790349}">
      <dgm:prSet/>
      <dgm:spPr/>
      <dgm:t>
        <a:bodyPr/>
        <a:lstStyle/>
        <a:p>
          <a:endParaRPr lang="sl-SI" sz="900"/>
        </a:p>
      </dgm:t>
    </dgm:pt>
    <dgm:pt modelId="{07641903-AEA6-47C9-B28D-193725E64579}" type="sibTrans" cxnId="{AA87F523-AA36-4C2E-A3C1-851567790349}">
      <dgm:prSet/>
      <dgm:spPr/>
      <dgm:t>
        <a:bodyPr/>
        <a:lstStyle/>
        <a:p>
          <a:endParaRPr lang="sl-SI" sz="900"/>
        </a:p>
      </dgm:t>
    </dgm:pt>
    <dgm:pt modelId="{54607759-79D8-4350-BDF1-2FA80967B439}">
      <dgm:prSet custT="1"/>
      <dgm:spPr/>
      <dgm:t>
        <a:bodyPr/>
        <a:lstStyle/>
        <a:p>
          <a:r>
            <a:rPr lang="sl-SI" sz="900" b="0" i="0">
              <a:latin typeface="Arial" panose="020B0604020202020204" pitchFamily="34" charset="0"/>
              <a:cs typeface="Arial" panose="020B0604020202020204" pitchFamily="34" charset="0"/>
            </a:rPr>
            <a:t>krepitev usposabljanj za zmanjšanje tveganja marginalizacije na trgu dela, predvsem nižje izobraženih.</a:t>
          </a:r>
        </a:p>
      </dgm:t>
    </dgm:pt>
    <dgm:pt modelId="{978320A6-8866-484D-BA61-14AE8C647C0A}" type="parTrans" cxnId="{544B1C98-98C2-4D15-A2E2-5C9D58B097D2}">
      <dgm:prSet/>
      <dgm:spPr/>
      <dgm:t>
        <a:bodyPr/>
        <a:lstStyle/>
        <a:p>
          <a:endParaRPr lang="sl-SI" sz="900"/>
        </a:p>
      </dgm:t>
    </dgm:pt>
    <dgm:pt modelId="{5FC7C582-D130-45EF-91FC-1EDCDEB81FB8}" type="sibTrans" cxnId="{544B1C98-98C2-4D15-A2E2-5C9D58B097D2}">
      <dgm:prSet/>
      <dgm:spPr/>
      <dgm:t>
        <a:bodyPr/>
        <a:lstStyle/>
        <a:p>
          <a:endParaRPr lang="sl-SI" sz="900"/>
        </a:p>
      </dgm:t>
    </dgm:pt>
    <dgm:pt modelId="{40C039FF-11E8-499F-8E8B-45AB6A742E18}">
      <dgm:prSet custT="1"/>
      <dgm:spPr/>
      <dgm:t>
        <a:bodyPr/>
        <a:lstStyle/>
        <a:p>
          <a:r>
            <a:rPr lang="sl-SI" sz="900">
              <a:latin typeface="Arial" panose="020B0604020202020204" pitchFamily="34" charset="0"/>
              <a:cs typeface="Arial" panose="020B0604020202020204" pitchFamily="34" charset="0"/>
            </a:rPr>
            <a:t>krepitev sodelovanja zavoda z delodajalci (pisarne za delodajalce),</a:t>
          </a:r>
        </a:p>
      </dgm:t>
    </dgm:pt>
    <dgm:pt modelId="{A898883A-38D9-4A63-AE64-036348BBB337}" type="parTrans" cxnId="{39D4EF6C-EEEE-4798-A8B3-8974E3F33BD0}">
      <dgm:prSet/>
      <dgm:spPr/>
      <dgm:t>
        <a:bodyPr/>
        <a:lstStyle/>
        <a:p>
          <a:endParaRPr lang="sl-SI" sz="900"/>
        </a:p>
      </dgm:t>
    </dgm:pt>
    <dgm:pt modelId="{7D6A3C1F-3350-4046-9C43-38D856795DF3}" type="sibTrans" cxnId="{39D4EF6C-EEEE-4798-A8B3-8974E3F33BD0}">
      <dgm:prSet/>
      <dgm:spPr/>
      <dgm:t>
        <a:bodyPr/>
        <a:lstStyle/>
        <a:p>
          <a:endParaRPr lang="sl-SI" sz="900"/>
        </a:p>
      </dgm:t>
    </dgm:pt>
    <dgm:pt modelId="{2EC3480F-A077-49DB-B0A7-088C2D29F850}">
      <dgm:prSet custT="1"/>
      <dgm:spPr/>
      <dgm:t>
        <a:bodyPr/>
        <a:lstStyle/>
        <a:p>
          <a:r>
            <a:rPr lang="sl-SI" sz="900">
              <a:latin typeface="Arial" panose="020B0604020202020204" pitchFamily="34" charset="0"/>
              <a:cs typeface="Arial" panose="020B0604020202020204" pitchFamily="34" charset="0"/>
            </a:rPr>
            <a:t>sodelovanje zavoda, centrov za socialno delo in ostalih institucij na trgu dela pri obravnavi dolgotrajno brezposelnih oseb, ki potrebujejo intenzivno obravnavo,</a:t>
          </a:r>
        </a:p>
      </dgm:t>
    </dgm:pt>
    <dgm:pt modelId="{4693C69D-5150-42A0-9957-A97D9DB8C50D}" type="parTrans" cxnId="{4C14991A-8649-4EA7-A7E4-B249A4293D34}">
      <dgm:prSet/>
      <dgm:spPr/>
      <dgm:t>
        <a:bodyPr/>
        <a:lstStyle/>
        <a:p>
          <a:endParaRPr lang="sl-SI" sz="900"/>
        </a:p>
      </dgm:t>
    </dgm:pt>
    <dgm:pt modelId="{52CDA35C-236F-4854-92EF-F9429B99E842}" type="sibTrans" cxnId="{4C14991A-8649-4EA7-A7E4-B249A4293D34}">
      <dgm:prSet/>
      <dgm:spPr/>
      <dgm:t>
        <a:bodyPr/>
        <a:lstStyle/>
        <a:p>
          <a:endParaRPr lang="sl-SI" sz="900"/>
        </a:p>
      </dgm:t>
    </dgm:pt>
    <dgm:pt modelId="{C6D59CD0-946C-4774-B1BC-5C8B563D87E8}">
      <dgm:prSet custT="1"/>
      <dgm:spPr/>
      <dgm:t>
        <a:bodyPr/>
        <a:lstStyle/>
        <a:p>
          <a:r>
            <a:rPr lang="sl-SI" sz="900">
              <a:latin typeface="Arial" panose="020B0604020202020204" pitchFamily="34" charset="0"/>
              <a:cs typeface="Arial" panose="020B0604020202020204" pitchFamily="34" charset="0"/>
            </a:rPr>
            <a:t>učinkovito izvajanje aktivnosti vseživljenjske karierne orientacije in posredovanja zaposlitve.</a:t>
          </a:r>
        </a:p>
      </dgm:t>
    </dgm:pt>
    <dgm:pt modelId="{327C458E-4158-4437-85EB-23F2BC02B4CD}" type="parTrans" cxnId="{3ADE2685-1447-4AF5-A162-C1ADC861252A}">
      <dgm:prSet/>
      <dgm:spPr/>
      <dgm:t>
        <a:bodyPr/>
        <a:lstStyle/>
        <a:p>
          <a:endParaRPr lang="sl-SI" sz="900"/>
        </a:p>
      </dgm:t>
    </dgm:pt>
    <dgm:pt modelId="{E3E1F622-AD49-4D7C-9F07-A078E5EF008A}" type="sibTrans" cxnId="{3ADE2685-1447-4AF5-A162-C1ADC861252A}">
      <dgm:prSet/>
      <dgm:spPr/>
      <dgm:t>
        <a:bodyPr/>
        <a:lstStyle/>
        <a:p>
          <a:endParaRPr lang="sl-SI" sz="900"/>
        </a:p>
      </dgm:t>
    </dgm:pt>
    <dgm:pt modelId="{1E33E25F-0601-40AB-B0F1-264E01983F53}">
      <dgm:prSet phldrT="[besedilo]" custT="1"/>
      <dgm:spPr/>
      <dgm:t>
        <a:bodyPr/>
        <a:lstStyle/>
        <a:p>
          <a:r>
            <a:rPr lang="sl-SI" sz="900">
              <a:latin typeface="Arial" panose="020B0604020202020204" pitchFamily="34" charset="0"/>
              <a:cs typeface="Arial" panose="020B0604020202020204" pitchFamily="34" charset="0"/>
            </a:rPr>
            <a:t>motiviranje oseb pred vključitvijo v programe APZ,</a:t>
          </a:r>
        </a:p>
      </dgm:t>
    </dgm:pt>
    <dgm:pt modelId="{B4E28355-DF2D-4260-8861-B55FAD9180D5}" type="sibTrans" cxnId="{694421D3-1E1C-4729-916A-B53F25856BD9}">
      <dgm:prSet/>
      <dgm:spPr/>
      <dgm:t>
        <a:bodyPr/>
        <a:lstStyle/>
        <a:p>
          <a:endParaRPr lang="sl-SI" sz="900"/>
        </a:p>
      </dgm:t>
    </dgm:pt>
    <dgm:pt modelId="{DCA4710E-DD68-474F-B575-8DC29E4A716A}" type="parTrans" cxnId="{694421D3-1E1C-4729-916A-B53F25856BD9}">
      <dgm:prSet/>
      <dgm:spPr/>
      <dgm:t>
        <a:bodyPr/>
        <a:lstStyle/>
        <a:p>
          <a:endParaRPr lang="sl-SI" sz="900"/>
        </a:p>
      </dgm:t>
    </dgm:pt>
    <dgm:pt modelId="{4EEA69A7-D355-44BA-9A47-E4AC0476D6A3}">
      <dgm:prSet custT="1"/>
      <dgm:spPr/>
      <dgm:t>
        <a:bodyPr/>
        <a:lstStyle/>
        <a:p>
          <a:r>
            <a:rPr lang="sl-SI" sz="900">
              <a:latin typeface="Arial" panose="020B0604020202020204" pitchFamily="34" charset="0"/>
              <a:cs typeface="Arial" panose="020B0604020202020204" pitchFamily="34" charset="0"/>
            </a:rPr>
            <a:t>krepitev podpornih storitev za posredovanje v programe APZ: vseživljenjska karierna orientacija in posredovanje v zaposlitev,</a:t>
          </a:r>
        </a:p>
      </dgm:t>
    </dgm:pt>
    <dgm:pt modelId="{93AE1BF3-1501-40CE-9700-D6103C3C872C}" type="sibTrans" cxnId="{8AB3B1DF-F85A-4D14-9A68-A0BD3B7D1070}">
      <dgm:prSet/>
      <dgm:spPr/>
      <dgm:t>
        <a:bodyPr/>
        <a:lstStyle/>
        <a:p>
          <a:endParaRPr lang="sl-SI" sz="900"/>
        </a:p>
      </dgm:t>
    </dgm:pt>
    <dgm:pt modelId="{D3CE3732-2D20-4731-AC82-1D336AEC868E}" type="parTrans" cxnId="{8AB3B1DF-F85A-4D14-9A68-A0BD3B7D1070}">
      <dgm:prSet/>
      <dgm:spPr/>
      <dgm:t>
        <a:bodyPr/>
        <a:lstStyle/>
        <a:p>
          <a:endParaRPr lang="sl-SI" sz="900"/>
        </a:p>
      </dgm:t>
    </dgm:pt>
    <dgm:pt modelId="{1F8E29DC-FFF8-4972-8B8A-D81175BA9AA4}">
      <dgm:prSet custT="1"/>
      <dgm:spPr/>
      <dgm:t>
        <a:bodyPr/>
        <a:lstStyle/>
        <a:p>
          <a:r>
            <a:rPr lang="sl-SI" sz="900">
              <a:latin typeface="Arial" panose="020B0604020202020204" pitchFamily="34" charset="0"/>
              <a:cs typeface="Arial" panose="020B0604020202020204" pitchFamily="34" charset="0"/>
            </a:rPr>
            <a:t>zastopanje brezposlenih pri delodajalcih,</a:t>
          </a:r>
        </a:p>
      </dgm:t>
    </dgm:pt>
    <dgm:pt modelId="{C2AD8F93-C1B7-4DA4-8886-A7744F74E717}" type="sibTrans" cxnId="{2F4080B4-010D-447F-A2BF-985745A105F7}">
      <dgm:prSet/>
      <dgm:spPr/>
      <dgm:t>
        <a:bodyPr/>
        <a:lstStyle/>
        <a:p>
          <a:endParaRPr lang="sl-SI"/>
        </a:p>
      </dgm:t>
    </dgm:pt>
    <dgm:pt modelId="{7D634593-1BEF-4AC9-8AED-6DFF199DE699}" type="parTrans" cxnId="{2F4080B4-010D-447F-A2BF-985745A105F7}">
      <dgm:prSet/>
      <dgm:spPr/>
      <dgm:t>
        <a:bodyPr/>
        <a:lstStyle/>
        <a:p>
          <a:endParaRPr lang="sl-SI"/>
        </a:p>
      </dgm:t>
    </dgm:pt>
    <dgm:pt modelId="{1F1BD266-E4D3-4773-896B-80986FE33BAF}">
      <dgm:prSet custT="1"/>
      <dgm:spPr/>
      <dgm:t>
        <a:bodyPr/>
        <a:lstStyle/>
        <a:p>
          <a:r>
            <a:rPr lang="sl-SI" sz="900">
              <a:latin typeface="Arial" panose="020B0604020202020204" pitchFamily="34" charset="0"/>
              <a:cs typeface="Arial" panose="020B0604020202020204" pitchFamily="34" charset="0"/>
            </a:rPr>
            <a:t>individualizacija svetovalnih storitev z individualnim načrtovanjem kariernih poti s pomočjo  identifikacije znanj, izkušenj in veščin za zaposljivost in trajnejšo integracijo na trg dela,</a:t>
          </a:r>
        </a:p>
      </dgm:t>
    </dgm:pt>
    <dgm:pt modelId="{9F6127EC-36C1-4C49-9C39-9BF957113DE1}" type="sibTrans" cxnId="{B3080E86-D3EB-4629-BF05-0056B20C8740}">
      <dgm:prSet/>
      <dgm:spPr/>
      <dgm:t>
        <a:bodyPr/>
        <a:lstStyle/>
        <a:p>
          <a:endParaRPr lang="sl-SI"/>
        </a:p>
      </dgm:t>
    </dgm:pt>
    <dgm:pt modelId="{22215036-9378-405E-A14C-8150FB574C1A}" type="parTrans" cxnId="{B3080E86-D3EB-4629-BF05-0056B20C8740}">
      <dgm:prSet/>
      <dgm:spPr/>
      <dgm:t>
        <a:bodyPr/>
        <a:lstStyle/>
        <a:p>
          <a:endParaRPr lang="sl-SI"/>
        </a:p>
      </dgm:t>
    </dgm:pt>
    <dgm:pt modelId="{86430B88-9BD9-46F6-9CEA-A0B9F9EC1581}">
      <dgm:prSet custT="1"/>
      <dgm:spPr/>
      <dgm:t>
        <a:bodyPr/>
        <a:lstStyle/>
        <a:p>
          <a:r>
            <a:rPr lang="sl-SI" sz="900">
              <a:latin typeface="Arial" panose="020B0604020202020204" pitchFamily="34" charset="0"/>
              <a:cs typeface="Arial" panose="020B0604020202020204" pitchFamily="34" charset="0"/>
            </a:rPr>
            <a:t>celostna obravnava brezposelnih oseb (sodelovanje med zavodom za zaposlovanje in centri za socialno delo).</a:t>
          </a:r>
        </a:p>
      </dgm:t>
    </dgm:pt>
    <dgm:pt modelId="{81B3D80C-9B22-4098-8C0B-ADD5C2E86E3E}" type="sibTrans" cxnId="{DAA0DAFE-4511-4776-B7BA-E3FF70E8FDD0}">
      <dgm:prSet/>
      <dgm:spPr/>
      <dgm:t>
        <a:bodyPr/>
        <a:lstStyle/>
        <a:p>
          <a:endParaRPr lang="sl-SI"/>
        </a:p>
      </dgm:t>
    </dgm:pt>
    <dgm:pt modelId="{00EBE344-0DA9-404B-B3EE-F1D0CF15F486}" type="parTrans" cxnId="{DAA0DAFE-4511-4776-B7BA-E3FF70E8FDD0}">
      <dgm:prSet/>
      <dgm:spPr/>
      <dgm:t>
        <a:bodyPr/>
        <a:lstStyle/>
        <a:p>
          <a:endParaRPr lang="sl-SI"/>
        </a:p>
      </dgm:t>
    </dgm:pt>
    <dgm:pt modelId="{93751B51-4025-41A8-B878-F30990005845}">
      <dgm:prSet custT="1"/>
      <dgm:spPr/>
      <dgm:t>
        <a:bodyPr/>
        <a:lstStyle/>
        <a:p>
          <a:r>
            <a:rPr lang="sl-SI" sz="900">
              <a:latin typeface="Arial" panose="020B0604020202020204" pitchFamily="34" charset="0"/>
              <a:cs typeface="Arial" panose="020B0604020202020204" pitchFamily="34" charset="0"/>
            </a:rPr>
            <a:t>pomembna vloga svetovalcev na zavodu - svetovalno delo z mladimi,</a:t>
          </a:r>
        </a:p>
      </dgm:t>
    </dgm:pt>
    <dgm:pt modelId="{17419288-28BA-4979-9E38-B621D832C255}" type="parTrans" cxnId="{F848DE27-B959-4069-822E-863F5DE4C2D3}">
      <dgm:prSet/>
      <dgm:spPr/>
      <dgm:t>
        <a:bodyPr/>
        <a:lstStyle/>
        <a:p>
          <a:endParaRPr lang="sl-SI"/>
        </a:p>
      </dgm:t>
    </dgm:pt>
    <dgm:pt modelId="{43FEDEEB-5E9B-4531-A3D1-ACF1AF7D9ED7}" type="sibTrans" cxnId="{F848DE27-B959-4069-822E-863F5DE4C2D3}">
      <dgm:prSet/>
      <dgm:spPr/>
      <dgm:t>
        <a:bodyPr/>
        <a:lstStyle/>
        <a:p>
          <a:endParaRPr lang="sl-SI"/>
        </a:p>
      </dgm:t>
    </dgm:pt>
    <dgm:pt modelId="{F7EACEF1-B068-4CCE-9F08-27FC90265C66}">
      <dgm:prSet custT="1"/>
      <dgm:spPr/>
      <dgm:t>
        <a:bodyPr/>
        <a:lstStyle/>
        <a:p>
          <a:r>
            <a:rPr lang="sl-SI" sz="900">
              <a:latin typeface="Arial" panose="020B0604020202020204" pitchFamily="34" charset="0"/>
              <a:cs typeface="Arial" panose="020B0604020202020204" pitchFamily="34" charset="0"/>
            </a:rPr>
            <a:t>večkanalni storitveni model s poudarkom na izraziti krepitvi kvalitetnih digitalnih storitev za načrtovanje kariere in za posredovanje  zaposlitev s pomočjo sodobne tehnologije in metod umetne inteligence,</a:t>
          </a:r>
        </a:p>
      </dgm:t>
    </dgm:pt>
    <dgm:pt modelId="{C68C76D1-50FC-480E-AABE-F9AD138BFA81}" type="parTrans" cxnId="{9844931D-2AAE-4E78-9B8D-341B83ED7134}">
      <dgm:prSet/>
      <dgm:spPr/>
      <dgm:t>
        <a:bodyPr/>
        <a:lstStyle/>
        <a:p>
          <a:endParaRPr lang="sl-SI"/>
        </a:p>
      </dgm:t>
    </dgm:pt>
    <dgm:pt modelId="{F9885114-07E2-4C7F-9524-9F65EA85588C}" type="sibTrans" cxnId="{9844931D-2AAE-4E78-9B8D-341B83ED7134}">
      <dgm:prSet/>
      <dgm:spPr/>
      <dgm:t>
        <a:bodyPr/>
        <a:lstStyle/>
        <a:p>
          <a:endParaRPr lang="sl-SI"/>
        </a:p>
      </dgm:t>
    </dgm:pt>
    <dgm:pt modelId="{B25A8F99-14E4-425F-AC13-27F2BD91BE91}" type="pres">
      <dgm:prSet presAssocID="{1BEAB279-CC96-4C01-A111-6CA6812BD903}" presName="linear" presStyleCnt="0">
        <dgm:presLayoutVars>
          <dgm:dir/>
          <dgm:animLvl val="lvl"/>
          <dgm:resizeHandles val="exact"/>
        </dgm:presLayoutVars>
      </dgm:prSet>
      <dgm:spPr/>
      <dgm:t>
        <a:bodyPr/>
        <a:lstStyle/>
        <a:p>
          <a:endParaRPr lang="sl-SI"/>
        </a:p>
      </dgm:t>
    </dgm:pt>
    <dgm:pt modelId="{4AF5EEE9-A2C5-446C-8AC6-E97C4EF9680A}" type="pres">
      <dgm:prSet presAssocID="{1BF26BCC-A3C8-4A68-BD5B-2811A3DA1570}" presName="parentLin" presStyleCnt="0"/>
      <dgm:spPr/>
    </dgm:pt>
    <dgm:pt modelId="{401D9D1D-4530-459B-8AE2-F96000EC4D2A}" type="pres">
      <dgm:prSet presAssocID="{1BF26BCC-A3C8-4A68-BD5B-2811A3DA1570}" presName="parentLeftMargin" presStyleLbl="node1" presStyleIdx="0" presStyleCnt="5"/>
      <dgm:spPr/>
      <dgm:t>
        <a:bodyPr/>
        <a:lstStyle/>
        <a:p>
          <a:endParaRPr lang="sl-SI"/>
        </a:p>
      </dgm:t>
    </dgm:pt>
    <dgm:pt modelId="{A61D91C6-BD92-448A-AFB5-CDC93B1BFA01}" type="pres">
      <dgm:prSet presAssocID="{1BF26BCC-A3C8-4A68-BD5B-2811A3DA1570}" presName="parentText" presStyleLbl="node1" presStyleIdx="0" presStyleCnt="5" custScaleX="96541" custScaleY="59853" custLinFactNeighborX="0" custLinFactNeighborY="0">
        <dgm:presLayoutVars>
          <dgm:chMax val="0"/>
          <dgm:bulletEnabled val="1"/>
        </dgm:presLayoutVars>
      </dgm:prSet>
      <dgm:spPr/>
      <dgm:t>
        <a:bodyPr/>
        <a:lstStyle/>
        <a:p>
          <a:endParaRPr lang="sl-SI"/>
        </a:p>
      </dgm:t>
    </dgm:pt>
    <dgm:pt modelId="{B44089D7-84F3-474D-85EF-D6DFF0B052E7}" type="pres">
      <dgm:prSet presAssocID="{1BF26BCC-A3C8-4A68-BD5B-2811A3DA1570}" presName="negativeSpace" presStyleCnt="0"/>
      <dgm:spPr/>
    </dgm:pt>
    <dgm:pt modelId="{C1B732EA-8850-4460-B160-669219140C96}" type="pres">
      <dgm:prSet presAssocID="{1BF26BCC-A3C8-4A68-BD5B-2811A3DA1570}" presName="childText" presStyleLbl="conFgAcc1" presStyleIdx="0" presStyleCnt="5">
        <dgm:presLayoutVars>
          <dgm:bulletEnabled val="1"/>
        </dgm:presLayoutVars>
      </dgm:prSet>
      <dgm:spPr/>
      <dgm:t>
        <a:bodyPr/>
        <a:lstStyle/>
        <a:p>
          <a:endParaRPr lang="sl-SI"/>
        </a:p>
      </dgm:t>
    </dgm:pt>
    <dgm:pt modelId="{DDFC7DD0-02E6-4146-9F82-6FA7AA118527}" type="pres">
      <dgm:prSet presAssocID="{AAE95EB6-5184-4B47-B202-07F58A5B7608}" presName="spaceBetweenRectangles" presStyleCnt="0"/>
      <dgm:spPr/>
    </dgm:pt>
    <dgm:pt modelId="{C6FBD586-76E0-49ED-A308-A4D02FEF01F8}" type="pres">
      <dgm:prSet presAssocID="{B5CBE44E-10C0-47F5-B2EB-F5CAD8F0E466}" presName="parentLin" presStyleCnt="0"/>
      <dgm:spPr/>
    </dgm:pt>
    <dgm:pt modelId="{B24D27E9-01F6-4DF3-877B-9AB675F3BB1E}" type="pres">
      <dgm:prSet presAssocID="{B5CBE44E-10C0-47F5-B2EB-F5CAD8F0E466}" presName="parentLeftMargin" presStyleLbl="node1" presStyleIdx="0" presStyleCnt="5"/>
      <dgm:spPr/>
      <dgm:t>
        <a:bodyPr/>
        <a:lstStyle/>
        <a:p>
          <a:endParaRPr lang="sl-SI"/>
        </a:p>
      </dgm:t>
    </dgm:pt>
    <dgm:pt modelId="{18D19C57-215E-4584-A565-3005BFA861DE}" type="pres">
      <dgm:prSet presAssocID="{B5CBE44E-10C0-47F5-B2EB-F5CAD8F0E466}" presName="parentText" presStyleLbl="node1" presStyleIdx="1" presStyleCnt="5" custScaleX="100348" custScaleY="54955" custLinFactNeighborX="2721">
        <dgm:presLayoutVars>
          <dgm:chMax val="0"/>
          <dgm:bulletEnabled val="1"/>
        </dgm:presLayoutVars>
      </dgm:prSet>
      <dgm:spPr/>
      <dgm:t>
        <a:bodyPr/>
        <a:lstStyle/>
        <a:p>
          <a:endParaRPr lang="sl-SI"/>
        </a:p>
      </dgm:t>
    </dgm:pt>
    <dgm:pt modelId="{EF10A286-0267-48A6-B2C3-D5922D8296BB}" type="pres">
      <dgm:prSet presAssocID="{B5CBE44E-10C0-47F5-B2EB-F5CAD8F0E466}" presName="negativeSpace" presStyleCnt="0"/>
      <dgm:spPr/>
    </dgm:pt>
    <dgm:pt modelId="{A858E905-356D-402A-B2C4-69DC8D2F8490}" type="pres">
      <dgm:prSet presAssocID="{B5CBE44E-10C0-47F5-B2EB-F5CAD8F0E466}" presName="childText" presStyleLbl="conFgAcc1" presStyleIdx="1" presStyleCnt="5" custLinFactNeighborX="363">
        <dgm:presLayoutVars>
          <dgm:bulletEnabled val="1"/>
        </dgm:presLayoutVars>
      </dgm:prSet>
      <dgm:spPr/>
      <dgm:t>
        <a:bodyPr/>
        <a:lstStyle/>
        <a:p>
          <a:endParaRPr lang="sl-SI"/>
        </a:p>
      </dgm:t>
    </dgm:pt>
    <dgm:pt modelId="{9A74312F-D101-412D-B306-BFAE3CBE1C0B}" type="pres">
      <dgm:prSet presAssocID="{466826DA-3BCF-4CA6-AC72-3F4668CE6EA7}" presName="spaceBetweenRectangles" presStyleCnt="0"/>
      <dgm:spPr/>
    </dgm:pt>
    <dgm:pt modelId="{82B8E7A0-79B8-44AA-846D-49CCCAF91FD0}" type="pres">
      <dgm:prSet presAssocID="{8B48D82A-FB5B-4984-90EA-6E761BE1D36C}" presName="parentLin" presStyleCnt="0"/>
      <dgm:spPr/>
    </dgm:pt>
    <dgm:pt modelId="{5D339F82-F218-49F3-9269-7D50AF70EEE6}" type="pres">
      <dgm:prSet presAssocID="{8B48D82A-FB5B-4984-90EA-6E761BE1D36C}" presName="parentLeftMargin" presStyleLbl="node1" presStyleIdx="1" presStyleCnt="5"/>
      <dgm:spPr/>
      <dgm:t>
        <a:bodyPr/>
        <a:lstStyle/>
        <a:p>
          <a:endParaRPr lang="sl-SI"/>
        </a:p>
      </dgm:t>
    </dgm:pt>
    <dgm:pt modelId="{6E14E83E-2B61-4CB0-BFF7-02A9C9BE4611}" type="pres">
      <dgm:prSet presAssocID="{8B48D82A-FB5B-4984-90EA-6E761BE1D36C}" presName="parentText" presStyleLbl="node1" presStyleIdx="2" presStyleCnt="5" custScaleX="105587" custScaleY="50694">
        <dgm:presLayoutVars>
          <dgm:chMax val="0"/>
          <dgm:bulletEnabled val="1"/>
        </dgm:presLayoutVars>
      </dgm:prSet>
      <dgm:spPr/>
      <dgm:t>
        <a:bodyPr/>
        <a:lstStyle/>
        <a:p>
          <a:endParaRPr lang="sl-SI"/>
        </a:p>
      </dgm:t>
    </dgm:pt>
    <dgm:pt modelId="{0FF4266D-DB54-48AC-B6DC-DDF426CC92FE}" type="pres">
      <dgm:prSet presAssocID="{8B48D82A-FB5B-4984-90EA-6E761BE1D36C}" presName="negativeSpace" presStyleCnt="0"/>
      <dgm:spPr/>
    </dgm:pt>
    <dgm:pt modelId="{808EE6E0-4259-4A02-B505-D273D6E0CFF3}" type="pres">
      <dgm:prSet presAssocID="{8B48D82A-FB5B-4984-90EA-6E761BE1D36C}" presName="childText" presStyleLbl="conFgAcc1" presStyleIdx="2" presStyleCnt="5">
        <dgm:presLayoutVars>
          <dgm:bulletEnabled val="1"/>
        </dgm:presLayoutVars>
      </dgm:prSet>
      <dgm:spPr/>
      <dgm:t>
        <a:bodyPr/>
        <a:lstStyle/>
        <a:p>
          <a:endParaRPr lang="sl-SI"/>
        </a:p>
      </dgm:t>
    </dgm:pt>
    <dgm:pt modelId="{2EBA0428-6AB9-4261-9CA7-4D0BFCF71772}" type="pres">
      <dgm:prSet presAssocID="{60CF3078-1A77-41CE-B512-F07AE067AF08}" presName="spaceBetweenRectangles" presStyleCnt="0"/>
      <dgm:spPr/>
    </dgm:pt>
    <dgm:pt modelId="{F334FDEF-3318-4B31-BBBC-8147F6E9059D}" type="pres">
      <dgm:prSet presAssocID="{2842905C-C51E-4A7E-99C9-2C066BBB055C}" presName="parentLin" presStyleCnt="0"/>
      <dgm:spPr/>
    </dgm:pt>
    <dgm:pt modelId="{66688D6D-35DA-4300-A85F-61E8AEDD2B14}" type="pres">
      <dgm:prSet presAssocID="{2842905C-C51E-4A7E-99C9-2C066BBB055C}" presName="parentLeftMargin" presStyleLbl="node1" presStyleIdx="2" presStyleCnt="5"/>
      <dgm:spPr/>
      <dgm:t>
        <a:bodyPr/>
        <a:lstStyle/>
        <a:p>
          <a:endParaRPr lang="sl-SI"/>
        </a:p>
      </dgm:t>
    </dgm:pt>
    <dgm:pt modelId="{81344054-C27D-4EBE-B8FC-68234C86DA2C}" type="pres">
      <dgm:prSet presAssocID="{2842905C-C51E-4A7E-99C9-2C066BBB055C}" presName="parentText" presStyleLbl="node1" presStyleIdx="3" presStyleCnt="5" custScaleX="107684" custScaleY="56474" custLinFactNeighborX="-8163" custLinFactNeighborY="5986">
        <dgm:presLayoutVars>
          <dgm:chMax val="0"/>
          <dgm:bulletEnabled val="1"/>
        </dgm:presLayoutVars>
      </dgm:prSet>
      <dgm:spPr/>
      <dgm:t>
        <a:bodyPr/>
        <a:lstStyle/>
        <a:p>
          <a:endParaRPr lang="sl-SI"/>
        </a:p>
      </dgm:t>
    </dgm:pt>
    <dgm:pt modelId="{2180CA6A-1680-4FD3-BD5E-B6B90DEEA2F9}" type="pres">
      <dgm:prSet presAssocID="{2842905C-C51E-4A7E-99C9-2C066BBB055C}" presName="negativeSpace" presStyleCnt="0"/>
      <dgm:spPr/>
    </dgm:pt>
    <dgm:pt modelId="{6303491D-A496-465C-B2F8-1486D50A63E5}" type="pres">
      <dgm:prSet presAssocID="{2842905C-C51E-4A7E-99C9-2C066BBB055C}" presName="childText" presStyleLbl="conFgAcc1" presStyleIdx="3" presStyleCnt="5">
        <dgm:presLayoutVars>
          <dgm:bulletEnabled val="1"/>
        </dgm:presLayoutVars>
      </dgm:prSet>
      <dgm:spPr/>
      <dgm:t>
        <a:bodyPr/>
        <a:lstStyle/>
        <a:p>
          <a:endParaRPr lang="sl-SI"/>
        </a:p>
      </dgm:t>
    </dgm:pt>
    <dgm:pt modelId="{7A977F90-DE5D-4C3C-9654-B08DD44119ED}" type="pres">
      <dgm:prSet presAssocID="{ECBAA600-95AF-418C-85F2-D36F8CCD5787}" presName="spaceBetweenRectangles" presStyleCnt="0"/>
      <dgm:spPr/>
    </dgm:pt>
    <dgm:pt modelId="{A25879BF-F0DE-4134-80B9-24B1B774B4C5}" type="pres">
      <dgm:prSet presAssocID="{05EF2529-7A13-410B-AF95-900CCA92F3DE}" presName="parentLin" presStyleCnt="0"/>
      <dgm:spPr/>
    </dgm:pt>
    <dgm:pt modelId="{524450DA-1959-4ABE-891E-24BEEF49AC46}" type="pres">
      <dgm:prSet presAssocID="{05EF2529-7A13-410B-AF95-900CCA92F3DE}" presName="parentLeftMargin" presStyleLbl="node1" presStyleIdx="3" presStyleCnt="5"/>
      <dgm:spPr/>
      <dgm:t>
        <a:bodyPr/>
        <a:lstStyle/>
        <a:p>
          <a:endParaRPr lang="sl-SI"/>
        </a:p>
      </dgm:t>
    </dgm:pt>
    <dgm:pt modelId="{31B88C7F-DE2E-4755-8B47-9BFC3D7D9AB3}" type="pres">
      <dgm:prSet presAssocID="{05EF2529-7A13-410B-AF95-900CCA92F3DE}" presName="parentText" presStyleLbl="node1" presStyleIdx="4" presStyleCnt="5" custScaleX="107464" custScaleY="54022" custLinFactNeighborX="5298" custLinFactNeighborY="-8979">
        <dgm:presLayoutVars>
          <dgm:chMax val="0"/>
          <dgm:bulletEnabled val="1"/>
        </dgm:presLayoutVars>
      </dgm:prSet>
      <dgm:spPr/>
      <dgm:t>
        <a:bodyPr/>
        <a:lstStyle/>
        <a:p>
          <a:endParaRPr lang="sl-SI"/>
        </a:p>
      </dgm:t>
    </dgm:pt>
    <dgm:pt modelId="{475550F6-90CF-4C3A-96D2-37652F3B7F13}" type="pres">
      <dgm:prSet presAssocID="{05EF2529-7A13-410B-AF95-900CCA92F3DE}" presName="negativeSpace" presStyleCnt="0"/>
      <dgm:spPr/>
    </dgm:pt>
    <dgm:pt modelId="{EFE370EC-12BA-4DC8-9E52-37C884B0DCF5}" type="pres">
      <dgm:prSet presAssocID="{05EF2529-7A13-410B-AF95-900CCA92F3DE}" presName="childText" presStyleLbl="conFgAcc1" presStyleIdx="4" presStyleCnt="5" custScaleY="100370" custLinFactNeighborX="132" custLinFactNeighborY="25289">
        <dgm:presLayoutVars>
          <dgm:bulletEnabled val="1"/>
        </dgm:presLayoutVars>
      </dgm:prSet>
      <dgm:spPr/>
      <dgm:t>
        <a:bodyPr/>
        <a:lstStyle/>
        <a:p>
          <a:endParaRPr lang="sl-SI"/>
        </a:p>
      </dgm:t>
    </dgm:pt>
  </dgm:ptLst>
  <dgm:cxnLst>
    <dgm:cxn modelId="{AA87F523-AA36-4C2E-A3C1-851567790349}" srcId="{8B48D82A-FB5B-4984-90EA-6E761BE1D36C}" destId="{560B7A17-83DE-48C0-BA29-F99381F71FAA}" srcOrd="1" destOrd="0" parTransId="{915EC538-0B66-4CC4-8FFB-778D3FE9877F}" sibTransId="{07641903-AEA6-47C9-B28D-193725E64579}"/>
    <dgm:cxn modelId="{6AD87539-251A-457F-BAB3-2B3D50BCEE83}" srcId="{05EF2529-7A13-410B-AF95-900CCA92F3DE}" destId="{0669837B-90EE-4B66-B1D4-67539861EDB0}" srcOrd="2" destOrd="0" parTransId="{4EC4D9BF-F2DF-4ADE-8B65-C822EDAD4202}" sibTransId="{A39A1D06-25C7-402A-A7BB-32276C0BB74D}"/>
    <dgm:cxn modelId="{54877BAF-CD96-4C86-9EE9-13515D9932C3}" srcId="{1BEAB279-CC96-4C01-A111-6CA6812BD903}" destId="{8B48D82A-FB5B-4984-90EA-6E761BE1D36C}" srcOrd="2" destOrd="0" parTransId="{7DE88987-27BA-439F-B6D8-466FA613C589}" sibTransId="{60CF3078-1A77-41CE-B512-F07AE067AF08}"/>
    <dgm:cxn modelId="{E49DD3EB-529B-483F-A573-9C2594503C05}" type="presOf" srcId="{B5CBE44E-10C0-47F5-B2EB-F5CAD8F0E466}" destId="{B24D27E9-01F6-4DF3-877B-9AB675F3BB1E}" srcOrd="0" destOrd="0" presId="urn:microsoft.com/office/officeart/2005/8/layout/list1"/>
    <dgm:cxn modelId="{07794A93-EC8C-4179-9A2B-A3F0F40A7E71}" type="presOf" srcId="{58439C0F-3E5A-4ED3-92F4-601CE5B56CA0}" destId="{6303491D-A496-465C-B2F8-1486D50A63E5}" srcOrd="0" destOrd="4" presId="urn:microsoft.com/office/officeart/2005/8/layout/list1"/>
    <dgm:cxn modelId="{390F081E-659B-4559-94CF-FB4C84DE0C74}" srcId="{1BEAB279-CC96-4C01-A111-6CA6812BD903}" destId="{1BF26BCC-A3C8-4A68-BD5B-2811A3DA1570}" srcOrd="0" destOrd="0" parTransId="{13B161D3-276B-4368-98C5-F0E75B66E9FE}" sibTransId="{AAE95EB6-5184-4B47-B202-07F58A5B7608}"/>
    <dgm:cxn modelId="{694421D3-1E1C-4729-916A-B53F25856BD9}" srcId="{B5CBE44E-10C0-47F5-B2EB-F5CAD8F0E466}" destId="{1E33E25F-0601-40AB-B0F1-264E01983F53}" srcOrd="0" destOrd="0" parTransId="{DCA4710E-DD68-474F-B575-8DC29E4A716A}" sibTransId="{B4E28355-DF2D-4260-8861-B55FAD9180D5}"/>
    <dgm:cxn modelId="{6B174AD1-6176-4CC8-BAAC-3521A6178E00}" srcId="{1BEAB279-CC96-4C01-A111-6CA6812BD903}" destId="{B5CBE44E-10C0-47F5-B2EB-F5CAD8F0E466}" srcOrd="1" destOrd="0" parTransId="{38A15B7E-A092-464D-8253-D3AECCDB4D05}" sibTransId="{466826DA-3BCF-4CA6-AC72-3F4668CE6EA7}"/>
    <dgm:cxn modelId="{307BCB69-204B-4EF3-8D99-623ABFC05428}" type="presOf" srcId="{F8152A97-077E-476D-A6FA-761F1E7B24A9}" destId="{6303491D-A496-465C-B2F8-1486D50A63E5}" srcOrd="0" destOrd="0" presId="urn:microsoft.com/office/officeart/2005/8/layout/list1"/>
    <dgm:cxn modelId="{BBBF8AF7-7FF1-4C21-A573-404B9FD3B647}" type="presOf" srcId="{1BF26BCC-A3C8-4A68-BD5B-2811A3DA1570}" destId="{401D9D1D-4530-459B-8AE2-F96000EC4D2A}" srcOrd="0" destOrd="0" presId="urn:microsoft.com/office/officeart/2005/8/layout/list1"/>
    <dgm:cxn modelId="{3BDFF23E-7BA6-4127-BD99-EC5285EFCB1E}" srcId="{2842905C-C51E-4A7E-99C9-2C066BBB055C}" destId="{DD411116-33F3-4423-A52C-172674C101F8}" srcOrd="5" destOrd="0" parTransId="{32164883-397D-4470-8FCF-71AD8A536157}" sibTransId="{6CBC5BB8-E802-4CC7-BA7A-D8D9A49EFF80}"/>
    <dgm:cxn modelId="{2561DB5F-8047-4F9C-9D64-F01D57BFB8EA}" srcId="{2842905C-C51E-4A7E-99C9-2C066BBB055C}" destId="{09CB7379-1501-4B4C-96AB-2472B5348626}" srcOrd="3" destOrd="0" parTransId="{B46D0349-3F00-42AD-A050-0DAB124B1D38}" sibTransId="{7820ABBD-EBEA-4A39-8C53-8BDCC5298220}"/>
    <dgm:cxn modelId="{675E6CC0-3483-48C4-9F90-14D9E6B5DD01}" type="presOf" srcId="{2842905C-C51E-4A7E-99C9-2C066BBB055C}" destId="{66688D6D-35DA-4300-A85F-61E8AEDD2B14}" srcOrd="0" destOrd="0" presId="urn:microsoft.com/office/officeart/2005/8/layout/list1"/>
    <dgm:cxn modelId="{C72FB2B6-CE63-4821-AF8B-782A934C5B8E}" type="presOf" srcId="{F7EACEF1-B068-4CCE-9F08-27FC90265C66}" destId="{C1B732EA-8850-4460-B160-669219140C96}" srcOrd="0" destOrd="2" presId="urn:microsoft.com/office/officeart/2005/8/layout/list1"/>
    <dgm:cxn modelId="{B3080E86-D3EB-4629-BF05-0056B20C8740}" srcId="{B5CBE44E-10C0-47F5-B2EB-F5CAD8F0E466}" destId="{1F1BD266-E4D3-4773-896B-80986FE33BAF}" srcOrd="3" destOrd="0" parTransId="{22215036-9378-405E-A14C-8150FB574C1A}" sibTransId="{9F6127EC-36C1-4C49-9C39-9BF957113DE1}"/>
    <dgm:cxn modelId="{0D870020-734A-439E-90F8-429991FC97A2}" type="presOf" srcId="{2EC3480F-A077-49DB-B0A7-088C2D29F850}" destId="{C1B732EA-8850-4460-B160-669219140C96}" srcOrd="0" destOrd="3" presId="urn:microsoft.com/office/officeart/2005/8/layout/list1"/>
    <dgm:cxn modelId="{AFA1E365-F793-45DE-B97D-F58DB635A647}" type="presOf" srcId="{54607759-79D8-4350-BDF1-2FA80967B439}" destId="{808EE6E0-4259-4A02-B505-D273D6E0CFF3}" srcOrd="0" destOrd="2" presId="urn:microsoft.com/office/officeart/2005/8/layout/list1"/>
    <dgm:cxn modelId="{4C14991A-8649-4EA7-A7E4-B249A4293D34}" srcId="{1BF26BCC-A3C8-4A68-BD5B-2811A3DA1570}" destId="{2EC3480F-A077-49DB-B0A7-088C2D29F850}" srcOrd="3" destOrd="0" parTransId="{4693C69D-5150-42A0-9957-A97D9DB8C50D}" sibTransId="{52CDA35C-236F-4854-92EF-F9429B99E842}"/>
    <dgm:cxn modelId="{39D4EF6C-EEEE-4798-A8B3-8974E3F33BD0}" srcId="{1BF26BCC-A3C8-4A68-BD5B-2811A3DA1570}" destId="{40C039FF-11E8-499F-8E8B-45AB6A742E18}" srcOrd="1" destOrd="0" parTransId="{A898883A-38D9-4A63-AE64-036348BBB337}" sibTransId="{7D6A3C1F-3350-4046-9C43-38D856795DF3}"/>
    <dgm:cxn modelId="{1B5DF9F2-C575-4CD4-A747-47CE90427424}" type="presOf" srcId="{878EC012-5125-4FB5-BF47-8EEF159B0C5E}" destId="{808EE6E0-4259-4A02-B505-D273D6E0CFF3}" srcOrd="0" destOrd="0" presId="urn:microsoft.com/office/officeart/2005/8/layout/list1"/>
    <dgm:cxn modelId="{8AB3B1DF-F85A-4D14-9A68-A0BD3B7D1070}" srcId="{B5CBE44E-10C0-47F5-B2EB-F5CAD8F0E466}" destId="{4EEA69A7-D355-44BA-9A47-E4AC0476D6A3}" srcOrd="1" destOrd="0" parTransId="{D3CE3732-2D20-4731-AC82-1D336AEC868E}" sibTransId="{93AE1BF3-1501-40CE-9700-D6103C3C872C}"/>
    <dgm:cxn modelId="{2B9EE062-A81F-4001-9781-ADEF445E3569}" type="presOf" srcId="{0669837B-90EE-4B66-B1D4-67539861EDB0}" destId="{EFE370EC-12BA-4DC8-9E52-37C884B0DCF5}" srcOrd="0" destOrd="2" presId="urn:microsoft.com/office/officeart/2005/8/layout/list1"/>
    <dgm:cxn modelId="{F991CF18-E3F7-45CA-8C65-90FBF45E493B}" type="presOf" srcId="{1BF26BCC-A3C8-4A68-BD5B-2811A3DA1570}" destId="{A61D91C6-BD92-448A-AFB5-CDC93B1BFA01}" srcOrd="1" destOrd="0" presId="urn:microsoft.com/office/officeart/2005/8/layout/list1"/>
    <dgm:cxn modelId="{DAA0DAFE-4511-4776-B7BA-E3FF70E8FDD0}" srcId="{B5CBE44E-10C0-47F5-B2EB-F5CAD8F0E466}" destId="{86430B88-9BD9-46F6-9CEA-A0B9F9EC1581}" srcOrd="4" destOrd="0" parTransId="{00EBE344-0DA9-404B-B3EE-F1D0CF15F486}" sibTransId="{81B3D80C-9B22-4098-8C0B-ADD5C2E86E3E}"/>
    <dgm:cxn modelId="{2F4080B4-010D-447F-A2BF-985745A105F7}" srcId="{B5CBE44E-10C0-47F5-B2EB-F5CAD8F0E466}" destId="{1F8E29DC-FFF8-4972-8B8A-D81175BA9AA4}" srcOrd="2" destOrd="0" parTransId="{7D634593-1BEF-4AC9-8AED-6DFF199DE699}" sibTransId="{C2AD8F93-C1B7-4DA4-8886-A7744F74E717}"/>
    <dgm:cxn modelId="{344E5E13-5131-4681-BCE0-A04AF28400CF}" type="presOf" srcId="{4EEA69A7-D355-44BA-9A47-E4AC0476D6A3}" destId="{A858E905-356D-402A-B2C4-69DC8D2F8490}" srcOrd="0" destOrd="1" presId="urn:microsoft.com/office/officeart/2005/8/layout/list1"/>
    <dgm:cxn modelId="{5771257D-9BFF-4A9D-961E-2008A5FFD193}" type="presOf" srcId="{B5CBE44E-10C0-47F5-B2EB-F5CAD8F0E466}" destId="{18D19C57-215E-4584-A565-3005BFA861DE}" srcOrd="1" destOrd="0" presId="urn:microsoft.com/office/officeart/2005/8/layout/list1"/>
    <dgm:cxn modelId="{544B1C98-98C2-4D15-A2E2-5C9D58B097D2}" srcId="{8B48D82A-FB5B-4984-90EA-6E761BE1D36C}" destId="{54607759-79D8-4350-BDF1-2FA80967B439}" srcOrd="2" destOrd="0" parTransId="{978320A6-8866-484D-BA61-14AE8C647C0A}" sibTransId="{5FC7C582-D130-45EF-91FC-1EDCDEB81FB8}"/>
    <dgm:cxn modelId="{925ACD7C-7DA5-4B1C-81F8-5E74BC16BEEF}" srcId="{05EF2529-7A13-410B-AF95-900CCA92F3DE}" destId="{C62FC3F0-315F-4EEA-920B-26834FB5FB52}" srcOrd="0" destOrd="0" parTransId="{3F9D5B27-E872-4CE1-B6A5-45E545598688}" sibTransId="{BFB58578-E768-495B-AFB4-0945B4D78FA0}"/>
    <dgm:cxn modelId="{1407098A-CB1F-4C59-836F-0AF5B3F75133}" srcId="{1BEAB279-CC96-4C01-A111-6CA6812BD903}" destId="{2842905C-C51E-4A7E-99C9-2C066BBB055C}" srcOrd="3" destOrd="0" parTransId="{B1EADAF6-1BA9-459F-BA27-76A114D35453}" sibTransId="{ECBAA600-95AF-418C-85F2-D36F8CCD5787}"/>
    <dgm:cxn modelId="{362EC9D6-D5DD-4ACA-83B9-35DF9C94ACE6}" srcId="{1BF26BCC-A3C8-4A68-BD5B-2811A3DA1570}" destId="{55793F04-7981-4EE3-96D3-03A15D106A91}" srcOrd="0" destOrd="0" parTransId="{F4713E60-4B63-4BD7-B2B2-5B9D2D13193C}" sibTransId="{608DBF7C-394C-4A67-802A-9B00D1EF78F3}"/>
    <dgm:cxn modelId="{F848DE27-B959-4069-822E-863F5DE4C2D3}" srcId="{05EF2529-7A13-410B-AF95-900CCA92F3DE}" destId="{93751B51-4025-41A8-B878-F30990005845}" srcOrd="1" destOrd="0" parTransId="{17419288-28BA-4979-9E38-B621D832C255}" sibTransId="{43FEDEEB-5E9B-4531-A3D1-ACF1AF7D9ED7}"/>
    <dgm:cxn modelId="{03EAA843-10B5-4BA6-82EF-7C585F16372A}" srcId="{2842905C-C51E-4A7E-99C9-2C066BBB055C}" destId="{9137FBB7-BDF2-41A5-9176-8FD473F41507}" srcOrd="1" destOrd="0" parTransId="{98CBC431-5921-4FD9-ACF6-9B33C26E984B}" sibTransId="{308FF586-1DBF-4070-B4DE-4B1B24268B7E}"/>
    <dgm:cxn modelId="{461E877D-ED73-4B43-8294-35742049035A}" type="presOf" srcId="{40C039FF-11E8-499F-8E8B-45AB6A742E18}" destId="{C1B732EA-8850-4460-B160-669219140C96}" srcOrd="0" destOrd="1" presId="urn:microsoft.com/office/officeart/2005/8/layout/list1"/>
    <dgm:cxn modelId="{9844931D-2AAE-4E78-9B8D-341B83ED7134}" srcId="{1BF26BCC-A3C8-4A68-BD5B-2811A3DA1570}" destId="{F7EACEF1-B068-4CCE-9F08-27FC90265C66}" srcOrd="2" destOrd="0" parTransId="{C68C76D1-50FC-480E-AABE-F9AD138BFA81}" sibTransId="{F9885114-07E2-4C7F-9524-9F65EA85588C}"/>
    <dgm:cxn modelId="{8C8128A7-7A93-48E1-A84D-EF09C9B3552B}" type="presOf" srcId="{DD411116-33F3-4423-A52C-172674C101F8}" destId="{6303491D-A496-465C-B2F8-1486D50A63E5}" srcOrd="0" destOrd="5" presId="urn:microsoft.com/office/officeart/2005/8/layout/list1"/>
    <dgm:cxn modelId="{6968DB5B-6B63-4E9F-BF07-55618C5DA891}" srcId="{1BEAB279-CC96-4C01-A111-6CA6812BD903}" destId="{05EF2529-7A13-410B-AF95-900CCA92F3DE}" srcOrd="4" destOrd="0" parTransId="{F5F493CC-1763-470D-BE9A-CAB4CFF87A17}" sibTransId="{70E66059-D973-487C-BC1B-EA8CA4745541}"/>
    <dgm:cxn modelId="{E9583EB0-CB05-411A-A88E-807A719C0FD5}" type="presOf" srcId="{86430B88-9BD9-46F6-9CEA-A0B9F9EC1581}" destId="{A858E905-356D-402A-B2C4-69DC8D2F8490}" srcOrd="0" destOrd="4" presId="urn:microsoft.com/office/officeart/2005/8/layout/list1"/>
    <dgm:cxn modelId="{4FC4483D-AAD3-43F1-9C7B-DE7593BFFA72}" srcId="{8B48D82A-FB5B-4984-90EA-6E761BE1D36C}" destId="{878EC012-5125-4FB5-BF47-8EEF159B0C5E}" srcOrd="0" destOrd="0" parTransId="{AA723A40-FB97-42F9-BD1E-7A67E57D4EC9}" sibTransId="{8B55ACD7-CBDF-4456-9411-898757E2370F}"/>
    <dgm:cxn modelId="{F8231812-F35B-41DE-A7AB-A3828B73FE96}" type="presOf" srcId="{C62FC3F0-315F-4EEA-920B-26834FB5FB52}" destId="{EFE370EC-12BA-4DC8-9E52-37C884B0DCF5}" srcOrd="0" destOrd="0" presId="urn:microsoft.com/office/officeart/2005/8/layout/list1"/>
    <dgm:cxn modelId="{DCC7F371-E734-46EC-B0AB-A10DE0BCB456}" type="presOf" srcId="{1F1BD266-E4D3-4773-896B-80986FE33BAF}" destId="{A858E905-356D-402A-B2C4-69DC8D2F8490}" srcOrd="0" destOrd="3" presId="urn:microsoft.com/office/officeart/2005/8/layout/list1"/>
    <dgm:cxn modelId="{3DEE87CD-118B-4A90-BDAF-9BF2CCE5A11C}" type="presOf" srcId="{93751B51-4025-41A8-B878-F30990005845}" destId="{EFE370EC-12BA-4DC8-9E52-37C884B0DCF5}" srcOrd="0" destOrd="1" presId="urn:microsoft.com/office/officeart/2005/8/layout/list1"/>
    <dgm:cxn modelId="{1F9B94A4-0272-4169-9D89-CAEFAAC47391}" type="presOf" srcId="{05EF2529-7A13-410B-AF95-900CCA92F3DE}" destId="{524450DA-1959-4ABE-891E-24BEEF49AC46}" srcOrd="0" destOrd="0" presId="urn:microsoft.com/office/officeart/2005/8/layout/list1"/>
    <dgm:cxn modelId="{20B2A1C5-D677-493B-8BD0-2134C928073E}" type="presOf" srcId="{55793F04-7981-4EE3-96D3-03A15D106A91}" destId="{C1B732EA-8850-4460-B160-669219140C96}" srcOrd="0" destOrd="0" presId="urn:microsoft.com/office/officeart/2005/8/layout/list1"/>
    <dgm:cxn modelId="{738D0F6F-BB90-412A-B82E-6AAE6FD86A59}" type="presOf" srcId="{C6D59CD0-946C-4774-B1BC-5C8B563D87E8}" destId="{C1B732EA-8850-4460-B160-669219140C96}" srcOrd="0" destOrd="4" presId="urn:microsoft.com/office/officeart/2005/8/layout/list1"/>
    <dgm:cxn modelId="{0C8C0054-FBB2-48AE-B3C3-1283FC8BBBE0}" type="presOf" srcId="{1BEAB279-CC96-4C01-A111-6CA6812BD903}" destId="{B25A8F99-14E4-425F-AC13-27F2BD91BE91}" srcOrd="0" destOrd="0" presId="urn:microsoft.com/office/officeart/2005/8/layout/list1"/>
    <dgm:cxn modelId="{E51FF601-F2FF-47C8-9C30-74A6EA550D52}" type="presOf" srcId="{9137FBB7-BDF2-41A5-9176-8FD473F41507}" destId="{6303491D-A496-465C-B2F8-1486D50A63E5}" srcOrd="0" destOrd="1" presId="urn:microsoft.com/office/officeart/2005/8/layout/list1"/>
    <dgm:cxn modelId="{6D820B9F-04BD-4662-AEAB-97DF7D90DAD8}" type="presOf" srcId="{1E33E25F-0601-40AB-B0F1-264E01983F53}" destId="{A858E905-356D-402A-B2C4-69DC8D2F8490}" srcOrd="0" destOrd="0" presId="urn:microsoft.com/office/officeart/2005/8/layout/list1"/>
    <dgm:cxn modelId="{3BF1B3E8-1334-4DEE-B704-1EA794E70698}" srcId="{2842905C-C51E-4A7E-99C9-2C066BBB055C}" destId="{58439C0F-3E5A-4ED3-92F4-601CE5B56CA0}" srcOrd="4" destOrd="0" parTransId="{425AE02E-A7B2-44A4-8922-474406996CB0}" sibTransId="{80AFEDA9-7AE4-4BDA-AC59-7D3C35536B55}"/>
    <dgm:cxn modelId="{B0F4462A-9113-439D-8277-425FEFA8D16B}" srcId="{2842905C-C51E-4A7E-99C9-2C066BBB055C}" destId="{F8152A97-077E-476D-A6FA-761F1E7B24A9}" srcOrd="0" destOrd="0" parTransId="{91DA93B3-8D18-445F-A6CF-8D81232B71EB}" sibTransId="{84CE4F78-D04E-41E3-8486-58F0EF0093B5}"/>
    <dgm:cxn modelId="{050F6057-A4C7-44BD-9407-D57B7446434E}" type="presOf" srcId="{2842905C-C51E-4A7E-99C9-2C066BBB055C}" destId="{81344054-C27D-4EBE-B8FC-68234C86DA2C}" srcOrd="1" destOrd="0" presId="urn:microsoft.com/office/officeart/2005/8/layout/list1"/>
    <dgm:cxn modelId="{A1069019-5E32-4DCC-ABE5-FF35B4EF932E}" type="presOf" srcId="{F7D94808-77B7-4558-8186-CADC59EFC790}" destId="{6303491D-A496-465C-B2F8-1486D50A63E5}" srcOrd="0" destOrd="2" presId="urn:microsoft.com/office/officeart/2005/8/layout/list1"/>
    <dgm:cxn modelId="{3ADE2685-1447-4AF5-A162-C1ADC861252A}" srcId="{1BF26BCC-A3C8-4A68-BD5B-2811A3DA1570}" destId="{C6D59CD0-946C-4774-B1BC-5C8B563D87E8}" srcOrd="4" destOrd="0" parTransId="{327C458E-4158-4437-85EB-23F2BC02B4CD}" sibTransId="{E3E1F622-AD49-4D7C-9F07-A078E5EF008A}"/>
    <dgm:cxn modelId="{D2E4537F-24B5-40B5-B742-1AFDC6C56E29}" type="presOf" srcId="{05EF2529-7A13-410B-AF95-900CCA92F3DE}" destId="{31B88C7F-DE2E-4755-8B47-9BFC3D7D9AB3}" srcOrd="1" destOrd="0" presId="urn:microsoft.com/office/officeart/2005/8/layout/list1"/>
    <dgm:cxn modelId="{F3CE161C-C52E-4F6B-A0A7-3011B80B096E}" type="presOf" srcId="{8B48D82A-FB5B-4984-90EA-6E761BE1D36C}" destId="{6E14E83E-2B61-4CB0-BFF7-02A9C9BE4611}" srcOrd="1" destOrd="0" presId="urn:microsoft.com/office/officeart/2005/8/layout/list1"/>
    <dgm:cxn modelId="{A12998E6-B01F-4120-A066-157EE2D07717}" srcId="{2842905C-C51E-4A7E-99C9-2C066BBB055C}" destId="{F7D94808-77B7-4558-8186-CADC59EFC790}" srcOrd="2" destOrd="0" parTransId="{7722E72F-1012-48E2-93E3-3C81503B1F3A}" sibTransId="{D209C2DA-0A63-4D0C-8C67-BD032588D3C7}"/>
    <dgm:cxn modelId="{CB09FF00-16D7-4C3A-AB45-16EC53A5EFE3}" type="presOf" srcId="{1F8E29DC-FFF8-4972-8B8A-D81175BA9AA4}" destId="{A858E905-356D-402A-B2C4-69DC8D2F8490}" srcOrd="0" destOrd="2" presId="urn:microsoft.com/office/officeart/2005/8/layout/list1"/>
    <dgm:cxn modelId="{69D6DA81-4F73-4081-A2DC-4D0E198D6D07}" type="presOf" srcId="{560B7A17-83DE-48C0-BA29-F99381F71FAA}" destId="{808EE6E0-4259-4A02-B505-D273D6E0CFF3}" srcOrd="0" destOrd="1" presId="urn:microsoft.com/office/officeart/2005/8/layout/list1"/>
    <dgm:cxn modelId="{2080C9B5-5766-4418-B38E-9934A88DD086}" type="presOf" srcId="{09CB7379-1501-4B4C-96AB-2472B5348626}" destId="{6303491D-A496-465C-B2F8-1486D50A63E5}" srcOrd="0" destOrd="3" presId="urn:microsoft.com/office/officeart/2005/8/layout/list1"/>
    <dgm:cxn modelId="{22445EDB-F156-4BCD-A2A7-A4BAA69118E5}" type="presOf" srcId="{8B48D82A-FB5B-4984-90EA-6E761BE1D36C}" destId="{5D339F82-F218-49F3-9269-7D50AF70EEE6}" srcOrd="0" destOrd="0" presId="urn:microsoft.com/office/officeart/2005/8/layout/list1"/>
    <dgm:cxn modelId="{36393BBC-45AD-46E8-A27F-0159249B8DE4}" type="presParOf" srcId="{B25A8F99-14E4-425F-AC13-27F2BD91BE91}" destId="{4AF5EEE9-A2C5-446C-8AC6-E97C4EF9680A}" srcOrd="0" destOrd="0" presId="urn:microsoft.com/office/officeart/2005/8/layout/list1"/>
    <dgm:cxn modelId="{AB37BF3C-408C-4DDD-B454-24894AEA6D86}" type="presParOf" srcId="{4AF5EEE9-A2C5-446C-8AC6-E97C4EF9680A}" destId="{401D9D1D-4530-459B-8AE2-F96000EC4D2A}" srcOrd="0" destOrd="0" presId="urn:microsoft.com/office/officeart/2005/8/layout/list1"/>
    <dgm:cxn modelId="{5DAD73C7-6E23-436A-87B7-35ABF69BDDF8}" type="presParOf" srcId="{4AF5EEE9-A2C5-446C-8AC6-E97C4EF9680A}" destId="{A61D91C6-BD92-448A-AFB5-CDC93B1BFA01}" srcOrd="1" destOrd="0" presId="urn:microsoft.com/office/officeart/2005/8/layout/list1"/>
    <dgm:cxn modelId="{8E167157-2F3A-4908-91D2-F2598BE209DB}" type="presParOf" srcId="{B25A8F99-14E4-425F-AC13-27F2BD91BE91}" destId="{B44089D7-84F3-474D-85EF-D6DFF0B052E7}" srcOrd="1" destOrd="0" presId="urn:microsoft.com/office/officeart/2005/8/layout/list1"/>
    <dgm:cxn modelId="{E2A33A93-45D0-4A0B-AD96-364DCFDEC579}" type="presParOf" srcId="{B25A8F99-14E4-425F-AC13-27F2BD91BE91}" destId="{C1B732EA-8850-4460-B160-669219140C96}" srcOrd="2" destOrd="0" presId="urn:microsoft.com/office/officeart/2005/8/layout/list1"/>
    <dgm:cxn modelId="{41431AFA-C56C-46AD-9B7D-749C8FEB7F94}" type="presParOf" srcId="{B25A8F99-14E4-425F-AC13-27F2BD91BE91}" destId="{DDFC7DD0-02E6-4146-9F82-6FA7AA118527}" srcOrd="3" destOrd="0" presId="urn:microsoft.com/office/officeart/2005/8/layout/list1"/>
    <dgm:cxn modelId="{430B79A1-A9F2-4978-BAFA-E3B15501FC21}" type="presParOf" srcId="{B25A8F99-14E4-425F-AC13-27F2BD91BE91}" destId="{C6FBD586-76E0-49ED-A308-A4D02FEF01F8}" srcOrd="4" destOrd="0" presId="urn:microsoft.com/office/officeart/2005/8/layout/list1"/>
    <dgm:cxn modelId="{F8366B41-0806-4778-A333-258F728AAB1E}" type="presParOf" srcId="{C6FBD586-76E0-49ED-A308-A4D02FEF01F8}" destId="{B24D27E9-01F6-4DF3-877B-9AB675F3BB1E}" srcOrd="0" destOrd="0" presId="urn:microsoft.com/office/officeart/2005/8/layout/list1"/>
    <dgm:cxn modelId="{871C3D23-0727-408E-98D4-25A7BE08E60B}" type="presParOf" srcId="{C6FBD586-76E0-49ED-A308-A4D02FEF01F8}" destId="{18D19C57-215E-4584-A565-3005BFA861DE}" srcOrd="1" destOrd="0" presId="urn:microsoft.com/office/officeart/2005/8/layout/list1"/>
    <dgm:cxn modelId="{2491D434-E886-41AF-A3C8-1D89C29B76EA}" type="presParOf" srcId="{B25A8F99-14E4-425F-AC13-27F2BD91BE91}" destId="{EF10A286-0267-48A6-B2C3-D5922D8296BB}" srcOrd="5" destOrd="0" presId="urn:microsoft.com/office/officeart/2005/8/layout/list1"/>
    <dgm:cxn modelId="{DD9C3744-3B6F-4BCC-8030-0E6AF6390F1C}" type="presParOf" srcId="{B25A8F99-14E4-425F-AC13-27F2BD91BE91}" destId="{A858E905-356D-402A-B2C4-69DC8D2F8490}" srcOrd="6" destOrd="0" presId="urn:microsoft.com/office/officeart/2005/8/layout/list1"/>
    <dgm:cxn modelId="{5B7BE631-D212-403E-B49B-57BEB09930E5}" type="presParOf" srcId="{B25A8F99-14E4-425F-AC13-27F2BD91BE91}" destId="{9A74312F-D101-412D-B306-BFAE3CBE1C0B}" srcOrd="7" destOrd="0" presId="urn:microsoft.com/office/officeart/2005/8/layout/list1"/>
    <dgm:cxn modelId="{6B8E63C9-610E-423C-AEC3-6EEB9A4A11B0}" type="presParOf" srcId="{B25A8F99-14E4-425F-AC13-27F2BD91BE91}" destId="{82B8E7A0-79B8-44AA-846D-49CCCAF91FD0}" srcOrd="8" destOrd="0" presId="urn:microsoft.com/office/officeart/2005/8/layout/list1"/>
    <dgm:cxn modelId="{13093FAE-3C04-44C1-A06A-E2F124A417D6}" type="presParOf" srcId="{82B8E7A0-79B8-44AA-846D-49CCCAF91FD0}" destId="{5D339F82-F218-49F3-9269-7D50AF70EEE6}" srcOrd="0" destOrd="0" presId="urn:microsoft.com/office/officeart/2005/8/layout/list1"/>
    <dgm:cxn modelId="{6F7F89B9-5F23-4B88-A8D0-99815130DA2B}" type="presParOf" srcId="{82B8E7A0-79B8-44AA-846D-49CCCAF91FD0}" destId="{6E14E83E-2B61-4CB0-BFF7-02A9C9BE4611}" srcOrd="1" destOrd="0" presId="urn:microsoft.com/office/officeart/2005/8/layout/list1"/>
    <dgm:cxn modelId="{6510EF8C-BB45-4620-BA2B-97C4265207BF}" type="presParOf" srcId="{B25A8F99-14E4-425F-AC13-27F2BD91BE91}" destId="{0FF4266D-DB54-48AC-B6DC-DDF426CC92FE}" srcOrd="9" destOrd="0" presId="urn:microsoft.com/office/officeart/2005/8/layout/list1"/>
    <dgm:cxn modelId="{7DE52A74-B607-4F82-8174-5DD80B4CB8A9}" type="presParOf" srcId="{B25A8F99-14E4-425F-AC13-27F2BD91BE91}" destId="{808EE6E0-4259-4A02-B505-D273D6E0CFF3}" srcOrd="10" destOrd="0" presId="urn:microsoft.com/office/officeart/2005/8/layout/list1"/>
    <dgm:cxn modelId="{91C0852A-8D27-41DD-BF22-365623A167A7}" type="presParOf" srcId="{B25A8F99-14E4-425F-AC13-27F2BD91BE91}" destId="{2EBA0428-6AB9-4261-9CA7-4D0BFCF71772}" srcOrd="11" destOrd="0" presId="urn:microsoft.com/office/officeart/2005/8/layout/list1"/>
    <dgm:cxn modelId="{AC909722-AF5E-437C-854E-BA793B2A3B9C}" type="presParOf" srcId="{B25A8F99-14E4-425F-AC13-27F2BD91BE91}" destId="{F334FDEF-3318-4B31-BBBC-8147F6E9059D}" srcOrd="12" destOrd="0" presId="urn:microsoft.com/office/officeart/2005/8/layout/list1"/>
    <dgm:cxn modelId="{F1F38175-5298-4B32-BDD4-FC0FA9AF5080}" type="presParOf" srcId="{F334FDEF-3318-4B31-BBBC-8147F6E9059D}" destId="{66688D6D-35DA-4300-A85F-61E8AEDD2B14}" srcOrd="0" destOrd="0" presId="urn:microsoft.com/office/officeart/2005/8/layout/list1"/>
    <dgm:cxn modelId="{D52CCE9E-4274-4913-A062-89C208C22822}" type="presParOf" srcId="{F334FDEF-3318-4B31-BBBC-8147F6E9059D}" destId="{81344054-C27D-4EBE-B8FC-68234C86DA2C}" srcOrd="1" destOrd="0" presId="urn:microsoft.com/office/officeart/2005/8/layout/list1"/>
    <dgm:cxn modelId="{4AD81CC1-C6D0-4BB8-BFA5-26863786AA9D}" type="presParOf" srcId="{B25A8F99-14E4-425F-AC13-27F2BD91BE91}" destId="{2180CA6A-1680-4FD3-BD5E-B6B90DEEA2F9}" srcOrd="13" destOrd="0" presId="urn:microsoft.com/office/officeart/2005/8/layout/list1"/>
    <dgm:cxn modelId="{F5F82FB9-10B2-4185-B310-7C66812DD118}" type="presParOf" srcId="{B25A8F99-14E4-425F-AC13-27F2BD91BE91}" destId="{6303491D-A496-465C-B2F8-1486D50A63E5}" srcOrd="14" destOrd="0" presId="urn:microsoft.com/office/officeart/2005/8/layout/list1"/>
    <dgm:cxn modelId="{6D693DE3-8EF7-4554-98A8-689768BCD60D}" type="presParOf" srcId="{B25A8F99-14E4-425F-AC13-27F2BD91BE91}" destId="{7A977F90-DE5D-4C3C-9654-B08DD44119ED}" srcOrd="15" destOrd="0" presId="urn:microsoft.com/office/officeart/2005/8/layout/list1"/>
    <dgm:cxn modelId="{2FA315A3-A3CF-49F6-A08B-DE4BF31728C2}" type="presParOf" srcId="{B25A8F99-14E4-425F-AC13-27F2BD91BE91}" destId="{A25879BF-F0DE-4134-80B9-24B1B774B4C5}" srcOrd="16" destOrd="0" presId="urn:microsoft.com/office/officeart/2005/8/layout/list1"/>
    <dgm:cxn modelId="{F5F1BACA-25BF-41A9-8247-7F2BB7CC0C8A}" type="presParOf" srcId="{A25879BF-F0DE-4134-80B9-24B1B774B4C5}" destId="{524450DA-1959-4ABE-891E-24BEEF49AC46}" srcOrd="0" destOrd="0" presId="urn:microsoft.com/office/officeart/2005/8/layout/list1"/>
    <dgm:cxn modelId="{94E06509-5BBF-4880-A7AC-B7FF21FF6724}" type="presParOf" srcId="{A25879BF-F0DE-4134-80B9-24B1B774B4C5}" destId="{31B88C7F-DE2E-4755-8B47-9BFC3D7D9AB3}" srcOrd="1" destOrd="0" presId="urn:microsoft.com/office/officeart/2005/8/layout/list1"/>
    <dgm:cxn modelId="{CB2CECD7-BAF5-4816-8DC6-E5D2E1CDB339}" type="presParOf" srcId="{B25A8F99-14E4-425F-AC13-27F2BD91BE91}" destId="{475550F6-90CF-4C3A-96D2-37652F3B7F13}" srcOrd="17" destOrd="0" presId="urn:microsoft.com/office/officeart/2005/8/layout/list1"/>
    <dgm:cxn modelId="{6EAA1B1E-2062-4C53-B2BB-4C695B9588E1}" type="presParOf" srcId="{B25A8F99-14E4-425F-AC13-27F2BD91BE91}" destId="{EFE370EC-12BA-4DC8-9E52-37C884B0DCF5}" srcOrd="18" destOrd="0" presId="urn:microsoft.com/office/officeart/2005/8/layout/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C12D56-3DDC-4845-9EDB-525431CE9B9C}">
      <dsp:nvSpPr>
        <dsp:cNvPr id="0" name=""/>
        <dsp:cNvSpPr/>
      </dsp:nvSpPr>
      <dsp:spPr>
        <a:xfrm>
          <a:off x="409072" y="643"/>
          <a:ext cx="1169145" cy="116914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4342" tIns="10160" rIns="64342" bIns="10160" numCol="1" spcCol="1270" anchor="ctr" anchorCtr="0">
          <a:noAutofit/>
        </a:bodyPr>
        <a:lstStyle/>
        <a:p>
          <a:pPr lvl="0" algn="ctr" defTabSz="355600">
            <a:lnSpc>
              <a:spcPct val="90000"/>
            </a:lnSpc>
            <a:spcBef>
              <a:spcPct val="0"/>
            </a:spcBef>
            <a:spcAft>
              <a:spcPct val="35000"/>
            </a:spcAft>
          </a:pPr>
          <a:r>
            <a:rPr lang="sl-SI" sz="800" b="1" i="1" kern="1200"/>
            <a:t>UKREP 1</a:t>
          </a:r>
        </a:p>
        <a:p>
          <a:pPr lvl="0" algn="ctr" defTabSz="355600">
            <a:lnSpc>
              <a:spcPct val="90000"/>
            </a:lnSpc>
            <a:spcBef>
              <a:spcPct val="0"/>
            </a:spcBef>
            <a:spcAft>
              <a:spcPct val="35000"/>
            </a:spcAft>
          </a:pPr>
          <a:r>
            <a:rPr lang="sl-SI" sz="800" b="1" kern="1200"/>
            <a:t>Usposabljanje in izobraževanje</a:t>
          </a:r>
        </a:p>
      </dsp:txBody>
      <dsp:txXfrm>
        <a:off x="580289" y="171860"/>
        <a:ext cx="826711" cy="826711"/>
      </dsp:txXfrm>
    </dsp:sp>
    <dsp:sp modelId="{259A52FF-0995-4B51-BD6B-722C4C3C91DB}">
      <dsp:nvSpPr>
        <dsp:cNvPr id="0" name=""/>
        <dsp:cNvSpPr/>
      </dsp:nvSpPr>
      <dsp:spPr>
        <a:xfrm>
          <a:off x="1344388" y="643"/>
          <a:ext cx="1169145" cy="116914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4342" tIns="10160" rIns="64342" bIns="10160" numCol="1" spcCol="1270" anchor="ctr" anchorCtr="0">
          <a:noAutofit/>
        </a:bodyPr>
        <a:lstStyle/>
        <a:p>
          <a:pPr lvl="0" algn="ctr" defTabSz="355600">
            <a:lnSpc>
              <a:spcPct val="90000"/>
            </a:lnSpc>
            <a:spcBef>
              <a:spcPct val="0"/>
            </a:spcBef>
            <a:spcAft>
              <a:spcPct val="35000"/>
            </a:spcAft>
          </a:pPr>
          <a:r>
            <a:rPr lang="sl-SI" sz="800" b="1" i="1" kern="1200"/>
            <a:t>UKREP 2</a:t>
          </a:r>
        </a:p>
        <a:p>
          <a:pPr lvl="0" algn="ctr" defTabSz="355600">
            <a:lnSpc>
              <a:spcPct val="90000"/>
            </a:lnSpc>
            <a:spcBef>
              <a:spcPct val="0"/>
            </a:spcBef>
            <a:spcAft>
              <a:spcPct val="35000"/>
            </a:spcAft>
          </a:pPr>
          <a:r>
            <a:rPr lang="sl-SI" sz="800" b="1" kern="1200"/>
            <a:t>Nadomeščanje na delovnem mestu in delitev delovnega mesta</a:t>
          </a:r>
        </a:p>
      </dsp:txBody>
      <dsp:txXfrm>
        <a:off x="1515605" y="171860"/>
        <a:ext cx="826711" cy="826711"/>
      </dsp:txXfrm>
    </dsp:sp>
    <dsp:sp modelId="{52DDEFF5-0229-4FA1-B139-81EADC607FB5}">
      <dsp:nvSpPr>
        <dsp:cNvPr id="0" name=""/>
        <dsp:cNvSpPr/>
      </dsp:nvSpPr>
      <dsp:spPr>
        <a:xfrm>
          <a:off x="2272391" y="1286"/>
          <a:ext cx="1169145" cy="116914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4342" tIns="10160" rIns="64342" bIns="10160" numCol="1" spcCol="1270" anchor="ctr" anchorCtr="0">
          <a:noAutofit/>
        </a:bodyPr>
        <a:lstStyle/>
        <a:p>
          <a:pPr lvl="0" algn="ctr" defTabSz="355600">
            <a:lnSpc>
              <a:spcPct val="90000"/>
            </a:lnSpc>
            <a:spcBef>
              <a:spcPct val="0"/>
            </a:spcBef>
            <a:spcAft>
              <a:spcPct val="35000"/>
            </a:spcAft>
          </a:pPr>
          <a:r>
            <a:rPr lang="sl-SI" sz="800" b="1" i="1" kern="1200"/>
            <a:t>UKREP 3 </a:t>
          </a:r>
          <a:r>
            <a:rPr lang="sl-SI" sz="800" b="1" kern="1200"/>
            <a:t>Spodbujanje zaposlovanja</a:t>
          </a:r>
        </a:p>
      </dsp:txBody>
      <dsp:txXfrm>
        <a:off x="2443608" y="172503"/>
        <a:ext cx="826711" cy="826711"/>
      </dsp:txXfrm>
    </dsp:sp>
    <dsp:sp modelId="{71154D00-62B0-4A72-A96A-F849C6446EA6}">
      <dsp:nvSpPr>
        <dsp:cNvPr id="0" name=""/>
        <dsp:cNvSpPr/>
      </dsp:nvSpPr>
      <dsp:spPr>
        <a:xfrm>
          <a:off x="3215022" y="643"/>
          <a:ext cx="1169145" cy="116914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4342" tIns="10160" rIns="64342" bIns="10160" numCol="1" spcCol="1270" anchor="ctr" anchorCtr="0">
          <a:noAutofit/>
        </a:bodyPr>
        <a:lstStyle/>
        <a:p>
          <a:pPr lvl="0" algn="ctr" defTabSz="355600">
            <a:lnSpc>
              <a:spcPct val="90000"/>
            </a:lnSpc>
            <a:spcBef>
              <a:spcPct val="0"/>
            </a:spcBef>
            <a:spcAft>
              <a:spcPct val="35000"/>
            </a:spcAft>
          </a:pPr>
          <a:r>
            <a:rPr lang="sl-SI" sz="800" b="1" i="1" kern="1200"/>
            <a:t>UKREP 4</a:t>
          </a:r>
        </a:p>
        <a:p>
          <a:pPr lvl="0" algn="ctr" defTabSz="355600">
            <a:lnSpc>
              <a:spcPct val="90000"/>
            </a:lnSpc>
            <a:spcBef>
              <a:spcPct val="0"/>
            </a:spcBef>
            <a:spcAft>
              <a:spcPct val="35000"/>
            </a:spcAft>
          </a:pPr>
          <a:r>
            <a:rPr lang="sl-SI" sz="800" b="1" kern="1200"/>
            <a:t>Kreiranje delovnih mest</a:t>
          </a:r>
        </a:p>
      </dsp:txBody>
      <dsp:txXfrm>
        <a:off x="3386239" y="171860"/>
        <a:ext cx="826711" cy="826711"/>
      </dsp:txXfrm>
    </dsp:sp>
    <dsp:sp modelId="{D5D9854D-BAD9-4558-9839-218FB88B8927}">
      <dsp:nvSpPr>
        <dsp:cNvPr id="0" name=""/>
        <dsp:cNvSpPr/>
      </dsp:nvSpPr>
      <dsp:spPr>
        <a:xfrm>
          <a:off x="4150339" y="643"/>
          <a:ext cx="1175704" cy="116914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4342" tIns="10160" rIns="64342" bIns="10160" numCol="1" spcCol="1270" anchor="ctr" anchorCtr="0">
          <a:noAutofit/>
        </a:bodyPr>
        <a:lstStyle/>
        <a:p>
          <a:pPr lvl="0" algn="ctr" defTabSz="355600">
            <a:lnSpc>
              <a:spcPct val="90000"/>
            </a:lnSpc>
            <a:spcBef>
              <a:spcPct val="0"/>
            </a:spcBef>
            <a:spcAft>
              <a:spcPct val="35000"/>
            </a:spcAft>
          </a:pPr>
          <a:r>
            <a:rPr lang="sl-SI" sz="800" b="1" i="1" kern="1200"/>
            <a:t>UKREP 5</a:t>
          </a:r>
        </a:p>
        <a:p>
          <a:pPr lvl="0" algn="ctr" defTabSz="355600">
            <a:lnSpc>
              <a:spcPct val="90000"/>
            </a:lnSpc>
            <a:spcBef>
              <a:spcPct val="0"/>
            </a:spcBef>
            <a:spcAft>
              <a:spcPts val="0"/>
            </a:spcAft>
          </a:pPr>
          <a:r>
            <a:rPr lang="sl-SI" sz="800" b="1" kern="1200"/>
            <a:t>Spodbujanje samozaposlo-</a:t>
          </a:r>
        </a:p>
        <a:p>
          <a:pPr lvl="0" algn="ctr" defTabSz="355600">
            <a:lnSpc>
              <a:spcPct val="90000"/>
            </a:lnSpc>
            <a:spcBef>
              <a:spcPct val="0"/>
            </a:spcBef>
            <a:spcAft>
              <a:spcPts val="0"/>
            </a:spcAft>
          </a:pPr>
          <a:r>
            <a:rPr lang="sl-SI" sz="800" b="1" kern="1200"/>
            <a:t>vanje</a:t>
          </a:r>
        </a:p>
      </dsp:txBody>
      <dsp:txXfrm>
        <a:off x="4322517" y="171860"/>
        <a:ext cx="831348" cy="8267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B732EA-8850-4460-B160-669219140C96}">
      <dsp:nvSpPr>
        <dsp:cNvPr id="0" name=""/>
        <dsp:cNvSpPr/>
      </dsp:nvSpPr>
      <dsp:spPr>
        <a:xfrm>
          <a:off x="0" y="100835"/>
          <a:ext cx="6049670" cy="16758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9522" tIns="583184" rIns="469522" bIns="64008" numCol="1" spcCol="1270" anchor="t" anchorCtr="0">
          <a:noAutofit/>
        </a:bodyPr>
        <a:lstStyle/>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usposabljanje svetovalcev za zaposlitev s ciljem zagotavljanja kvalitetnih storitev za brezposelne,</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krepitev sodelovanja zavoda z delodajalci (pisarne za delodajalce),</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večkanalni storitveni model s poudarkom na izraziti krepitvi kvalitetnih digitalnih storitev za načrtovanje kariere in za posredovanje  zaposlitev s pomočjo sodobne tehnologije in metod umetne inteligence,</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sodelovanje zavoda, centrov za socialno delo in ostalih institucij na trgu dela pri obravnavi dolgotrajno brezposelnih oseb, ki potrebujejo intenzivno obravnavo,</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učinkovito izvajanje aktivnosti vseživljenjske karierne orientacije in posredovanja zaposlitve.</a:t>
          </a:r>
        </a:p>
      </dsp:txBody>
      <dsp:txXfrm>
        <a:off x="0" y="100835"/>
        <a:ext cx="6049670" cy="1675800"/>
      </dsp:txXfrm>
    </dsp:sp>
    <dsp:sp modelId="{A61D91C6-BD92-448A-AFB5-CDC93B1BFA01}">
      <dsp:nvSpPr>
        <dsp:cNvPr id="0" name=""/>
        <dsp:cNvSpPr/>
      </dsp:nvSpPr>
      <dsp:spPr>
        <a:xfrm>
          <a:off x="302483" y="19394"/>
          <a:ext cx="4088288" cy="49472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64" tIns="0" rIns="160064" bIns="0" numCol="1" spcCol="1270" anchor="ctr" anchorCtr="0">
          <a:noAutofit/>
        </a:bodyPr>
        <a:lstStyle/>
        <a:p>
          <a:pPr lvl="0" algn="l" defTabSz="400050">
            <a:lnSpc>
              <a:spcPct val="90000"/>
            </a:lnSpc>
            <a:spcBef>
              <a:spcPct val="0"/>
            </a:spcBef>
            <a:spcAft>
              <a:spcPct val="35000"/>
            </a:spcAft>
          </a:pPr>
          <a:r>
            <a:rPr lang="sl-SI" sz="900" kern="1200">
              <a:solidFill>
                <a:sysClr val="windowText" lastClr="000000"/>
              </a:solidFill>
              <a:latin typeface="Arial" panose="020B0604020202020204" pitchFamily="34" charset="0"/>
              <a:cs typeface="Arial" panose="020B0604020202020204" pitchFamily="34" charset="0"/>
            </a:rPr>
            <a:t>RAZVOJ STORITEV </a:t>
          </a:r>
          <a:r>
            <a:rPr lang="sl-SI" sz="900" kern="1200">
              <a:latin typeface="Arial" panose="020B0604020202020204" pitchFamily="34" charset="0"/>
              <a:cs typeface="Arial" panose="020B0604020202020204" pitchFamily="34" charset="0"/>
            </a:rPr>
            <a:t>ZAVODA RS ZA ZAPOSLOVANJE</a:t>
          </a:r>
        </a:p>
      </dsp:txBody>
      <dsp:txXfrm>
        <a:off x="326633" y="43544"/>
        <a:ext cx="4039988" cy="446420"/>
      </dsp:txXfrm>
    </dsp:sp>
    <dsp:sp modelId="{A858E905-356D-402A-B2C4-69DC8D2F8490}">
      <dsp:nvSpPr>
        <dsp:cNvPr id="0" name=""/>
        <dsp:cNvSpPr/>
      </dsp:nvSpPr>
      <dsp:spPr>
        <a:xfrm>
          <a:off x="0" y="1968791"/>
          <a:ext cx="6049670" cy="16758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9522" tIns="583184" rIns="469522" bIns="64008" numCol="1" spcCol="1270" anchor="t" anchorCtr="0">
          <a:noAutofit/>
        </a:bodyPr>
        <a:lstStyle/>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motiviranje oseb pred vključitvijo v programe APZ,</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krepitev podpornih storitev za posredovanje v programe APZ: vseživljenjska karierna orientacija in posredovanje v zaposlitev,</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zastopanje brezposlenih pri delodajalcih,</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individualizacija svetovalnih storitev z individualnim načrtovanjem kariernih poti s pomočjo  identifikacije znanj, izkušenj in veščin za zaposljivost in trajnejšo integracijo na trg dela,</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celostna obravnava brezposelnih oseb (sodelovanje med zavodom za zaposlovanje in centri za socialno delo).</a:t>
          </a:r>
        </a:p>
      </dsp:txBody>
      <dsp:txXfrm>
        <a:off x="0" y="1968791"/>
        <a:ext cx="6049670" cy="1675800"/>
      </dsp:txXfrm>
    </dsp:sp>
    <dsp:sp modelId="{18D19C57-215E-4584-A565-3005BFA861DE}">
      <dsp:nvSpPr>
        <dsp:cNvPr id="0" name=""/>
        <dsp:cNvSpPr/>
      </dsp:nvSpPr>
      <dsp:spPr>
        <a:xfrm>
          <a:off x="310714" y="1927835"/>
          <a:ext cx="4249505" cy="45423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64" tIns="0" rIns="160064" bIns="0" numCol="1" spcCol="1270" anchor="ctr" anchorCtr="0">
          <a:noAutofit/>
        </a:bodyPr>
        <a:lstStyle/>
        <a:p>
          <a:pPr lvl="0" algn="l" defTabSz="400050">
            <a:lnSpc>
              <a:spcPct val="90000"/>
            </a:lnSpc>
            <a:spcBef>
              <a:spcPct val="0"/>
            </a:spcBef>
            <a:spcAft>
              <a:spcPct val="35000"/>
            </a:spcAft>
          </a:pPr>
          <a:r>
            <a:rPr lang="sl-SI" sz="900" kern="1200">
              <a:latin typeface="Arial" panose="020B0604020202020204" pitchFamily="34" charset="0"/>
              <a:cs typeface="Arial" panose="020B0604020202020204" pitchFamily="34" charset="0"/>
            </a:rPr>
            <a:t>MOTIVIRANJE ISKALCEV ZAPOSLITVE in INDIVIDUALNE STORITVE</a:t>
          </a:r>
        </a:p>
      </dsp:txBody>
      <dsp:txXfrm>
        <a:off x="332888" y="1950009"/>
        <a:ext cx="4205157" cy="409888"/>
      </dsp:txXfrm>
    </dsp:sp>
    <dsp:sp modelId="{808EE6E0-4259-4A02-B505-D273D6E0CFF3}">
      <dsp:nvSpPr>
        <dsp:cNvPr id="0" name=""/>
        <dsp:cNvSpPr/>
      </dsp:nvSpPr>
      <dsp:spPr>
        <a:xfrm>
          <a:off x="0" y="3801527"/>
          <a:ext cx="6049670" cy="15435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9522" tIns="583184" rIns="469522" bIns="64008" numCol="1" spcCol="1270" anchor="t" anchorCtr="0">
          <a:noAutofit/>
        </a:bodyPr>
        <a:lstStyle/>
        <a:p>
          <a:pPr marL="57150" lvl="1" indent="-57150" algn="l" defTabSz="400050">
            <a:lnSpc>
              <a:spcPct val="90000"/>
            </a:lnSpc>
            <a:spcBef>
              <a:spcPct val="0"/>
            </a:spcBef>
            <a:spcAft>
              <a:spcPct val="15000"/>
            </a:spcAft>
            <a:buChar char="••"/>
          </a:pPr>
          <a:r>
            <a:rPr lang="sl-SI" sz="900" b="0" i="0" kern="1200">
              <a:latin typeface="Arial" panose="020B0604020202020204" pitchFamily="34" charset="0"/>
              <a:cs typeface="Arial" panose="020B0604020202020204" pitchFamily="34" charset="0"/>
            </a:rPr>
            <a:t>programi usposabljanja in izobraževanja »po meri« glede na potrebe delodajalcev,</a:t>
          </a:r>
        </a:p>
        <a:p>
          <a:pPr marL="57150" lvl="1" indent="-57150" algn="l" defTabSz="400050">
            <a:lnSpc>
              <a:spcPct val="90000"/>
            </a:lnSpc>
            <a:spcBef>
              <a:spcPct val="0"/>
            </a:spcBef>
            <a:spcAft>
              <a:spcPct val="15000"/>
            </a:spcAft>
            <a:buChar char="••"/>
          </a:pPr>
          <a:r>
            <a:rPr lang="sl-SI" sz="900" b="0" i="0" kern="1200">
              <a:latin typeface="Arial" panose="020B0604020202020204" pitchFamily="34" charset="0"/>
              <a:cs typeface="Arial" panose="020B0604020202020204" pitchFamily="34" charset="0"/>
            </a:rPr>
            <a:t>poudarek na usposabljanjih, ki temeljijo na preobratu iz bolj tradicionalnega znanja na veščine, ki jih »zahteva« prihodnost  (npr. pismene spretnosti, eksperimentalno učenje, krepitev mislenosti vseživljenskega učenja, digitalne veščine in veščine kritičnega presojanja, ustvarajlnosti in reševanja problemov ipd.),</a:t>
          </a:r>
        </a:p>
        <a:p>
          <a:pPr marL="57150" lvl="1" indent="-57150" algn="l" defTabSz="400050">
            <a:lnSpc>
              <a:spcPct val="90000"/>
            </a:lnSpc>
            <a:spcBef>
              <a:spcPct val="0"/>
            </a:spcBef>
            <a:spcAft>
              <a:spcPct val="15000"/>
            </a:spcAft>
            <a:buChar char="••"/>
          </a:pPr>
          <a:r>
            <a:rPr lang="sl-SI" sz="900" b="0" i="0" kern="1200">
              <a:latin typeface="Arial" panose="020B0604020202020204" pitchFamily="34" charset="0"/>
              <a:cs typeface="Arial" panose="020B0604020202020204" pitchFamily="34" charset="0"/>
            </a:rPr>
            <a:t>krepitev usposabljanj za zmanjšanje tveganja marginalizacije na trgu dela, predvsem nižje izobraženih.</a:t>
          </a:r>
        </a:p>
      </dsp:txBody>
      <dsp:txXfrm>
        <a:off x="0" y="3801527"/>
        <a:ext cx="6049670" cy="1543500"/>
      </dsp:txXfrm>
    </dsp:sp>
    <dsp:sp modelId="{6E14E83E-2B61-4CB0-BFF7-02A9C9BE4611}">
      <dsp:nvSpPr>
        <dsp:cNvPr id="0" name=""/>
        <dsp:cNvSpPr/>
      </dsp:nvSpPr>
      <dsp:spPr>
        <a:xfrm>
          <a:off x="302483" y="3795791"/>
          <a:ext cx="4471365" cy="41901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64" tIns="0" rIns="160064" bIns="0" numCol="1" spcCol="1270" anchor="ctr" anchorCtr="0">
          <a:noAutofit/>
        </a:bodyPr>
        <a:lstStyle/>
        <a:p>
          <a:pPr lvl="0" algn="l" defTabSz="400050">
            <a:lnSpc>
              <a:spcPct val="90000"/>
            </a:lnSpc>
            <a:spcBef>
              <a:spcPct val="0"/>
            </a:spcBef>
            <a:spcAft>
              <a:spcPct val="35000"/>
            </a:spcAft>
          </a:pPr>
          <a:r>
            <a:rPr lang="sl-SI" sz="900" kern="1200">
              <a:latin typeface="Arial" panose="020B0604020202020204" pitchFamily="34" charset="0"/>
              <a:cs typeface="Arial" panose="020B0604020202020204" pitchFamily="34" charset="0"/>
            </a:rPr>
            <a:t>IZOBRAŽEVANJA, USPOSABLJANJA ZA NOVA ZNANJA</a:t>
          </a:r>
        </a:p>
      </dsp:txBody>
      <dsp:txXfrm>
        <a:off x="322938" y="3816246"/>
        <a:ext cx="4430455" cy="378106"/>
      </dsp:txXfrm>
    </dsp:sp>
    <dsp:sp modelId="{6303491D-A496-465C-B2F8-1486D50A63E5}">
      <dsp:nvSpPr>
        <dsp:cNvPr id="0" name=""/>
        <dsp:cNvSpPr/>
      </dsp:nvSpPr>
      <dsp:spPr>
        <a:xfrm>
          <a:off x="0" y="5549739"/>
          <a:ext cx="6049670" cy="1940400"/>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9522" tIns="583184" rIns="469522" bIns="64008" numCol="1" spcCol="1270" anchor="t" anchorCtr="0">
          <a:noAutofit/>
        </a:bodyPr>
        <a:lstStyle/>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programi za potrebe trga dela, za potrebe delodajalcev,</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zajemanje potreb lokalnega trga dela in posebnosti regij,</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izvajanje programov, ki bodo usmerjeni v tiste skupine brezposelnih, ki najbolj potrebujejo pomoč za vstop na trg dela (dolgotrajno brezposelni, nizko izobraženi in starejši),</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prilagoditev programov in aktivnosti posameznim ciljnim skupinam,</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izvajanje programov, ki bodo primarno namenjeni preprečevanju socialne izključenosti ter dvigu socialnih, funkcionalnih ter delovnih kompetenc in bodo udeležence ob zaključku programa približale zaposlitvi,</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povezovanje spodbud za zaposlitev s predhodnim usposabljanjem, izobraževanjem ali preizkusom - trajnejša zaposlitev (kombinacija ukrepov, ki so hitro odzivni).</a:t>
          </a:r>
        </a:p>
      </dsp:txBody>
      <dsp:txXfrm>
        <a:off x="0" y="5549739"/>
        <a:ext cx="6049670" cy="1940400"/>
      </dsp:txXfrm>
    </dsp:sp>
    <dsp:sp modelId="{81344054-C27D-4EBE-B8FC-68234C86DA2C}">
      <dsp:nvSpPr>
        <dsp:cNvPr id="0" name=""/>
        <dsp:cNvSpPr/>
      </dsp:nvSpPr>
      <dsp:spPr>
        <a:xfrm>
          <a:off x="277791" y="5545705"/>
          <a:ext cx="4560168" cy="466791"/>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64" tIns="0" rIns="160064" bIns="0" numCol="1" spcCol="1270" anchor="ctr" anchorCtr="0">
          <a:noAutofit/>
        </a:bodyPr>
        <a:lstStyle/>
        <a:p>
          <a:pPr lvl="0" algn="l" defTabSz="400050">
            <a:lnSpc>
              <a:spcPct val="90000"/>
            </a:lnSpc>
            <a:spcBef>
              <a:spcPct val="0"/>
            </a:spcBef>
            <a:spcAft>
              <a:spcPct val="35000"/>
            </a:spcAft>
          </a:pPr>
          <a:r>
            <a:rPr lang="sl-SI" sz="900" kern="1200">
              <a:latin typeface="Arial" panose="020B0604020202020204" pitchFamily="34" charset="0"/>
              <a:cs typeface="Arial" panose="020B0604020202020204" pitchFamily="34" charset="0"/>
            </a:rPr>
            <a:t>PROGRAMI APZ, usmerjeni v izzive trga dela</a:t>
          </a:r>
        </a:p>
      </dsp:txBody>
      <dsp:txXfrm>
        <a:off x="300578" y="5568492"/>
        <a:ext cx="4514594" cy="421217"/>
      </dsp:txXfrm>
    </dsp:sp>
    <dsp:sp modelId="{EFE370EC-12BA-4DC8-9E52-37C884B0DCF5}">
      <dsp:nvSpPr>
        <dsp:cNvPr id="0" name=""/>
        <dsp:cNvSpPr/>
      </dsp:nvSpPr>
      <dsp:spPr>
        <a:xfrm>
          <a:off x="0" y="7693977"/>
          <a:ext cx="6049670" cy="1062316"/>
        </a:xfrm>
        <a:prstGeom prst="rect">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9522" tIns="583184" rIns="469522" bIns="64008" numCol="1" spcCol="1270" anchor="t" anchorCtr="0">
          <a:noAutofit/>
        </a:bodyPr>
        <a:lstStyle/>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brezposelni mladi, med 15. in 29. letom starosti, so ena pomembnejših skupin pri izvajanju APZ,</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pomembna vloga svetovalcev na zavodu - svetovalno delo z mladimi,</a:t>
          </a:r>
        </a:p>
        <a:p>
          <a:pPr marL="57150" lvl="1" indent="-57150" algn="l" defTabSz="400050">
            <a:lnSpc>
              <a:spcPct val="90000"/>
            </a:lnSpc>
            <a:spcBef>
              <a:spcPct val="0"/>
            </a:spcBef>
            <a:spcAft>
              <a:spcPct val="15000"/>
            </a:spcAft>
            <a:buChar char="••"/>
          </a:pPr>
          <a:r>
            <a:rPr lang="sl-SI" sz="900" kern="1200">
              <a:latin typeface="Arial" panose="020B0604020202020204" pitchFamily="34" charset="0"/>
              <a:cs typeface="Arial" panose="020B0604020202020204" pitchFamily="34" charset="0"/>
            </a:rPr>
            <a:t>poseben poudrek bo na mladih, ki jim preti prehod v dolgotrajno brezposlenost.</a:t>
          </a:r>
        </a:p>
      </dsp:txBody>
      <dsp:txXfrm>
        <a:off x="0" y="7693977"/>
        <a:ext cx="6049670" cy="1062316"/>
      </dsp:txXfrm>
    </dsp:sp>
    <dsp:sp modelId="{31B88C7F-DE2E-4755-8B47-9BFC3D7D9AB3}">
      <dsp:nvSpPr>
        <dsp:cNvPr id="0" name=""/>
        <dsp:cNvSpPr/>
      </dsp:nvSpPr>
      <dsp:spPr>
        <a:xfrm>
          <a:off x="318509" y="7567122"/>
          <a:ext cx="4550852" cy="44652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064" tIns="0" rIns="160064" bIns="0" numCol="1" spcCol="1270" anchor="ctr" anchorCtr="0">
          <a:noAutofit/>
        </a:bodyPr>
        <a:lstStyle/>
        <a:p>
          <a:pPr lvl="0" algn="l" defTabSz="400050">
            <a:lnSpc>
              <a:spcPct val="90000"/>
            </a:lnSpc>
            <a:spcBef>
              <a:spcPct val="0"/>
            </a:spcBef>
            <a:spcAft>
              <a:spcPct val="35000"/>
            </a:spcAft>
          </a:pPr>
          <a:r>
            <a:rPr lang="sl-SI" sz="900" kern="1200">
              <a:latin typeface="Arial" panose="020B0604020202020204" pitchFamily="34" charset="0"/>
              <a:cs typeface="Arial" panose="020B0604020202020204" pitchFamily="34" charset="0"/>
            </a:rPr>
            <a:t>IZVAJANJE JAMSTVA ZA MLADE</a:t>
          </a:r>
        </a:p>
      </dsp:txBody>
      <dsp:txXfrm>
        <a:off x="340307" y="7588920"/>
        <a:ext cx="4507256" cy="402928"/>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9D77C8-4F5C-489C-BFF4-DB7F101F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11315</Words>
  <Characters>64498</Characters>
  <Application>Microsoft Office Word</Application>
  <DocSecurity>0</DocSecurity>
  <Lines>537</Lines>
  <Paragraphs>151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SMERNICE ZA IZVAJANJE UKREPOV AKTIVNE POLITIKE ZAPOSLOVANJA                       ZA OBDOBJE 2021-2025</vt:lpstr>
      <vt:lpstr>Številka: </vt:lpstr>
    </vt:vector>
  </TitlesOfParts>
  <Company>Indea d.o.o.</Company>
  <LinksUpToDate>false</LinksUpToDate>
  <CharactersWithSpaces>75662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 ZA IZVAJANJE UKREPOV AKTIVNE POLITIKE ZAPOSLOVANJA                       ZA OBDOBJE 2021-2025</dc:title>
  <dc:subject/>
  <dc:creator>DELOVNO GRADIVO, 30. SEPTEMBER 2020</dc:creator>
  <cp:keywords/>
  <cp:lastModifiedBy>Uporabnik sistema Windows</cp:lastModifiedBy>
  <cp:revision>2</cp:revision>
  <cp:lastPrinted>2020-09-25T06:29:00Z</cp:lastPrinted>
  <dcterms:created xsi:type="dcterms:W3CDTF">2021-01-22T06:34:00Z</dcterms:created>
  <dcterms:modified xsi:type="dcterms:W3CDTF">2021-01-22T06:34:00Z</dcterms:modified>
</cp:coreProperties>
</file>