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0478F" w14:textId="77777777" w:rsidR="0057743C" w:rsidRDefault="00D37568">
      <w:pPr>
        <w:autoSpaceDE w:val="0"/>
        <w:autoSpaceDN w:val="0"/>
        <w:adjustRightInd w:val="0"/>
        <w:jc w:val="both"/>
        <w:outlineLvl w:val="0"/>
        <w:rPr>
          <w:rFonts w:cs="Arial"/>
          <w:szCs w:val="20"/>
          <w:lang w:val="sl-SI"/>
        </w:rPr>
      </w:pPr>
      <w:r>
        <w:rPr>
          <w:rFonts w:cs="Arial"/>
          <w:szCs w:val="20"/>
          <w:lang w:val="sl-SI"/>
        </w:rPr>
        <w:t>Ministrstvo za kmetijstvo, gozdarstvo in prehrano Republike Slovenije, Dunajska 22, 1000 Ljubljana (v nadaljnjem besedilu: MKGP), na podlagi prvega odstavka 5. člena Uredbe o skupnih določbah za izvajanje intervencij razvoja podeželja, ki niso vezane na površino ali živali, iz strateškega načrta skupne kmetijske politike 2023–2027 (77/23, 19/24, 52/24, 9/25, 55/25, 100/25 – ZKme-2 in 91/26; v nadaljnjem besedilu: uredba o skupnih določbah za izvajanje intervencij) in prvega odstavka 60. člena Uredbe o izvajanju intervencij s področja zemljiških operacij iz strateškega načrta skupne kmetijske politike 2023 – 2027 (Uradni list RS, št. 132/23, 41/25 in 100/25 – Zkme-2; v nadaljnjem besedilu: uredba o izvajanju intervencij s področja zemljiških operacij), objavlja</w:t>
      </w:r>
    </w:p>
    <w:p w14:paraId="54188602" w14:textId="77777777" w:rsidR="0057743C" w:rsidRDefault="0057743C">
      <w:pPr>
        <w:autoSpaceDE w:val="0"/>
        <w:autoSpaceDN w:val="0"/>
        <w:adjustRightInd w:val="0"/>
        <w:jc w:val="center"/>
        <w:outlineLvl w:val="0"/>
        <w:rPr>
          <w:rFonts w:cs="Arial"/>
          <w:szCs w:val="20"/>
          <w:lang w:val="sl-SI"/>
        </w:rPr>
      </w:pPr>
    </w:p>
    <w:p w14:paraId="4BD9D46A" w14:textId="77777777" w:rsidR="0057743C" w:rsidRDefault="00D37568">
      <w:pPr>
        <w:pStyle w:val="Odstavekseznama"/>
        <w:numPr>
          <w:ilvl w:val="0"/>
          <w:numId w:val="5"/>
        </w:numPr>
        <w:autoSpaceDE w:val="0"/>
        <w:autoSpaceDN w:val="0"/>
        <w:adjustRightInd w:val="0"/>
        <w:jc w:val="center"/>
        <w:outlineLvl w:val="0"/>
        <w:rPr>
          <w:rFonts w:ascii="Arial" w:hAnsi="Arial" w:cs="Arial"/>
          <w:b/>
          <w:sz w:val="20"/>
          <w:szCs w:val="20"/>
          <w:lang w:val="sl-SI"/>
        </w:rPr>
      </w:pPr>
      <w:r>
        <w:rPr>
          <w:rFonts w:ascii="Arial" w:hAnsi="Arial" w:cs="Arial"/>
          <w:b/>
          <w:sz w:val="20"/>
          <w:szCs w:val="20"/>
          <w:lang w:val="sl-SI"/>
        </w:rPr>
        <w:t xml:space="preserve">Javni razpis za intervencijo </w:t>
      </w:r>
      <w:r>
        <w:rPr>
          <w:rFonts w:ascii="Arial" w:hAnsi="Arial"/>
          <w:b/>
          <w:sz w:val="20"/>
          <w:lang w:val="pl-PL"/>
        </w:rPr>
        <w:t>IRP40 - Individualni namakalni sistemi in nakup namakalne opreme</w:t>
      </w:r>
    </w:p>
    <w:p w14:paraId="0B156B8A" w14:textId="749502A5" w:rsidR="0057743C" w:rsidRDefault="00D37568">
      <w:pPr>
        <w:pStyle w:val="Odstavekseznama"/>
        <w:autoSpaceDE w:val="0"/>
        <w:autoSpaceDN w:val="0"/>
        <w:adjustRightInd w:val="0"/>
        <w:jc w:val="center"/>
        <w:outlineLvl w:val="0"/>
        <w:rPr>
          <w:rFonts w:ascii="Arial" w:hAnsi="Arial" w:cs="Arial"/>
          <w:b/>
          <w:sz w:val="20"/>
          <w:szCs w:val="20"/>
          <w:lang w:val="sl-SI"/>
        </w:rPr>
      </w:pPr>
      <w:proofErr w:type="spellStart"/>
      <w:r>
        <w:rPr>
          <w:rFonts w:ascii="Arial" w:hAnsi="Arial" w:cs="Arial"/>
          <w:b/>
          <w:sz w:val="20"/>
          <w:szCs w:val="20"/>
          <w:lang w:val="sl-SI"/>
        </w:rPr>
        <w:t>Podintervencija</w:t>
      </w:r>
      <w:proofErr w:type="spellEnd"/>
      <w:r>
        <w:rPr>
          <w:rFonts w:ascii="Arial" w:hAnsi="Arial" w:cs="Arial"/>
          <w:b/>
          <w:sz w:val="20"/>
          <w:szCs w:val="20"/>
          <w:lang w:val="sl-SI"/>
        </w:rPr>
        <w:t xml:space="preserve"> </w:t>
      </w:r>
      <w:r w:rsidR="006C765E">
        <w:rPr>
          <w:rFonts w:ascii="Arial" w:hAnsi="Arial" w:cs="Arial"/>
          <w:b/>
          <w:sz w:val="20"/>
          <w:szCs w:val="20"/>
          <w:lang w:val="sl-SI"/>
        </w:rPr>
        <w:t>i</w:t>
      </w:r>
      <w:r>
        <w:rPr>
          <w:rFonts w:ascii="Arial" w:hAnsi="Arial" w:cs="Arial"/>
          <w:b/>
          <w:sz w:val="20"/>
          <w:szCs w:val="20"/>
          <w:lang w:val="sl-SI"/>
        </w:rPr>
        <w:t>zgradnja individualnih namakalnih sistemov</w:t>
      </w:r>
    </w:p>
    <w:p w14:paraId="7EB6D09A" w14:textId="77777777" w:rsidR="0057743C" w:rsidRDefault="0057743C">
      <w:pPr>
        <w:rPr>
          <w:lang w:val="sl-SI"/>
        </w:rPr>
      </w:pPr>
    </w:p>
    <w:p w14:paraId="466DABF1" w14:textId="77777777" w:rsidR="0057743C" w:rsidRDefault="00D37568">
      <w:pPr>
        <w:pStyle w:val="Golobesedilo"/>
        <w:spacing w:line="260" w:lineRule="atLeast"/>
        <w:rPr>
          <w:rFonts w:ascii="Arial" w:hAnsi="Arial" w:cs="Arial"/>
          <w:b/>
          <w:lang w:val="sl-SI"/>
        </w:rPr>
      </w:pPr>
      <w:r>
        <w:rPr>
          <w:rFonts w:ascii="Arial" w:hAnsi="Arial" w:cs="Arial"/>
          <w:b/>
          <w:lang w:val="sl-SI"/>
        </w:rPr>
        <w:t>1. OSNOVNI PODATKI O JAVNEM RAZPISU</w:t>
      </w:r>
    </w:p>
    <w:tbl>
      <w:tblPr>
        <w:tblpPr w:leftFromText="141" w:rightFromText="141" w:vertAnchor="text" w:horzAnchor="margin"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552"/>
        <w:gridCol w:w="5828"/>
      </w:tblGrid>
      <w:tr w:rsidR="0057743C" w14:paraId="194C2A0B" w14:textId="77777777">
        <w:trPr>
          <w:trHeight w:val="672"/>
        </w:trPr>
        <w:tc>
          <w:tcPr>
            <w:tcW w:w="2552" w:type="dxa"/>
            <w:shd w:val="clear" w:color="auto" w:fill="F2F2F2"/>
            <w:vAlign w:val="center"/>
          </w:tcPr>
          <w:p w14:paraId="17126136" w14:textId="77777777" w:rsidR="0057743C" w:rsidRDefault="00D37568">
            <w:pPr>
              <w:rPr>
                <w:rFonts w:cs="Arial"/>
                <w:b/>
                <w:szCs w:val="20"/>
                <w:lang w:val="sl-SI"/>
              </w:rPr>
            </w:pPr>
            <w:r>
              <w:rPr>
                <w:rFonts w:cs="Arial"/>
                <w:b/>
                <w:szCs w:val="20"/>
                <w:lang w:val="sl-SI"/>
              </w:rPr>
              <w:t>Predmet javnega razpisa</w:t>
            </w:r>
          </w:p>
        </w:tc>
        <w:tc>
          <w:tcPr>
            <w:tcW w:w="5828" w:type="dxa"/>
            <w:shd w:val="clear" w:color="auto" w:fill="F2F2F2"/>
            <w:vAlign w:val="center"/>
          </w:tcPr>
          <w:p w14:paraId="68EB62E2" w14:textId="77777777" w:rsidR="0057743C" w:rsidRDefault="00D37568">
            <w:pPr>
              <w:autoSpaceDE w:val="0"/>
              <w:autoSpaceDN w:val="0"/>
              <w:adjustRightInd w:val="0"/>
              <w:jc w:val="both"/>
              <w:rPr>
                <w:rFonts w:cs="Arial"/>
                <w:szCs w:val="20"/>
                <w:lang w:val="sl-SI"/>
              </w:rPr>
            </w:pPr>
            <w:r>
              <w:rPr>
                <w:rFonts w:cs="Arial"/>
                <w:szCs w:val="20"/>
                <w:lang w:val="sl-SI"/>
              </w:rPr>
              <w:t xml:space="preserve">Predmet javnega razpisa je dodelitev podpore vlagateljem iz prvega odstavka 35. člena uredbe o izvajanju intervencij s področja zemljiških operacij za izgradnjo novih individualnih namakalnih sistemov in </w:t>
            </w:r>
            <w:proofErr w:type="spellStart"/>
            <w:r>
              <w:rPr>
                <w:rFonts w:cs="Arial"/>
                <w:szCs w:val="20"/>
                <w:lang w:val="sl-SI"/>
              </w:rPr>
              <w:t>oroševalnih</w:t>
            </w:r>
            <w:proofErr w:type="spellEnd"/>
            <w:r>
              <w:rPr>
                <w:rFonts w:cs="Arial"/>
                <w:szCs w:val="20"/>
                <w:lang w:val="sl-SI"/>
              </w:rPr>
              <w:t xml:space="preserve"> sistemov za </w:t>
            </w:r>
            <w:proofErr w:type="spellStart"/>
            <w:r>
              <w:rPr>
                <w:rFonts w:cs="Arial"/>
                <w:szCs w:val="20"/>
                <w:lang w:val="sl-SI"/>
              </w:rPr>
              <w:t>protislansko</w:t>
            </w:r>
            <w:proofErr w:type="spellEnd"/>
            <w:r>
              <w:rPr>
                <w:rFonts w:cs="Arial"/>
                <w:szCs w:val="20"/>
                <w:lang w:val="sl-SI"/>
              </w:rPr>
              <w:t xml:space="preserve"> zaščito.</w:t>
            </w:r>
          </w:p>
          <w:p w14:paraId="37281F79" w14:textId="77777777" w:rsidR="0057743C" w:rsidRDefault="0057743C">
            <w:pPr>
              <w:autoSpaceDE w:val="0"/>
              <w:autoSpaceDN w:val="0"/>
              <w:adjustRightInd w:val="0"/>
              <w:jc w:val="both"/>
              <w:rPr>
                <w:rFonts w:cs="Arial"/>
                <w:szCs w:val="20"/>
                <w:lang w:val="sl-SI"/>
              </w:rPr>
            </w:pPr>
          </w:p>
        </w:tc>
      </w:tr>
      <w:tr w:rsidR="0057743C" w14:paraId="7165D01F" w14:textId="77777777">
        <w:trPr>
          <w:trHeight w:val="672"/>
        </w:trPr>
        <w:tc>
          <w:tcPr>
            <w:tcW w:w="2552" w:type="dxa"/>
            <w:shd w:val="clear" w:color="auto" w:fill="F2F2F2"/>
            <w:vAlign w:val="center"/>
          </w:tcPr>
          <w:p w14:paraId="359A0E95" w14:textId="77777777" w:rsidR="0057743C" w:rsidRDefault="00D37568">
            <w:pPr>
              <w:rPr>
                <w:rFonts w:cs="Arial"/>
                <w:b/>
                <w:szCs w:val="20"/>
                <w:lang w:val="sl-SI"/>
              </w:rPr>
            </w:pPr>
            <w:r>
              <w:rPr>
                <w:rFonts w:cs="Arial"/>
                <w:b/>
                <w:szCs w:val="20"/>
                <w:lang w:val="sl-SI"/>
              </w:rPr>
              <w:t>Cilj intervencije</w:t>
            </w:r>
          </w:p>
        </w:tc>
        <w:tc>
          <w:tcPr>
            <w:tcW w:w="5828" w:type="dxa"/>
            <w:shd w:val="clear" w:color="auto" w:fill="F2F2F2"/>
            <w:vAlign w:val="center"/>
          </w:tcPr>
          <w:p w14:paraId="722E32F5" w14:textId="77777777" w:rsidR="0057743C" w:rsidRDefault="00D37568">
            <w:pPr>
              <w:autoSpaceDE w:val="0"/>
              <w:autoSpaceDN w:val="0"/>
              <w:adjustRightInd w:val="0"/>
              <w:jc w:val="both"/>
              <w:rPr>
                <w:rFonts w:cs="Arial"/>
                <w:szCs w:val="20"/>
                <w:lang w:val="sl-SI"/>
              </w:rPr>
            </w:pPr>
            <w:r>
              <w:rPr>
                <w:rFonts w:cs="Arial"/>
                <w:szCs w:val="20"/>
                <w:lang w:val="sl-SI"/>
              </w:rPr>
              <w:t xml:space="preserve">Podpora iz </w:t>
            </w:r>
            <w:proofErr w:type="spellStart"/>
            <w:r>
              <w:rPr>
                <w:rFonts w:cs="Arial"/>
                <w:szCs w:val="20"/>
                <w:lang w:val="sl-SI"/>
              </w:rPr>
              <w:t>podintervencije</w:t>
            </w:r>
            <w:proofErr w:type="spellEnd"/>
            <w:r>
              <w:rPr>
                <w:rFonts w:cs="Arial"/>
                <w:szCs w:val="20"/>
                <w:lang w:val="sl-SI"/>
              </w:rPr>
              <w:t xml:space="preserve"> izgradnja individualnih namakalnih sistemov je namenjena izgradnji namakalnih sistemov, ki so namenjeni enemu uporabniku. Cilj intervencije izgradnja individualnih namakalnih sistemov je zagotoviti optimalne pogoje za kmetijsko pridelavo in kakovostne kmetijske pridelke.</w:t>
            </w:r>
          </w:p>
        </w:tc>
      </w:tr>
      <w:tr w:rsidR="0057743C" w14:paraId="284E9E09" w14:textId="77777777">
        <w:trPr>
          <w:cantSplit/>
          <w:trHeight w:val="94"/>
        </w:trPr>
        <w:tc>
          <w:tcPr>
            <w:tcW w:w="2552" w:type="dxa"/>
            <w:vMerge w:val="restart"/>
            <w:shd w:val="clear" w:color="auto" w:fill="F2F2F2"/>
            <w:vAlign w:val="center"/>
          </w:tcPr>
          <w:p w14:paraId="0111E356" w14:textId="77777777" w:rsidR="0057743C" w:rsidRDefault="00D37568">
            <w:pPr>
              <w:rPr>
                <w:rFonts w:cs="Arial"/>
                <w:b/>
                <w:szCs w:val="20"/>
                <w:lang w:val="sl-SI"/>
              </w:rPr>
            </w:pPr>
            <w:r>
              <w:rPr>
                <w:rFonts w:cs="Arial"/>
                <w:b/>
                <w:szCs w:val="20"/>
                <w:lang w:val="sl-SI"/>
              </w:rPr>
              <w:t>Razpisana sredstva</w:t>
            </w:r>
          </w:p>
        </w:tc>
        <w:tc>
          <w:tcPr>
            <w:tcW w:w="5828" w:type="dxa"/>
            <w:shd w:val="clear" w:color="auto" w:fill="F2F2F2"/>
            <w:vAlign w:val="center"/>
          </w:tcPr>
          <w:p w14:paraId="264B0D6C" w14:textId="77777777" w:rsidR="0057743C" w:rsidRDefault="00D37568">
            <w:pPr>
              <w:pStyle w:val="Telobesedila21"/>
              <w:autoSpaceDE w:val="0"/>
              <w:autoSpaceDN w:val="0"/>
              <w:adjustRightInd w:val="0"/>
              <w:rPr>
                <w:rFonts w:ascii="Arial" w:hAnsi="Arial" w:cs="Arial"/>
                <w:sz w:val="20"/>
                <w:lang w:val="sl-SI"/>
              </w:rPr>
            </w:pPr>
            <w:r>
              <w:rPr>
                <w:rFonts w:ascii="Arial" w:hAnsi="Arial" w:cs="Arial"/>
                <w:sz w:val="20"/>
                <w:lang w:val="sl-SI"/>
              </w:rPr>
              <w:t xml:space="preserve">Višina razpisanih nepovratnih </w:t>
            </w:r>
            <w:r>
              <w:rPr>
                <w:rFonts w:ascii="Arial" w:eastAsiaTheme="minorHAnsi" w:hAnsi="Arial" w:cs="Arial"/>
                <w:sz w:val="20"/>
                <w:lang w:val="sl-SI" w:eastAsia="en-US"/>
              </w:rPr>
              <w:t>sredstev znaša 500.000 eurov</w:t>
            </w:r>
            <w:r>
              <w:rPr>
                <w:rFonts w:ascii="Arial" w:hAnsi="Arial" w:cs="Arial"/>
                <w:sz w:val="20"/>
                <w:lang w:val="sl-SI"/>
              </w:rPr>
              <w:t xml:space="preserve"> </w:t>
            </w:r>
          </w:p>
        </w:tc>
      </w:tr>
      <w:tr w:rsidR="0057743C" w14:paraId="5297B158" w14:textId="77777777">
        <w:trPr>
          <w:cantSplit/>
          <w:trHeight w:val="1557"/>
        </w:trPr>
        <w:tc>
          <w:tcPr>
            <w:tcW w:w="2552" w:type="dxa"/>
            <w:vMerge/>
            <w:shd w:val="clear" w:color="auto" w:fill="F2F2F2"/>
            <w:vAlign w:val="center"/>
          </w:tcPr>
          <w:p w14:paraId="6B118E47" w14:textId="77777777" w:rsidR="0057743C" w:rsidRDefault="0057743C">
            <w:pPr>
              <w:rPr>
                <w:rFonts w:cs="Arial"/>
                <w:szCs w:val="20"/>
                <w:lang w:val="sl-SI"/>
              </w:rPr>
            </w:pPr>
          </w:p>
        </w:tc>
        <w:tc>
          <w:tcPr>
            <w:tcW w:w="5828" w:type="dxa"/>
            <w:shd w:val="clear" w:color="auto" w:fill="F2F2F2"/>
            <w:vAlign w:val="center"/>
          </w:tcPr>
          <w:p w14:paraId="1B8C3B89" w14:textId="77777777" w:rsidR="0057743C" w:rsidRDefault="00D37568">
            <w:pPr>
              <w:autoSpaceDE w:val="0"/>
              <w:autoSpaceDN w:val="0"/>
              <w:adjustRightInd w:val="0"/>
              <w:jc w:val="both"/>
              <w:rPr>
                <w:rFonts w:cs="Arial"/>
                <w:szCs w:val="20"/>
                <w:lang w:val="sl-SI"/>
              </w:rPr>
            </w:pPr>
            <w:r>
              <w:rPr>
                <w:rFonts w:cs="Arial"/>
                <w:szCs w:val="20"/>
                <w:lang w:val="sl-SI"/>
              </w:rPr>
              <w:t xml:space="preserve">Sredstva se zagotovijo iz proračunskih postavk MKGP, in sicer: </w:t>
            </w:r>
          </w:p>
          <w:p w14:paraId="6DD4AAB1" w14:textId="77777777" w:rsidR="0057743C" w:rsidRDefault="00D37568">
            <w:pPr>
              <w:numPr>
                <w:ilvl w:val="0"/>
                <w:numId w:val="6"/>
              </w:numPr>
              <w:autoSpaceDE w:val="0"/>
              <w:autoSpaceDN w:val="0"/>
              <w:adjustRightInd w:val="0"/>
              <w:spacing w:line="240" w:lineRule="auto"/>
              <w:jc w:val="both"/>
              <w:rPr>
                <w:rFonts w:cs="Arial"/>
                <w:szCs w:val="20"/>
                <w:lang w:val="sl-SI"/>
              </w:rPr>
            </w:pPr>
            <w:r>
              <w:rPr>
                <w:rFonts w:cs="Arial"/>
                <w:szCs w:val="20"/>
                <w:lang w:val="sl-SI"/>
              </w:rPr>
              <w:t>169.500 eurov iz proračunske postavke 221064 Skupni strateški načrt 2023-2027 – EKSRP – EU,</w:t>
            </w:r>
          </w:p>
          <w:p w14:paraId="12A543C9" w14:textId="77777777" w:rsidR="0057743C" w:rsidRDefault="00D37568">
            <w:pPr>
              <w:numPr>
                <w:ilvl w:val="0"/>
                <w:numId w:val="6"/>
              </w:numPr>
              <w:autoSpaceDE w:val="0"/>
              <w:autoSpaceDN w:val="0"/>
              <w:adjustRightInd w:val="0"/>
              <w:spacing w:line="240" w:lineRule="auto"/>
              <w:jc w:val="both"/>
              <w:rPr>
                <w:rFonts w:cs="Arial"/>
                <w:szCs w:val="20"/>
                <w:lang w:val="sl-SI"/>
              </w:rPr>
            </w:pPr>
            <w:r>
              <w:rPr>
                <w:rFonts w:cs="Arial"/>
                <w:szCs w:val="20"/>
                <w:lang w:val="sl-SI"/>
              </w:rPr>
              <w:t xml:space="preserve">330.500 eurov iz proračunske postavke 221065 Skupni strateški načrt 2023-2027 – EKSRP – slovenska udeležba. </w:t>
            </w:r>
          </w:p>
          <w:p w14:paraId="692636AE" w14:textId="77777777" w:rsidR="0057743C" w:rsidRDefault="0057743C">
            <w:pPr>
              <w:autoSpaceDE w:val="0"/>
              <w:autoSpaceDN w:val="0"/>
              <w:adjustRightInd w:val="0"/>
              <w:ind w:left="312"/>
              <w:jc w:val="both"/>
              <w:rPr>
                <w:rFonts w:cs="Arial"/>
                <w:szCs w:val="20"/>
                <w:lang w:val="sl-SI"/>
              </w:rPr>
            </w:pPr>
          </w:p>
          <w:p w14:paraId="7A0CA80B" w14:textId="77777777" w:rsidR="0057743C" w:rsidRDefault="00D37568">
            <w:pPr>
              <w:autoSpaceDE w:val="0"/>
              <w:autoSpaceDN w:val="0"/>
              <w:adjustRightInd w:val="0"/>
              <w:ind w:left="27"/>
              <w:jc w:val="both"/>
              <w:rPr>
                <w:rFonts w:cs="Arial"/>
                <w:szCs w:val="20"/>
                <w:lang w:val="sl-SI" w:eastAsia="sl-SI"/>
              </w:rPr>
            </w:pPr>
            <w:r>
              <w:rPr>
                <w:rFonts w:cs="Arial"/>
                <w:szCs w:val="20"/>
                <w:lang w:val="sl-SI"/>
              </w:rPr>
              <w:t>Delež sredstev iz Evropskega kmetijskega sklada za razvoj podeželja znaša 33,9</w:t>
            </w:r>
            <w:r>
              <w:rPr>
                <w:lang w:val="sl-SI"/>
              </w:rPr>
              <w:t xml:space="preserve"> </w:t>
            </w:r>
            <w:r>
              <w:rPr>
                <w:rFonts w:cs="Arial"/>
                <w:szCs w:val="20"/>
                <w:lang w:val="sl-SI"/>
              </w:rPr>
              <w:t>%, delež sredstev iz proračuna Republike Slovenije pa 66,1 %.</w:t>
            </w:r>
          </w:p>
        </w:tc>
      </w:tr>
      <w:tr w:rsidR="0057743C" w14:paraId="64100D00" w14:textId="77777777">
        <w:trPr>
          <w:trHeight w:val="445"/>
        </w:trPr>
        <w:tc>
          <w:tcPr>
            <w:tcW w:w="2552" w:type="dxa"/>
            <w:shd w:val="clear" w:color="auto" w:fill="F2F2F2"/>
            <w:vAlign w:val="center"/>
          </w:tcPr>
          <w:p w14:paraId="207B66D8" w14:textId="77777777" w:rsidR="0057743C" w:rsidRDefault="00D37568">
            <w:pPr>
              <w:autoSpaceDE w:val="0"/>
              <w:autoSpaceDN w:val="0"/>
              <w:adjustRightInd w:val="0"/>
              <w:rPr>
                <w:rFonts w:cs="Arial"/>
                <w:b/>
                <w:szCs w:val="20"/>
                <w:lang w:val="sl-SI"/>
              </w:rPr>
            </w:pPr>
            <w:r>
              <w:rPr>
                <w:rFonts w:cs="Arial"/>
                <w:b/>
                <w:szCs w:val="20"/>
                <w:lang w:val="sl-SI"/>
              </w:rPr>
              <w:t>Vrsta javnega razpisa</w:t>
            </w:r>
          </w:p>
        </w:tc>
        <w:tc>
          <w:tcPr>
            <w:tcW w:w="5828" w:type="dxa"/>
            <w:shd w:val="clear" w:color="auto" w:fill="F2F2F2"/>
            <w:vAlign w:val="center"/>
          </w:tcPr>
          <w:p w14:paraId="39253932" w14:textId="77777777" w:rsidR="0057743C" w:rsidRDefault="00D37568">
            <w:pPr>
              <w:pStyle w:val="Telobesedila23"/>
              <w:widowControl/>
              <w:spacing w:after="0"/>
              <w:rPr>
                <w:rFonts w:ascii="Arial" w:hAnsi="Arial" w:cs="Arial"/>
                <w:sz w:val="20"/>
                <w:lang w:val="sl-SI"/>
              </w:rPr>
            </w:pPr>
            <w:r>
              <w:rPr>
                <w:rFonts w:ascii="Arial" w:hAnsi="Arial" w:cs="Arial"/>
                <w:sz w:val="20"/>
                <w:lang w:val="sl-SI"/>
              </w:rPr>
              <w:t xml:space="preserve">Zaprti.                                              </w:t>
            </w:r>
          </w:p>
        </w:tc>
      </w:tr>
      <w:tr w:rsidR="0057743C" w14:paraId="12749DFE" w14:textId="77777777">
        <w:trPr>
          <w:trHeight w:val="744"/>
        </w:trPr>
        <w:tc>
          <w:tcPr>
            <w:tcW w:w="2552" w:type="dxa"/>
            <w:shd w:val="clear" w:color="auto" w:fill="F2F2F2"/>
            <w:vAlign w:val="center"/>
          </w:tcPr>
          <w:p w14:paraId="6F369D56" w14:textId="56218C78" w:rsidR="0057743C" w:rsidRDefault="006C765E">
            <w:pPr>
              <w:autoSpaceDE w:val="0"/>
              <w:autoSpaceDN w:val="0"/>
              <w:adjustRightInd w:val="0"/>
              <w:rPr>
                <w:rFonts w:cs="Arial"/>
                <w:b/>
                <w:szCs w:val="20"/>
                <w:lang w:val="sl-SI"/>
              </w:rPr>
            </w:pPr>
            <w:r>
              <w:rPr>
                <w:rFonts w:cs="Arial"/>
                <w:b/>
                <w:szCs w:val="20"/>
                <w:lang w:val="sl-SI"/>
              </w:rPr>
              <w:t xml:space="preserve">Obdobje vlaganja vlog na javni razpis </w:t>
            </w:r>
          </w:p>
        </w:tc>
        <w:tc>
          <w:tcPr>
            <w:tcW w:w="5828" w:type="dxa"/>
            <w:shd w:val="clear" w:color="auto" w:fill="F2F2F2"/>
            <w:vAlign w:val="center"/>
          </w:tcPr>
          <w:p w14:paraId="1D3EEF72" w14:textId="0EB39A00" w:rsidR="0057743C" w:rsidRDefault="00D37568">
            <w:pPr>
              <w:jc w:val="both"/>
              <w:rPr>
                <w:rFonts w:cs="Arial"/>
                <w:szCs w:val="20"/>
                <w:lang w:val="sl-SI"/>
              </w:rPr>
            </w:pPr>
            <w:r>
              <w:rPr>
                <w:rFonts w:cs="Arial"/>
                <w:szCs w:val="20"/>
                <w:lang w:val="sl-SI"/>
              </w:rPr>
              <w:t xml:space="preserve">Vložitev vloge na javni razpis poteka od </w:t>
            </w:r>
            <w:r w:rsidR="004C10C2">
              <w:rPr>
                <w:rFonts w:cs="Arial"/>
                <w:szCs w:val="20"/>
                <w:lang w:val="sl-SI"/>
              </w:rPr>
              <w:t>19</w:t>
            </w:r>
            <w:r>
              <w:rPr>
                <w:rFonts w:cs="Arial"/>
                <w:szCs w:val="20"/>
                <w:lang w:val="sl-SI"/>
              </w:rPr>
              <w:t>. 6. 2026 od 8. ure do vključno 4. 9. 2026 do 14. ure.</w:t>
            </w:r>
          </w:p>
        </w:tc>
      </w:tr>
      <w:tr w:rsidR="0057743C" w14:paraId="36256A6A" w14:textId="77777777">
        <w:trPr>
          <w:trHeight w:val="744"/>
        </w:trPr>
        <w:tc>
          <w:tcPr>
            <w:tcW w:w="2552" w:type="dxa"/>
            <w:shd w:val="clear" w:color="auto" w:fill="F2F2F2"/>
            <w:vAlign w:val="center"/>
          </w:tcPr>
          <w:p w14:paraId="46A26D8D" w14:textId="77777777" w:rsidR="0057743C" w:rsidRDefault="00D37568">
            <w:pPr>
              <w:autoSpaceDE w:val="0"/>
              <w:autoSpaceDN w:val="0"/>
              <w:adjustRightInd w:val="0"/>
              <w:rPr>
                <w:rFonts w:cs="Arial"/>
                <w:b/>
                <w:szCs w:val="20"/>
                <w:lang w:val="sl-SI"/>
              </w:rPr>
            </w:pPr>
            <w:r>
              <w:rPr>
                <w:rFonts w:cs="Arial"/>
                <w:b/>
                <w:szCs w:val="20"/>
                <w:lang w:val="sl-SI"/>
              </w:rPr>
              <w:t>Obdobje upravičenosti stroškov</w:t>
            </w:r>
          </w:p>
        </w:tc>
        <w:tc>
          <w:tcPr>
            <w:tcW w:w="5828" w:type="dxa"/>
            <w:shd w:val="clear" w:color="auto" w:fill="F2F2F2"/>
            <w:vAlign w:val="center"/>
          </w:tcPr>
          <w:p w14:paraId="60519DF3" w14:textId="77777777" w:rsidR="0057743C" w:rsidRDefault="00D37568">
            <w:pPr>
              <w:jc w:val="both"/>
              <w:rPr>
                <w:rFonts w:cs="Arial"/>
                <w:szCs w:val="20"/>
                <w:lang w:val="sl-SI"/>
              </w:rPr>
            </w:pPr>
            <w:r>
              <w:rPr>
                <w:rFonts w:cs="Arial"/>
                <w:color w:val="000000" w:themeColor="text1"/>
                <w:lang w:val="sl-SI"/>
              </w:rPr>
              <w:t xml:space="preserve">V skladu s desetim odstavkom 3. člena uredbe o izvajanju intervencij s področja zemljiških operacij so do podpore upravičeni stroški, nastali po vložitvi vloge na javni razpis do vložitve zadnjega zahtevka za izplačilo sredstev. V skladu z enajstim odstavkom 3. člena </w:t>
            </w:r>
            <w:r>
              <w:rPr>
                <w:lang w:val="sl-SI"/>
              </w:rPr>
              <w:t xml:space="preserve"> </w:t>
            </w:r>
            <w:r>
              <w:rPr>
                <w:rFonts w:cs="Arial"/>
                <w:color w:val="000000" w:themeColor="text1"/>
                <w:lang w:val="sl-SI"/>
              </w:rPr>
              <w:t>uredbe o izvajanju intervencij s področja zemljiških operacij je datum začetka upravičenosti splošnih stroškov 1. januar 2023. Zadnji zahtevek mora upravičenec v skladu s petim odstavkom 25. člena uredbe o skupnih določbah za izvajanje intervencij vložiti najpozneje v treh letih od datuma vložitve vloge na javni razpis.</w:t>
            </w:r>
          </w:p>
        </w:tc>
      </w:tr>
      <w:tr w:rsidR="0057743C" w14:paraId="55832CBB" w14:textId="77777777">
        <w:trPr>
          <w:trHeight w:val="1068"/>
        </w:trPr>
        <w:tc>
          <w:tcPr>
            <w:tcW w:w="2552" w:type="dxa"/>
            <w:shd w:val="clear" w:color="auto" w:fill="F2F2F2"/>
            <w:vAlign w:val="center"/>
          </w:tcPr>
          <w:p w14:paraId="1EDDC7E2" w14:textId="77777777" w:rsidR="0057743C" w:rsidRDefault="00D37568">
            <w:pPr>
              <w:autoSpaceDE w:val="0"/>
              <w:autoSpaceDN w:val="0"/>
              <w:adjustRightInd w:val="0"/>
              <w:jc w:val="both"/>
              <w:rPr>
                <w:rFonts w:cs="Arial"/>
                <w:b/>
                <w:szCs w:val="20"/>
                <w:lang w:val="sl-SI"/>
              </w:rPr>
            </w:pPr>
            <w:r>
              <w:rPr>
                <w:rFonts w:cs="Arial"/>
                <w:b/>
                <w:szCs w:val="20"/>
                <w:lang w:val="sl-SI"/>
              </w:rPr>
              <w:lastRenderedPageBreak/>
              <w:t>Informacije o razpisu:</w:t>
            </w:r>
          </w:p>
        </w:tc>
        <w:tc>
          <w:tcPr>
            <w:tcW w:w="5828" w:type="dxa"/>
            <w:shd w:val="clear" w:color="auto" w:fill="F2F2F2"/>
            <w:vAlign w:val="center"/>
          </w:tcPr>
          <w:p w14:paraId="06C1CA60" w14:textId="77777777" w:rsidR="0057743C" w:rsidRDefault="00D37568">
            <w:pPr>
              <w:tabs>
                <w:tab w:val="left" w:pos="1440"/>
              </w:tabs>
              <w:suppressAutoHyphens/>
              <w:jc w:val="both"/>
            </w:pPr>
            <w:r>
              <w:rPr>
                <w:rFonts w:cs="Arial"/>
                <w:bCs/>
                <w:color w:val="000000"/>
                <w:szCs w:val="20"/>
                <w:lang w:val="sl-SI"/>
              </w:rPr>
              <w:t xml:space="preserve">Informacije o javnem razpisu so dostopne na naslednji povezavi: </w:t>
            </w:r>
            <w:r>
              <w:t xml:space="preserve"> </w:t>
            </w:r>
          </w:p>
          <w:p w14:paraId="3D49DBD4" w14:textId="77777777" w:rsidR="0057743C" w:rsidRDefault="00D37568">
            <w:pPr>
              <w:tabs>
                <w:tab w:val="left" w:pos="1440"/>
              </w:tabs>
              <w:suppressAutoHyphens/>
              <w:jc w:val="both"/>
              <w:rPr>
                <w:rFonts w:cs="Arial"/>
                <w:szCs w:val="20"/>
                <w:lang w:val="sl-SI"/>
              </w:rPr>
            </w:pPr>
            <w:r>
              <w:rPr>
                <w:rFonts w:cs="Arial"/>
                <w:bCs/>
                <w:szCs w:val="20"/>
                <w:lang w:val="sl-SI"/>
              </w:rPr>
              <w:t>https://www.gov.si/zbirke/projekti-in-programi/skupna-kmetijska-politika/javni-razpisi</w:t>
            </w:r>
            <w:r>
              <w:rPr>
                <w:rFonts w:cs="Arial"/>
                <w:bCs/>
                <w:color w:val="000000"/>
                <w:szCs w:val="20"/>
                <w:lang w:val="sl-SI"/>
              </w:rPr>
              <w:t>.</w:t>
            </w:r>
          </w:p>
        </w:tc>
      </w:tr>
    </w:tbl>
    <w:p w14:paraId="59F30876" w14:textId="77777777" w:rsidR="0057743C" w:rsidRDefault="0057743C">
      <w:pPr>
        <w:pStyle w:val="Odstavekseznama"/>
        <w:jc w:val="both"/>
        <w:rPr>
          <w:rFonts w:ascii="Arial" w:hAnsi="Arial" w:cs="Arial"/>
          <w:b/>
          <w:sz w:val="22"/>
          <w:szCs w:val="22"/>
          <w:lang w:val="sl-SI" w:eastAsia="sl-SI"/>
        </w:rPr>
      </w:pPr>
    </w:p>
    <w:p w14:paraId="5B9885D6" w14:textId="77777777" w:rsidR="0057743C" w:rsidRDefault="00D37568">
      <w:pPr>
        <w:pStyle w:val="Golobesedilo"/>
        <w:spacing w:line="260" w:lineRule="atLeast"/>
        <w:rPr>
          <w:rFonts w:ascii="Arial" w:hAnsi="Arial" w:cs="Arial"/>
          <w:b/>
          <w:lang w:val="sl-SI"/>
        </w:rPr>
      </w:pPr>
      <w:r>
        <w:rPr>
          <w:rFonts w:ascii="Arial" w:hAnsi="Arial" w:cs="Arial"/>
          <w:b/>
          <w:lang w:val="sl-SI"/>
        </w:rPr>
        <w:t xml:space="preserve">2. NAMEN IN CILJ PODPORE </w:t>
      </w:r>
    </w:p>
    <w:p w14:paraId="4BD17C03" w14:textId="77777777" w:rsidR="0057743C" w:rsidRDefault="0057743C">
      <w:pPr>
        <w:pStyle w:val="Golobesedilo"/>
        <w:spacing w:line="260" w:lineRule="atLeast"/>
        <w:rPr>
          <w:rFonts w:ascii="Arial" w:hAnsi="Arial" w:cs="Arial"/>
          <w:b/>
          <w:lang w:val="sl-SI"/>
        </w:rPr>
      </w:pPr>
    </w:p>
    <w:p w14:paraId="05533CF6" w14:textId="77777777" w:rsidR="0057743C" w:rsidRDefault="00D37568">
      <w:pPr>
        <w:tabs>
          <w:tab w:val="left" w:pos="0"/>
        </w:tabs>
        <w:autoSpaceDE w:val="0"/>
        <w:autoSpaceDN w:val="0"/>
        <w:adjustRightInd w:val="0"/>
        <w:spacing w:after="120"/>
        <w:jc w:val="both"/>
        <w:rPr>
          <w:rFonts w:cs="Arial"/>
          <w:szCs w:val="20"/>
          <w:lang w:val="sl-SI"/>
        </w:rPr>
      </w:pPr>
      <w:r>
        <w:rPr>
          <w:rFonts w:cs="Arial"/>
          <w:szCs w:val="20"/>
          <w:lang w:val="sl-SI"/>
        </w:rPr>
        <w:t>Namen in cilj podpore sta določena v 34. členu uredbe o izvajanju intervencij s področja zemljiških operacij.</w:t>
      </w:r>
    </w:p>
    <w:p w14:paraId="65565127" w14:textId="77777777" w:rsidR="0057743C" w:rsidRDefault="0057743C">
      <w:pPr>
        <w:pStyle w:val="Golobesedilo"/>
        <w:spacing w:line="260" w:lineRule="atLeast"/>
        <w:rPr>
          <w:rFonts w:ascii="Arial" w:hAnsi="Arial" w:cs="Arial"/>
          <w:lang w:val="sl-SI"/>
        </w:rPr>
      </w:pPr>
    </w:p>
    <w:p w14:paraId="3B743051" w14:textId="77777777" w:rsidR="0057743C" w:rsidRDefault="00D37568">
      <w:pPr>
        <w:pStyle w:val="Golobesedilo"/>
        <w:spacing w:line="260" w:lineRule="atLeast"/>
        <w:rPr>
          <w:rFonts w:ascii="Arial" w:hAnsi="Arial" w:cs="Arial"/>
          <w:b/>
          <w:lang w:val="sl-SI"/>
        </w:rPr>
      </w:pPr>
      <w:r>
        <w:rPr>
          <w:rFonts w:ascii="Arial" w:hAnsi="Arial" w:cs="Arial"/>
          <w:b/>
          <w:lang w:val="sl-SI"/>
        </w:rPr>
        <w:t>3. VLAGATELJ IN UPRAVIČENEC</w:t>
      </w:r>
    </w:p>
    <w:p w14:paraId="1D61A7FB" w14:textId="77777777" w:rsidR="0057743C" w:rsidRDefault="0057743C">
      <w:pPr>
        <w:pStyle w:val="Golobesedilo"/>
        <w:spacing w:line="260" w:lineRule="atLeast"/>
        <w:rPr>
          <w:rFonts w:ascii="Arial" w:hAnsi="Arial" w:cs="Arial"/>
          <w:b/>
          <w:lang w:val="sl-SI"/>
        </w:rPr>
      </w:pPr>
    </w:p>
    <w:p w14:paraId="736E6385" w14:textId="2A969F42" w:rsidR="0057743C" w:rsidRDefault="006C765E">
      <w:pPr>
        <w:tabs>
          <w:tab w:val="left" w:pos="0"/>
        </w:tabs>
        <w:autoSpaceDE w:val="0"/>
        <w:autoSpaceDN w:val="0"/>
        <w:adjustRightInd w:val="0"/>
        <w:spacing w:after="120"/>
        <w:jc w:val="both"/>
        <w:rPr>
          <w:rFonts w:cs="Arial"/>
          <w:szCs w:val="20"/>
          <w:lang w:val="sl-SI"/>
        </w:rPr>
      </w:pPr>
      <w:r>
        <w:rPr>
          <w:rFonts w:cs="Arial"/>
          <w:szCs w:val="20"/>
          <w:lang w:val="sl-SI"/>
        </w:rPr>
        <w:t>1. Vlagatelj je določen v prvem odstavku 35. člena uredbe o izvajanju intervencij s področja zemljiških operacij.</w:t>
      </w:r>
    </w:p>
    <w:p w14:paraId="6CECEC2F" w14:textId="243A9116" w:rsidR="0057743C" w:rsidRDefault="006C765E">
      <w:pPr>
        <w:tabs>
          <w:tab w:val="left" w:pos="0"/>
        </w:tabs>
        <w:autoSpaceDE w:val="0"/>
        <w:autoSpaceDN w:val="0"/>
        <w:adjustRightInd w:val="0"/>
        <w:spacing w:after="120"/>
        <w:jc w:val="both"/>
        <w:rPr>
          <w:rFonts w:cs="Arial"/>
          <w:szCs w:val="20"/>
          <w:lang w:val="sl-SI"/>
        </w:rPr>
      </w:pPr>
      <w:r>
        <w:rPr>
          <w:rFonts w:cs="Arial"/>
          <w:szCs w:val="20"/>
          <w:lang w:val="sl-SI"/>
        </w:rPr>
        <w:t>2. Upravičenec je določen v drugem odstavku 35. člena uredbe o izvajanju intervencij s področja zemljiških operacij.</w:t>
      </w:r>
    </w:p>
    <w:p w14:paraId="5CB47A16" w14:textId="77777777" w:rsidR="0057743C" w:rsidRDefault="0057743C">
      <w:pPr>
        <w:pStyle w:val="Golobesedilo"/>
        <w:spacing w:line="260" w:lineRule="atLeast"/>
        <w:rPr>
          <w:rFonts w:ascii="Arial" w:hAnsi="Arial" w:cs="Arial"/>
          <w:b/>
          <w:lang w:val="sl-SI"/>
        </w:rPr>
      </w:pPr>
    </w:p>
    <w:p w14:paraId="1847611E" w14:textId="77777777" w:rsidR="0057743C" w:rsidRDefault="00D37568">
      <w:pPr>
        <w:pStyle w:val="Golobesedilo"/>
        <w:spacing w:line="260" w:lineRule="atLeast"/>
        <w:rPr>
          <w:rFonts w:ascii="Arial" w:hAnsi="Arial" w:cs="Arial"/>
          <w:b/>
          <w:lang w:val="sl-SI"/>
        </w:rPr>
      </w:pPr>
      <w:r>
        <w:rPr>
          <w:rFonts w:ascii="Arial" w:hAnsi="Arial" w:cs="Arial"/>
          <w:b/>
          <w:lang w:val="sl-SI"/>
        </w:rPr>
        <w:t>4. POGOJI ZA DODELITEV PODPORE</w:t>
      </w:r>
    </w:p>
    <w:p w14:paraId="05657D2A" w14:textId="77777777" w:rsidR="0057743C" w:rsidRDefault="0057743C">
      <w:pPr>
        <w:pStyle w:val="Golobesedilo"/>
        <w:spacing w:line="260" w:lineRule="atLeast"/>
        <w:rPr>
          <w:rFonts w:ascii="Arial" w:hAnsi="Arial" w:cs="Arial"/>
          <w:lang w:val="sl-SI"/>
        </w:rPr>
      </w:pPr>
    </w:p>
    <w:p w14:paraId="6EA55A90" w14:textId="3080BBEA" w:rsidR="0057743C" w:rsidRDefault="006C765E">
      <w:pPr>
        <w:pStyle w:val="Golobesedilo"/>
        <w:spacing w:after="120"/>
        <w:jc w:val="both"/>
        <w:rPr>
          <w:rFonts w:ascii="Arial" w:hAnsi="Arial" w:cs="Arial"/>
          <w:lang w:val="sl-SI"/>
        </w:rPr>
      </w:pPr>
      <w:r>
        <w:rPr>
          <w:rFonts w:ascii="Arial" w:hAnsi="Arial" w:cs="Arial"/>
          <w:lang w:val="sl-SI"/>
        </w:rPr>
        <w:t>1. Vlagatelj mora ob vložitvi vloge na javni razpis izpolnjevati pogoje iz 9. in 11. člena ter prvega in drugega odstavka 10. člena uredbe o skupnih določbah za izvajanje intervencij.</w:t>
      </w:r>
    </w:p>
    <w:p w14:paraId="5B250DC8" w14:textId="6C02266E" w:rsidR="0057743C" w:rsidRDefault="006C765E">
      <w:pPr>
        <w:pStyle w:val="Golobesedilo"/>
        <w:spacing w:after="120"/>
        <w:jc w:val="both"/>
        <w:rPr>
          <w:rFonts w:ascii="Arial" w:hAnsi="Arial" w:cs="Arial"/>
          <w:lang w:val="sl-SI"/>
        </w:rPr>
      </w:pPr>
      <w:r>
        <w:rPr>
          <w:rFonts w:ascii="Arial" w:hAnsi="Arial" w:cs="Arial"/>
          <w:lang w:val="sl-SI"/>
        </w:rPr>
        <w:t>2. Če je vlagatelj naročnik v skladu z zakonom, ki ureja javno naročanje, mora v skladu s tretjim odstavkom 9. člena uredbe o skupnih določbah za izvajanje intervencij vlogi na javni razpis priložiti »Izjavo o izbiri izvajalca v skladu z Zakonom o javnem naročanju«, ki je del razpisne dokumentacije.</w:t>
      </w:r>
    </w:p>
    <w:p w14:paraId="12A1F893" w14:textId="4613706B" w:rsidR="0057743C" w:rsidRDefault="006C765E">
      <w:pPr>
        <w:pStyle w:val="Golobesedilo"/>
        <w:spacing w:after="120" w:line="260" w:lineRule="atLeast"/>
        <w:jc w:val="both"/>
        <w:rPr>
          <w:rFonts w:ascii="Arial" w:hAnsi="Arial" w:cs="Arial"/>
          <w:lang w:val="sl-SI"/>
        </w:rPr>
      </w:pPr>
      <w:r>
        <w:rPr>
          <w:rFonts w:ascii="Arial" w:hAnsi="Arial" w:cs="Arial"/>
          <w:lang w:val="sl-SI"/>
        </w:rPr>
        <w:t>3. Izpolnjevanje pogoja iz 5. točke prvega odstavka 9. člena uredbe o skupnih določbah za izvajanje intervencij se v vlogi na javni razpis izkazuje z opredelitvijo števila in časovne dinamike vlaganja zahtevkov za izplačilo sredstev.</w:t>
      </w:r>
    </w:p>
    <w:p w14:paraId="7F89F331" w14:textId="03DD1209" w:rsidR="0057743C" w:rsidRDefault="006C765E">
      <w:pPr>
        <w:pStyle w:val="Golobesedilo"/>
        <w:spacing w:after="120"/>
        <w:jc w:val="both"/>
        <w:rPr>
          <w:rFonts w:ascii="Arial" w:hAnsi="Arial" w:cs="Arial"/>
          <w:lang w:val="sl-SI"/>
        </w:rPr>
      </w:pPr>
      <w:r>
        <w:rPr>
          <w:rFonts w:ascii="Arial" w:hAnsi="Arial" w:cs="Arial"/>
          <w:lang w:val="sl-SI"/>
        </w:rPr>
        <w:t xml:space="preserve">4. Izpolnjevanje pogoja iz 1. točke drugega odstavka 9. člena uredbe o skupnih določbah za izvajanje intervencij se izkazuje z izjavo »Zaprtost finančne konstrukcije«, ki je del razpisne dokumentacije. </w:t>
      </w:r>
    </w:p>
    <w:p w14:paraId="708A3084" w14:textId="362F0C83" w:rsidR="0057743C" w:rsidRDefault="006C765E">
      <w:pPr>
        <w:pStyle w:val="Golobesedilo"/>
        <w:spacing w:after="120"/>
        <w:jc w:val="both"/>
        <w:rPr>
          <w:rFonts w:ascii="Arial" w:hAnsi="Arial" w:cs="Arial"/>
          <w:lang w:val="sl-SI"/>
        </w:rPr>
      </w:pPr>
      <w:r>
        <w:rPr>
          <w:rFonts w:ascii="Arial" w:hAnsi="Arial" w:cs="Arial"/>
          <w:lang w:val="sl-SI"/>
        </w:rPr>
        <w:t>5. Če vlagatelj kandidira za naložbo v ureditev objekta, pri kateri so do vložitve vloge že nastali stroški, mora vlogi na javni razpis v skladu s 6. točko prvega odstavka 10. člena uredbe o skupnih določbah za izvajanje intervencij priložiti »Izjavo o nastanku del«, ki je del razpisne dokumentacije.</w:t>
      </w:r>
    </w:p>
    <w:p w14:paraId="76CEA7A9" w14:textId="1FF6C2F9" w:rsidR="0057743C" w:rsidRDefault="006C765E">
      <w:pPr>
        <w:pStyle w:val="Golobesedilo"/>
        <w:spacing w:after="120"/>
        <w:jc w:val="both"/>
        <w:rPr>
          <w:rFonts w:ascii="Arial" w:hAnsi="Arial" w:cs="Arial"/>
          <w:lang w:val="sl-SI"/>
        </w:rPr>
      </w:pPr>
      <w:r>
        <w:rPr>
          <w:rFonts w:ascii="Arial" w:hAnsi="Arial" w:cs="Arial"/>
          <w:lang w:val="sl-SI"/>
        </w:rPr>
        <w:t>6. Poleg pogojev iz 1. do 5.  točke tega poglavja mora vlagatelj ob vložitvi vloge na javni razpis izpolnjevati tudi pogoje iz 38. člena uredbe o izvajanju intervencij s področja zemljiških operacij:</w:t>
      </w:r>
    </w:p>
    <w:p w14:paraId="7103050A" w14:textId="12BEAC8F" w:rsidR="0057743C" w:rsidRDefault="00D37568">
      <w:pPr>
        <w:pStyle w:val="Golobesedilo"/>
        <w:spacing w:after="120" w:line="260" w:lineRule="atLeast"/>
        <w:jc w:val="both"/>
        <w:rPr>
          <w:rFonts w:ascii="Arial" w:hAnsi="Arial" w:cs="Arial"/>
          <w:lang w:val="sl-SI"/>
        </w:rPr>
      </w:pPr>
      <w:r>
        <w:rPr>
          <w:rFonts w:ascii="Arial" w:hAnsi="Arial" w:cs="Arial"/>
          <w:lang w:val="sl-SI"/>
        </w:rPr>
        <w:t>a) v skladu s prvo alinejo prvega odstavka 38. člena uredbe</w:t>
      </w:r>
      <w:r>
        <w:t xml:space="preserve"> </w:t>
      </w:r>
      <w:r>
        <w:rPr>
          <w:rFonts w:ascii="Arial" w:hAnsi="Arial" w:cs="Arial"/>
          <w:lang w:val="sl-SI"/>
        </w:rPr>
        <w:t>o izvajanju intervencij s področja zemljiških operacij mora vlagatelj pred vložitvijo vloge na javni razpis pridobiti pravnomočno odločbo o uvedbi namakalnega sistema v skladu z zakonom, ki ureja kmetijska zemljišča. V-vlogi navede številko in datum pravnomočne odločbe;</w:t>
      </w:r>
    </w:p>
    <w:p w14:paraId="43BC0090" w14:textId="785F4A7F" w:rsidR="0057743C" w:rsidRDefault="00D37568">
      <w:pPr>
        <w:pStyle w:val="Golobesedilo"/>
        <w:spacing w:after="120" w:line="260" w:lineRule="atLeast"/>
        <w:jc w:val="both"/>
        <w:rPr>
          <w:rFonts w:ascii="Arial" w:hAnsi="Arial" w:cs="Arial"/>
          <w:lang w:val="sl-SI"/>
        </w:rPr>
      </w:pPr>
      <w:r>
        <w:rPr>
          <w:rFonts w:ascii="Arial" w:hAnsi="Arial" w:cs="Arial"/>
          <w:lang w:val="sl-SI"/>
        </w:rPr>
        <w:t>b) v skladu z drugo alinejo prvega odstavka 38. člena uredbe o izvajanju intervencij s področja zemljiških operacij se vlogi priloži priloga »</w:t>
      </w:r>
      <w:proofErr w:type="spellStart"/>
      <w:r>
        <w:rPr>
          <w:rFonts w:ascii="Arial" w:hAnsi="Arial" w:cs="Arial"/>
          <w:lang w:val="sl-SI"/>
        </w:rPr>
        <w:t>Faznost</w:t>
      </w:r>
      <w:proofErr w:type="spellEnd"/>
      <w:r>
        <w:rPr>
          <w:rFonts w:ascii="Arial" w:hAnsi="Arial" w:cs="Arial"/>
          <w:lang w:val="sl-SI"/>
        </w:rPr>
        <w:t xml:space="preserve"> izgradnje namakalnega sistema«, ki je del razpisne dokumentacije;</w:t>
      </w:r>
    </w:p>
    <w:p w14:paraId="43F6DA8C" w14:textId="74088C23" w:rsidR="0057743C" w:rsidRDefault="00D37568">
      <w:pPr>
        <w:pStyle w:val="Golobesedilo"/>
        <w:spacing w:after="120" w:line="260" w:lineRule="atLeast"/>
        <w:jc w:val="both"/>
        <w:rPr>
          <w:rFonts w:ascii="Arial" w:hAnsi="Arial" w:cs="Arial"/>
          <w:lang w:val="sl-SI"/>
        </w:rPr>
      </w:pPr>
      <w:r>
        <w:rPr>
          <w:rFonts w:ascii="Arial" w:hAnsi="Arial" w:cs="Arial"/>
          <w:lang w:val="sl-SI"/>
        </w:rPr>
        <w:t>c) v skladu s tretjo alinejo prvega odstavka 38. člena uredbe o izvajanju intervencij s področja zemljiških operacij se vlogi priloži priloga »Terminski načrt izgradnje individualnega namakalnega sistema«, ki je del razpisne dokumentacije.</w:t>
      </w:r>
    </w:p>
    <w:p w14:paraId="656D3F9B" w14:textId="77777777" w:rsidR="0057743C" w:rsidRDefault="0057743C">
      <w:pPr>
        <w:pStyle w:val="Golobesedilo"/>
        <w:spacing w:line="260" w:lineRule="atLeast"/>
        <w:rPr>
          <w:rFonts w:ascii="Arial" w:hAnsi="Arial" w:cs="Arial"/>
          <w:b/>
          <w:lang w:val="sl-SI"/>
        </w:rPr>
      </w:pPr>
    </w:p>
    <w:p w14:paraId="1D139CD2" w14:textId="77777777" w:rsidR="0057743C" w:rsidRDefault="00D37568">
      <w:pPr>
        <w:pStyle w:val="Golobesedilo"/>
        <w:spacing w:line="260" w:lineRule="atLeast"/>
        <w:rPr>
          <w:rFonts w:ascii="Arial" w:hAnsi="Arial" w:cs="Arial"/>
          <w:b/>
          <w:lang w:val="sl-SI"/>
        </w:rPr>
      </w:pPr>
      <w:r>
        <w:rPr>
          <w:rFonts w:ascii="Arial" w:hAnsi="Arial" w:cs="Arial"/>
          <w:b/>
          <w:lang w:val="sl-SI"/>
        </w:rPr>
        <w:t>5. UPRAVIČENI IN NEUPRAVIČENI STROŠKI</w:t>
      </w:r>
    </w:p>
    <w:p w14:paraId="1473F1FE" w14:textId="77777777" w:rsidR="0057743C" w:rsidRDefault="0057743C">
      <w:pPr>
        <w:pStyle w:val="Golobesedilo"/>
        <w:spacing w:line="260" w:lineRule="atLeast"/>
        <w:jc w:val="both"/>
        <w:rPr>
          <w:rFonts w:ascii="Arial" w:hAnsi="Arial" w:cs="Arial"/>
          <w:lang w:val="sl-SI"/>
        </w:rPr>
      </w:pPr>
    </w:p>
    <w:p w14:paraId="45E33966" w14:textId="3D2058B8" w:rsidR="0057743C" w:rsidRDefault="006C765E">
      <w:pPr>
        <w:pStyle w:val="Golobesedilo"/>
        <w:spacing w:line="260" w:lineRule="atLeast"/>
        <w:jc w:val="both"/>
        <w:rPr>
          <w:rFonts w:ascii="Arial" w:hAnsi="Arial" w:cs="Arial"/>
          <w:lang w:val="sl-SI"/>
        </w:rPr>
      </w:pPr>
      <w:r>
        <w:rPr>
          <w:rFonts w:ascii="Arial" w:hAnsi="Arial" w:cs="Arial"/>
          <w:lang w:val="sl-SI"/>
        </w:rPr>
        <w:t>1. Upravičeni stroški so določeni v 36. in 58. členu uredbe</w:t>
      </w:r>
      <w:r>
        <w:t xml:space="preserve"> </w:t>
      </w:r>
      <w:r>
        <w:rPr>
          <w:rFonts w:ascii="Arial" w:hAnsi="Arial" w:cs="Arial"/>
          <w:lang w:val="sl-SI"/>
        </w:rPr>
        <w:t>o izvajanju intervencij s področja zemljiških operacij in v 20. členu uredbe o skupnih določbah za izvajanje intervencij. Višina upravičenih stroškov je določena v 19. členu uredbe o skupnih določbah za izvajanje intervencij, razen v šestem odstavku tega člena (19. člena uredbe o skupnih določbah za izvajanje intervencij).</w:t>
      </w:r>
    </w:p>
    <w:p w14:paraId="2121F342" w14:textId="77777777" w:rsidR="0057743C" w:rsidRDefault="0057743C">
      <w:pPr>
        <w:pStyle w:val="Golobesedilo"/>
        <w:spacing w:line="260" w:lineRule="atLeast"/>
        <w:jc w:val="both"/>
        <w:rPr>
          <w:rFonts w:ascii="Arial" w:hAnsi="Arial" w:cs="Arial"/>
          <w:lang w:val="sl-SI"/>
        </w:rPr>
      </w:pPr>
    </w:p>
    <w:p w14:paraId="5633EE47" w14:textId="47A9E273" w:rsidR="0057743C" w:rsidRDefault="006C765E">
      <w:pPr>
        <w:pStyle w:val="Golobesedilo"/>
        <w:spacing w:line="260" w:lineRule="atLeast"/>
        <w:jc w:val="both"/>
        <w:rPr>
          <w:rFonts w:ascii="Arial" w:hAnsi="Arial" w:cs="Arial"/>
          <w:lang w:val="sl-SI"/>
        </w:rPr>
      </w:pPr>
      <w:r>
        <w:rPr>
          <w:rFonts w:ascii="Arial" w:hAnsi="Arial" w:cs="Arial"/>
          <w:lang w:val="sl-SI"/>
        </w:rPr>
        <w:t>2. Pogoj iz osmega odstavka 19. člena uredbe o skupnih določbah za izvajanje intervencij se izkazuje z »Izjavo vlagatelja o že odobrenih sredstvih za iste upravičene stroške ob vlogi na javni razpis«, ki je del razpisne dokumentacije, ter z »Izjavo vlagatelja o že odobrenih sredstvih za iste upravičene stroške ob zahtevku za izplačilo sredstev«, ki je del razpisne dokumentacije.</w:t>
      </w:r>
    </w:p>
    <w:p w14:paraId="6DD6778B" w14:textId="77777777" w:rsidR="0057743C" w:rsidRDefault="0057743C">
      <w:pPr>
        <w:pStyle w:val="Golobesedilo"/>
        <w:spacing w:line="260" w:lineRule="atLeast"/>
        <w:jc w:val="both"/>
        <w:rPr>
          <w:rFonts w:ascii="Arial" w:hAnsi="Arial" w:cs="Arial"/>
          <w:lang w:val="sl-SI"/>
        </w:rPr>
      </w:pPr>
    </w:p>
    <w:p w14:paraId="188B59CB" w14:textId="32DC7425" w:rsidR="0057743C" w:rsidRDefault="006C765E">
      <w:pPr>
        <w:pStyle w:val="Golobesedilo"/>
        <w:spacing w:line="260" w:lineRule="atLeast"/>
        <w:jc w:val="both"/>
        <w:rPr>
          <w:rFonts w:ascii="Arial" w:hAnsi="Arial" w:cs="Arial"/>
          <w:lang w:val="sl-SI"/>
        </w:rPr>
      </w:pPr>
      <w:r>
        <w:rPr>
          <w:rFonts w:ascii="Arial" w:hAnsi="Arial" w:cs="Arial"/>
          <w:lang w:val="sl-SI"/>
        </w:rPr>
        <w:t xml:space="preserve">3. Upravičeni stroški so določeni v Pravilniku o katalogu stroškov in njihovih vrednostih na enoto (Uradni list RS, št. 34/24, 95/24, 87/25 in 100/25 – ZKme-2). </w:t>
      </w:r>
    </w:p>
    <w:p w14:paraId="391DC503" w14:textId="77777777" w:rsidR="0057743C" w:rsidRDefault="0057743C">
      <w:pPr>
        <w:pStyle w:val="Golobesedilo"/>
        <w:spacing w:line="260" w:lineRule="atLeast"/>
        <w:jc w:val="both"/>
        <w:rPr>
          <w:rFonts w:ascii="Arial" w:hAnsi="Arial" w:cs="Arial"/>
          <w:lang w:val="sl-SI"/>
        </w:rPr>
      </w:pPr>
    </w:p>
    <w:p w14:paraId="461BDE74" w14:textId="2EBF5C16" w:rsidR="0057743C" w:rsidRDefault="006C765E">
      <w:pPr>
        <w:pStyle w:val="Golobesedilo"/>
        <w:spacing w:line="260" w:lineRule="atLeast"/>
        <w:jc w:val="both"/>
        <w:rPr>
          <w:rFonts w:ascii="Arial" w:hAnsi="Arial" w:cs="Arial"/>
          <w:lang w:val="sl-SI"/>
        </w:rPr>
      </w:pPr>
      <w:r>
        <w:rPr>
          <w:rFonts w:ascii="Arial" w:hAnsi="Arial" w:cs="Arial"/>
          <w:lang w:val="sl-SI"/>
        </w:rPr>
        <w:t>4. Za uveljavljanje splošnih stroškov iz 20. člena uredbe o skupnih določbah za izvajanje intervencij mora vlagatelj vlogi na javni razpis priložiti račune, predračune, ponudbe ali projektantski predračun</w:t>
      </w:r>
      <w:r>
        <w:rPr>
          <w:rFonts w:ascii="Arial" w:hAnsi="Arial" w:cs="Arial"/>
          <w:lang w:val="sl-SI" w:eastAsia="sl-SI"/>
        </w:rPr>
        <w:t xml:space="preserve">. </w:t>
      </w:r>
      <w:r>
        <w:rPr>
          <w:rFonts w:ascii="Arial" w:hAnsi="Arial" w:cs="Arial"/>
          <w:lang w:val="sl-SI"/>
        </w:rPr>
        <w:t>Višina splošnih stroškov je določena v 58. členu uredbe o izvajanju intervencij s področja zemljiških operacij.</w:t>
      </w:r>
    </w:p>
    <w:p w14:paraId="3631E43A" w14:textId="77777777" w:rsidR="0057743C" w:rsidRDefault="0057743C">
      <w:pPr>
        <w:pStyle w:val="Golobesedilo"/>
        <w:spacing w:line="260" w:lineRule="atLeast"/>
        <w:jc w:val="both"/>
        <w:rPr>
          <w:rFonts w:ascii="Arial" w:hAnsi="Arial" w:cs="Arial"/>
          <w:lang w:val="sl-SI"/>
        </w:rPr>
      </w:pPr>
    </w:p>
    <w:p w14:paraId="330D67FA" w14:textId="75B0E23F" w:rsidR="0057743C" w:rsidRDefault="006C765E">
      <w:pPr>
        <w:pStyle w:val="Golobesedilo"/>
        <w:spacing w:line="260" w:lineRule="atLeast"/>
        <w:jc w:val="both"/>
        <w:rPr>
          <w:rFonts w:ascii="Arial" w:hAnsi="Arial" w:cs="Arial"/>
          <w:lang w:val="sl-SI"/>
        </w:rPr>
      </w:pPr>
      <w:r>
        <w:rPr>
          <w:rFonts w:ascii="Arial" w:hAnsi="Arial" w:cs="Arial"/>
          <w:lang w:val="sl-SI"/>
        </w:rPr>
        <w:t>5. Neupravičeni stroški so določeni v 37. členu uredbe</w:t>
      </w:r>
      <w:r>
        <w:t xml:space="preserve"> </w:t>
      </w:r>
      <w:r>
        <w:rPr>
          <w:rFonts w:ascii="Arial" w:hAnsi="Arial" w:cs="Arial"/>
          <w:lang w:val="sl-SI"/>
        </w:rPr>
        <w:t>o izvajanju intervencij s področja zemljiških operacij.</w:t>
      </w:r>
    </w:p>
    <w:p w14:paraId="6A3E7915" w14:textId="77777777" w:rsidR="0057743C" w:rsidRDefault="0057743C">
      <w:pPr>
        <w:rPr>
          <w:u w:val="single"/>
          <w:lang w:val="sl-SI"/>
        </w:rPr>
      </w:pPr>
    </w:p>
    <w:p w14:paraId="79B81462" w14:textId="77777777" w:rsidR="0057743C" w:rsidRDefault="00D37568">
      <w:pPr>
        <w:pStyle w:val="Golobesedilo"/>
        <w:spacing w:line="260" w:lineRule="atLeast"/>
        <w:rPr>
          <w:rFonts w:ascii="Arial" w:hAnsi="Arial" w:cs="Arial"/>
          <w:b/>
          <w:lang w:val="sl-SI"/>
        </w:rPr>
      </w:pPr>
      <w:r>
        <w:rPr>
          <w:rFonts w:ascii="Arial" w:hAnsi="Arial" w:cs="Arial"/>
          <w:b/>
          <w:lang w:val="sl-SI"/>
        </w:rPr>
        <w:t xml:space="preserve">6. MERILA IN TOČKOVALNIK ZA OCENJEVANJE VLOG </w:t>
      </w:r>
    </w:p>
    <w:p w14:paraId="25F2FA2D" w14:textId="77777777" w:rsidR="0057743C" w:rsidRDefault="0057743C">
      <w:pPr>
        <w:pStyle w:val="Golobesedilo"/>
        <w:spacing w:line="260" w:lineRule="atLeast"/>
        <w:jc w:val="both"/>
        <w:rPr>
          <w:rFonts w:ascii="Arial" w:hAnsi="Arial" w:cs="Arial"/>
          <w:lang w:val="sl-SI"/>
        </w:rPr>
      </w:pPr>
    </w:p>
    <w:p w14:paraId="75744C83" w14:textId="62F71F07" w:rsidR="0057743C" w:rsidRDefault="006C765E">
      <w:pPr>
        <w:pStyle w:val="Golobesedilo"/>
        <w:jc w:val="both"/>
        <w:rPr>
          <w:rFonts w:ascii="Arial" w:hAnsi="Arial" w:cs="Arial"/>
          <w:lang w:val="sl-SI"/>
        </w:rPr>
      </w:pPr>
      <w:r>
        <w:rPr>
          <w:rFonts w:ascii="Arial" w:hAnsi="Arial" w:cs="Arial"/>
          <w:lang w:val="sl-SI"/>
        </w:rPr>
        <w:t>1. Merila za ocenjevanje vlog so določena v 39. členu uredbe</w:t>
      </w:r>
      <w:r>
        <w:t xml:space="preserve"> </w:t>
      </w:r>
      <w:r>
        <w:rPr>
          <w:rFonts w:ascii="Arial" w:hAnsi="Arial" w:cs="Arial"/>
          <w:lang w:val="sl-SI"/>
        </w:rPr>
        <w:t xml:space="preserve">o izvajanju intervencij s področja zemljiških operacij in </w:t>
      </w:r>
      <w:hyperlink w:history="1"/>
      <w:r>
        <w:rPr>
          <w:rFonts w:ascii="Arial" w:hAnsi="Arial" w:cs="Arial"/>
          <w:lang w:val="sl-SI"/>
        </w:rPr>
        <w:t>podrobneje opredeljena v tem poglavju.</w:t>
      </w:r>
    </w:p>
    <w:p w14:paraId="09A83853" w14:textId="77777777" w:rsidR="0057743C" w:rsidRDefault="0057743C">
      <w:pPr>
        <w:pStyle w:val="Golobesedilo"/>
        <w:spacing w:line="260" w:lineRule="atLeast"/>
        <w:jc w:val="both"/>
        <w:rPr>
          <w:rFonts w:ascii="Arial" w:hAnsi="Arial" w:cs="Arial"/>
          <w:lang w:val="sl-SI"/>
        </w:rPr>
      </w:pPr>
    </w:p>
    <w:p w14:paraId="15859003" w14:textId="010B64FE" w:rsidR="0057743C" w:rsidRDefault="006C765E">
      <w:pPr>
        <w:pStyle w:val="Golobesedilo"/>
        <w:jc w:val="both"/>
        <w:rPr>
          <w:rFonts w:ascii="Arial" w:hAnsi="Arial" w:cs="Arial"/>
          <w:lang w:val="sl-SI"/>
        </w:rPr>
      </w:pPr>
      <w:r>
        <w:rPr>
          <w:rFonts w:ascii="Arial" w:hAnsi="Arial" w:cs="Arial"/>
          <w:lang w:val="sl-SI"/>
        </w:rPr>
        <w:t>2. V skladu s četrtim odstavkom 60. člena uredbe</w:t>
      </w:r>
      <w:r>
        <w:t xml:space="preserve"> </w:t>
      </w:r>
      <w:r>
        <w:rPr>
          <w:rFonts w:ascii="Arial" w:hAnsi="Arial" w:cs="Arial"/>
          <w:lang w:val="sl-SI"/>
        </w:rPr>
        <w:t xml:space="preserve">o izvajanju intervencij s področja zemljiških operacij se med vlogami, ki dosežejo vstopni prag 30 % možnih točk, izberejo tiste, ki dosežejo višje število točk, do porabe razpisanih sredstev. </w:t>
      </w:r>
    </w:p>
    <w:p w14:paraId="7D26A4E5" w14:textId="77777777" w:rsidR="0057743C" w:rsidRDefault="0057743C">
      <w:pPr>
        <w:pStyle w:val="Golobesedilo"/>
        <w:jc w:val="both"/>
        <w:rPr>
          <w:rFonts w:ascii="Arial" w:hAnsi="Arial" w:cs="Arial"/>
          <w:lang w:val="sl-SI"/>
        </w:rPr>
      </w:pPr>
    </w:p>
    <w:p w14:paraId="4E90D881" w14:textId="6E0431B7" w:rsidR="0057743C" w:rsidRDefault="006C765E">
      <w:pPr>
        <w:pStyle w:val="Golobesedilo"/>
        <w:spacing w:after="120" w:line="260" w:lineRule="atLeast"/>
        <w:ind w:left="1021" w:hanging="1021"/>
        <w:jc w:val="both"/>
        <w:rPr>
          <w:rFonts w:ascii="Arial" w:hAnsi="Arial" w:cs="Arial"/>
          <w:lang w:val="sl-SI"/>
        </w:rPr>
      </w:pPr>
      <w:r>
        <w:rPr>
          <w:rFonts w:ascii="Arial" w:hAnsi="Arial" w:cs="Arial"/>
          <w:lang w:val="sl-SI"/>
        </w:rPr>
        <w:t>3. Merila za ocenjevanje vlog in točkovnik: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1"/>
        <w:gridCol w:w="1459"/>
      </w:tblGrid>
      <w:tr w:rsidR="0057743C" w14:paraId="1F3AF6EA" w14:textId="77777777">
        <w:tc>
          <w:tcPr>
            <w:tcW w:w="6921" w:type="dxa"/>
            <w:shd w:val="clear" w:color="auto" w:fill="BFBFBF"/>
          </w:tcPr>
          <w:p w14:paraId="1A6612BF" w14:textId="77777777" w:rsidR="0057743C" w:rsidRDefault="00D37568">
            <w:pPr>
              <w:tabs>
                <w:tab w:val="left" w:pos="426"/>
              </w:tabs>
              <w:autoSpaceDE w:val="0"/>
              <w:autoSpaceDN w:val="0"/>
              <w:adjustRightInd w:val="0"/>
              <w:rPr>
                <w:rFonts w:cs="Arial"/>
                <w:b/>
                <w:lang w:val="sl-SI"/>
              </w:rPr>
            </w:pPr>
            <w:r>
              <w:rPr>
                <w:rFonts w:cs="Arial"/>
                <w:b/>
                <w:lang w:val="sl-SI"/>
              </w:rPr>
              <w:t>Merila</w:t>
            </w:r>
          </w:p>
        </w:tc>
        <w:tc>
          <w:tcPr>
            <w:tcW w:w="1459" w:type="dxa"/>
            <w:shd w:val="clear" w:color="auto" w:fill="BFBFBF"/>
          </w:tcPr>
          <w:p w14:paraId="58E9DFC9" w14:textId="77777777" w:rsidR="0057743C" w:rsidRDefault="00D37568">
            <w:pPr>
              <w:tabs>
                <w:tab w:val="left" w:pos="426"/>
              </w:tabs>
              <w:autoSpaceDE w:val="0"/>
              <w:autoSpaceDN w:val="0"/>
              <w:adjustRightInd w:val="0"/>
              <w:jc w:val="center"/>
              <w:rPr>
                <w:rFonts w:cs="Arial"/>
                <w:b/>
                <w:lang w:val="sl-SI"/>
              </w:rPr>
            </w:pPr>
            <w:r>
              <w:rPr>
                <w:rFonts w:cs="Arial"/>
                <w:b/>
                <w:lang w:val="sl-SI"/>
              </w:rPr>
              <w:t>maksimalno št. točk</w:t>
            </w:r>
          </w:p>
        </w:tc>
      </w:tr>
      <w:tr w:rsidR="0057743C" w14:paraId="13BF5984" w14:textId="77777777">
        <w:tc>
          <w:tcPr>
            <w:tcW w:w="6921" w:type="dxa"/>
          </w:tcPr>
          <w:p w14:paraId="341F4121" w14:textId="77777777" w:rsidR="0057743C" w:rsidRDefault="00D37568">
            <w:pPr>
              <w:pStyle w:val="Odstavekseznama"/>
              <w:numPr>
                <w:ilvl w:val="1"/>
                <w:numId w:val="7"/>
              </w:numPr>
              <w:tabs>
                <w:tab w:val="left" w:pos="426"/>
              </w:tabs>
              <w:autoSpaceDE w:val="0"/>
              <w:autoSpaceDN w:val="0"/>
              <w:adjustRightInd w:val="0"/>
              <w:spacing w:after="120"/>
              <w:jc w:val="both"/>
              <w:rPr>
                <w:rFonts w:ascii="Arial" w:hAnsi="Arial" w:cs="Arial"/>
                <w:b/>
                <w:sz w:val="20"/>
                <w:lang w:val="sl-SI"/>
              </w:rPr>
            </w:pPr>
            <w:r>
              <w:rPr>
                <w:rFonts w:ascii="Arial" w:hAnsi="Arial" w:cs="Arial"/>
                <w:b/>
                <w:sz w:val="20"/>
                <w:lang w:val="sl-SI"/>
              </w:rPr>
              <w:t>EKONOMSKI VIDIK NALOŽBE</w:t>
            </w:r>
          </w:p>
        </w:tc>
        <w:tc>
          <w:tcPr>
            <w:tcW w:w="1459" w:type="dxa"/>
          </w:tcPr>
          <w:p w14:paraId="2E126BD3" w14:textId="77777777" w:rsidR="0057743C" w:rsidRDefault="00D37568">
            <w:pPr>
              <w:tabs>
                <w:tab w:val="left" w:pos="426"/>
              </w:tabs>
              <w:autoSpaceDE w:val="0"/>
              <w:autoSpaceDN w:val="0"/>
              <w:adjustRightInd w:val="0"/>
              <w:jc w:val="center"/>
              <w:rPr>
                <w:rFonts w:cs="Arial"/>
                <w:b/>
                <w:lang w:val="sl-SI"/>
              </w:rPr>
            </w:pPr>
            <w:r>
              <w:rPr>
                <w:rFonts w:cs="Arial"/>
                <w:b/>
                <w:lang w:val="sl-SI"/>
              </w:rPr>
              <w:t>60</w:t>
            </w:r>
          </w:p>
        </w:tc>
      </w:tr>
      <w:tr w:rsidR="0057743C" w14:paraId="132AD68A" w14:textId="77777777">
        <w:tc>
          <w:tcPr>
            <w:tcW w:w="6921" w:type="dxa"/>
          </w:tcPr>
          <w:p w14:paraId="2ED9EAF4" w14:textId="77777777" w:rsidR="0057743C" w:rsidRDefault="00D37568">
            <w:pPr>
              <w:pStyle w:val="Odstavekseznama"/>
              <w:numPr>
                <w:ilvl w:val="1"/>
                <w:numId w:val="8"/>
              </w:numPr>
              <w:tabs>
                <w:tab w:val="left" w:pos="426"/>
              </w:tabs>
              <w:autoSpaceDE w:val="0"/>
              <w:autoSpaceDN w:val="0"/>
              <w:adjustRightInd w:val="0"/>
              <w:spacing w:after="120"/>
              <w:jc w:val="both"/>
              <w:rPr>
                <w:rFonts w:ascii="Arial" w:hAnsi="Arial" w:cs="Arial"/>
                <w:b/>
                <w:sz w:val="20"/>
                <w:lang w:val="sl-SI"/>
              </w:rPr>
            </w:pPr>
            <w:r>
              <w:rPr>
                <w:rFonts w:ascii="Arial" w:hAnsi="Arial" w:cs="Arial"/>
                <w:b/>
                <w:sz w:val="20"/>
                <w:lang w:val="sl-SI"/>
              </w:rPr>
              <w:t xml:space="preserve"> Velikost namakalnega območja</w:t>
            </w:r>
          </w:p>
        </w:tc>
        <w:tc>
          <w:tcPr>
            <w:tcW w:w="1459" w:type="dxa"/>
          </w:tcPr>
          <w:p w14:paraId="79176FD9" w14:textId="77777777" w:rsidR="0057743C" w:rsidRDefault="00D37568">
            <w:pPr>
              <w:tabs>
                <w:tab w:val="left" w:pos="426"/>
              </w:tabs>
              <w:autoSpaceDE w:val="0"/>
              <w:autoSpaceDN w:val="0"/>
              <w:adjustRightInd w:val="0"/>
              <w:jc w:val="center"/>
              <w:rPr>
                <w:rFonts w:cs="Arial"/>
                <w:b/>
                <w:lang w:val="sl-SI"/>
              </w:rPr>
            </w:pPr>
            <w:r>
              <w:rPr>
                <w:rFonts w:cs="Arial"/>
                <w:b/>
                <w:lang w:val="sl-SI"/>
              </w:rPr>
              <w:t>30</w:t>
            </w:r>
          </w:p>
        </w:tc>
      </w:tr>
      <w:tr w:rsidR="0057743C" w14:paraId="5685A1C3" w14:textId="77777777">
        <w:tc>
          <w:tcPr>
            <w:tcW w:w="6921" w:type="dxa"/>
          </w:tcPr>
          <w:p w14:paraId="6D75259A" w14:textId="77777777" w:rsidR="0057743C" w:rsidRDefault="00D37568">
            <w:pPr>
              <w:tabs>
                <w:tab w:val="left" w:pos="426"/>
              </w:tabs>
              <w:autoSpaceDE w:val="0"/>
              <w:autoSpaceDN w:val="0"/>
              <w:adjustRightInd w:val="0"/>
              <w:rPr>
                <w:rFonts w:cs="Arial"/>
                <w:lang w:val="sl-SI"/>
              </w:rPr>
            </w:pPr>
            <w:r>
              <w:rPr>
                <w:rFonts w:cs="Arial"/>
                <w:lang w:val="sl-SI"/>
              </w:rPr>
              <w:t>Velikost namakalnega območja je veliko 10 ha ali več.</w:t>
            </w:r>
          </w:p>
        </w:tc>
        <w:tc>
          <w:tcPr>
            <w:tcW w:w="1459" w:type="dxa"/>
          </w:tcPr>
          <w:p w14:paraId="42306AFF" w14:textId="77777777" w:rsidR="0057743C" w:rsidRDefault="00D37568">
            <w:pPr>
              <w:tabs>
                <w:tab w:val="left" w:pos="426"/>
              </w:tabs>
              <w:autoSpaceDE w:val="0"/>
              <w:autoSpaceDN w:val="0"/>
              <w:adjustRightInd w:val="0"/>
              <w:jc w:val="center"/>
              <w:rPr>
                <w:rFonts w:cs="Arial"/>
                <w:lang w:val="sl-SI"/>
              </w:rPr>
            </w:pPr>
            <w:r>
              <w:rPr>
                <w:rFonts w:cs="Arial"/>
                <w:lang w:val="sl-SI"/>
              </w:rPr>
              <w:t>30</w:t>
            </w:r>
          </w:p>
        </w:tc>
      </w:tr>
      <w:tr w:rsidR="0057743C" w14:paraId="74965158" w14:textId="77777777">
        <w:tc>
          <w:tcPr>
            <w:tcW w:w="6921" w:type="dxa"/>
          </w:tcPr>
          <w:p w14:paraId="5F9B899C" w14:textId="77777777" w:rsidR="0057743C" w:rsidRDefault="00D37568">
            <w:pPr>
              <w:tabs>
                <w:tab w:val="left" w:pos="426"/>
              </w:tabs>
              <w:autoSpaceDE w:val="0"/>
              <w:autoSpaceDN w:val="0"/>
              <w:adjustRightInd w:val="0"/>
              <w:rPr>
                <w:rFonts w:cs="Arial"/>
                <w:lang w:val="sl-SI"/>
              </w:rPr>
            </w:pPr>
            <w:r>
              <w:rPr>
                <w:rFonts w:cs="Arial"/>
                <w:lang w:val="sl-SI"/>
              </w:rPr>
              <w:t>Velikost namakalnega območja je veliko 7 ha do manj kot 10 ha.</w:t>
            </w:r>
          </w:p>
        </w:tc>
        <w:tc>
          <w:tcPr>
            <w:tcW w:w="1459" w:type="dxa"/>
          </w:tcPr>
          <w:p w14:paraId="6CFB025B" w14:textId="77777777" w:rsidR="0057743C" w:rsidRDefault="00D37568">
            <w:pPr>
              <w:tabs>
                <w:tab w:val="left" w:pos="426"/>
              </w:tabs>
              <w:autoSpaceDE w:val="0"/>
              <w:autoSpaceDN w:val="0"/>
              <w:adjustRightInd w:val="0"/>
              <w:jc w:val="center"/>
              <w:rPr>
                <w:rFonts w:cs="Arial"/>
                <w:lang w:val="sl-SI"/>
              </w:rPr>
            </w:pPr>
            <w:r>
              <w:rPr>
                <w:rFonts w:cs="Arial"/>
                <w:lang w:val="sl-SI"/>
              </w:rPr>
              <w:t>25</w:t>
            </w:r>
          </w:p>
        </w:tc>
      </w:tr>
      <w:tr w:rsidR="0057743C" w14:paraId="0BCF758B" w14:textId="77777777">
        <w:tc>
          <w:tcPr>
            <w:tcW w:w="6921" w:type="dxa"/>
          </w:tcPr>
          <w:p w14:paraId="45BB9993" w14:textId="77777777" w:rsidR="0057743C" w:rsidRDefault="00D37568">
            <w:pPr>
              <w:tabs>
                <w:tab w:val="left" w:pos="426"/>
              </w:tabs>
              <w:autoSpaceDE w:val="0"/>
              <w:autoSpaceDN w:val="0"/>
              <w:adjustRightInd w:val="0"/>
              <w:rPr>
                <w:rFonts w:cs="Arial"/>
                <w:lang w:val="sl-SI"/>
              </w:rPr>
            </w:pPr>
            <w:r>
              <w:rPr>
                <w:rFonts w:cs="Arial"/>
                <w:lang w:val="sl-SI"/>
              </w:rPr>
              <w:t>Velikost namakalnega območja je veliko 4 ha do manj kot 7 ha.</w:t>
            </w:r>
          </w:p>
        </w:tc>
        <w:tc>
          <w:tcPr>
            <w:tcW w:w="1459" w:type="dxa"/>
          </w:tcPr>
          <w:p w14:paraId="48FF78F0" w14:textId="77777777" w:rsidR="0057743C" w:rsidRDefault="00D37568">
            <w:pPr>
              <w:tabs>
                <w:tab w:val="left" w:pos="426"/>
              </w:tabs>
              <w:autoSpaceDE w:val="0"/>
              <w:autoSpaceDN w:val="0"/>
              <w:adjustRightInd w:val="0"/>
              <w:jc w:val="center"/>
              <w:rPr>
                <w:rFonts w:cs="Arial"/>
                <w:lang w:val="sl-SI"/>
              </w:rPr>
            </w:pPr>
            <w:r>
              <w:rPr>
                <w:rFonts w:cs="Arial"/>
                <w:lang w:val="sl-SI"/>
              </w:rPr>
              <w:t>20</w:t>
            </w:r>
          </w:p>
        </w:tc>
      </w:tr>
      <w:tr w:rsidR="0057743C" w14:paraId="26D5129A" w14:textId="77777777">
        <w:tc>
          <w:tcPr>
            <w:tcW w:w="6921" w:type="dxa"/>
          </w:tcPr>
          <w:p w14:paraId="30DD0D9E" w14:textId="77777777" w:rsidR="0057743C" w:rsidRDefault="00D37568">
            <w:pPr>
              <w:tabs>
                <w:tab w:val="left" w:pos="426"/>
              </w:tabs>
              <w:autoSpaceDE w:val="0"/>
              <w:autoSpaceDN w:val="0"/>
              <w:adjustRightInd w:val="0"/>
              <w:rPr>
                <w:rFonts w:cs="Arial"/>
                <w:lang w:val="sl-SI"/>
              </w:rPr>
            </w:pPr>
            <w:r>
              <w:rPr>
                <w:rFonts w:cs="Arial"/>
                <w:lang w:val="sl-SI"/>
              </w:rPr>
              <w:t>Velikost namakalnega območja je veliko 2 ha do manj kot 4 ha.</w:t>
            </w:r>
          </w:p>
        </w:tc>
        <w:tc>
          <w:tcPr>
            <w:tcW w:w="1459" w:type="dxa"/>
          </w:tcPr>
          <w:p w14:paraId="2B60421D" w14:textId="77777777" w:rsidR="0057743C" w:rsidRDefault="00D37568">
            <w:pPr>
              <w:tabs>
                <w:tab w:val="left" w:pos="426"/>
              </w:tabs>
              <w:autoSpaceDE w:val="0"/>
              <w:autoSpaceDN w:val="0"/>
              <w:adjustRightInd w:val="0"/>
              <w:jc w:val="center"/>
              <w:rPr>
                <w:rFonts w:cs="Arial"/>
                <w:lang w:val="sl-SI"/>
              </w:rPr>
            </w:pPr>
            <w:r>
              <w:rPr>
                <w:rFonts w:cs="Arial"/>
                <w:lang w:val="sl-SI"/>
              </w:rPr>
              <w:t>15</w:t>
            </w:r>
          </w:p>
        </w:tc>
      </w:tr>
      <w:tr w:rsidR="0057743C" w14:paraId="3BC36377" w14:textId="77777777">
        <w:tc>
          <w:tcPr>
            <w:tcW w:w="6921" w:type="dxa"/>
          </w:tcPr>
          <w:p w14:paraId="26A90639" w14:textId="77777777" w:rsidR="0057743C" w:rsidRDefault="00D37568">
            <w:pPr>
              <w:tabs>
                <w:tab w:val="left" w:pos="426"/>
              </w:tabs>
              <w:autoSpaceDE w:val="0"/>
              <w:autoSpaceDN w:val="0"/>
              <w:adjustRightInd w:val="0"/>
              <w:rPr>
                <w:rFonts w:cs="Arial"/>
                <w:lang w:val="sl-SI"/>
              </w:rPr>
            </w:pPr>
            <w:r>
              <w:rPr>
                <w:rFonts w:cs="Arial"/>
                <w:lang w:val="sl-SI"/>
              </w:rPr>
              <w:t>Velikost namakalnega območja je veliko 1 ha do manj kot 2 ha.</w:t>
            </w:r>
          </w:p>
        </w:tc>
        <w:tc>
          <w:tcPr>
            <w:tcW w:w="1459" w:type="dxa"/>
          </w:tcPr>
          <w:p w14:paraId="3D608B0E" w14:textId="77777777" w:rsidR="0057743C" w:rsidRDefault="00D37568">
            <w:pPr>
              <w:tabs>
                <w:tab w:val="left" w:pos="426"/>
              </w:tabs>
              <w:autoSpaceDE w:val="0"/>
              <w:autoSpaceDN w:val="0"/>
              <w:adjustRightInd w:val="0"/>
              <w:jc w:val="center"/>
              <w:rPr>
                <w:rFonts w:cs="Arial"/>
                <w:lang w:val="sl-SI"/>
              </w:rPr>
            </w:pPr>
            <w:r>
              <w:rPr>
                <w:rFonts w:cs="Arial"/>
                <w:lang w:val="sl-SI"/>
              </w:rPr>
              <w:t>10</w:t>
            </w:r>
          </w:p>
        </w:tc>
      </w:tr>
      <w:tr w:rsidR="0057743C" w14:paraId="1A7D4B27" w14:textId="77777777">
        <w:tc>
          <w:tcPr>
            <w:tcW w:w="6921" w:type="dxa"/>
          </w:tcPr>
          <w:p w14:paraId="10D431C2" w14:textId="77777777" w:rsidR="0057743C" w:rsidRDefault="00D37568">
            <w:pPr>
              <w:tabs>
                <w:tab w:val="left" w:pos="426"/>
              </w:tabs>
              <w:autoSpaceDE w:val="0"/>
              <w:autoSpaceDN w:val="0"/>
              <w:adjustRightInd w:val="0"/>
              <w:rPr>
                <w:rFonts w:cs="Arial"/>
                <w:lang w:val="sl-SI"/>
              </w:rPr>
            </w:pPr>
            <w:r>
              <w:rPr>
                <w:rFonts w:cs="Arial"/>
                <w:lang w:val="sl-SI"/>
              </w:rPr>
              <w:t>Velikost namakalnega območja je manjše od 1 ha.</w:t>
            </w:r>
          </w:p>
        </w:tc>
        <w:tc>
          <w:tcPr>
            <w:tcW w:w="1459" w:type="dxa"/>
          </w:tcPr>
          <w:p w14:paraId="378593A1" w14:textId="77777777" w:rsidR="0057743C" w:rsidRDefault="00D37568">
            <w:pPr>
              <w:tabs>
                <w:tab w:val="left" w:pos="426"/>
              </w:tabs>
              <w:autoSpaceDE w:val="0"/>
              <w:autoSpaceDN w:val="0"/>
              <w:adjustRightInd w:val="0"/>
              <w:jc w:val="center"/>
              <w:rPr>
                <w:rFonts w:cs="Arial"/>
                <w:lang w:val="sl-SI"/>
              </w:rPr>
            </w:pPr>
            <w:r>
              <w:rPr>
                <w:rFonts w:cs="Arial"/>
                <w:lang w:val="sl-SI"/>
              </w:rPr>
              <w:t>5</w:t>
            </w:r>
          </w:p>
        </w:tc>
      </w:tr>
      <w:tr w:rsidR="0057743C" w14:paraId="479653B9" w14:textId="77777777">
        <w:tc>
          <w:tcPr>
            <w:tcW w:w="6921" w:type="dxa"/>
          </w:tcPr>
          <w:p w14:paraId="563C7D36" w14:textId="3D8913D0" w:rsidR="006C765E" w:rsidRDefault="00D37568">
            <w:pPr>
              <w:pStyle w:val="Odstavekseznama"/>
              <w:numPr>
                <w:ilvl w:val="1"/>
                <w:numId w:val="8"/>
              </w:numPr>
              <w:tabs>
                <w:tab w:val="left" w:pos="426"/>
              </w:tabs>
              <w:autoSpaceDE w:val="0"/>
              <w:autoSpaceDN w:val="0"/>
              <w:adjustRightInd w:val="0"/>
              <w:spacing w:after="120"/>
              <w:jc w:val="both"/>
              <w:rPr>
                <w:rFonts w:ascii="Arial" w:hAnsi="Arial" w:cs="Arial"/>
                <w:b/>
                <w:sz w:val="20"/>
                <w:lang w:val="sl-SI"/>
              </w:rPr>
            </w:pPr>
            <w:r>
              <w:rPr>
                <w:rFonts w:ascii="Arial" w:hAnsi="Arial" w:cs="Arial"/>
                <w:b/>
                <w:sz w:val="20"/>
                <w:lang w:val="sl-SI"/>
              </w:rPr>
              <w:t xml:space="preserve"> Kmetijska rastlina, ki je predmet namakanja (šteje tista, ki po površini prevladuje </w:t>
            </w:r>
          </w:p>
          <w:p w14:paraId="57375D09" w14:textId="750AA35B" w:rsidR="0057743C" w:rsidRPr="006C765E" w:rsidRDefault="006C765E" w:rsidP="00985AC2">
            <w:pPr>
              <w:tabs>
                <w:tab w:val="left" w:pos="426"/>
              </w:tabs>
              <w:autoSpaceDE w:val="0"/>
              <w:autoSpaceDN w:val="0"/>
              <w:adjustRightInd w:val="0"/>
              <w:spacing w:after="120"/>
              <w:jc w:val="both"/>
              <w:rPr>
                <w:rFonts w:cs="Arial"/>
                <w:b/>
                <w:lang w:val="sl-SI"/>
              </w:rPr>
            </w:pPr>
            <w:proofErr w:type="spellStart"/>
            <w:r w:rsidRPr="006C765E">
              <w:rPr>
                <w:rFonts w:cs="Arial"/>
                <w:bCs/>
              </w:rPr>
              <w:t>Podatek</w:t>
            </w:r>
            <w:proofErr w:type="spellEnd"/>
            <w:r w:rsidRPr="006C765E">
              <w:rPr>
                <w:rFonts w:cs="Arial"/>
                <w:bCs/>
              </w:rPr>
              <w:t xml:space="preserve"> se v </w:t>
            </w:r>
            <w:proofErr w:type="spellStart"/>
            <w:r w:rsidRPr="006C765E">
              <w:rPr>
                <w:rFonts w:cs="Arial"/>
                <w:bCs/>
              </w:rPr>
              <w:t>skladu</w:t>
            </w:r>
            <w:proofErr w:type="spellEnd"/>
            <w:r w:rsidRPr="006C765E">
              <w:rPr>
                <w:rFonts w:cs="Arial"/>
                <w:bCs/>
              </w:rPr>
              <w:t xml:space="preserve"> z </w:t>
            </w:r>
            <w:proofErr w:type="spellStart"/>
            <w:r w:rsidRPr="006C765E">
              <w:rPr>
                <w:rFonts w:cs="Arial"/>
                <w:bCs/>
              </w:rPr>
              <w:t>Uredbo</w:t>
            </w:r>
            <w:proofErr w:type="spellEnd"/>
            <w:r w:rsidRPr="006C765E">
              <w:rPr>
                <w:rFonts w:cs="Arial"/>
                <w:bCs/>
              </w:rPr>
              <w:t xml:space="preserve"> o </w:t>
            </w:r>
            <w:proofErr w:type="spellStart"/>
            <w:r w:rsidRPr="006C765E">
              <w:rPr>
                <w:rFonts w:cs="Arial"/>
                <w:bCs/>
              </w:rPr>
              <w:t>izvedbi</w:t>
            </w:r>
            <w:proofErr w:type="spellEnd"/>
            <w:r w:rsidRPr="006C765E">
              <w:rPr>
                <w:rFonts w:cs="Arial"/>
                <w:bCs/>
              </w:rPr>
              <w:t xml:space="preserve"> </w:t>
            </w:r>
            <w:proofErr w:type="spellStart"/>
            <w:r w:rsidRPr="006C765E">
              <w:rPr>
                <w:rFonts w:cs="Arial"/>
                <w:bCs/>
              </w:rPr>
              <w:t>intervencij</w:t>
            </w:r>
            <w:proofErr w:type="spellEnd"/>
            <w:r w:rsidRPr="006C765E">
              <w:rPr>
                <w:rFonts w:cs="Arial"/>
                <w:bCs/>
              </w:rPr>
              <w:t xml:space="preserve"> </w:t>
            </w:r>
            <w:proofErr w:type="spellStart"/>
            <w:r w:rsidRPr="006C765E">
              <w:rPr>
                <w:rFonts w:cs="Arial"/>
                <w:bCs/>
              </w:rPr>
              <w:t>kmetijske</w:t>
            </w:r>
            <w:proofErr w:type="spellEnd"/>
            <w:r w:rsidRPr="006C765E">
              <w:rPr>
                <w:rFonts w:cs="Arial"/>
                <w:bCs/>
              </w:rPr>
              <w:t xml:space="preserve"> </w:t>
            </w:r>
            <w:proofErr w:type="spellStart"/>
            <w:r w:rsidRPr="006C765E">
              <w:rPr>
                <w:rFonts w:cs="Arial"/>
                <w:bCs/>
              </w:rPr>
              <w:t>politike</w:t>
            </w:r>
            <w:proofErr w:type="spellEnd"/>
            <w:r w:rsidRPr="006C765E">
              <w:rPr>
                <w:rFonts w:cs="Arial"/>
                <w:bCs/>
              </w:rPr>
              <w:t xml:space="preserve"> za </w:t>
            </w:r>
            <w:proofErr w:type="spellStart"/>
            <w:r w:rsidRPr="006C765E">
              <w:rPr>
                <w:rFonts w:cs="Arial"/>
                <w:bCs/>
              </w:rPr>
              <w:t>leto</w:t>
            </w:r>
            <w:proofErr w:type="spellEnd"/>
            <w:r w:rsidRPr="006C765E">
              <w:rPr>
                <w:rFonts w:cs="Arial"/>
                <w:bCs/>
              </w:rPr>
              <w:t xml:space="preserve"> 2025 (</w:t>
            </w:r>
            <w:proofErr w:type="spellStart"/>
            <w:r w:rsidRPr="006C765E">
              <w:rPr>
                <w:rFonts w:cs="Arial"/>
                <w:bCs/>
              </w:rPr>
              <w:t>Uradni</w:t>
            </w:r>
            <w:proofErr w:type="spellEnd"/>
            <w:r w:rsidRPr="006C765E">
              <w:rPr>
                <w:rFonts w:cs="Arial"/>
                <w:bCs/>
              </w:rPr>
              <w:t xml:space="preserve"> list RS, </w:t>
            </w:r>
            <w:proofErr w:type="spellStart"/>
            <w:r w:rsidRPr="006C765E">
              <w:rPr>
                <w:rFonts w:cs="Arial"/>
                <w:bCs/>
              </w:rPr>
              <w:t>št</w:t>
            </w:r>
            <w:proofErr w:type="spellEnd"/>
            <w:r w:rsidRPr="006C765E">
              <w:rPr>
                <w:rFonts w:cs="Arial"/>
                <w:bCs/>
              </w:rPr>
              <w:t xml:space="preserve">. 2/25 in 37/25) </w:t>
            </w:r>
            <w:proofErr w:type="spellStart"/>
            <w:r w:rsidRPr="006C765E">
              <w:rPr>
                <w:rFonts w:cs="Arial"/>
                <w:bCs/>
              </w:rPr>
              <w:t>pridobi</w:t>
            </w:r>
            <w:proofErr w:type="spellEnd"/>
            <w:r w:rsidRPr="006C765E">
              <w:rPr>
                <w:rFonts w:cs="Arial"/>
                <w:bCs/>
              </w:rPr>
              <w:t xml:space="preserve"> </w:t>
            </w:r>
            <w:proofErr w:type="spellStart"/>
            <w:r w:rsidRPr="006C765E">
              <w:rPr>
                <w:rFonts w:cs="Arial"/>
                <w:bCs/>
              </w:rPr>
              <w:t>iz</w:t>
            </w:r>
            <w:proofErr w:type="spellEnd"/>
            <w:r w:rsidRPr="006C765E">
              <w:rPr>
                <w:rFonts w:cs="Arial"/>
                <w:bCs/>
              </w:rPr>
              <w:t xml:space="preserve"> </w:t>
            </w:r>
            <w:proofErr w:type="spellStart"/>
            <w:r w:rsidRPr="006C765E">
              <w:rPr>
                <w:rFonts w:cs="Arial"/>
                <w:bCs/>
              </w:rPr>
              <w:t>zbirne</w:t>
            </w:r>
            <w:proofErr w:type="spellEnd"/>
            <w:r w:rsidRPr="006C765E">
              <w:rPr>
                <w:rFonts w:cs="Arial"/>
                <w:bCs/>
              </w:rPr>
              <w:t xml:space="preserve"> </w:t>
            </w:r>
            <w:proofErr w:type="spellStart"/>
            <w:r w:rsidRPr="006C765E">
              <w:rPr>
                <w:rFonts w:cs="Arial"/>
                <w:bCs/>
              </w:rPr>
              <w:t>vloge</w:t>
            </w:r>
            <w:proofErr w:type="spellEnd"/>
            <w:r w:rsidRPr="006C765E">
              <w:rPr>
                <w:rFonts w:cs="Arial"/>
                <w:bCs/>
              </w:rPr>
              <w:t xml:space="preserve"> za </w:t>
            </w:r>
            <w:proofErr w:type="spellStart"/>
            <w:r w:rsidRPr="006C765E">
              <w:rPr>
                <w:rFonts w:cs="Arial"/>
                <w:bCs/>
              </w:rPr>
              <w:t>leto</w:t>
            </w:r>
            <w:proofErr w:type="spellEnd"/>
            <w:r w:rsidRPr="006C765E">
              <w:rPr>
                <w:rFonts w:cs="Arial"/>
                <w:bCs/>
              </w:rPr>
              <w:t xml:space="preserve"> 2025. </w:t>
            </w:r>
          </w:p>
        </w:tc>
        <w:tc>
          <w:tcPr>
            <w:tcW w:w="1459" w:type="dxa"/>
          </w:tcPr>
          <w:p w14:paraId="01F8F9DD" w14:textId="77777777" w:rsidR="0057743C" w:rsidRDefault="00D37568">
            <w:pPr>
              <w:tabs>
                <w:tab w:val="left" w:pos="426"/>
              </w:tabs>
              <w:autoSpaceDE w:val="0"/>
              <w:autoSpaceDN w:val="0"/>
              <w:adjustRightInd w:val="0"/>
              <w:jc w:val="center"/>
              <w:rPr>
                <w:rFonts w:cs="Arial"/>
                <w:b/>
                <w:lang w:val="sl-SI"/>
              </w:rPr>
            </w:pPr>
            <w:r>
              <w:rPr>
                <w:rFonts w:cs="Arial"/>
                <w:b/>
                <w:lang w:val="sl-SI"/>
              </w:rPr>
              <w:t>30</w:t>
            </w:r>
          </w:p>
        </w:tc>
      </w:tr>
      <w:tr w:rsidR="0057743C" w14:paraId="5822A0DC" w14:textId="77777777">
        <w:tc>
          <w:tcPr>
            <w:tcW w:w="6921" w:type="dxa"/>
          </w:tcPr>
          <w:p w14:paraId="6D16C223" w14:textId="77777777" w:rsidR="0057743C" w:rsidRDefault="00D37568">
            <w:pPr>
              <w:tabs>
                <w:tab w:val="left" w:pos="426"/>
              </w:tabs>
              <w:autoSpaceDE w:val="0"/>
              <w:autoSpaceDN w:val="0"/>
              <w:adjustRightInd w:val="0"/>
              <w:rPr>
                <w:rFonts w:cs="Arial"/>
                <w:lang w:val="sl-SI"/>
              </w:rPr>
            </w:pPr>
            <w:r>
              <w:rPr>
                <w:rFonts w:cs="Arial"/>
                <w:lang w:val="sl-SI"/>
              </w:rPr>
              <w:t>Sadje in zelenjava</w:t>
            </w:r>
          </w:p>
        </w:tc>
        <w:tc>
          <w:tcPr>
            <w:tcW w:w="1459" w:type="dxa"/>
          </w:tcPr>
          <w:p w14:paraId="1D22B912" w14:textId="77777777" w:rsidR="0057743C" w:rsidRDefault="00D37568">
            <w:pPr>
              <w:tabs>
                <w:tab w:val="left" w:pos="426"/>
              </w:tabs>
              <w:autoSpaceDE w:val="0"/>
              <w:autoSpaceDN w:val="0"/>
              <w:adjustRightInd w:val="0"/>
              <w:jc w:val="center"/>
              <w:rPr>
                <w:rFonts w:cs="Arial"/>
                <w:lang w:val="sl-SI"/>
              </w:rPr>
            </w:pPr>
            <w:r>
              <w:rPr>
                <w:rFonts w:cs="Arial"/>
                <w:lang w:val="sl-SI"/>
              </w:rPr>
              <w:t>30</w:t>
            </w:r>
          </w:p>
        </w:tc>
      </w:tr>
      <w:tr w:rsidR="0057743C" w14:paraId="0D81D27F" w14:textId="77777777">
        <w:tc>
          <w:tcPr>
            <w:tcW w:w="6921" w:type="dxa"/>
          </w:tcPr>
          <w:p w14:paraId="4381F00A" w14:textId="77777777" w:rsidR="0057743C" w:rsidRDefault="00D37568">
            <w:pPr>
              <w:tabs>
                <w:tab w:val="left" w:pos="426"/>
              </w:tabs>
              <w:autoSpaceDE w:val="0"/>
              <w:autoSpaceDN w:val="0"/>
              <w:adjustRightInd w:val="0"/>
              <w:rPr>
                <w:rFonts w:cs="Arial"/>
                <w:lang w:val="sl-SI"/>
              </w:rPr>
            </w:pPr>
            <w:r>
              <w:rPr>
                <w:rFonts w:cs="Arial"/>
                <w:lang w:val="sl-SI"/>
              </w:rPr>
              <w:t xml:space="preserve">Poljščine </w:t>
            </w:r>
          </w:p>
        </w:tc>
        <w:tc>
          <w:tcPr>
            <w:tcW w:w="1459" w:type="dxa"/>
          </w:tcPr>
          <w:p w14:paraId="6AE27A7C" w14:textId="77777777" w:rsidR="0057743C" w:rsidRDefault="00D37568">
            <w:pPr>
              <w:tabs>
                <w:tab w:val="left" w:pos="426"/>
              </w:tabs>
              <w:autoSpaceDE w:val="0"/>
              <w:autoSpaceDN w:val="0"/>
              <w:adjustRightInd w:val="0"/>
              <w:jc w:val="center"/>
              <w:rPr>
                <w:rFonts w:cs="Arial"/>
                <w:lang w:val="sl-SI"/>
              </w:rPr>
            </w:pPr>
            <w:r>
              <w:rPr>
                <w:rFonts w:cs="Arial"/>
                <w:lang w:val="sl-SI"/>
              </w:rPr>
              <w:t>20</w:t>
            </w:r>
          </w:p>
        </w:tc>
      </w:tr>
      <w:tr w:rsidR="0057743C" w14:paraId="7B1ACB76" w14:textId="77777777">
        <w:tc>
          <w:tcPr>
            <w:tcW w:w="6921" w:type="dxa"/>
          </w:tcPr>
          <w:p w14:paraId="487517E5" w14:textId="77777777" w:rsidR="0057743C" w:rsidRDefault="00D37568">
            <w:pPr>
              <w:tabs>
                <w:tab w:val="left" w:pos="426"/>
              </w:tabs>
              <w:autoSpaceDE w:val="0"/>
              <w:autoSpaceDN w:val="0"/>
              <w:adjustRightInd w:val="0"/>
              <w:rPr>
                <w:rFonts w:cs="Arial"/>
                <w:lang w:val="sl-SI"/>
              </w:rPr>
            </w:pPr>
            <w:r>
              <w:rPr>
                <w:rFonts w:cs="Arial"/>
                <w:lang w:val="sl-SI"/>
              </w:rPr>
              <w:t xml:space="preserve">Travinje </w:t>
            </w:r>
          </w:p>
        </w:tc>
        <w:tc>
          <w:tcPr>
            <w:tcW w:w="1459" w:type="dxa"/>
          </w:tcPr>
          <w:p w14:paraId="4F228A27" w14:textId="77777777" w:rsidR="0057743C" w:rsidRDefault="00D37568">
            <w:pPr>
              <w:tabs>
                <w:tab w:val="left" w:pos="426"/>
              </w:tabs>
              <w:autoSpaceDE w:val="0"/>
              <w:autoSpaceDN w:val="0"/>
              <w:adjustRightInd w:val="0"/>
              <w:jc w:val="center"/>
              <w:rPr>
                <w:rFonts w:cs="Arial"/>
                <w:lang w:val="sl-SI"/>
              </w:rPr>
            </w:pPr>
            <w:r>
              <w:rPr>
                <w:rFonts w:cs="Arial"/>
                <w:lang w:val="sl-SI"/>
              </w:rPr>
              <w:t>10</w:t>
            </w:r>
          </w:p>
        </w:tc>
      </w:tr>
      <w:tr w:rsidR="0057743C" w14:paraId="3E46B92D" w14:textId="77777777">
        <w:tc>
          <w:tcPr>
            <w:tcW w:w="6921" w:type="dxa"/>
          </w:tcPr>
          <w:p w14:paraId="47D93147" w14:textId="77777777" w:rsidR="0057743C" w:rsidRDefault="00D37568">
            <w:pPr>
              <w:pStyle w:val="Odstavekseznama"/>
              <w:numPr>
                <w:ilvl w:val="1"/>
                <w:numId w:val="7"/>
              </w:numPr>
              <w:tabs>
                <w:tab w:val="left" w:pos="426"/>
              </w:tabs>
              <w:autoSpaceDE w:val="0"/>
              <w:autoSpaceDN w:val="0"/>
              <w:adjustRightInd w:val="0"/>
              <w:spacing w:after="120"/>
              <w:jc w:val="both"/>
              <w:rPr>
                <w:rFonts w:ascii="Arial" w:hAnsi="Arial" w:cs="Arial"/>
                <w:b/>
                <w:sz w:val="20"/>
                <w:lang w:val="sl-SI"/>
              </w:rPr>
            </w:pPr>
            <w:r>
              <w:rPr>
                <w:rFonts w:ascii="Arial" w:hAnsi="Arial" w:cs="Arial"/>
                <w:b/>
                <w:sz w:val="20"/>
                <w:lang w:val="sl-SI"/>
              </w:rPr>
              <w:t>GEOGRAFSKI VIDIK NALOŽBE</w:t>
            </w:r>
          </w:p>
        </w:tc>
        <w:tc>
          <w:tcPr>
            <w:tcW w:w="1459" w:type="dxa"/>
          </w:tcPr>
          <w:p w14:paraId="724438DF" w14:textId="77777777" w:rsidR="0057743C" w:rsidRDefault="00D37568">
            <w:pPr>
              <w:tabs>
                <w:tab w:val="left" w:pos="426"/>
              </w:tabs>
              <w:autoSpaceDE w:val="0"/>
              <w:autoSpaceDN w:val="0"/>
              <w:adjustRightInd w:val="0"/>
              <w:jc w:val="center"/>
              <w:rPr>
                <w:rFonts w:cs="Arial"/>
                <w:b/>
                <w:lang w:val="sl-SI"/>
              </w:rPr>
            </w:pPr>
            <w:r>
              <w:rPr>
                <w:rFonts w:cs="Arial"/>
                <w:b/>
                <w:lang w:val="sl-SI"/>
              </w:rPr>
              <w:t>10</w:t>
            </w:r>
          </w:p>
        </w:tc>
      </w:tr>
      <w:tr w:rsidR="0057743C" w14:paraId="04BB7266" w14:textId="77777777">
        <w:tc>
          <w:tcPr>
            <w:tcW w:w="6921" w:type="dxa"/>
          </w:tcPr>
          <w:p w14:paraId="1B11D9E9" w14:textId="77777777" w:rsidR="0057743C" w:rsidRDefault="00D37568">
            <w:pPr>
              <w:tabs>
                <w:tab w:val="left" w:pos="426"/>
              </w:tabs>
              <w:autoSpaceDE w:val="0"/>
              <w:autoSpaceDN w:val="0"/>
              <w:adjustRightInd w:val="0"/>
              <w:rPr>
                <w:rFonts w:cs="Arial"/>
                <w:b/>
                <w:lang w:val="sl-SI"/>
              </w:rPr>
            </w:pPr>
            <w:r>
              <w:rPr>
                <w:rFonts w:cs="Arial"/>
                <w:b/>
                <w:lang w:val="sl-SI"/>
              </w:rPr>
              <w:lastRenderedPageBreak/>
              <w:t>2.1. Koeficient razvitosti občin</w:t>
            </w:r>
          </w:p>
          <w:p w14:paraId="6AAA7E27" w14:textId="77777777" w:rsidR="0057743C" w:rsidRDefault="00D37568">
            <w:pPr>
              <w:tabs>
                <w:tab w:val="left" w:pos="426"/>
              </w:tabs>
              <w:autoSpaceDE w:val="0"/>
              <w:autoSpaceDN w:val="0"/>
              <w:adjustRightInd w:val="0"/>
              <w:jc w:val="both"/>
              <w:rPr>
                <w:rFonts w:cs="Arial"/>
                <w:lang w:val="sl-SI"/>
              </w:rPr>
            </w:pPr>
            <w:r>
              <w:rPr>
                <w:rFonts w:cs="Arial"/>
                <w:lang w:val="sl-SI"/>
              </w:rPr>
              <w:t>Za določitev koeficienta razvitosti občin se šteje/upošteva občina, v kateri se nahajajo zemljišča, na katerih se bo izvajala izgradnja namakalnega sistema. Če se namakalni sistem nahaja v več občinah, se za določitev koeficienta šteje/upošteva občina, v kateri leži večji del namakalnega sistema.</w:t>
            </w:r>
          </w:p>
          <w:p w14:paraId="5C7C447A" w14:textId="77777777" w:rsidR="0057743C" w:rsidRDefault="0057743C">
            <w:pPr>
              <w:tabs>
                <w:tab w:val="left" w:pos="426"/>
              </w:tabs>
              <w:autoSpaceDE w:val="0"/>
              <w:autoSpaceDN w:val="0"/>
              <w:adjustRightInd w:val="0"/>
              <w:jc w:val="both"/>
              <w:rPr>
                <w:rFonts w:cs="Arial"/>
                <w:lang w:val="sl-SI"/>
              </w:rPr>
            </w:pPr>
          </w:p>
          <w:p w14:paraId="3A3AB80F" w14:textId="77777777" w:rsidR="0057743C" w:rsidRDefault="00D37568">
            <w:pPr>
              <w:tabs>
                <w:tab w:val="left" w:pos="426"/>
              </w:tabs>
              <w:autoSpaceDE w:val="0"/>
              <w:autoSpaceDN w:val="0"/>
              <w:adjustRightInd w:val="0"/>
              <w:jc w:val="both"/>
              <w:rPr>
                <w:rFonts w:cs="Arial"/>
                <w:lang w:val="sl-SI"/>
              </w:rPr>
            </w:pPr>
            <w:r>
              <w:rPr>
                <w:rFonts w:cs="Arial"/>
                <w:lang w:val="sl-SI"/>
              </w:rPr>
              <w:t xml:space="preserve">Koeficient razvitosti občin je določen v prilogi razpisne dokumentacije in se upošteva glede na naslednje razrede:. </w:t>
            </w:r>
          </w:p>
        </w:tc>
        <w:tc>
          <w:tcPr>
            <w:tcW w:w="1459" w:type="dxa"/>
          </w:tcPr>
          <w:p w14:paraId="79B3E093" w14:textId="77777777" w:rsidR="0057743C" w:rsidRDefault="00D37568">
            <w:pPr>
              <w:tabs>
                <w:tab w:val="left" w:pos="426"/>
              </w:tabs>
              <w:autoSpaceDE w:val="0"/>
              <w:autoSpaceDN w:val="0"/>
              <w:adjustRightInd w:val="0"/>
              <w:jc w:val="center"/>
              <w:rPr>
                <w:rFonts w:cs="Arial"/>
                <w:b/>
                <w:lang w:val="sl-SI"/>
              </w:rPr>
            </w:pPr>
            <w:r>
              <w:rPr>
                <w:rFonts w:cs="Arial"/>
                <w:b/>
                <w:lang w:val="sl-SI"/>
              </w:rPr>
              <w:t>10</w:t>
            </w:r>
          </w:p>
        </w:tc>
      </w:tr>
      <w:tr w:rsidR="0057743C" w14:paraId="48BBE0B7" w14:textId="77777777">
        <w:tc>
          <w:tcPr>
            <w:tcW w:w="6921" w:type="dxa"/>
            <w:tcBorders>
              <w:top w:val="single" w:sz="4" w:space="0" w:color="auto"/>
              <w:left w:val="single" w:sz="4" w:space="0" w:color="auto"/>
              <w:bottom w:val="single" w:sz="4" w:space="0" w:color="auto"/>
              <w:right w:val="single" w:sz="4" w:space="0" w:color="auto"/>
            </w:tcBorders>
          </w:tcPr>
          <w:p w14:paraId="2620646F" w14:textId="1DEFA76E" w:rsidR="0057743C" w:rsidRDefault="00D37568">
            <w:pPr>
              <w:tabs>
                <w:tab w:val="left" w:pos="426"/>
              </w:tabs>
              <w:autoSpaceDE w:val="0"/>
              <w:autoSpaceDN w:val="0"/>
              <w:adjustRightInd w:val="0"/>
              <w:rPr>
                <w:rFonts w:cs="Arial"/>
                <w:lang w:val="sl-SI"/>
              </w:rPr>
            </w:pPr>
            <w:r>
              <w:rPr>
                <w:rFonts w:cs="Arial"/>
                <w:lang w:val="sl-SI"/>
              </w:rPr>
              <w:t>Koeficient razvitosti občine je 0,8 ali manj.</w:t>
            </w:r>
          </w:p>
        </w:tc>
        <w:tc>
          <w:tcPr>
            <w:tcW w:w="1459" w:type="dxa"/>
            <w:tcBorders>
              <w:top w:val="single" w:sz="4" w:space="0" w:color="auto"/>
              <w:left w:val="single" w:sz="4" w:space="0" w:color="auto"/>
              <w:bottom w:val="single" w:sz="4" w:space="0" w:color="auto"/>
              <w:right w:val="single" w:sz="4" w:space="0" w:color="auto"/>
            </w:tcBorders>
          </w:tcPr>
          <w:p w14:paraId="43B9C4B3" w14:textId="77777777" w:rsidR="0057743C" w:rsidRDefault="00D37568">
            <w:pPr>
              <w:jc w:val="center"/>
              <w:rPr>
                <w:rFonts w:cs="Arial"/>
                <w:lang w:val="sl-SI"/>
              </w:rPr>
            </w:pPr>
            <w:r>
              <w:rPr>
                <w:rFonts w:cs="Arial"/>
                <w:lang w:val="sl-SI"/>
              </w:rPr>
              <w:t>10</w:t>
            </w:r>
          </w:p>
        </w:tc>
      </w:tr>
      <w:tr w:rsidR="0057743C" w14:paraId="41E76F88" w14:textId="77777777">
        <w:tc>
          <w:tcPr>
            <w:tcW w:w="6921" w:type="dxa"/>
            <w:tcBorders>
              <w:top w:val="single" w:sz="4" w:space="0" w:color="auto"/>
              <w:left w:val="single" w:sz="4" w:space="0" w:color="auto"/>
              <w:bottom w:val="single" w:sz="4" w:space="0" w:color="auto"/>
              <w:right w:val="single" w:sz="4" w:space="0" w:color="auto"/>
            </w:tcBorders>
          </w:tcPr>
          <w:p w14:paraId="6AA8B694" w14:textId="77777777" w:rsidR="0057743C" w:rsidRDefault="00D37568">
            <w:pPr>
              <w:tabs>
                <w:tab w:val="left" w:pos="426"/>
              </w:tabs>
              <w:autoSpaceDE w:val="0"/>
              <w:autoSpaceDN w:val="0"/>
              <w:adjustRightInd w:val="0"/>
              <w:rPr>
                <w:rFonts w:cs="Arial"/>
                <w:lang w:val="sl-SI"/>
              </w:rPr>
            </w:pPr>
            <w:r>
              <w:rPr>
                <w:rFonts w:cs="Arial"/>
                <w:lang w:val="sl-SI"/>
              </w:rPr>
              <w:t>Koeficient razvitosti občine je več kot 0,8 do manj kot 1,00.</w:t>
            </w:r>
          </w:p>
        </w:tc>
        <w:tc>
          <w:tcPr>
            <w:tcW w:w="1459" w:type="dxa"/>
            <w:tcBorders>
              <w:top w:val="single" w:sz="4" w:space="0" w:color="auto"/>
              <w:left w:val="single" w:sz="4" w:space="0" w:color="auto"/>
              <w:bottom w:val="single" w:sz="4" w:space="0" w:color="auto"/>
              <w:right w:val="single" w:sz="4" w:space="0" w:color="auto"/>
            </w:tcBorders>
          </w:tcPr>
          <w:p w14:paraId="65712D65" w14:textId="77777777" w:rsidR="0057743C" w:rsidRDefault="00D37568">
            <w:pPr>
              <w:jc w:val="center"/>
              <w:rPr>
                <w:rFonts w:cs="Arial"/>
                <w:lang w:val="sl-SI"/>
              </w:rPr>
            </w:pPr>
            <w:r>
              <w:rPr>
                <w:rFonts w:cs="Arial"/>
                <w:lang w:val="sl-SI"/>
              </w:rPr>
              <w:t>5</w:t>
            </w:r>
          </w:p>
        </w:tc>
      </w:tr>
      <w:tr w:rsidR="0057743C" w14:paraId="320CDD9E" w14:textId="77777777">
        <w:tc>
          <w:tcPr>
            <w:tcW w:w="6921" w:type="dxa"/>
            <w:tcBorders>
              <w:top w:val="single" w:sz="4" w:space="0" w:color="auto"/>
              <w:left w:val="single" w:sz="4" w:space="0" w:color="auto"/>
              <w:bottom w:val="single" w:sz="4" w:space="0" w:color="auto"/>
              <w:right w:val="single" w:sz="4" w:space="0" w:color="auto"/>
            </w:tcBorders>
          </w:tcPr>
          <w:p w14:paraId="66AE8733" w14:textId="77777777" w:rsidR="0057743C" w:rsidRDefault="00D37568">
            <w:pPr>
              <w:tabs>
                <w:tab w:val="left" w:pos="426"/>
              </w:tabs>
              <w:autoSpaceDE w:val="0"/>
              <w:autoSpaceDN w:val="0"/>
              <w:adjustRightInd w:val="0"/>
              <w:rPr>
                <w:rFonts w:cs="Arial"/>
                <w:lang w:val="sl-SI"/>
              </w:rPr>
            </w:pPr>
            <w:r>
              <w:rPr>
                <w:rFonts w:cs="Arial"/>
                <w:lang w:val="sl-SI"/>
              </w:rPr>
              <w:t>Koeficient razvitosti občine je 1,00 ali več.</w:t>
            </w:r>
          </w:p>
        </w:tc>
        <w:tc>
          <w:tcPr>
            <w:tcW w:w="1459" w:type="dxa"/>
            <w:tcBorders>
              <w:top w:val="single" w:sz="4" w:space="0" w:color="auto"/>
              <w:left w:val="single" w:sz="4" w:space="0" w:color="auto"/>
              <w:bottom w:val="single" w:sz="4" w:space="0" w:color="auto"/>
              <w:right w:val="single" w:sz="4" w:space="0" w:color="auto"/>
            </w:tcBorders>
          </w:tcPr>
          <w:p w14:paraId="5085A4B7" w14:textId="77777777" w:rsidR="0057743C" w:rsidRDefault="00D37568">
            <w:pPr>
              <w:jc w:val="center"/>
              <w:rPr>
                <w:rFonts w:cs="Arial"/>
                <w:lang w:val="sl-SI"/>
              </w:rPr>
            </w:pPr>
            <w:r>
              <w:rPr>
                <w:rFonts w:cs="Arial"/>
                <w:lang w:val="sl-SI"/>
              </w:rPr>
              <w:t>1</w:t>
            </w:r>
          </w:p>
        </w:tc>
      </w:tr>
      <w:tr w:rsidR="0057743C" w14:paraId="6CA20132" w14:textId="77777777">
        <w:tc>
          <w:tcPr>
            <w:tcW w:w="6921" w:type="dxa"/>
          </w:tcPr>
          <w:p w14:paraId="6F8E8DE0" w14:textId="77777777" w:rsidR="0057743C" w:rsidRDefault="00D37568">
            <w:pPr>
              <w:pStyle w:val="Odstavekseznama"/>
              <w:numPr>
                <w:ilvl w:val="1"/>
                <w:numId w:val="7"/>
              </w:numPr>
              <w:tabs>
                <w:tab w:val="left" w:pos="426"/>
              </w:tabs>
              <w:autoSpaceDE w:val="0"/>
              <w:autoSpaceDN w:val="0"/>
              <w:adjustRightInd w:val="0"/>
              <w:spacing w:after="120"/>
              <w:jc w:val="both"/>
              <w:rPr>
                <w:rFonts w:ascii="Arial" w:hAnsi="Arial" w:cs="Arial"/>
                <w:b/>
                <w:sz w:val="20"/>
                <w:lang w:val="sl-SI"/>
              </w:rPr>
            </w:pPr>
            <w:r>
              <w:rPr>
                <w:rFonts w:ascii="Arial" w:hAnsi="Arial" w:cs="Arial"/>
                <w:b/>
                <w:sz w:val="20"/>
                <w:lang w:val="sl-SI"/>
              </w:rPr>
              <w:t>PRISPEVEK K HORIZONTALNIM CILJEM</w:t>
            </w:r>
          </w:p>
        </w:tc>
        <w:tc>
          <w:tcPr>
            <w:tcW w:w="1459" w:type="dxa"/>
          </w:tcPr>
          <w:p w14:paraId="4AE5CACD" w14:textId="77777777" w:rsidR="0057743C" w:rsidRDefault="00D37568">
            <w:pPr>
              <w:tabs>
                <w:tab w:val="left" w:pos="426"/>
              </w:tabs>
              <w:autoSpaceDE w:val="0"/>
              <w:autoSpaceDN w:val="0"/>
              <w:adjustRightInd w:val="0"/>
              <w:jc w:val="center"/>
              <w:rPr>
                <w:rFonts w:cs="Arial"/>
                <w:b/>
                <w:lang w:val="sl-SI"/>
              </w:rPr>
            </w:pPr>
            <w:r>
              <w:rPr>
                <w:rFonts w:cs="Arial"/>
                <w:b/>
                <w:lang w:val="sl-SI"/>
              </w:rPr>
              <w:t>30</w:t>
            </w:r>
          </w:p>
        </w:tc>
      </w:tr>
      <w:tr w:rsidR="0057743C" w14:paraId="517123C7" w14:textId="77777777">
        <w:tc>
          <w:tcPr>
            <w:tcW w:w="6921" w:type="dxa"/>
          </w:tcPr>
          <w:p w14:paraId="00C4720D" w14:textId="77777777" w:rsidR="0057743C" w:rsidRDefault="00D37568">
            <w:pPr>
              <w:tabs>
                <w:tab w:val="left" w:pos="426"/>
              </w:tabs>
              <w:autoSpaceDE w:val="0"/>
              <w:autoSpaceDN w:val="0"/>
              <w:adjustRightInd w:val="0"/>
              <w:rPr>
                <w:rFonts w:cs="Arial"/>
                <w:b/>
                <w:lang w:val="sl-SI"/>
              </w:rPr>
            </w:pPr>
            <w:r>
              <w:rPr>
                <w:rFonts w:cs="Arial"/>
                <w:b/>
                <w:lang w:val="sl-SI"/>
              </w:rPr>
              <w:t xml:space="preserve">3.1. Tip namakalne opreme </w:t>
            </w:r>
          </w:p>
          <w:p w14:paraId="1E14DC7E" w14:textId="7B68CD79" w:rsidR="0057743C" w:rsidRDefault="00D37568">
            <w:pPr>
              <w:tabs>
                <w:tab w:val="left" w:pos="426"/>
              </w:tabs>
              <w:autoSpaceDE w:val="0"/>
              <w:autoSpaceDN w:val="0"/>
              <w:adjustRightInd w:val="0"/>
              <w:rPr>
                <w:rFonts w:cs="Arial"/>
                <w:b/>
                <w:lang w:val="sl-SI"/>
              </w:rPr>
            </w:pPr>
            <w:r>
              <w:rPr>
                <w:rFonts w:cs="Arial"/>
                <w:b/>
                <w:lang w:val="sl-SI"/>
              </w:rPr>
              <w:t>Upošteva se oprema, ki po površini prevladuje</w:t>
            </w:r>
          </w:p>
        </w:tc>
        <w:tc>
          <w:tcPr>
            <w:tcW w:w="1459" w:type="dxa"/>
          </w:tcPr>
          <w:p w14:paraId="215B9508" w14:textId="77777777" w:rsidR="0057743C" w:rsidRDefault="00D37568">
            <w:pPr>
              <w:tabs>
                <w:tab w:val="left" w:pos="426"/>
              </w:tabs>
              <w:autoSpaceDE w:val="0"/>
              <w:autoSpaceDN w:val="0"/>
              <w:adjustRightInd w:val="0"/>
              <w:jc w:val="center"/>
              <w:rPr>
                <w:rFonts w:cs="Arial"/>
                <w:b/>
                <w:lang w:val="sl-SI"/>
              </w:rPr>
            </w:pPr>
            <w:r>
              <w:rPr>
                <w:rFonts w:cs="Arial"/>
                <w:b/>
                <w:lang w:val="sl-SI"/>
              </w:rPr>
              <w:t>20</w:t>
            </w:r>
          </w:p>
        </w:tc>
      </w:tr>
      <w:tr w:rsidR="0057743C" w14:paraId="4AE7AD5D" w14:textId="77777777">
        <w:tc>
          <w:tcPr>
            <w:tcW w:w="6921" w:type="dxa"/>
          </w:tcPr>
          <w:p w14:paraId="7C767B41" w14:textId="77777777" w:rsidR="0057743C" w:rsidRDefault="00D37568">
            <w:pPr>
              <w:tabs>
                <w:tab w:val="left" w:pos="426"/>
              </w:tabs>
              <w:autoSpaceDE w:val="0"/>
              <w:autoSpaceDN w:val="0"/>
              <w:adjustRightInd w:val="0"/>
              <w:rPr>
                <w:rFonts w:cs="Arial"/>
                <w:lang w:val="sl-SI"/>
              </w:rPr>
            </w:pPr>
            <w:r>
              <w:rPr>
                <w:rFonts w:cs="Arial"/>
                <w:lang w:val="sl-SI"/>
              </w:rPr>
              <w:t xml:space="preserve">Kapljični namakalni sistemi, </w:t>
            </w:r>
            <w:proofErr w:type="spellStart"/>
            <w:r>
              <w:rPr>
                <w:rFonts w:cs="Arial"/>
                <w:lang w:val="sl-SI"/>
              </w:rPr>
              <w:t>mikrorazpršilci</w:t>
            </w:r>
            <w:proofErr w:type="spellEnd"/>
            <w:r>
              <w:rPr>
                <w:rFonts w:cs="Arial"/>
                <w:lang w:val="sl-SI"/>
              </w:rPr>
              <w:t xml:space="preserve"> ali namakalna oprema za </w:t>
            </w:r>
            <w:proofErr w:type="spellStart"/>
            <w:r>
              <w:rPr>
                <w:rFonts w:cs="Arial"/>
                <w:lang w:val="sl-SI"/>
              </w:rPr>
              <w:t>protislansko</w:t>
            </w:r>
            <w:proofErr w:type="spellEnd"/>
            <w:r>
              <w:rPr>
                <w:rFonts w:cs="Arial"/>
                <w:lang w:val="sl-SI"/>
              </w:rPr>
              <w:t xml:space="preserve"> zaščito.</w:t>
            </w:r>
          </w:p>
        </w:tc>
        <w:tc>
          <w:tcPr>
            <w:tcW w:w="1459" w:type="dxa"/>
          </w:tcPr>
          <w:p w14:paraId="68637761" w14:textId="77777777" w:rsidR="0057743C" w:rsidRDefault="00D37568">
            <w:pPr>
              <w:tabs>
                <w:tab w:val="left" w:pos="426"/>
              </w:tabs>
              <w:autoSpaceDE w:val="0"/>
              <w:autoSpaceDN w:val="0"/>
              <w:adjustRightInd w:val="0"/>
              <w:jc w:val="center"/>
              <w:rPr>
                <w:rFonts w:cs="Arial"/>
                <w:lang w:val="sl-SI"/>
              </w:rPr>
            </w:pPr>
            <w:r>
              <w:rPr>
                <w:rFonts w:cs="Arial"/>
                <w:lang w:val="sl-SI"/>
              </w:rPr>
              <w:t>20</w:t>
            </w:r>
          </w:p>
        </w:tc>
      </w:tr>
      <w:tr w:rsidR="0057743C" w14:paraId="1B7EDB5C" w14:textId="77777777">
        <w:tc>
          <w:tcPr>
            <w:tcW w:w="6921" w:type="dxa"/>
          </w:tcPr>
          <w:p w14:paraId="34F29C8E" w14:textId="77777777" w:rsidR="0057743C" w:rsidRDefault="00D37568">
            <w:pPr>
              <w:tabs>
                <w:tab w:val="left" w:pos="426"/>
              </w:tabs>
              <w:autoSpaceDE w:val="0"/>
              <w:autoSpaceDN w:val="0"/>
              <w:adjustRightInd w:val="0"/>
              <w:rPr>
                <w:rFonts w:cs="Arial"/>
                <w:lang w:val="sl-SI"/>
              </w:rPr>
            </w:pPr>
            <w:r>
              <w:rPr>
                <w:rFonts w:cs="Arial"/>
                <w:lang w:val="sl-SI"/>
              </w:rPr>
              <w:t>Druga namakalna oprema.</w:t>
            </w:r>
          </w:p>
        </w:tc>
        <w:tc>
          <w:tcPr>
            <w:tcW w:w="1459" w:type="dxa"/>
          </w:tcPr>
          <w:p w14:paraId="5A6CD045" w14:textId="77777777" w:rsidR="0057743C" w:rsidRDefault="00D37568">
            <w:pPr>
              <w:tabs>
                <w:tab w:val="left" w:pos="426"/>
              </w:tabs>
              <w:autoSpaceDE w:val="0"/>
              <w:autoSpaceDN w:val="0"/>
              <w:adjustRightInd w:val="0"/>
              <w:jc w:val="center"/>
              <w:rPr>
                <w:rFonts w:cs="Arial"/>
                <w:lang w:val="sl-SI"/>
              </w:rPr>
            </w:pPr>
            <w:r>
              <w:rPr>
                <w:rFonts w:cs="Arial"/>
                <w:lang w:val="sl-SI"/>
              </w:rPr>
              <w:t>15</w:t>
            </w:r>
          </w:p>
        </w:tc>
      </w:tr>
      <w:tr w:rsidR="0057743C" w14:paraId="51CED7DB" w14:textId="77777777">
        <w:tc>
          <w:tcPr>
            <w:tcW w:w="6921" w:type="dxa"/>
          </w:tcPr>
          <w:p w14:paraId="6CB2084C" w14:textId="77777777" w:rsidR="0057743C" w:rsidRDefault="00D37568">
            <w:pPr>
              <w:tabs>
                <w:tab w:val="left" w:pos="426"/>
              </w:tabs>
              <w:autoSpaceDE w:val="0"/>
              <w:autoSpaceDN w:val="0"/>
              <w:adjustRightInd w:val="0"/>
              <w:rPr>
                <w:rFonts w:cs="Arial"/>
                <w:lang w:val="sl-SI"/>
              </w:rPr>
            </w:pPr>
            <w:r>
              <w:rPr>
                <w:rFonts w:cs="Arial"/>
                <w:lang w:val="sl-SI"/>
              </w:rPr>
              <w:t xml:space="preserve">Bobenski </w:t>
            </w:r>
            <w:proofErr w:type="spellStart"/>
            <w:r>
              <w:rPr>
                <w:rFonts w:cs="Arial"/>
                <w:lang w:val="sl-SI"/>
              </w:rPr>
              <w:t>namakalniki</w:t>
            </w:r>
            <w:proofErr w:type="spellEnd"/>
            <w:r>
              <w:rPr>
                <w:rFonts w:cs="Arial"/>
                <w:lang w:val="sl-SI"/>
              </w:rPr>
              <w:t xml:space="preserve"> (</w:t>
            </w:r>
            <w:proofErr w:type="spellStart"/>
            <w:r>
              <w:rPr>
                <w:rFonts w:cs="Arial"/>
                <w:lang w:val="sl-SI"/>
              </w:rPr>
              <w:t>rolomati</w:t>
            </w:r>
            <w:proofErr w:type="spellEnd"/>
            <w:r>
              <w:rPr>
                <w:rFonts w:cs="Arial"/>
                <w:lang w:val="sl-SI"/>
              </w:rPr>
              <w:t>).</w:t>
            </w:r>
          </w:p>
        </w:tc>
        <w:tc>
          <w:tcPr>
            <w:tcW w:w="1459" w:type="dxa"/>
          </w:tcPr>
          <w:p w14:paraId="04F54E70" w14:textId="77777777" w:rsidR="0057743C" w:rsidRDefault="00D37568">
            <w:pPr>
              <w:tabs>
                <w:tab w:val="left" w:pos="426"/>
              </w:tabs>
              <w:autoSpaceDE w:val="0"/>
              <w:autoSpaceDN w:val="0"/>
              <w:adjustRightInd w:val="0"/>
              <w:jc w:val="center"/>
              <w:rPr>
                <w:rFonts w:cs="Arial"/>
                <w:lang w:val="sl-SI"/>
              </w:rPr>
            </w:pPr>
            <w:r>
              <w:rPr>
                <w:rFonts w:cs="Arial"/>
                <w:lang w:val="sl-SI"/>
              </w:rPr>
              <w:t>10</w:t>
            </w:r>
          </w:p>
        </w:tc>
      </w:tr>
      <w:tr w:rsidR="0057743C" w14:paraId="2EADF5D5" w14:textId="77777777">
        <w:tc>
          <w:tcPr>
            <w:tcW w:w="6921" w:type="dxa"/>
          </w:tcPr>
          <w:p w14:paraId="073BDD1B" w14:textId="1CEC3229" w:rsidR="0057743C" w:rsidRDefault="00D37568">
            <w:pPr>
              <w:tabs>
                <w:tab w:val="left" w:pos="426"/>
              </w:tabs>
              <w:autoSpaceDE w:val="0"/>
              <w:autoSpaceDN w:val="0"/>
              <w:adjustRightInd w:val="0"/>
              <w:rPr>
                <w:rFonts w:cs="Arial"/>
                <w:b/>
                <w:bCs/>
                <w:lang w:val="sl-SI"/>
              </w:rPr>
            </w:pPr>
            <w:r>
              <w:rPr>
                <w:rFonts w:cs="Arial"/>
                <w:b/>
                <w:bCs/>
                <w:lang w:val="sl-SI"/>
              </w:rPr>
              <w:t>3.2. Vključenost v organizacijo ali skupino proizvajalcev</w:t>
            </w:r>
          </w:p>
        </w:tc>
        <w:tc>
          <w:tcPr>
            <w:tcW w:w="1459" w:type="dxa"/>
          </w:tcPr>
          <w:p w14:paraId="1E9E018B" w14:textId="77777777" w:rsidR="0057743C" w:rsidRDefault="00D37568">
            <w:pPr>
              <w:tabs>
                <w:tab w:val="left" w:pos="426"/>
              </w:tabs>
              <w:autoSpaceDE w:val="0"/>
              <w:autoSpaceDN w:val="0"/>
              <w:adjustRightInd w:val="0"/>
              <w:jc w:val="center"/>
              <w:rPr>
                <w:rFonts w:cs="Arial"/>
                <w:b/>
                <w:bCs/>
                <w:lang w:val="sl-SI"/>
              </w:rPr>
            </w:pPr>
            <w:r>
              <w:rPr>
                <w:rFonts w:cs="Arial"/>
                <w:b/>
                <w:bCs/>
                <w:lang w:val="sl-SI"/>
              </w:rPr>
              <w:t>10</w:t>
            </w:r>
          </w:p>
        </w:tc>
      </w:tr>
      <w:tr w:rsidR="0057743C" w14:paraId="10D3D7F4" w14:textId="77777777">
        <w:tc>
          <w:tcPr>
            <w:tcW w:w="6921" w:type="dxa"/>
          </w:tcPr>
          <w:p w14:paraId="7F79F50D" w14:textId="77777777" w:rsidR="0057743C" w:rsidRDefault="00D37568">
            <w:pPr>
              <w:tabs>
                <w:tab w:val="left" w:pos="426"/>
              </w:tabs>
              <w:autoSpaceDE w:val="0"/>
              <w:autoSpaceDN w:val="0"/>
              <w:adjustRightInd w:val="0"/>
              <w:rPr>
                <w:rFonts w:cs="Arial"/>
                <w:lang w:val="sl-SI"/>
              </w:rPr>
            </w:pPr>
            <w:r>
              <w:rPr>
                <w:rFonts w:cs="Arial"/>
                <w:lang w:val="sl-SI"/>
              </w:rPr>
              <w:t>Vlagatelj je ob vložitvi vloge vključen v organizacijo ali skupino proizvajalcev v skladu s predpisi, ki urejajo kmetijstvo.</w:t>
            </w:r>
          </w:p>
        </w:tc>
        <w:tc>
          <w:tcPr>
            <w:tcW w:w="1459" w:type="dxa"/>
          </w:tcPr>
          <w:p w14:paraId="04BAE445" w14:textId="77777777" w:rsidR="0057743C" w:rsidRDefault="00D37568">
            <w:pPr>
              <w:tabs>
                <w:tab w:val="left" w:pos="426"/>
              </w:tabs>
              <w:autoSpaceDE w:val="0"/>
              <w:autoSpaceDN w:val="0"/>
              <w:adjustRightInd w:val="0"/>
              <w:jc w:val="center"/>
              <w:rPr>
                <w:rFonts w:cs="Arial"/>
                <w:lang w:val="sl-SI"/>
              </w:rPr>
            </w:pPr>
            <w:r>
              <w:rPr>
                <w:rFonts w:cs="Arial"/>
                <w:lang w:val="sl-SI"/>
              </w:rPr>
              <w:t>10</w:t>
            </w:r>
          </w:p>
        </w:tc>
      </w:tr>
      <w:tr w:rsidR="0057743C" w14:paraId="02F5FA88" w14:textId="77777777">
        <w:tc>
          <w:tcPr>
            <w:tcW w:w="6921" w:type="dxa"/>
          </w:tcPr>
          <w:p w14:paraId="6383406A" w14:textId="77777777" w:rsidR="0057743C" w:rsidRDefault="00D37568">
            <w:pPr>
              <w:tabs>
                <w:tab w:val="left" w:pos="426"/>
              </w:tabs>
              <w:autoSpaceDE w:val="0"/>
              <w:autoSpaceDN w:val="0"/>
              <w:adjustRightInd w:val="0"/>
              <w:rPr>
                <w:rFonts w:cs="Arial"/>
                <w:b/>
                <w:bCs/>
                <w:lang w:val="sl-SI"/>
              </w:rPr>
            </w:pPr>
            <w:r>
              <w:rPr>
                <w:rFonts w:cs="Arial"/>
                <w:b/>
                <w:bCs/>
                <w:lang w:val="sl-SI"/>
              </w:rPr>
              <w:t>SKUPAJ</w:t>
            </w:r>
          </w:p>
        </w:tc>
        <w:tc>
          <w:tcPr>
            <w:tcW w:w="1459" w:type="dxa"/>
          </w:tcPr>
          <w:p w14:paraId="3D4B0B1C" w14:textId="77777777" w:rsidR="0057743C" w:rsidRDefault="00D37568">
            <w:pPr>
              <w:tabs>
                <w:tab w:val="left" w:pos="426"/>
              </w:tabs>
              <w:autoSpaceDE w:val="0"/>
              <w:autoSpaceDN w:val="0"/>
              <w:adjustRightInd w:val="0"/>
              <w:jc w:val="center"/>
              <w:rPr>
                <w:rFonts w:cs="Arial"/>
                <w:b/>
                <w:bCs/>
                <w:lang w:val="sl-SI"/>
              </w:rPr>
            </w:pPr>
            <w:r>
              <w:rPr>
                <w:rFonts w:cs="Arial"/>
                <w:b/>
                <w:bCs/>
                <w:lang w:val="sl-SI"/>
              </w:rPr>
              <w:t>100</w:t>
            </w:r>
          </w:p>
        </w:tc>
      </w:tr>
    </w:tbl>
    <w:p w14:paraId="7A4FCB2C" w14:textId="77777777" w:rsidR="0057743C" w:rsidRDefault="0057743C">
      <w:pPr>
        <w:pStyle w:val="Golobesedilo"/>
        <w:jc w:val="both"/>
        <w:rPr>
          <w:rFonts w:ascii="Arial" w:hAnsi="Arial" w:cs="Arial"/>
          <w:lang w:val="sl-SI"/>
        </w:rPr>
      </w:pPr>
    </w:p>
    <w:p w14:paraId="1A0ADB4F" w14:textId="1452CF11" w:rsidR="0057743C" w:rsidRDefault="00D37568">
      <w:pPr>
        <w:pStyle w:val="Golobesedilo"/>
        <w:jc w:val="both"/>
        <w:rPr>
          <w:rFonts w:ascii="Arial" w:hAnsi="Arial" w:cs="Arial"/>
          <w:lang w:val="sl-SI"/>
        </w:rPr>
      </w:pPr>
      <w:proofErr w:type="spellStart"/>
      <w:r>
        <w:rPr>
          <w:rFonts w:ascii="Arial" w:hAnsi="Arial" w:cs="Arial"/>
          <w:lang w:val="en-US"/>
        </w:rPr>
        <w:t>Ocenjevanje</w:t>
      </w:r>
      <w:proofErr w:type="spellEnd"/>
      <w:r>
        <w:rPr>
          <w:rFonts w:ascii="Arial" w:hAnsi="Arial" w:cs="Arial"/>
          <w:lang w:val="en-US"/>
        </w:rPr>
        <w:t xml:space="preserve"> vlog se </w:t>
      </w:r>
      <w:proofErr w:type="spellStart"/>
      <w:r>
        <w:rPr>
          <w:rFonts w:ascii="Arial" w:hAnsi="Arial" w:cs="Arial"/>
          <w:lang w:val="en-US"/>
        </w:rPr>
        <w:t>izvede</w:t>
      </w:r>
      <w:proofErr w:type="spellEnd"/>
      <w:r>
        <w:rPr>
          <w:rFonts w:ascii="Arial" w:hAnsi="Arial" w:cs="Arial"/>
          <w:lang w:val="en-US"/>
        </w:rPr>
        <w:t xml:space="preserve"> </w:t>
      </w:r>
      <w:proofErr w:type="spellStart"/>
      <w:r>
        <w:rPr>
          <w:rFonts w:ascii="Arial" w:hAnsi="Arial" w:cs="Arial"/>
          <w:lang w:val="en-US"/>
        </w:rPr>
        <w:t>na</w:t>
      </w:r>
      <w:proofErr w:type="spellEnd"/>
      <w:r>
        <w:rPr>
          <w:rFonts w:ascii="Arial" w:hAnsi="Arial" w:cs="Arial"/>
          <w:lang w:val="en-US"/>
        </w:rPr>
        <w:t xml:space="preserve"> </w:t>
      </w:r>
      <w:proofErr w:type="spellStart"/>
      <w:r>
        <w:rPr>
          <w:rFonts w:ascii="Arial" w:hAnsi="Arial" w:cs="Arial"/>
          <w:lang w:val="en-US"/>
        </w:rPr>
        <w:t>podlagi</w:t>
      </w:r>
      <w:proofErr w:type="spellEnd"/>
      <w:r>
        <w:rPr>
          <w:rFonts w:ascii="Arial" w:hAnsi="Arial" w:cs="Arial"/>
          <w:lang w:val="en-US"/>
        </w:rPr>
        <w:t xml:space="preserve"> </w:t>
      </w:r>
      <w:proofErr w:type="spellStart"/>
      <w:r>
        <w:rPr>
          <w:rFonts w:ascii="Arial" w:hAnsi="Arial" w:cs="Arial"/>
          <w:lang w:val="en-US"/>
        </w:rPr>
        <w:t>podatkov</w:t>
      </w:r>
      <w:proofErr w:type="spellEnd"/>
      <w:r>
        <w:rPr>
          <w:rFonts w:ascii="Arial" w:hAnsi="Arial" w:cs="Arial"/>
          <w:lang w:val="en-US"/>
        </w:rPr>
        <w:t xml:space="preserve"> </w:t>
      </w:r>
      <w:r>
        <w:rPr>
          <w:rFonts w:ascii="Arial" w:hAnsi="Arial" w:cs="Arial"/>
          <w:lang w:val="sl-SI"/>
        </w:rPr>
        <w:t>iz</w:t>
      </w:r>
      <w:r>
        <w:rPr>
          <w:rFonts w:ascii="Arial" w:hAnsi="Arial" w:cs="Arial"/>
          <w:lang w:val="en-US"/>
        </w:rPr>
        <w:t xml:space="preserve"> vlog</w:t>
      </w:r>
      <w:r>
        <w:rPr>
          <w:rFonts w:ascii="Arial" w:hAnsi="Arial" w:cs="Arial"/>
          <w:lang w:val="sl-SI"/>
        </w:rPr>
        <w:t>e</w:t>
      </w:r>
      <w:r>
        <w:rPr>
          <w:rFonts w:ascii="Arial" w:hAnsi="Arial" w:cs="Arial"/>
          <w:lang w:val="en-US"/>
        </w:rPr>
        <w:t xml:space="preserve"> </w:t>
      </w:r>
      <w:proofErr w:type="spellStart"/>
      <w:r>
        <w:rPr>
          <w:rFonts w:ascii="Arial" w:hAnsi="Arial" w:cs="Arial"/>
          <w:lang w:val="en-US"/>
        </w:rPr>
        <w:t>na</w:t>
      </w:r>
      <w:proofErr w:type="spellEnd"/>
      <w:r>
        <w:rPr>
          <w:rFonts w:ascii="Arial" w:hAnsi="Arial" w:cs="Arial"/>
          <w:lang w:val="en-US"/>
        </w:rPr>
        <w:t xml:space="preserve"> </w:t>
      </w:r>
      <w:proofErr w:type="spellStart"/>
      <w:r>
        <w:rPr>
          <w:rFonts w:ascii="Arial" w:hAnsi="Arial" w:cs="Arial"/>
          <w:lang w:val="en-US"/>
        </w:rPr>
        <w:t>javni</w:t>
      </w:r>
      <w:proofErr w:type="spellEnd"/>
      <w:r>
        <w:rPr>
          <w:rFonts w:ascii="Arial" w:hAnsi="Arial" w:cs="Arial"/>
          <w:lang w:val="en-US"/>
        </w:rPr>
        <w:t xml:space="preserve"> </w:t>
      </w:r>
      <w:proofErr w:type="spellStart"/>
      <w:r>
        <w:rPr>
          <w:rFonts w:ascii="Arial" w:hAnsi="Arial" w:cs="Arial"/>
          <w:lang w:val="en-US"/>
        </w:rPr>
        <w:t>razpis</w:t>
      </w:r>
      <w:proofErr w:type="spellEnd"/>
      <w:r>
        <w:rPr>
          <w:rFonts w:ascii="Arial" w:hAnsi="Arial" w:cs="Arial"/>
          <w:lang w:val="en-US"/>
        </w:rPr>
        <w:t xml:space="preserve">, </w:t>
      </w:r>
      <w:proofErr w:type="spellStart"/>
      <w:r>
        <w:rPr>
          <w:rFonts w:ascii="Arial" w:hAnsi="Arial" w:cs="Arial"/>
          <w:lang w:val="en-US"/>
        </w:rPr>
        <w:t>priloženih</w:t>
      </w:r>
      <w:proofErr w:type="spellEnd"/>
      <w:r>
        <w:rPr>
          <w:rFonts w:ascii="Arial" w:hAnsi="Arial" w:cs="Arial"/>
          <w:lang w:val="en-US"/>
        </w:rPr>
        <w:t xml:space="preserve"> </w:t>
      </w:r>
      <w:proofErr w:type="spellStart"/>
      <w:r>
        <w:rPr>
          <w:rFonts w:ascii="Arial" w:hAnsi="Arial" w:cs="Arial"/>
          <w:lang w:val="en-US"/>
        </w:rPr>
        <w:t>prilog</w:t>
      </w:r>
      <w:proofErr w:type="spellEnd"/>
      <w:r>
        <w:rPr>
          <w:rFonts w:ascii="Arial" w:hAnsi="Arial" w:cs="Arial"/>
          <w:lang w:val="en-US"/>
        </w:rPr>
        <w:t xml:space="preserve"> ter </w:t>
      </w:r>
      <w:proofErr w:type="spellStart"/>
      <w:r>
        <w:rPr>
          <w:rFonts w:ascii="Arial" w:hAnsi="Arial" w:cs="Arial"/>
          <w:lang w:val="en-US"/>
        </w:rPr>
        <w:t>podatkov</w:t>
      </w:r>
      <w:proofErr w:type="spellEnd"/>
      <w:r>
        <w:rPr>
          <w:rFonts w:ascii="Arial" w:hAnsi="Arial" w:cs="Arial"/>
          <w:lang w:val="en-US"/>
        </w:rPr>
        <w:t xml:space="preserve"> </w:t>
      </w:r>
      <w:proofErr w:type="spellStart"/>
      <w:r>
        <w:rPr>
          <w:rFonts w:ascii="Arial" w:hAnsi="Arial" w:cs="Arial"/>
          <w:lang w:val="en-US"/>
        </w:rPr>
        <w:t>iz</w:t>
      </w:r>
      <w:proofErr w:type="spellEnd"/>
      <w:r>
        <w:rPr>
          <w:rFonts w:ascii="Arial" w:hAnsi="Arial" w:cs="Arial"/>
          <w:lang w:val="en-US"/>
        </w:rPr>
        <w:t xml:space="preserve"> </w:t>
      </w:r>
      <w:proofErr w:type="spellStart"/>
      <w:r>
        <w:rPr>
          <w:rFonts w:ascii="Arial" w:hAnsi="Arial" w:cs="Arial"/>
          <w:lang w:val="en-US"/>
        </w:rPr>
        <w:t>uradnih</w:t>
      </w:r>
      <w:proofErr w:type="spellEnd"/>
      <w:r>
        <w:rPr>
          <w:rFonts w:ascii="Arial" w:hAnsi="Arial" w:cs="Arial"/>
          <w:lang w:val="en-US"/>
        </w:rPr>
        <w:t xml:space="preserve"> </w:t>
      </w:r>
      <w:proofErr w:type="spellStart"/>
      <w:r>
        <w:rPr>
          <w:rFonts w:ascii="Arial" w:hAnsi="Arial" w:cs="Arial"/>
          <w:lang w:val="en-US"/>
        </w:rPr>
        <w:t>evidenc</w:t>
      </w:r>
      <w:proofErr w:type="spellEnd"/>
      <w:r>
        <w:rPr>
          <w:rFonts w:ascii="Arial" w:hAnsi="Arial" w:cs="Arial"/>
          <w:lang w:val="en-US"/>
        </w:rPr>
        <w:t>.</w:t>
      </w:r>
    </w:p>
    <w:p w14:paraId="755AC63D" w14:textId="77777777" w:rsidR="0057743C" w:rsidRDefault="0057743C">
      <w:pPr>
        <w:pStyle w:val="Golobesedilo"/>
        <w:jc w:val="both"/>
        <w:rPr>
          <w:rFonts w:ascii="Arial" w:hAnsi="Arial" w:cs="Arial"/>
          <w:lang w:val="sl-SI"/>
        </w:rPr>
      </w:pPr>
    </w:p>
    <w:p w14:paraId="25CEBBAF" w14:textId="77777777" w:rsidR="0057743C" w:rsidRDefault="00D37568">
      <w:pPr>
        <w:pStyle w:val="Golobesedilo"/>
        <w:spacing w:line="260" w:lineRule="atLeast"/>
        <w:rPr>
          <w:rFonts w:ascii="Arial" w:hAnsi="Arial" w:cs="Arial"/>
          <w:b/>
          <w:lang w:val="sl-SI"/>
        </w:rPr>
      </w:pPr>
      <w:r>
        <w:rPr>
          <w:rFonts w:ascii="Arial" w:hAnsi="Arial" w:cs="Arial"/>
          <w:b/>
          <w:lang w:val="sl-SI"/>
        </w:rPr>
        <w:t>7. FINANČNE DOLOČBE</w:t>
      </w:r>
    </w:p>
    <w:p w14:paraId="0702F4DB" w14:textId="77777777" w:rsidR="0057743C" w:rsidRDefault="0057743C">
      <w:pPr>
        <w:pStyle w:val="Golobesedilo"/>
        <w:spacing w:after="120" w:line="260" w:lineRule="atLeast"/>
        <w:ind w:left="1021" w:hanging="1021"/>
        <w:jc w:val="both"/>
        <w:rPr>
          <w:rFonts w:ascii="Arial" w:hAnsi="Arial" w:cs="Arial"/>
          <w:lang w:val="sl-SI"/>
        </w:rPr>
      </w:pPr>
    </w:p>
    <w:p w14:paraId="17782597" w14:textId="783B8FB0" w:rsidR="0057743C" w:rsidRDefault="006C765E">
      <w:pPr>
        <w:pStyle w:val="Golobesedilo"/>
        <w:spacing w:after="120" w:line="260" w:lineRule="atLeast"/>
        <w:jc w:val="both"/>
        <w:rPr>
          <w:rFonts w:ascii="Arial" w:hAnsi="Arial" w:cs="Arial"/>
          <w:lang w:val="sl-SI"/>
        </w:rPr>
      </w:pPr>
      <w:r>
        <w:rPr>
          <w:rFonts w:ascii="Arial" w:hAnsi="Arial" w:cs="Arial"/>
          <w:lang w:val="sl-SI"/>
        </w:rPr>
        <w:t xml:space="preserve">1. </w:t>
      </w:r>
      <w:r w:rsidRPr="006C765E">
        <w:rPr>
          <w:rFonts w:ascii="Arial" w:hAnsi="Arial" w:cs="Arial"/>
          <w:lang w:val="sl-SI"/>
        </w:rPr>
        <w:t>Finančne določbe so določene v 3. členu Uredbe o izvajanju intervencij s področja zemljiških operacij, razen v drugem in petem odstavku tega člena.</w:t>
      </w:r>
      <w:r w:rsidRPr="006C765E" w:rsidDel="006C765E">
        <w:rPr>
          <w:rFonts w:ascii="Arial" w:hAnsi="Arial" w:cs="Arial"/>
          <w:lang w:val="sl-SI"/>
        </w:rPr>
        <w:t xml:space="preserve"> </w:t>
      </w:r>
    </w:p>
    <w:p w14:paraId="3262E9F7" w14:textId="74D366ED" w:rsidR="0057743C" w:rsidRDefault="006C765E">
      <w:pPr>
        <w:pStyle w:val="Golobesedilo"/>
        <w:spacing w:line="260" w:lineRule="atLeast"/>
        <w:jc w:val="both"/>
        <w:rPr>
          <w:rFonts w:ascii="Arial" w:hAnsi="Arial" w:cs="Arial"/>
          <w:u w:val="single"/>
          <w:lang w:val="sl-SI"/>
        </w:rPr>
      </w:pPr>
      <w:r>
        <w:rPr>
          <w:rFonts w:ascii="Arial" w:hAnsi="Arial" w:cs="Arial"/>
          <w:lang w:val="sl-SI"/>
        </w:rPr>
        <w:t xml:space="preserve">2. Če vlagatelj uveljavlja davek na dodano vrednosti kot upravičen strošek v skladu z osmim, devetim in desetim odstavkom tega člena, (3. člena uredbe o izvajanju intervencij s področja zemljiških operacij) mora izpolniti »Izjavo o upravičenosti stroška davka na dodano vrednost«, ki je v prilogi razpisne dokumentacije. </w:t>
      </w:r>
    </w:p>
    <w:p w14:paraId="37437817" w14:textId="77777777" w:rsidR="0057743C" w:rsidRDefault="0057743C">
      <w:pPr>
        <w:pStyle w:val="Golobesedilo"/>
        <w:spacing w:after="120" w:line="260" w:lineRule="atLeast"/>
        <w:jc w:val="both"/>
        <w:rPr>
          <w:rFonts w:ascii="Arial" w:hAnsi="Arial" w:cs="Arial"/>
          <w:lang w:val="sl-SI"/>
        </w:rPr>
      </w:pPr>
    </w:p>
    <w:p w14:paraId="738862F8" w14:textId="77777777" w:rsidR="0057743C" w:rsidRDefault="00D37568">
      <w:pPr>
        <w:pStyle w:val="Golobesedilo"/>
        <w:spacing w:line="260" w:lineRule="atLeast"/>
        <w:rPr>
          <w:rFonts w:ascii="Arial" w:hAnsi="Arial" w:cs="Arial"/>
          <w:b/>
          <w:lang w:val="sl-SI"/>
        </w:rPr>
      </w:pPr>
      <w:r>
        <w:rPr>
          <w:rFonts w:ascii="Arial" w:hAnsi="Arial" w:cs="Arial"/>
          <w:b/>
          <w:lang w:val="sl-SI"/>
        </w:rPr>
        <w:t xml:space="preserve">8. VLAGANJE VLOGE, OBRAVNAVA VLOGE IN POSTOPEK ZA DODELITEV SREDSTEV </w:t>
      </w:r>
    </w:p>
    <w:p w14:paraId="5BF77213" w14:textId="77777777" w:rsidR="0057743C" w:rsidRDefault="0057743C">
      <w:pPr>
        <w:pStyle w:val="Golobesedilo"/>
        <w:spacing w:line="260" w:lineRule="atLeast"/>
        <w:rPr>
          <w:rFonts w:ascii="Arial" w:hAnsi="Arial" w:cs="Arial"/>
          <w:b/>
          <w:lang w:val="sl-SI"/>
        </w:rPr>
      </w:pPr>
    </w:p>
    <w:p w14:paraId="6EAC9B04" w14:textId="2CA41C99" w:rsidR="0057743C" w:rsidRDefault="006C765E">
      <w:pPr>
        <w:pStyle w:val="Golobesedilo"/>
        <w:spacing w:line="260" w:lineRule="atLeast"/>
        <w:jc w:val="both"/>
        <w:rPr>
          <w:rFonts w:ascii="Arial" w:hAnsi="Arial" w:cs="Arial"/>
          <w:lang w:val="sl-SI"/>
        </w:rPr>
      </w:pPr>
      <w:r>
        <w:rPr>
          <w:rFonts w:ascii="Arial" w:hAnsi="Arial" w:cs="Arial"/>
          <w:lang w:val="sl-SI"/>
        </w:rPr>
        <w:t>1. Vlaganje vloge na javni razpis, obravnava vloge, postopek za dodelitev sredstev odločba o pravici do sredstev so določeni v 5., 6. in 7. členu uredbe o skupnih določbah za izvajanje intervencij ter v 60. členu uredbe</w:t>
      </w:r>
      <w:r>
        <w:t xml:space="preserve"> </w:t>
      </w:r>
      <w:r>
        <w:rPr>
          <w:rFonts w:ascii="Arial" w:hAnsi="Arial" w:cs="Arial"/>
          <w:lang w:val="sl-SI"/>
        </w:rPr>
        <w:t>o izvajanju intervencij s področja zemljiških operacij.</w:t>
      </w:r>
    </w:p>
    <w:p w14:paraId="6EC3D266" w14:textId="77777777" w:rsidR="0057743C" w:rsidRDefault="0057743C">
      <w:pPr>
        <w:pStyle w:val="Golobesedilo"/>
        <w:spacing w:line="260" w:lineRule="atLeast"/>
        <w:jc w:val="both"/>
        <w:rPr>
          <w:rFonts w:ascii="Arial" w:hAnsi="Arial" w:cs="Arial"/>
          <w:lang w:val="sl-SI"/>
        </w:rPr>
      </w:pPr>
    </w:p>
    <w:p w14:paraId="696B8D43" w14:textId="1E0662DC" w:rsidR="0057743C" w:rsidRDefault="006C765E">
      <w:pPr>
        <w:pStyle w:val="Golobesedilo"/>
        <w:spacing w:line="240" w:lineRule="atLeast"/>
        <w:jc w:val="both"/>
        <w:rPr>
          <w:rFonts w:ascii="Arial" w:hAnsi="Arial" w:cs="Arial"/>
          <w:lang w:val="sl-SI"/>
        </w:rPr>
      </w:pPr>
      <w:r>
        <w:rPr>
          <w:rFonts w:ascii="Arial" w:hAnsi="Arial" w:cs="Arial"/>
          <w:lang w:val="sl-SI"/>
        </w:rPr>
        <w:t>2. Javna objava upravičencev je določena v 8. členu uredbe o skupnih določbah za izvajanje intervencij.</w:t>
      </w:r>
    </w:p>
    <w:p w14:paraId="5A535D56" w14:textId="77777777" w:rsidR="0057743C" w:rsidRDefault="0057743C">
      <w:pPr>
        <w:pStyle w:val="Golobesedilo"/>
        <w:spacing w:line="240" w:lineRule="atLeast"/>
        <w:jc w:val="both"/>
        <w:rPr>
          <w:rFonts w:ascii="Arial" w:hAnsi="Arial" w:cs="Arial"/>
          <w:lang w:val="sl-SI"/>
        </w:rPr>
      </w:pPr>
    </w:p>
    <w:p w14:paraId="54A68C58" w14:textId="15A2DEE1" w:rsidR="0057743C" w:rsidRDefault="006C765E">
      <w:pPr>
        <w:pStyle w:val="Golobesedilo"/>
        <w:spacing w:line="260" w:lineRule="atLeast"/>
        <w:jc w:val="both"/>
        <w:rPr>
          <w:rFonts w:ascii="Arial" w:hAnsi="Arial" w:cs="Arial"/>
          <w:lang w:val="sl-SI"/>
        </w:rPr>
      </w:pPr>
      <w:r>
        <w:rPr>
          <w:rFonts w:ascii="Arial" w:hAnsi="Arial" w:cs="Arial"/>
          <w:lang w:val="sl-SI"/>
        </w:rPr>
        <w:t>3. Odrek pravici do sredstev je določen v 62. členu uredbe</w:t>
      </w:r>
      <w:r>
        <w:t xml:space="preserve"> </w:t>
      </w:r>
      <w:r>
        <w:rPr>
          <w:rFonts w:ascii="Arial" w:hAnsi="Arial" w:cs="Arial"/>
          <w:lang w:val="sl-SI"/>
        </w:rPr>
        <w:t>o izvajanju intervencij s področja zemljiških operacij.</w:t>
      </w:r>
    </w:p>
    <w:p w14:paraId="6B635620" w14:textId="77777777" w:rsidR="0057743C" w:rsidRDefault="0057743C">
      <w:pPr>
        <w:pStyle w:val="Golobesedilo"/>
        <w:spacing w:line="260" w:lineRule="atLeast"/>
        <w:jc w:val="both"/>
        <w:rPr>
          <w:rFonts w:ascii="Arial" w:hAnsi="Arial" w:cs="Arial"/>
          <w:lang w:val="sl-SI"/>
        </w:rPr>
      </w:pPr>
    </w:p>
    <w:p w14:paraId="5CEBEE07" w14:textId="77777777" w:rsidR="0057743C" w:rsidRDefault="00D37568">
      <w:pPr>
        <w:pStyle w:val="Golobesedilo"/>
        <w:spacing w:line="260" w:lineRule="atLeast"/>
        <w:jc w:val="both"/>
        <w:rPr>
          <w:rFonts w:ascii="Arial" w:hAnsi="Arial" w:cs="Arial"/>
          <w:b/>
          <w:lang w:val="sl-SI"/>
        </w:rPr>
      </w:pPr>
      <w:r>
        <w:rPr>
          <w:rFonts w:ascii="Arial" w:hAnsi="Arial" w:cs="Arial"/>
          <w:b/>
          <w:lang w:val="sl-SI"/>
        </w:rPr>
        <w:t xml:space="preserve">9. ZAHTEVEK ZA IZPLAČILO SREDSTEV </w:t>
      </w:r>
    </w:p>
    <w:p w14:paraId="62176BAA" w14:textId="77777777" w:rsidR="0057743C" w:rsidRDefault="0057743C">
      <w:pPr>
        <w:pStyle w:val="Golobesedilo"/>
        <w:spacing w:line="260" w:lineRule="atLeast"/>
        <w:jc w:val="both"/>
        <w:rPr>
          <w:rFonts w:ascii="Arial" w:hAnsi="Arial" w:cs="Arial"/>
          <w:lang w:val="sl-SI"/>
        </w:rPr>
      </w:pPr>
    </w:p>
    <w:p w14:paraId="7A8CFAB9" w14:textId="23FF56D4" w:rsidR="0057743C" w:rsidRDefault="006C765E">
      <w:pPr>
        <w:pStyle w:val="Golobesedilo"/>
        <w:spacing w:after="120"/>
        <w:jc w:val="both"/>
        <w:rPr>
          <w:rFonts w:ascii="Arial" w:hAnsi="Arial" w:cs="Arial"/>
          <w:lang w:val="sl-SI"/>
        </w:rPr>
      </w:pPr>
      <w:r>
        <w:rPr>
          <w:rFonts w:ascii="Arial" w:hAnsi="Arial" w:cs="Arial"/>
          <w:lang w:val="sl-SI"/>
        </w:rPr>
        <w:t xml:space="preserve">1. Upravičenec mora izpolniti pogoje iz 1. do 4. točke prvega odstavka, pogoja iz 2. točke drugega odstavka, pogoj iz četrtega odstavka 9. člena, pogoje iz 21. člena, prvega, drugega in četrtega odstavka 22. člena ter pogoje iz 23. člena uredbe o skupnih določbah za izvajanje intervencij. </w:t>
      </w:r>
      <w:r>
        <w:rPr>
          <w:rFonts w:ascii="Arial" w:hAnsi="Arial" w:cs="Arial"/>
          <w:lang w:val="sl-SI"/>
        </w:rPr>
        <w:lastRenderedPageBreak/>
        <w:t>Upravičenec mora izpolnjevati tudi pogoje iz 111. člena Zakona o kmetijstvu (ZKme-2; Uradni list RS, št. 100/25).</w:t>
      </w:r>
    </w:p>
    <w:p w14:paraId="509AD184" w14:textId="711E5DEC" w:rsidR="0057743C" w:rsidRDefault="006C765E">
      <w:pPr>
        <w:pStyle w:val="Golobesedilo"/>
        <w:spacing w:line="260" w:lineRule="atLeast"/>
        <w:jc w:val="both"/>
        <w:rPr>
          <w:rFonts w:ascii="Arial" w:hAnsi="Arial" w:cs="Arial"/>
          <w:lang w:val="sl-SI"/>
        </w:rPr>
      </w:pPr>
      <w:r>
        <w:rPr>
          <w:rFonts w:ascii="Arial" w:hAnsi="Arial" w:cs="Arial"/>
          <w:lang w:val="sl-SI"/>
        </w:rPr>
        <w:t xml:space="preserve">2. Poleg pogojev iz prejšnje točke mora upravičenec izpolniti tudi pogoje iz 40. člena uredbe o izvajanju intervencij s področja zemljiških operacij. </w:t>
      </w:r>
    </w:p>
    <w:p w14:paraId="50FDC7FB" w14:textId="77777777" w:rsidR="0057743C" w:rsidRDefault="0057743C">
      <w:pPr>
        <w:pStyle w:val="Golobesedilo"/>
        <w:spacing w:line="260" w:lineRule="atLeast"/>
        <w:jc w:val="both"/>
        <w:rPr>
          <w:rFonts w:ascii="Arial" w:hAnsi="Arial" w:cs="Arial"/>
          <w:lang w:val="sl-SI"/>
        </w:rPr>
      </w:pPr>
    </w:p>
    <w:p w14:paraId="32EDC4A5" w14:textId="77777777" w:rsidR="0057743C" w:rsidRDefault="00D37568">
      <w:pPr>
        <w:pStyle w:val="Golobesedilo"/>
        <w:spacing w:line="260" w:lineRule="atLeast"/>
        <w:jc w:val="both"/>
        <w:rPr>
          <w:rFonts w:ascii="Arial" w:hAnsi="Arial" w:cs="Arial"/>
          <w:b/>
          <w:lang w:val="sl-SI"/>
        </w:rPr>
      </w:pPr>
      <w:r>
        <w:rPr>
          <w:rFonts w:ascii="Arial" w:hAnsi="Arial" w:cs="Arial"/>
          <w:b/>
          <w:lang w:val="sl-SI"/>
        </w:rPr>
        <w:t xml:space="preserve">10. OBVEZNOSTI UPRAVIČENCA </w:t>
      </w:r>
    </w:p>
    <w:p w14:paraId="669DCD53" w14:textId="77777777" w:rsidR="0057743C" w:rsidRDefault="0057743C">
      <w:pPr>
        <w:pStyle w:val="Golobesedilo"/>
        <w:spacing w:line="260" w:lineRule="atLeast"/>
        <w:jc w:val="both"/>
        <w:rPr>
          <w:rFonts w:ascii="Arial" w:hAnsi="Arial" w:cs="Arial"/>
          <w:lang w:val="sl-SI"/>
        </w:rPr>
      </w:pPr>
    </w:p>
    <w:p w14:paraId="4EDACBC2" w14:textId="77777777" w:rsidR="0057743C" w:rsidRDefault="00D37568">
      <w:pPr>
        <w:pStyle w:val="Golobesedilo"/>
        <w:spacing w:after="120" w:line="260" w:lineRule="atLeast"/>
        <w:jc w:val="both"/>
        <w:rPr>
          <w:rFonts w:ascii="Arial" w:hAnsi="Arial" w:cs="Arial"/>
          <w:lang w:val="sl-SI"/>
        </w:rPr>
      </w:pPr>
      <w:r>
        <w:rPr>
          <w:rFonts w:ascii="Arial" w:hAnsi="Arial" w:cs="Arial"/>
          <w:lang w:val="sl-SI"/>
        </w:rPr>
        <w:t xml:space="preserve">Upravičenec mora izpolnjevati obveznosti iz 25. člena uredbe o skupnih določbah za izvajanje intervencij in obveznosti iz 41. člena ter 5. točke 64. člena uredbe o izvajanju intervencij s področja zemljiških operacij. </w:t>
      </w:r>
    </w:p>
    <w:p w14:paraId="22759635" w14:textId="77777777" w:rsidR="0057743C" w:rsidRDefault="0057743C">
      <w:pPr>
        <w:pStyle w:val="Golobesedilo"/>
        <w:spacing w:line="260" w:lineRule="atLeast"/>
        <w:jc w:val="both"/>
        <w:rPr>
          <w:rFonts w:ascii="Arial" w:hAnsi="Arial" w:cs="Arial"/>
          <w:lang w:val="sl-SI"/>
        </w:rPr>
      </w:pPr>
    </w:p>
    <w:p w14:paraId="14104520" w14:textId="77777777" w:rsidR="0057743C" w:rsidRDefault="00D37568">
      <w:pPr>
        <w:pStyle w:val="Golobesedilo"/>
        <w:spacing w:line="260" w:lineRule="atLeast"/>
        <w:jc w:val="both"/>
        <w:rPr>
          <w:rFonts w:ascii="Arial" w:hAnsi="Arial" w:cs="Arial"/>
          <w:b/>
          <w:lang w:val="sl-SI"/>
        </w:rPr>
      </w:pPr>
      <w:r>
        <w:rPr>
          <w:rFonts w:ascii="Arial" w:hAnsi="Arial" w:cs="Arial"/>
          <w:b/>
          <w:lang w:val="sl-SI"/>
        </w:rPr>
        <w:t>11. SISTEM KONTROL</w:t>
      </w:r>
    </w:p>
    <w:p w14:paraId="4F38963F" w14:textId="77777777" w:rsidR="0057743C" w:rsidRDefault="0057743C">
      <w:pPr>
        <w:pStyle w:val="Golobesedilo"/>
        <w:spacing w:line="260" w:lineRule="atLeast"/>
        <w:jc w:val="both"/>
        <w:rPr>
          <w:rFonts w:ascii="Arial" w:hAnsi="Arial" w:cs="Arial"/>
          <w:lang w:val="sl-SI"/>
        </w:rPr>
      </w:pPr>
    </w:p>
    <w:p w14:paraId="48E8BC83" w14:textId="7952824C" w:rsidR="0057743C" w:rsidRDefault="006C765E">
      <w:pPr>
        <w:pStyle w:val="Golobesedilo"/>
        <w:spacing w:line="260" w:lineRule="atLeast"/>
        <w:jc w:val="both"/>
        <w:rPr>
          <w:rFonts w:ascii="Arial" w:hAnsi="Arial" w:cs="Arial"/>
          <w:lang w:val="sl-SI"/>
        </w:rPr>
      </w:pPr>
      <w:r>
        <w:rPr>
          <w:rFonts w:ascii="Arial" w:hAnsi="Arial" w:cs="Arial"/>
          <w:lang w:val="sl-SI"/>
        </w:rPr>
        <w:t>1. Sistem kontrol je določen v 26. do 32. členu uredbe o skupnih določbah za izvajanje intervencij.</w:t>
      </w:r>
    </w:p>
    <w:p w14:paraId="6EF94505" w14:textId="77777777" w:rsidR="0057743C" w:rsidRDefault="0057743C">
      <w:pPr>
        <w:pStyle w:val="Golobesedilo"/>
        <w:spacing w:line="260" w:lineRule="atLeast"/>
        <w:jc w:val="both"/>
        <w:rPr>
          <w:rFonts w:ascii="Arial" w:hAnsi="Arial" w:cs="Arial"/>
          <w:lang w:val="sl-SI"/>
        </w:rPr>
      </w:pPr>
    </w:p>
    <w:p w14:paraId="5A6CF191" w14:textId="18EB599B" w:rsidR="0057743C" w:rsidRDefault="006C765E">
      <w:pPr>
        <w:pStyle w:val="Golobesedilo"/>
        <w:spacing w:line="260" w:lineRule="atLeast"/>
        <w:jc w:val="both"/>
        <w:rPr>
          <w:rFonts w:ascii="Arial" w:hAnsi="Arial" w:cs="Arial"/>
          <w:lang w:val="sl-SI"/>
        </w:rPr>
      </w:pPr>
      <w:r>
        <w:rPr>
          <w:rFonts w:ascii="Arial" w:hAnsi="Arial" w:cs="Arial"/>
          <w:lang w:val="sl-SI"/>
        </w:rPr>
        <w:t>2. Majhna naložba in majhno tveganje sta določena v drugem odstavku 61. člena uredbe</w:t>
      </w:r>
      <w:r>
        <w:t xml:space="preserve"> </w:t>
      </w:r>
      <w:r>
        <w:rPr>
          <w:rFonts w:ascii="Arial" w:hAnsi="Arial" w:cs="Arial"/>
          <w:lang w:val="sl-SI"/>
        </w:rPr>
        <w:t>o izvajanju intervencij s področja zemljiških operacij.</w:t>
      </w:r>
    </w:p>
    <w:p w14:paraId="207C1D19" w14:textId="77777777" w:rsidR="0057743C" w:rsidRDefault="0057743C">
      <w:pPr>
        <w:pStyle w:val="Golobesedilo"/>
        <w:spacing w:line="260" w:lineRule="atLeast"/>
        <w:jc w:val="both"/>
        <w:rPr>
          <w:rFonts w:ascii="Arial" w:hAnsi="Arial" w:cs="Arial"/>
          <w:lang w:val="sl-SI"/>
        </w:rPr>
      </w:pPr>
    </w:p>
    <w:p w14:paraId="7AF9E366" w14:textId="77777777" w:rsidR="0057743C" w:rsidRDefault="00D37568">
      <w:pPr>
        <w:pStyle w:val="Golobesedilo"/>
        <w:spacing w:line="260" w:lineRule="atLeast"/>
        <w:jc w:val="both"/>
        <w:rPr>
          <w:rFonts w:ascii="Arial" w:hAnsi="Arial" w:cs="Arial"/>
          <w:b/>
          <w:lang w:val="sl-SI"/>
        </w:rPr>
      </w:pPr>
      <w:r>
        <w:rPr>
          <w:rFonts w:ascii="Arial" w:hAnsi="Arial" w:cs="Arial"/>
          <w:b/>
          <w:lang w:val="sl-SI"/>
        </w:rPr>
        <w:t>12. UPRAVNE SANKCIJE IN VIŠJA SILA</w:t>
      </w:r>
    </w:p>
    <w:p w14:paraId="5F95C773" w14:textId="77777777" w:rsidR="0057743C" w:rsidRDefault="0057743C">
      <w:pPr>
        <w:pStyle w:val="Golobesedilo"/>
        <w:spacing w:line="260" w:lineRule="atLeast"/>
        <w:jc w:val="both"/>
        <w:rPr>
          <w:rFonts w:ascii="Arial" w:hAnsi="Arial" w:cs="Arial"/>
          <w:lang w:val="sl-SI"/>
        </w:rPr>
      </w:pPr>
    </w:p>
    <w:p w14:paraId="1658973B" w14:textId="2534C41E" w:rsidR="008235DE" w:rsidRPr="008235DE" w:rsidRDefault="008235DE" w:rsidP="00985AC2">
      <w:pPr>
        <w:tabs>
          <w:tab w:val="left" w:pos="720"/>
          <w:tab w:val="left" w:pos="2160"/>
        </w:tabs>
        <w:rPr>
          <w:rFonts w:cs="Arial"/>
          <w:lang w:val="sl-SI"/>
        </w:rPr>
      </w:pPr>
      <w:r w:rsidRPr="008235DE">
        <w:rPr>
          <w:rFonts w:cs="Arial"/>
          <w:lang w:val="sl-SI"/>
        </w:rPr>
        <w:t>1.</w:t>
      </w:r>
      <w:r>
        <w:rPr>
          <w:rFonts w:cs="Arial"/>
          <w:lang w:val="sl-SI"/>
        </w:rPr>
        <w:t xml:space="preserve"> </w:t>
      </w:r>
      <w:r w:rsidR="006C765E" w:rsidRPr="008235DE">
        <w:rPr>
          <w:rFonts w:cs="Arial"/>
          <w:lang w:val="sl-SI"/>
        </w:rPr>
        <w:t>Upravne sankcije so določene v 88. do 91. členu Zakona o kmetijstvu (ZKme-2; Uradni list RS, št. 100/25), v 33. členu uredbe o skupnih določbah za izvajanje intervencij in v 63. členu uredbe o izvajanju intervencij s področja zemljiških operacij.</w:t>
      </w:r>
      <w:r w:rsidR="006C765E" w:rsidRPr="008235DE" w:rsidDel="006C765E">
        <w:rPr>
          <w:rFonts w:cs="Arial"/>
          <w:lang w:val="sl-SI"/>
        </w:rPr>
        <w:t xml:space="preserve"> </w:t>
      </w:r>
    </w:p>
    <w:p w14:paraId="0701D013" w14:textId="77777777" w:rsidR="0057743C" w:rsidRDefault="0057743C" w:rsidP="00985AC2">
      <w:pPr>
        <w:rPr>
          <w:lang w:val="sl-SI"/>
        </w:rPr>
      </w:pPr>
    </w:p>
    <w:p w14:paraId="6B980A3E" w14:textId="52583EF4" w:rsidR="0057743C" w:rsidRDefault="006C765E">
      <w:pPr>
        <w:jc w:val="both"/>
        <w:rPr>
          <w:rFonts w:cs="Arial"/>
          <w:lang w:val="sl-SI"/>
        </w:rPr>
      </w:pPr>
      <w:r>
        <w:rPr>
          <w:rFonts w:cs="Arial"/>
          <w:lang w:val="sl-SI"/>
        </w:rPr>
        <w:t>2. Višja sila ali izjemne okoliščine so določene v 34. členu uredbe o skupnih določbah za izvajanje intervencij.</w:t>
      </w:r>
    </w:p>
    <w:p w14:paraId="7AD587C2" w14:textId="77777777" w:rsidR="0057743C" w:rsidRDefault="0057743C">
      <w:pPr>
        <w:jc w:val="both"/>
        <w:rPr>
          <w:rFonts w:cs="Arial"/>
          <w:lang w:val="sl-SI"/>
        </w:rPr>
      </w:pPr>
    </w:p>
    <w:p w14:paraId="082B256D" w14:textId="77777777" w:rsidR="0057743C" w:rsidRDefault="0057743C">
      <w:pPr>
        <w:jc w:val="both"/>
        <w:rPr>
          <w:rFonts w:cs="Arial"/>
          <w:lang w:val="sl-SI"/>
        </w:rPr>
      </w:pPr>
    </w:p>
    <w:p w14:paraId="239BB725" w14:textId="77777777" w:rsidR="0057743C" w:rsidRDefault="0057743C">
      <w:pPr>
        <w:jc w:val="both"/>
        <w:rPr>
          <w:rFonts w:cs="Arial"/>
          <w:lang w:val="sl-SI"/>
        </w:rPr>
      </w:pPr>
    </w:p>
    <w:p w14:paraId="1D1F9E7D" w14:textId="77777777" w:rsidR="0057743C" w:rsidRDefault="0057743C">
      <w:pPr>
        <w:jc w:val="both"/>
        <w:rPr>
          <w:rFonts w:cs="Arial"/>
          <w:lang w:val="sl-SI"/>
        </w:rPr>
      </w:pPr>
    </w:p>
    <w:tbl>
      <w:tblPr>
        <w:tblW w:w="0" w:type="auto"/>
        <w:tblLook w:val="04A0" w:firstRow="1" w:lastRow="0" w:firstColumn="1" w:lastColumn="0" w:noHBand="0" w:noVBand="1"/>
      </w:tblPr>
      <w:tblGrid>
        <w:gridCol w:w="4147"/>
        <w:gridCol w:w="4351"/>
      </w:tblGrid>
      <w:tr w:rsidR="0057743C" w14:paraId="5210CC1F" w14:textId="77777777">
        <w:tc>
          <w:tcPr>
            <w:tcW w:w="4147" w:type="dxa"/>
          </w:tcPr>
          <w:p w14:paraId="7005587E" w14:textId="77777777" w:rsidR="0057743C" w:rsidRDefault="0057743C">
            <w:pPr>
              <w:pStyle w:val="Sprotnaopomba-besedilo"/>
              <w:rPr>
                <w:rFonts w:ascii="Arial" w:hAnsi="Arial" w:cs="Arial"/>
                <w:b/>
                <w:sz w:val="22"/>
                <w:szCs w:val="22"/>
              </w:rPr>
            </w:pPr>
          </w:p>
        </w:tc>
        <w:tc>
          <w:tcPr>
            <w:tcW w:w="4351" w:type="dxa"/>
          </w:tcPr>
          <w:p w14:paraId="3B82E9BE" w14:textId="77777777" w:rsidR="0057743C" w:rsidRDefault="00D37568">
            <w:pPr>
              <w:pStyle w:val="Sprotnaopomba-besedilo"/>
              <w:jc w:val="center"/>
              <w:rPr>
                <w:rFonts w:ascii="Arial" w:hAnsi="Arial" w:cs="Arial"/>
                <w:szCs w:val="22"/>
              </w:rPr>
            </w:pPr>
            <w:r>
              <w:rPr>
                <w:rFonts w:ascii="Arial" w:hAnsi="Arial" w:cs="Arial"/>
                <w:szCs w:val="22"/>
              </w:rPr>
              <w:t xml:space="preserve">            Mateja </w:t>
            </w:r>
            <w:proofErr w:type="spellStart"/>
            <w:r>
              <w:rPr>
                <w:rFonts w:ascii="Arial" w:hAnsi="Arial" w:cs="Arial"/>
                <w:szCs w:val="22"/>
              </w:rPr>
              <w:t>Čalušić</w:t>
            </w:r>
            <w:proofErr w:type="spellEnd"/>
          </w:p>
          <w:p w14:paraId="284DF731" w14:textId="77777777" w:rsidR="0057743C" w:rsidRDefault="00D37568">
            <w:pPr>
              <w:pStyle w:val="Sprotnaopomba-besedilo"/>
              <w:jc w:val="center"/>
              <w:rPr>
                <w:rFonts w:ascii="Arial" w:hAnsi="Arial" w:cs="Arial"/>
                <w:b/>
                <w:szCs w:val="22"/>
              </w:rPr>
            </w:pPr>
            <w:r>
              <w:rPr>
                <w:rFonts w:ascii="Arial" w:hAnsi="Arial" w:cs="Arial"/>
                <w:szCs w:val="22"/>
              </w:rPr>
              <w:t xml:space="preserve">           ministrica za kmetijstvo, gozdarstvo in prehrano</w:t>
            </w:r>
          </w:p>
        </w:tc>
      </w:tr>
    </w:tbl>
    <w:p w14:paraId="69739960" w14:textId="77777777" w:rsidR="0057743C" w:rsidRDefault="0057743C">
      <w:pPr>
        <w:jc w:val="both"/>
        <w:rPr>
          <w:rFonts w:cs="Arial"/>
          <w:b/>
          <w:sz w:val="18"/>
          <w:szCs w:val="22"/>
          <w:lang w:val="sl-SI" w:eastAsia="sl-SI"/>
        </w:rPr>
      </w:pPr>
    </w:p>
    <w:sectPr w:rsidR="0057743C">
      <w:headerReference w:type="default" r:id="rId12"/>
      <w:footerReference w:type="default" r:id="rId13"/>
      <w:headerReference w:type="first" r:id="rId14"/>
      <w:footerReference w:type="first" r:id="rId15"/>
      <w:pgSz w:w="11900" w:h="16840"/>
      <w:pgMar w:top="1701" w:right="1701" w:bottom="1134" w:left="1701" w:header="964" w:footer="32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3D296" w14:textId="77777777" w:rsidR="00BA485D" w:rsidRDefault="00BA485D">
      <w:pPr>
        <w:spacing w:line="240" w:lineRule="auto"/>
      </w:pPr>
      <w:r>
        <w:separator/>
      </w:r>
    </w:p>
  </w:endnote>
  <w:endnote w:type="continuationSeparator" w:id="0">
    <w:p w14:paraId="1BC667AD" w14:textId="77777777" w:rsidR="00BA485D" w:rsidRDefault="00BA48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charset w:val="00"/>
    <w:family w:val="roman"/>
    <w:pitch w:val="default"/>
    <w:sig w:usb0="00000000"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SSUniversCond">
    <w:altName w:val="Arial"/>
    <w:charset w:val="00"/>
    <w:family w:val="swiss"/>
    <w:pitch w:val="default"/>
    <w:sig w:usb0="00000000"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EUAlbertina">
    <w:altName w:val="Times New Roman"/>
    <w:charset w:val="00"/>
    <w:family w:val="roman"/>
    <w:pitch w:val="default"/>
    <w:sig w:usb0="00000000" w:usb1="00000000" w:usb2="00000000" w:usb3="00000000" w:csb0="00000003" w:csb1="00000000"/>
  </w:font>
  <w:font w:name="Republika">
    <w:panose1 w:val="02000506040000020004"/>
    <w:charset w:val="EE"/>
    <w:family w:val="auto"/>
    <w:pitch w:val="variable"/>
    <w:sig w:usb0="A00000FF" w:usb1="4000205B" w:usb2="00000000" w:usb3="00000000" w:csb0="00000093" w:csb1="00000000"/>
  </w:font>
  <w:font w:name="Republika Bold">
    <w:altName w:val="Courier New"/>
    <w:charset w:val="00"/>
    <w:family w:val="auto"/>
    <w:pitch w:val="default"/>
    <w:sig w:usb0="00000000"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E854" w14:textId="77777777" w:rsidR="0057743C" w:rsidRDefault="0057743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88696" w14:textId="77777777" w:rsidR="0057743C" w:rsidRDefault="00D37568">
    <w:pPr>
      <w:pStyle w:val="Noga"/>
      <w:jc w:val="right"/>
    </w:pPr>
    <w:r>
      <w:rPr>
        <w:noProof/>
        <w:lang w:val="sl-SI" w:eastAsia="sl-SI"/>
      </w:rPr>
      <w:drawing>
        <wp:anchor distT="0" distB="0" distL="114300" distR="114300" simplePos="0" relativeHeight="251659264" behindDoc="0" locked="0" layoutInCell="1" allowOverlap="1" wp14:anchorId="73CC2ABD" wp14:editId="7A90874C">
          <wp:simplePos x="0" y="0"/>
          <wp:positionH relativeFrom="margin">
            <wp:posOffset>4793615</wp:posOffset>
          </wp:positionH>
          <wp:positionV relativeFrom="margin">
            <wp:posOffset>8936355</wp:posOffset>
          </wp:positionV>
          <wp:extent cx="823595" cy="358775"/>
          <wp:effectExtent l="0" t="0" r="0" b="0"/>
          <wp:wrapSquare wrapText="bothSides"/>
          <wp:docPr id="17" name="Slika 17" descr="ifeelslovenia-logo-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ka 17" descr="ifeelslovenia-logo-400"/>
                  <pic:cNvPicPr>
                    <a:picLocks noChangeAspect="1" noChangeArrowheads="1"/>
                  </pic:cNvPicPr>
                </pic:nvPicPr>
                <pic:blipFill>
                  <a:blip r:embed="rId1">
                    <a:extLst>
                      <a:ext uri="{28A0092B-C50C-407E-A947-70E740481C1C}">
                        <a14:useLocalDpi xmlns:a14="http://schemas.microsoft.com/office/drawing/2010/main" val="0"/>
                      </a:ext>
                    </a:extLst>
                  </a:blip>
                  <a:srcRect t="17201" b="12604"/>
                  <a:stretch>
                    <a:fillRect/>
                  </a:stretch>
                </pic:blipFill>
                <pic:spPr>
                  <a:xfrm>
                    <a:off x="0" y="0"/>
                    <a:ext cx="823595" cy="358775"/>
                  </a:xfrm>
                  <a:prstGeom prst="rect">
                    <a:avLst/>
                  </a:prstGeom>
                  <a:noFill/>
                </pic:spPr>
              </pic:pic>
            </a:graphicData>
          </a:graphic>
        </wp:anchor>
      </w:drawing>
    </w:r>
    <w:r>
      <w:rPr>
        <w:noProof/>
        <w:lang w:val="sl-SI" w:eastAsia="sl-SI"/>
      </w:rPr>
      <w:drawing>
        <wp:anchor distT="0" distB="0" distL="114300" distR="114300" simplePos="0" relativeHeight="251657216" behindDoc="0" locked="0" layoutInCell="1" allowOverlap="1" wp14:anchorId="15A36B85" wp14:editId="39607900">
          <wp:simplePos x="0" y="0"/>
          <wp:positionH relativeFrom="margin">
            <wp:posOffset>-177165</wp:posOffset>
          </wp:positionH>
          <wp:positionV relativeFrom="margin">
            <wp:posOffset>8869680</wp:posOffset>
          </wp:positionV>
          <wp:extent cx="710565" cy="422275"/>
          <wp:effectExtent l="0" t="0" r="0" b="0"/>
          <wp:wrapSquare wrapText="bothSides"/>
          <wp:docPr id="15" name="Slika 15" descr="Samostojni EU 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lika 15" descr="Samostojni EU logoti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710565" cy="42227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B62ED" w14:textId="77777777" w:rsidR="00BA485D" w:rsidRDefault="00BA485D">
      <w:pPr>
        <w:spacing w:line="240" w:lineRule="auto"/>
      </w:pPr>
      <w:r>
        <w:separator/>
      </w:r>
    </w:p>
  </w:footnote>
  <w:footnote w:type="continuationSeparator" w:id="0">
    <w:p w14:paraId="77952FF1" w14:textId="77777777" w:rsidR="00BA485D" w:rsidRDefault="00BA48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E5F2" w14:textId="77777777" w:rsidR="0057743C" w:rsidRDefault="0057743C">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57743C" w14:paraId="3F7609D8" w14:textId="77777777">
      <w:trPr>
        <w:cantSplit/>
        <w:trHeight w:hRule="exact" w:val="847"/>
      </w:trPr>
      <w:tc>
        <w:tcPr>
          <w:tcW w:w="567" w:type="dxa"/>
        </w:tcPr>
        <w:p w14:paraId="62B80953" w14:textId="77777777" w:rsidR="0057743C" w:rsidRDefault="00D37568">
          <w:pPr>
            <w:autoSpaceDE w:val="0"/>
            <w:autoSpaceDN w:val="0"/>
            <w:adjustRightInd w:val="0"/>
            <w:spacing w:line="240" w:lineRule="auto"/>
            <w:rPr>
              <w:rFonts w:ascii="Republika" w:hAnsi="Republika"/>
              <w:color w:val="529DBA"/>
              <w:sz w:val="60"/>
              <w:szCs w:val="60"/>
              <w:lang w:val="sl-SI"/>
            </w:rPr>
          </w:pPr>
          <w:r>
            <w:rPr>
              <w:rFonts w:ascii="Republika" w:hAnsi="Republika" w:cs="Republika"/>
              <w:color w:val="529DBA"/>
              <w:sz w:val="60"/>
              <w:szCs w:val="60"/>
              <w:lang w:val="sl-SI" w:eastAsia="sl-SI"/>
            </w:rPr>
            <w:t></w:t>
          </w:r>
        </w:p>
        <w:p w14:paraId="494AA0AD" w14:textId="77777777" w:rsidR="0057743C" w:rsidRDefault="0057743C">
          <w:pPr>
            <w:rPr>
              <w:rFonts w:ascii="Republika" w:hAnsi="Republika"/>
              <w:sz w:val="60"/>
              <w:szCs w:val="60"/>
              <w:lang w:val="sl-SI"/>
            </w:rPr>
          </w:pPr>
        </w:p>
        <w:p w14:paraId="4F02D96C" w14:textId="77777777" w:rsidR="0057743C" w:rsidRDefault="0057743C">
          <w:pPr>
            <w:rPr>
              <w:rFonts w:ascii="Republika" w:hAnsi="Republika"/>
              <w:sz w:val="60"/>
              <w:szCs w:val="60"/>
              <w:lang w:val="sl-SI"/>
            </w:rPr>
          </w:pPr>
        </w:p>
        <w:p w14:paraId="3B5BF680" w14:textId="77777777" w:rsidR="0057743C" w:rsidRDefault="0057743C">
          <w:pPr>
            <w:rPr>
              <w:rFonts w:ascii="Republika" w:hAnsi="Republika"/>
              <w:sz w:val="60"/>
              <w:szCs w:val="60"/>
              <w:lang w:val="sl-SI"/>
            </w:rPr>
          </w:pPr>
        </w:p>
        <w:p w14:paraId="520C666A" w14:textId="77777777" w:rsidR="0057743C" w:rsidRDefault="0057743C">
          <w:pPr>
            <w:rPr>
              <w:rFonts w:ascii="Republika" w:hAnsi="Republika"/>
              <w:sz w:val="60"/>
              <w:szCs w:val="60"/>
              <w:lang w:val="sl-SI"/>
            </w:rPr>
          </w:pPr>
        </w:p>
        <w:p w14:paraId="40C1C926" w14:textId="77777777" w:rsidR="0057743C" w:rsidRDefault="0057743C">
          <w:pPr>
            <w:rPr>
              <w:rFonts w:ascii="Republika" w:hAnsi="Republika"/>
              <w:sz w:val="60"/>
              <w:szCs w:val="60"/>
              <w:lang w:val="sl-SI"/>
            </w:rPr>
          </w:pPr>
        </w:p>
        <w:p w14:paraId="654E8C12" w14:textId="77777777" w:rsidR="0057743C" w:rsidRDefault="0057743C">
          <w:pPr>
            <w:rPr>
              <w:rFonts w:ascii="Republika" w:hAnsi="Republika"/>
              <w:sz w:val="60"/>
              <w:szCs w:val="60"/>
              <w:lang w:val="sl-SI"/>
            </w:rPr>
          </w:pPr>
        </w:p>
        <w:p w14:paraId="11608381" w14:textId="77777777" w:rsidR="0057743C" w:rsidRDefault="0057743C">
          <w:pPr>
            <w:rPr>
              <w:rFonts w:ascii="Republika" w:hAnsi="Republika"/>
              <w:sz w:val="60"/>
              <w:szCs w:val="60"/>
              <w:lang w:val="sl-SI"/>
            </w:rPr>
          </w:pPr>
        </w:p>
        <w:p w14:paraId="3EA1B418" w14:textId="77777777" w:rsidR="0057743C" w:rsidRDefault="0057743C">
          <w:pPr>
            <w:rPr>
              <w:rFonts w:ascii="Republika" w:hAnsi="Republika"/>
              <w:sz w:val="60"/>
              <w:szCs w:val="60"/>
              <w:lang w:val="sl-SI"/>
            </w:rPr>
          </w:pPr>
        </w:p>
        <w:p w14:paraId="5C86DA74" w14:textId="77777777" w:rsidR="0057743C" w:rsidRDefault="0057743C">
          <w:pPr>
            <w:rPr>
              <w:rFonts w:ascii="Republika" w:hAnsi="Republika"/>
              <w:sz w:val="60"/>
              <w:szCs w:val="60"/>
              <w:lang w:val="sl-SI"/>
            </w:rPr>
          </w:pPr>
        </w:p>
        <w:p w14:paraId="3C7776E6" w14:textId="77777777" w:rsidR="0057743C" w:rsidRDefault="0057743C">
          <w:pPr>
            <w:rPr>
              <w:rFonts w:ascii="Republika" w:hAnsi="Republika"/>
              <w:sz w:val="60"/>
              <w:szCs w:val="60"/>
              <w:lang w:val="sl-SI"/>
            </w:rPr>
          </w:pPr>
        </w:p>
        <w:p w14:paraId="4E191877" w14:textId="77777777" w:rsidR="0057743C" w:rsidRDefault="0057743C">
          <w:pPr>
            <w:rPr>
              <w:rFonts w:ascii="Republika" w:hAnsi="Republika"/>
              <w:sz w:val="60"/>
              <w:szCs w:val="60"/>
              <w:lang w:val="sl-SI"/>
            </w:rPr>
          </w:pPr>
        </w:p>
        <w:p w14:paraId="33CC6EF0" w14:textId="77777777" w:rsidR="0057743C" w:rsidRDefault="0057743C">
          <w:pPr>
            <w:rPr>
              <w:rFonts w:ascii="Republika" w:hAnsi="Republika"/>
              <w:sz w:val="60"/>
              <w:szCs w:val="60"/>
              <w:lang w:val="sl-SI"/>
            </w:rPr>
          </w:pPr>
        </w:p>
        <w:p w14:paraId="44C8C1A2" w14:textId="77777777" w:rsidR="0057743C" w:rsidRDefault="0057743C">
          <w:pPr>
            <w:rPr>
              <w:rFonts w:ascii="Republika" w:hAnsi="Republika"/>
              <w:sz w:val="60"/>
              <w:szCs w:val="60"/>
              <w:lang w:val="sl-SI"/>
            </w:rPr>
          </w:pPr>
        </w:p>
        <w:p w14:paraId="64B93286" w14:textId="77777777" w:rsidR="0057743C" w:rsidRDefault="0057743C">
          <w:pPr>
            <w:rPr>
              <w:rFonts w:ascii="Republika" w:hAnsi="Republika"/>
              <w:sz w:val="60"/>
              <w:szCs w:val="60"/>
              <w:lang w:val="sl-SI"/>
            </w:rPr>
          </w:pPr>
        </w:p>
        <w:p w14:paraId="2FD4343E" w14:textId="77777777" w:rsidR="0057743C" w:rsidRDefault="0057743C">
          <w:pPr>
            <w:rPr>
              <w:rFonts w:ascii="Republika" w:hAnsi="Republika"/>
              <w:sz w:val="60"/>
              <w:szCs w:val="60"/>
              <w:lang w:val="sl-SI"/>
            </w:rPr>
          </w:pPr>
        </w:p>
        <w:p w14:paraId="7AE50822" w14:textId="77777777" w:rsidR="0057743C" w:rsidRDefault="0057743C">
          <w:pPr>
            <w:rPr>
              <w:rFonts w:ascii="Republika" w:hAnsi="Republika"/>
              <w:sz w:val="60"/>
              <w:szCs w:val="60"/>
              <w:lang w:val="sl-SI"/>
            </w:rPr>
          </w:pPr>
        </w:p>
      </w:tc>
    </w:tr>
  </w:tbl>
  <w:p w14:paraId="2E64894C" w14:textId="77777777" w:rsidR="0057743C" w:rsidRDefault="00D37568">
    <w:pPr>
      <w:autoSpaceDE w:val="0"/>
      <w:autoSpaceDN w:val="0"/>
      <w:adjustRightInd w:val="0"/>
      <w:spacing w:line="240" w:lineRule="auto"/>
      <w:rPr>
        <w:rFonts w:ascii="Republika" w:hAnsi="Republika"/>
        <w:lang w:val="sl-SI"/>
      </w:rPr>
    </w:pPr>
    <w:r>
      <w:rPr>
        <w:noProof/>
        <w:lang w:val="sl-SI" w:eastAsia="sl-SI"/>
      </w:rPr>
      <w:drawing>
        <wp:anchor distT="0" distB="0" distL="114300" distR="114300" simplePos="0" relativeHeight="251658240" behindDoc="0" locked="0" layoutInCell="1" allowOverlap="1" wp14:anchorId="39C57EDB" wp14:editId="68A0688E">
          <wp:simplePos x="0" y="0"/>
          <wp:positionH relativeFrom="margin">
            <wp:posOffset>4382135</wp:posOffset>
          </wp:positionH>
          <wp:positionV relativeFrom="margin">
            <wp:posOffset>-558800</wp:posOffset>
          </wp:positionV>
          <wp:extent cx="1048385" cy="396240"/>
          <wp:effectExtent l="0" t="0" r="0" b="3810"/>
          <wp:wrapSquare wrapText="bothSides"/>
          <wp:docPr id="16" name="Slika 16" descr="Osnovni logotip CGP SK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Osnovni logotip CGP SK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48385" cy="396240"/>
                  </a:xfrm>
                  <a:prstGeom prst="rect">
                    <a:avLst/>
                  </a:prstGeom>
                  <a:noFill/>
                </pic:spPr>
              </pic:pic>
            </a:graphicData>
          </a:graphic>
        </wp:anchor>
      </w:drawing>
    </w:r>
    <w:r>
      <w:rPr>
        <w:noProof/>
        <w:szCs w:val="20"/>
        <w:lang w:val="sl-SI" w:eastAsia="sl-SI"/>
      </w:rPr>
      <mc:AlternateContent>
        <mc:Choice Requires="wps">
          <w:drawing>
            <wp:anchor distT="0" distB="0" distL="114300" distR="114300" simplePos="0" relativeHeight="251656192" behindDoc="1" locked="0" layoutInCell="0" allowOverlap="1" wp14:anchorId="6CD7F6FC" wp14:editId="342B14DD">
              <wp:simplePos x="0" y="0"/>
              <wp:positionH relativeFrom="column">
                <wp:posOffset>-431800</wp:posOffset>
              </wp:positionH>
              <wp:positionV relativeFrom="page">
                <wp:posOffset>3600450</wp:posOffset>
              </wp:positionV>
              <wp:extent cx="252095" cy="0"/>
              <wp:effectExtent l="6350" t="9525" r="8255" b="9525"/>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ln>
                    </wps:spPr>
                    <wps:bodyPr/>
                  </wps:wsp>
                </a:graphicData>
              </a:graphic>
            </wp:anchor>
          </w:drawing>
        </mc:Choice>
        <mc:Fallback xmlns:wpsCustomData="http://www.wps.cn/officeDocument/2013/wpsCustomData">
          <w:pict>
            <v:line id="Raven povezovalnik 1" o:spid="_x0000_s1026" o:spt="20" style="position:absolute;left:0pt;margin-left:-34pt;margin-top:283.5pt;height:0pt;width:19.85pt;mso-position-vertical-relative:page;z-index:-251657216;mso-width-relative:page;mso-height-relative:page;" filled="f" stroked="t" coordsize="21600,21600" o:allowincell="f" o:gfxdata="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PYNIz2gAAAAsBAAAPAAAAAAAA&#10;AAEAIAAAACIAAABkcnMvZG93bnJldi54bWxQSwECFAAUAAAACACHTuJAlsJhdNcBAACsAwAADgAA&#10;AAAAAAABACAAAAApAQAAZHJzL2Uyb0RvYy54bWxQSwUGAAAAAAYABgBZAQAAcgUAAAAA&#10;">
              <v:fill on="f" focussize="0,0"/>
              <v:stroke weight="0.5pt" color="#428299" joinstyle="round"/>
              <v:imagedata o:title=""/>
              <o:lock v:ext="edit" aspectratio="f"/>
            </v:line>
          </w:pict>
        </mc:Fallback>
      </mc:AlternateContent>
    </w:r>
    <w:r>
      <w:rPr>
        <w:rFonts w:ascii="Republika" w:hAnsi="Republika"/>
        <w:lang w:val="sl-SI"/>
      </w:rPr>
      <w:t>REPUBLIKA SLOVENIJA</w:t>
    </w:r>
  </w:p>
  <w:p w14:paraId="61F3FCAD" w14:textId="77777777" w:rsidR="0057743C" w:rsidRDefault="00D37568">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 xml:space="preserve">Ministrstvo za kmetijstvo, </w:t>
    </w:r>
    <w:r>
      <w:rPr>
        <w:rFonts w:ascii="Republika Bold" w:hAnsi="Republika Bold"/>
        <w:b/>
        <w:caps/>
        <w:lang w:val="sl-SI"/>
      </w:rPr>
      <w:br/>
      <w:t>gozdarstvo in prehrano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FFFF88"/>
    <w:lvl w:ilvl="0">
      <w:start w:val="1"/>
      <w:numFmt w:val="decimal"/>
      <w:pStyle w:val="Otevilenseznam"/>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Oznaenseznam"/>
      <w:lvlText w:val=""/>
      <w:lvlJc w:val="left"/>
      <w:pPr>
        <w:tabs>
          <w:tab w:val="left" w:pos="360"/>
        </w:tabs>
        <w:ind w:left="360" w:hanging="360"/>
      </w:pPr>
      <w:rPr>
        <w:rFonts w:ascii="Symbol" w:hAnsi="Symbol" w:hint="default"/>
      </w:rPr>
    </w:lvl>
  </w:abstractNum>
  <w:abstractNum w:abstractNumId="2" w15:restartNumberingAfterBreak="0">
    <w:nsid w:val="1B3C78B8"/>
    <w:multiLevelType w:val="multilevel"/>
    <w:tmpl w:val="1B3C78B8"/>
    <w:lvl w:ilvl="0">
      <w:start w:val="1"/>
      <w:numFmt w:val="decimal"/>
      <w:pStyle w:val="Point0number"/>
      <w:lvlText w:val="(%1)"/>
      <w:lvlJc w:val="left"/>
      <w:pPr>
        <w:tabs>
          <w:tab w:val="left" w:pos="850"/>
        </w:tabs>
        <w:ind w:left="850" w:hanging="850"/>
      </w:pPr>
    </w:lvl>
    <w:lvl w:ilvl="1">
      <w:start w:val="1"/>
      <w:numFmt w:val="lowerLetter"/>
      <w:pStyle w:val="Point0letter"/>
      <w:lvlText w:val="(%2)"/>
      <w:lvlJc w:val="left"/>
      <w:pPr>
        <w:tabs>
          <w:tab w:val="left" w:pos="850"/>
        </w:tabs>
        <w:ind w:left="850" w:hanging="850"/>
      </w:pPr>
    </w:lvl>
    <w:lvl w:ilvl="2">
      <w:start w:val="1"/>
      <w:numFmt w:val="decimal"/>
      <w:pStyle w:val="Point1number"/>
      <w:lvlText w:val="(%3)"/>
      <w:lvlJc w:val="left"/>
      <w:pPr>
        <w:tabs>
          <w:tab w:val="left" w:pos="1417"/>
        </w:tabs>
        <w:ind w:left="1417" w:hanging="567"/>
      </w:pPr>
    </w:lvl>
    <w:lvl w:ilvl="3">
      <w:start w:val="1"/>
      <w:numFmt w:val="lowerLetter"/>
      <w:pStyle w:val="Point1letter"/>
      <w:lvlText w:val="(%4)"/>
      <w:lvlJc w:val="left"/>
      <w:pPr>
        <w:tabs>
          <w:tab w:val="left" w:pos="1417"/>
        </w:tabs>
        <w:ind w:left="1417" w:hanging="567"/>
      </w:pPr>
    </w:lvl>
    <w:lvl w:ilvl="4">
      <w:start w:val="1"/>
      <w:numFmt w:val="decimal"/>
      <w:pStyle w:val="Point2number"/>
      <w:lvlText w:val="(%5)"/>
      <w:lvlJc w:val="left"/>
      <w:pPr>
        <w:tabs>
          <w:tab w:val="left" w:pos="1984"/>
        </w:tabs>
        <w:ind w:left="1984" w:hanging="567"/>
      </w:pPr>
    </w:lvl>
    <w:lvl w:ilvl="5">
      <w:start w:val="1"/>
      <w:numFmt w:val="lowerLetter"/>
      <w:pStyle w:val="Point2letter"/>
      <w:lvlText w:val="(%6)"/>
      <w:lvlJc w:val="left"/>
      <w:pPr>
        <w:tabs>
          <w:tab w:val="left" w:pos="1984"/>
        </w:tabs>
        <w:ind w:left="1984" w:hanging="567"/>
      </w:pPr>
    </w:lvl>
    <w:lvl w:ilvl="6">
      <w:start w:val="1"/>
      <w:numFmt w:val="decimal"/>
      <w:pStyle w:val="Point3number"/>
      <w:lvlText w:val="(%7)"/>
      <w:lvlJc w:val="left"/>
      <w:pPr>
        <w:tabs>
          <w:tab w:val="left" w:pos="2551"/>
        </w:tabs>
        <w:ind w:left="2551" w:hanging="567"/>
      </w:pPr>
    </w:lvl>
    <w:lvl w:ilvl="7">
      <w:start w:val="1"/>
      <w:numFmt w:val="lowerLetter"/>
      <w:pStyle w:val="Point3letter"/>
      <w:lvlText w:val="(%8)"/>
      <w:lvlJc w:val="left"/>
      <w:pPr>
        <w:tabs>
          <w:tab w:val="left" w:pos="2551"/>
        </w:tabs>
        <w:ind w:left="2551" w:hanging="567"/>
      </w:pPr>
    </w:lvl>
    <w:lvl w:ilvl="8">
      <w:start w:val="1"/>
      <w:numFmt w:val="lowerLetter"/>
      <w:pStyle w:val="Point4letter"/>
      <w:lvlText w:val="(%9)"/>
      <w:lvlJc w:val="left"/>
      <w:pPr>
        <w:tabs>
          <w:tab w:val="left" w:pos="3118"/>
        </w:tabs>
        <w:ind w:left="3118" w:hanging="567"/>
      </w:pPr>
    </w:lvl>
  </w:abstractNum>
  <w:abstractNum w:abstractNumId="3" w15:restartNumberingAfterBreak="0">
    <w:nsid w:val="302E7ED0"/>
    <w:multiLevelType w:val="multilevel"/>
    <w:tmpl w:val="302E7ED0"/>
    <w:lvl w:ilvl="0">
      <w:numFmt w:val="bullet"/>
      <w:lvlText w:val="-"/>
      <w:lvlJc w:val="left"/>
      <w:pPr>
        <w:tabs>
          <w:tab w:val="left" w:pos="360"/>
        </w:tabs>
        <w:ind w:left="360" w:hanging="360"/>
      </w:pPr>
      <w:rPr>
        <w:rFonts w:ascii="TimesNewRoman" w:eastAsia="Times New Roman" w:hAnsi="TimesNewRoman" w:cs="TimesNew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 w15:restartNumberingAfterBreak="0">
    <w:nsid w:val="4293516C"/>
    <w:multiLevelType w:val="multilevel"/>
    <w:tmpl w:val="4293516C"/>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 w15:restartNumberingAfterBreak="0">
    <w:nsid w:val="50E93BED"/>
    <w:multiLevelType w:val="singleLevel"/>
    <w:tmpl w:val="50E93BED"/>
    <w:lvl w:ilvl="0">
      <w:start w:val="1"/>
      <w:numFmt w:val="decimal"/>
      <w:suff w:val="space"/>
      <w:lvlText w:val="%1."/>
      <w:lvlJc w:val="left"/>
    </w:lvl>
  </w:abstractNum>
  <w:abstractNum w:abstractNumId="6" w15:restartNumberingAfterBreak="0">
    <w:nsid w:val="5CC42540"/>
    <w:multiLevelType w:val="multilevel"/>
    <w:tmpl w:val="5CC42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103044A"/>
    <w:multiLevelType w:val="multilevel"/>
    <w:tmpl w:val="610304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5349008">
    <w:abstractNumId w:val="1"/>
  </w:num>
  <w:num w:numId="2" w16cid:durableId="1044796593">
    <w:abstractNumId w:val="0"/>
  </w:num>
  <w:num w:numId="3" w16cid:durableId="1495997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7858172">
    <w:abstractNumId w:val="5"/>
  </w:num>
  <w:num w:numId="5" w16cid:durableId="1232273891">
    <w:abstractNumId w:val="7"/>
  </w:num>
  <w:num w:numId="6" w16cid:durableId="1871986121">
    <w:abstractNumId w:val="3"/>
  </w:num>
  <w:num w:numId="7" w16cid:durableId="9329797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5341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oNotUseMarginsForDrawingGridOrigin/>
  <w:drawingGridHorizontalOrigin w:val="0"/>
  <w:drawingGridVerticalOrigin w:val="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6446"/>
    <w:rsid w:val="000114DD"/>
    <w:rsid w:val="00011CB7"/>
    <w:rsid w:val="00011D93"/>
    <w:rsid w:val="00015417"/>
    <w:rsid w:val="00016560"/>
    <w:rsid w:val="00023A88"/>
    <w:rsid w:val="00026385"/>
    <w:rsid w:val="000321A1"/>
    <w:rsid w:val="00034DC3"/>
    <w:rsid w:val="0003599A"/>
    <w:rsid w:val="00041471"/>
    <w:rsid w:val="00042310"/>
    <w:rsid w:val="0004251E"/>
    <w:rsid w:val="00043662"/>
    <w:rsid w:val="00045D0A"/>
    <w:rsid w:val="00050120"/>
    <w:rsid w:val="00050B76"/>
    <w:rsid w:val="00051E2B"/>
    <w:rsid w:val="0005392B"/>
    <w:rsid w:val="00061B94"/>
    <w:rsid w:val="00072B79"/>
    <w:rsid w:val="000751CC"/>
    <w:rsid w:val="000805C7"/>
    <w:rsid w:val="000819D4"/>
    <w:rsid w:val="0008705B"/>
    <w:rsid w:val="00090B44"/>
    <w:rsid w:val="000951FE"/>
    <w:rsid w:val="0009537C"/>
    <w:rsid w:val="000A11C3"/>
    <w:rsid w:val="000A5663"/>
    <w:rsid w:val="000A7238"/>
    <w:rsid w:val="000B555F"/>
    <w:rsid w:val="000B57DD"/>
    <w:rsid w:val="000B76A2"/>
    <w:rsid w:val="000C3A71"/>
    <w:rsid w:val="000C4B97"/>
    <w:rsid w:val="000D2D80"/>
    <w:rsid w:val="000D43D3"/>
    <w:rsid w:val="000D71EC"/>
    <w:rsid w:val="000E3149"/>
    <w:rsid w:val="000E70A6"/>
    <w:rsid w:val="000F56F4"/>
    <w:rsid w:val="000F721F"/>
    <w:rsid w:val="000F7FFB"/>
    <w:rsid w:val="001000E9"/>
    <w:rsid w:val="001026B7"/>
    <w:rsid w:val="001036E5"/>
    <w:rsid w:val="00107669"/>
    <w:rsid w:val="0012281C"/>
    <w:rsid w:val="00123052"/>
    <w:rsid w:val="0013048B"/>
    <w:rsid w:val="00133570"/>
    <w:rsid w:val="001357B2"/>
    <w:rsid w:val="00135FB5"/>
    <w:rsid w:val="00140203"/>
    <w:rsid w:val="001413C3"/>
    <w:rsid w:val="00143B73"/>
    <w:rsid w:val="001531D9"/>
    <w:rsid w:val="0015490A"/>
    <w:rsid w:val="00160D4E"/>
    <w:rsid w:val="00163C77"/>
    <w:rsid w:val="001648EF"/>
    <w:rsid w:val="00164BE3"/>
    <w:rsid w:val="001651D5"/>
    <w:rsid w:val="00165E62"/>
    <w:rsid w:val="00173364"/>
    <w:rsid w:val="0018003C"/>
    <w:rsid w:val="001801AD"/>
    <w:rsid w:val="00184BB3"/>
    <w:rsid w:val="001930CC"/>
    <w:rsid w:val="00194120"/>
    <w:rsid w:val="001A16D7"/>
    <w:rsid w:val="001A7694"/>
    <w:rsid w:val="001B6C01"/>
    <w:rsid w:val="001C1C4C"/>
    <w:rsid w:val="001D2B05"/>
    <w:rsid w:val="001D4502"/>
    <w:rsid w:val="001D4CD3"/>
    <w:rsid w:val="001E24BB"/>
    <w:rsid w:val="001E5D73"/>
    <w:rsid w:val="001F5377"/>
    <w:rsid w:val="001F6B16"/>
    <w:rsid w:val="00201432"/>
    <w:rsid w:val="002014D6"/>
    <w:rsid w:val="00202A77"/>
    <w:rsid w:val="002036DF"/>
    <w:rsid w:val="00207DFA"/>
    <w:rsid w:val="00211367"/>
    <w:rsid w:val="00217A88"/>
    <w:rsid w:val="002253E4"/>
    <w:rsid w:val="00227B0F"/>
    <w:rsid w:val="002345E1"/>
    <w:rsid w:val="002353EA"/>
    <w:rsid w:val="00236C23"/>
    <w:rsid w:val="00241311"/>
    <w:rsid w:val="00243857"/>
    <w:rsid w:val="00245499"/>
    <w:rsid w:val="002460EA"/>
    <w:rsid w:val="00251B13"/>
    <w:rsid w:val="00255E2D"/>
    <w:rsid w:val="00261AF3"/>
    <w:rsid w:val="00262AB7"/>
    <w:rsid w:val="00271171"/>
    <w:rsid w:val="00271CE5"/>
    <w:rsid w:val="00272A53"/>
    <w:rsid w:val="002734C3"/>
    <w:rsid w:val="00274225"/>
    <w:rsid w:val="00282020"/>
    <w:rsid w:val="00295172"/>
    <w:rsid w:val="002B39E2"/>
    <w:rsid w:val="002B6721"/>
    <w:rsid w:val="002B6957"/>
    <w:rsid w:val="002B7817"/>
    <w:rsid w:val="002D157E"/>
    <w:rsid w:val="002D7481"/>
    <w:rsid w:val="002E16B4"/>
    <w:rsid w:val="002E5C10"/>
    <w:rsid w:val="002E69ED"/>
    <w:rsid w:val="002E6B60"/>
    <w:rsid w:val="002E7ED3"/>
    <w:rsid w:val="002F7F7C"/>
    <w:rsid w:val="00300759"/>
    <w:rsid w:val="00302679"/>
    <w:rsid w:val="00304012"/>
    <w:rsid w:val="003059B5"/>
    <w:rsid w:val="00307B60"/>
    <w:rsid w:val="00312701"/>
    <w:rsid w:val="00312B9B"/>
    <w:rsid w:val="00313B62"/>
    <w:rsid w:val="00315A6D"/>
    <w:rsid w:val="00316649"/>
    <w:rsid w:val="003202C0"/>
    <w:rsid w:val="003207B9"/>
    <w:rsid w:val="0034077D"/>
    <w:rsid w:val="003429FD"/>
    <w:rsid w:val="003516D0"/>
    <w:rsid w:val="0035263F"/>
    <w:rsid w:val="003569DB"/>
    <w:rsid w:val="00356C92"/>
    <w:rsid w:val="0035749A"/>
    <w:rsid w:val="00360605"/>
    <w:rsid w:val="0036219F"/>
    <w:rsid w:val="003636BF"/>
    <w:rsid w:val="00364673"/>
    <w:rsid w:val="0036609F"/>
    <w:rsid w:val="00372332"/>
    <w:rsid w:val="0037479F"/>
    <w:rsid w:val="003845B4"/>
    <w:rsid w:val="00384B2B"/>
    <w:rsid w:val="00387B1A"/>
    <w:rsid w:val="0039289F"/>
    <w:rsid w:val="003A56CE"/>
    <w:rsid w:val="003A66BD"/>
    <w:rsid w:val="003B4727"/>
    <w:rsid w:val="003B626A"/>
    <w:rsid w:val="003C25FD"/>
    <w:rsid w:val="003C30F1"/>
    <w:rsid w:val="003D2527"/>
    <w:rsid w:val="003D608B"/>
    <w:rsid w:val="003E0CCE"/>
    <w:rsid w:val="003E1C74"/>
    <w:rsid w:val="003F1F7B"/>
    <w:rsid w:val="003F273D"/>
    <w:rsid w:val="003F345D"/>
    <w:rsid w:val="003F4C33"/>
    <w:rsid w:val="004007ED"/>
    <w:rsid w:val="004007F8"/>
    <w:rsid w:val="00420348"/>
    <w:rsid w:val="00420E96"/>
    <w:rsid w:val="004241C4"/>
    <w:rsid w:val="00432259"/>
    <w:rsid w:val="00447351"/>
    <w:rsid w:val="004515F1"/>
    <w:rsid w:val="004569AB"/>
    <w:rsid w:val="00456FFD"/>
    <w:rsid w:val="004578CE"/>
    <w:rsid w:val="004678A4"/>
    <w:rsid w:val="004701D5"/>
    <w:rsid w:val="00472021"/>
    <w:rsid w:val="004733DB"/>
    <w:rsid w:val="00485FD8"/>
    <w:rsid w:val="004863BB"/>
    <w:rsid w:val="00487E06"/>
    <w:rsid w:val="00492005"/>
    <w:rsid w:val="00493710"/>
    <w:rsid w:val="00495FEA"/>
    <w:rsid w:val="0049740F"/>
    <w:rsid w:val="004A11B1"/>
    <w:rsid w:val="004A5090"/>
    <w:rsid w:val="004C10C2"/>
    <w:rsid w:val="004C252C"/>
    <w:rsid w:val="004C320C"/>
    <w:rsid w:val="004C5857"/>
    <w:rsid w:val="004C5C57"/>
    <w:rsid w:val="004D09F8"/>
    <w:rsid w:val="004D26F4"/>
    <w:rsid w:val="004D7161"/>
    <w:rsid w:val="004D7719"/>
    <w:rsid w:val="004D7DCE"/>
    <w:rsid w:val="004E0BA7"/>
    <w:rsid w:val="004F1F02"/>
    <w:rsid w:val="0050024C"/>
    <w:rsid w:val="0050167A"/>
    <w:rsid w:val="00504F3C"/>
    <w:rsid w:val="0050710A"/>
    <w:rsid w:val="00507AF2"/>
    <w:rsid w:val="005148B4"/>
    <w:rsid w:val="00517BD0"/>
    <w:rsid w:val="00526246"/>
    <w:rsid w:val="0053187F"/>
    <w:rsid w:val="00534CE0"/>
    <w:rsid w:val="005361F2"/>
    <w:rsid w:val="005369F1"/>
    <w:rsid w:val="00543201"/>
    <w:rsid w:val="00553AE4"/>
    <w:rsid w:val="00553F41"/>
    <w:rsid w:val="0055453E"/>
    <w:rsid w:val="00554699"/>
    <w:rsid w:val="005547BC"/>
    <w:rsid w:val="00555916"/>
    <w:rsid w:val="005623F0"/>
    <w:rsid w:val="005662E5"/>
    <w:rsid w:val="00567106"/>
    <w:rsid w:val="0057743C"/>
    <w:rsid w:val="00577CC5"/>
    <w:rsid w:val="005815FE"/>
    <w:rsid w:val="00585CE4"/>
    <w:rsid w:val="0058792E"/>
    <w:rsid w:val="0059490A"/>
    <w:rsid w:val="005A3C61"/>
    <w:rsid w:val="005B2A91"/>
    <w:rsid w:val="005B3E96"/>
    <w:rsid w:val="005B5B36"/>
    <w:rsid w:val="005B5B52"/>
    <w:rsid w:val="005C12DD"/>
    <w:rsid w:val="005D1CF7"/>
    <w:rsid w:val="005D2ECF"/>
    <w:rsid w:val="005D5198"/>
    <w:rsid w:val="005D7FCE"/>
    <w:rsid w:val="005E034F"/>
    <w:rsid w:val="005E1119"/>
    <w:rsid w:val="005E1271"/>
    <w:rsid w:val="005E1D3C"/>
    <w:rsid w:val="005E24D4"/>
    <w:rsid w:val="005E39E2"/>
    <w:rsid w:val="005E3DAF"/>
    <w:rsid w:val="005F2296"/>
    <w:rsid w:val="00601DD4"/>
    <w:rsid w:val="00606393"/>
    <w:rsid w:val="00616CCD"/>
    <w:rsid w:val="0062533F"/>
    <w:rsid w:val="00625F5E"/>
    <w:rsid w:val="0062648E"/>
    <w:rsid w:val="00631E7C"/>
    <w:rsid w:val="00632253"/>
    <w:rsid w:val="00633622"/>
    <w:rsid w:val="0064107B"/>
    <w:rsid w:val="0064250D"/>
    <w:rsid w:val="00642714"/>
    <w:rsid w:val="006450F4"/>
    <w:rsid w:val="006455CE"/>
    <w:rsid w:val="006526A3"/>
    <w:rsid w:val="00654A4E"/>
    <w:rsid w:val="00654FFF"/>
    <w:rsid w:val="00660F55"/>
    <w:rsid w:val="00662EBC"/>
    <w:rsid w:val="00670B6D"/>
    <w:rsid w:val="00670E4A"/>
    <w:rsid w:val="0067205F"/>
    <w:rsid w:val="00681DCC"/>
    <w:rsid w:val="00685DEA"/>
    <w:rsid w:val="00686000"/>
    <w:rsid w:val="006901D3"/>
    <w:rsid w:val="00693338"/>
    <w:rsid w:val="00693CE3"/>
    <w:rsid w:val="00695F24"/>
    <w:rsid w:val="0069616B"/>
    <w:rsid w:val="00697405"/>
    <w:rsid w:val="006A1C7A"/>
    <w:rsid w:val="006A5F38"/>
    <w:rsid w:val="006A75F9"/>
    <w:rsid w:val="006B4DAB"/>
    <w:rsid w:val="006B7979"/>
    <w:rsid w:val="006C36A8"/>
    <w:rsid w:val="006C664D"/>
    <w:rsid w:val="006C765E"/>
    <w:rsid w:val="006D2688"/>
    <w:rsid w:val="006D42D9"/>
    <w:rsid w:val="006D6DC6"/>
    <w:rsid w:val="006E17FA"/>
    <w:rsid w:val="006F2399"/>
    <w:rsid w:val="006F2812"/>
    <w:rsid w:val="006F4A02"/>
    <w:rsid w:val="006F5FA4"/>
    <w:rsid w:val="00700155"/>
    <w:rsid w:val="00707839"/>
    <w:rsid w:val="00707A32"/>
    <w:rsid w:val="007109B4"/>
    <w:rsid w:val="00712DE4"/>
    <w:rsid w:val="007131F8"/>
    <w:rsid w:val="007141DF"/>
    <w:rsid w:val="0071480F"/>
    <w:rsid w:val="007161FC"/>
    <w:rsid w:val="00721805"/>
    <w:rsid w:val="007230C6"/>
    <w:rsid w:val="00723342"/>
    <w:rsid w:val="007250C8"/>
    <w:rsid w:val="007277C8"/>
    <w:rsid w:val="0072783C"/>
    <w:rsid w:val="00731ADE"/>
    <w:rsid w:val="00733017"/>
    <w:rsid w:val="007333C2"/>
    <w:rsid w:val="007340EA"/>
    <w:rsid w:val="00742192"/>
    <w:rsid w:val="00742630"/>
    <w:rsid w:val="007431C5"/>
    <w:rsid w:val="00743EFF"/>
    <w:rsid w:val="00744254"/>
    <w:rsid w:val="00745C68"/>
    <w:rsid w:val="0075298D"/>
    <w:rsid w:val="007544B4"/>
    <w:rsid w:val="0075559F"/>
    <w:rsid w:val="00757C1C"/>
    <w:rsid w:val="00757DD5"/>
    <w:rsid w:val="00762AF6"/>
    <w:rsid w:val="00777F4E"/>
    <w:rsid w:val="00780D89"/>
    <w:rsid w:val="00783310"/>
    <w:rsid w:val="0078415D"/>
    <w:rsid w:val="007842E7"/>
    <w:rsid w:val="00787F46"/>
    <w:rsid w:val="007A1784"/>
    <w:rsid w:val="007A4A6D"/>
    <w:rsid w:val="007A7201"/>
    <w:rsid w:val="007A75E0"/>
    <w:rsid w:val="007B26A0"/>
    <w:rsid w:val="007B28CD"/>
    <w:rsid w:val="007B56D0"/>
    <w:rsid w:val="007B685E"/>
    <w:rsid w:val="007B6D37"/>
    <w:rsid w:val="007B7F61"/>
    <w:rsid w:val="007C119C"/>
    <w:rsid w:val="007C1638"/>
    <w:rsid w:val="007C5A8B"/>
    <w:rsid w:val="007C64C6"/>
    <w:rsid w:val="007C71CF"/>
    <w:rsid w:val="007D1BCF"/>
    <w:rsid w:val="007D2908"/>
    <w:rsid w:val="007D2A40"/>
    <w:rsid w:val="007D75CF"/>
    <w:rsid w:val="007E129A"/>
    <w:rsid w:val="007E2360"/>
    <w:rsid w:val="007E6A06"/>
    <w:rsid w:val="007E6DC5"/>
    <w:rsid w:val="00800F3A"/>
    <w:rsid w:val="00801E5B"/>
    <w:rsid w:val="00805644"/>
    <w:rsid w:val="0080663D"/>
    <w:rsid w:val="00811B0C"/>
    <w:rsid w:val="0081499F"/>
    <w:rsid w:val="00815242"/>
    <w:rsid w:val="008204C7"/>
    <w:rsid w:val="00822D14"/>
    <w:rsid w:val="008235DE"/>
    <w:rsid w:val="00824859"/>
    <w:rsid w:val="00825A2A"/>
    <w:rsid w:val="008306B6"/>
    <w:rsid w:val="00830B30"/>
    <w:rsid w:val="00845A13"/>
    <w:rsid w:val="00847EAF"/>
    <w:rsid w:val="0085408D"/>
    <w:rsid w:val="0086078B"/>
    <w:rsid w:val="00861B73"/>
    <w:rsid w:val="00864B91"/>
    <w:rsid w:val="00866870"/>
    <w:rsid w:val="0088043C"/>
    <w:rsid w:val="00883776"/>
    <w:rsid w:val="00884539"/>
    <w:rsid w:val="008906C9"/>
    <w:rsid w:val="00892D57"/>
    <w:rsid w:val="008931DB"/>
    <w:rsid w:val="00894253"/>
    <w:rsid w:val="00897E40"/>
    <w:rsid w:val="008A191C"/>
    <w:rsid w:val="008A3415"/>
    <w:rsid w:val="008A4E0E"/>
    <w:rsid w:val="008A63A4"/>
    <w:rsid w:val="008B21A1"/>
    <w:rsid w:val="008B4C6F"/>
    <w:rsid w:val="008B5B4D"/>
    <w:rsid w:val="008C5738"/>
    <w:rsid w:val="008C633A"/>
    <w:rsid w:val="008C6DCA"/>
    <w:rsid w:val="008C6E23"/>
    <w:rsid w:val="008D04F0"/>
    <w:rsid w:val="008D34DB"/>
    <w:rsid w:val="008D7468"/>
    <w:rsid w:val="008E01B5"/>
    <w:rsid w:val="008E4558"/>
    <w:rsid w:val="008E7472"/>
    <w:rsid w:val="008F0B00"/>
    <w:rsid w:val="008F3500"/>
    <w:rsid w:val="008F63F0"/>
    <w:rsid w:val="009005BA"/>
    <w:rsid w:val="00901381"/>
    <w:rsid w:val="00901F10"/>
    <w:rsid w:val="00903211"/>
    <w:rsid w:val="009041A1"/>
    <w:rsid w:val="00906B0A"/>
    <w:rsid w:val="00912393"/>
    <w:rsid w:val="00914E38"/>
    <w:rsid w:val="00917E9F"/>
    <w:rsid w:val="00917F2D"/>
    <w:rsid w:val="00920645"/>
    <w:rsid w:val="009227B9"/>
    <w:rsid w:val="0092304B"/>
    <w:rsid w:val="00924E3C"/>
    <w:rsid w:val="00930533"/>
    <w:rsid w:val="009310F6"/>
    <w:rsid w:val="009313AB"/>
    <w:rsid w:val="009364C0"/>
    <w:rsid w:val="00936A65"/>
    <w:rsid w:val="00941327"/>
    <w:rsid w:val="009417A7"/>
    <w:rsid w:val="0094502F"/>
    <w:rsid w:val="0095065C"/>
    <w:rsid w:val="00951596"/>
    <w:rsid w:val="00953485"/>
    <w:rsid w:val="009612BB"/>
    <w:rsid w:val="00961C7E"/>
    <w:rsid w:val="00967095"/>
    <w:rsid w:val="0097111C"/>
    <w:rsid w:val="009721C1"/>
    <w:rsid w:val="009823DD"/>
    <w:rsid w:val="00985AC2"/>
    <w:rsid w:val="00991AD6"/>
    <w:rsid w:val="009A0B11"/>
    <w:rsid w:val="009A3DBE"/>
    <w:rsid w:val="009A6915"/>
    <w:rsid w:val="009B0717"/>
    <w:rsid w:val="009B1060"/>
    <w:rsid w:val="009B1656"/>
    <w:rsid w:val="009B57E9"/>
    <w:rsid w:val="009B7627"/>
    <w:rsid w:val="009C39D8"/>
    <w:rsid w:val="009D1A87"/>
    <w:rsid w:val="009D5BCC"/>
    <w:rsid w:val="009D644D"/>
    <w:rsid w:val="009E3C01"/>
    <w:rsid w:val="009E5B59"/>
    <w:rsid w:val="009F0866"/>
    <w:rsid w:val="009F1C6E"/>
    <w:rsid w:val="009F3DEF"/>
    <w:rsid w:val="009F5CFF"/>
    <w:rsid w:val="009F6632"/>
    <w:rsid w:val="00A001D9"/>
    <w:rsid w:val="00A01635"/>
    <w:rsid w:val="00A023F7"/>
    <w:rsid w:val="00A06C36"/>
    <w:rsid w:val="00A0789E"/>
    <w:rsid w:val="00A125C5"/>
    <w:rsid w:val="00A135F0"/>
    <w:rsid w:val="00A13F8E"/>
    <w:rsid w:val="00A165AE"/>
    <w:rsid w:val="00A17EA3"/>
    <w:rsid w:val="00A20310"/>
    <w:rsid w:val="00A249E4"/>
    <w:rsid w:val="00A2796B"/>
    <w:rsid w:val="00A31B27"/>
    <w:rsid w:val="00A35299"/>
    <w:rsid w:val="00A3766D"/>
    <w:rsid w:val="00A413B5"/>
    <w:rsid w:val="00A415F2"/>
    <w:rsid w:val="00A417A9"/>
    <w:rsid w:val="00A439C2"/>
    <w:rsid w:val="00A44E19"/>
    <w:rsid w:val="00A5039D"/>
    <w:rsid w:val="00A5169F"/>
    <w:rsid w:val="00A65EE7"/>
    <w:rsid w:val="00A70133"/>
    <w:rsid w:val="00A7266B"/>
    <w:rsid w:val="00A7589A"/>
    <w:rsid w:val="00A84389"/>
    <w:rsid w:val="00A85434"/>
    <w:rsid w:val="00A864F6"/>
    <w:rsid w:val="00A92C86"/>
    <w:rsid w:val="00A94B52"/>
    <w:rsid w:val="00A95C1C"/>
    <w:rsid w:val="00AA0D85"/>
    <w:rsid w:val="00AA0E21"/>
    <w:rsid w:val="00AA610E"/>
    <w:rsid w:val="00AA7314"/>
    <w:rsid w:val="00AB425A"/>
    <w:rsid w:val="00AC0B64"/>
    <w:rsid w:val="00AC6B7A"/>
    <w:rsid w:val="00AD3C8C"/>
    <w:rsid w:val="00AD4708"/>
    <w:rsid w:val="00AE62BD"/>
    <w:rsid w:val="00AF269A"/>
    <w:rsid w:val="00B0327F"/>
    <w:rsid w:val="00B06D88"/>
    <w:rsid w:val="00B14D09"/>
    <w:rsid w:val="00B17141"/>
    <w:rsid w:val="00B21D5B"/>
    <w:rsid w:val="00B26CD0"/>
    <w:rsid w:val="00B3071D"/>
    <w:rsid w:val="00B30B5F"/>
    <w:rsid w:val="00B31575"/>
    <w:rsid w:val="00B31CD5"/>
    <w:rsid w:val="00B339D2"/>
    <w:rsid w:val="00B33E06"/>
    <w:rsid w:val="00B36D3A"/>
    <w:rsid w:val="00B41F41"/>
    <w:rsid w:val="00B4455F"/>
    <w:rsid w:val="00B4693C"/>
    <w:rsid w:val="00B5036C"/>
    <w:rsid w:val="00B515BB"/>
    <w:rsid w:val="00B608AF"/>
    <w:rsid w:val="00B60CCA"/>
    <w:rsid w:val="00B621EC"/>
    <w:rsid w:val="00B66CA1"/>
    <w:rsid w:val="00B70B31"/>
    <w:rsid w:val="00B7696F"/>
    <w:rsid w:val="00B845EC"/>
    <w:rsid w:val="00B8547D"/>
    <w:rsid w:val="00B937A8"/>
    <w:rsid w:val="00B96D1E"/>
    <w:rsid w:val="00BA1113"/>
    <w:rsid w:val="00BA440D"/>
    <w:rsid w:val="00BA485D"/>
    <w:rsid w:val="00BB1D2E"/>
    <w:rsid w:val="00BB29E1"/>
    <w:rsid w:val="00BB6194"/>
    <w:rsid w:val="00BB6EAB"/>
    <w:rsid w:val="00BC2769"/>
    <w:rsid w:val="00BC48A9"/>
    <w:rsid w:val="00BC736D"/>
    <w:rsid w:val="00BD2A63"/>
    <w:rsid w:val="00BD3588"/>
    <w:rsid w:val="00BD3633"/>
    <w:rsid w:val="00BD6D9F"/>
    <w:rsid w:val="00BE2231"/>
    <w:rsid w:val="00BE4A11"/>
    <w:rsid w:val="00BE4A92"/>
    <w:rsid w:val="00BE4C2A"/>
    <w:rsid w:val="00BE7033"/>
    <w:rsid w:val="00BE71C0"/>
    <w:rsid w:val="00BF022A"/>
    <w:rsid w:val="00BF05A3"/>
    <w:rsid w:val="00BF1FE0"/>
    <w:rsid w:val="00BF3503"/>
    <w:rsid w:val="00BF606F"/>
    <w:rsid w:val="00C11890"/>
    <w:rsid w:val="00C11E5E"/>
    <w:rsid w:val="00C1385C"/>
    <w:rsid w:val="00C174A4"/>
    <w:rsid w:val="00C21795"/>
    <w:rsid w:val="00C250D5"/>
    <w:rsid w:val="00C2717A"/>
    <w:rsid w:val="00C30250"/>
    <w:rsid w:val="00C31308"/>
    <w:rsid w:val="00C377E3"/>
    <w:rsid w:val="00C4261B"/>
    <w:rsid w:val="00C4382B"/>
    <w:rsid w:val="00C4682C"/>
    <w:rsid w:val="00C5099A"/>
    <w:rsid w:val="00C52772"/>
    <w:rsid w:val="00C52B32"/>
    <w:rsid w:val="00C548B7"/>
    <w:rsid w:val="00C54F3E"/>
    <w:rsid w:val="00C56CB6"/>
    <w:rsid w:val="00C57458"/>
    <w:rsid w:val="00C60C84"/>
    <w:rsid w:val="00C634E8"/>
    <w:rsid w:val="00C6445B"/>
    <w:rsid w:val="00C647BA"/>
    <w:rsid w:val="00C66D8F"/>
    <w:rsid w:val="00C67AA5"/>
    <w:rsid w:val="00C73178"/>
    <w:rsid w:val="00C75FEE"/>
    <w:rsid w:val="00C7737B"/>
    <w:rsid w:val="00C82B9F"/>
    <w:rsid w:val="00C8554D"/>
    <w:rsid w:val="00C85E16"/>
    <w:rsid w:val="00C90C13"/>
    <w:rsid w:val="00C92898"/>
    <w:rsid w:val="00C94D62"/>
    <w:rsid w:val="00C97316"/>
    <w:rsid w:val="00C97DCB"/>
    <w:rsid w:val="00CA25F5"/>
    <w:rsid w:val="00CA6B79"/>
    <w:rsid w:val="00CB6462"/>
    <w:rsid w:val="00CB7B76"/>
    <w:rsid w:val="00CC0E3D"/>
    <w:rsid w:val="00CC48B6"/>
    <w:rsid w:val="00CC748A"/>
    <w:rsid w:val="00CD2775"/>
    <w:rsid w:val="00CD6FF3"/>
    <w:rsid w:val="00CE2A2E"/>
    <w:rsid w:val="00CE7514"/>
    <w:rsid w:val="00CF112E"/>
    <w:rsid w:val="00CF15B0"/>
    <w:rsid w:val="00CF2827"/>
    <w:rsid w:val="00D02039"/>
    <w:rsid w:val="00D04605"/>
    <w:rsid w:val="00D0487E"/>
    <w:rsid w:val="00D04D07"/>
    <w:rsid w:val="00D05748"/>
    <w:rsid w:val="00D05D06"/>
    <w:rsid w:val="00D07B8D"/>
    <w:rsid w:val="00D125F7"/>
    <w:rsid w:val="00D14CAC"/>
    <w:rsid w:val="00D14E76"/>
    <w:rsid w:val="00D246E1"/>
    <w:rsid w:val="00D248DE"/>
    <w:rsid w:val="00D25B25"/>
    <w:rsid w:val="00D3265C"/>
    <w:rsid w:val="00D34371"/>
    <w:rsid w:val="00D3718D"/>
    <w:rsid w:val="00D37568"/>
    <w:rsid w:val="00D41A32"/>
    <w:rsid w:val="00D44E3B"/>
    <w:rsid w:val="00D4546C"/>
    <w:rsid w:val="00D455BF"/>
    <w:rsid w:val="00D528D0"/>
    <w:rsid w:val="00D71EEC"/>
    <w:rsid w:val="00D843B6"/>
    <w:rsid w:val="00D8542D"/>
    <w:rsid w:val="00D877C9"/>
    <w:rsid w:val="00D90654"/>
    <w:rsid w:val="00DA5B15"/>
    <w:rsid w:val="00DA63D1"/>
    <w:rsid w:val="00DA672A"/>
    <w:rsid w:val="00DB67B5"/>
    <w:rsid w:val="00DB7E6A"/>
    <w:rsid w:val="00DC0044"/>
    <w:rsid w:val="00DC4224"/>
    <w:rsid w:val="00DC6A71"/>
    <w:rsid w:val="00DC6E33"/>
    <w:rsid w:val="00DD09AF"/>
    <w:rsid w:val="00DD6965"/>
    <w:rsid w:val="00DE57C8"/>
    <w:rsid w:val="00DE5B46"/>
    <w:rsid w:val="00DE5CBA"/>
    <w:rsid w:val="00DF2590"/>
    <w:rsid w:val="00E00264"/>
    <w:rsid w:val="00E0339C"/>
    <w:rsid w:val="00E0357D"/>
    <w:rsid w:val="00E175C9"/>
    <w:rsid w:val="00E17BB5"/>
    <w:rsid w:val="00E2295D"/>
    <w:rsid w:val="00E24EC2"/>
    <w:rsid w:val="00E2773F"/>
    <w:rsid w:val="00E33774"/>
    <w:rsid w:val="00E4177C"/>
    <w:rsid w:val="00E41EBF"/>
    <w:rsid w:val="00E4275D"/>
    <w:rsid w:val="00E432A9"/>
    <w:rsid w:val="00E46DD2"/>
    <w:rsid w:val="00E51955"/>
    <w:rsid w:val="00E52CF8"/>
    <w:rsid w:val="00E537A3"/>
    <w:rsid w:val="00E54822"/>
    <w:rsid w:val="00E5586C"/>
    <w:rsid w:val="00E64699"/>
    <w:rsid w:val="00E71511"/>
    <w:rsid w:val="00E7731F"/>
    <w:rsid w:val="00E8252E"/>
    <w:rsid w:val="00E86DCB"/>
    <w:rsid w:val="00E915DB"/>
    <w:rsid w:val="00E91AB4"/>
    <w:rsid w:val="00E95AA9"/>
    <w:rsid w:val="00E974E8"/>
    <w:rsid w:val="00E97D75"/>
    <w:rsid w:val="00E97E73"/>
    <w:rsid w:val="00EA3A05"/>
    <w:rsid w:val="00EC286D"/>
    <w:rsid w:val="00ED0F28"/>
    <w:rsid w:val="00ED6AFE"/>
    <w:rsid w:val="00EE7098"/>
    <w:rsid w:val="00EF07BE"/>
    <w:rsid w:val="00EF114A"/>
    <w:rsid w:val="00EF6FBE"/>
    <w:rsid w:val="00EF7292"/>
    <w:rsid w:val="00F044ED"/>
    <w:rsid w:val="00F14E32"/>
    <w:rsid w:val="00F23209"/>
    <w:rsid w:val="00F240BB"/>
    <w:rsid w:val="00F24279"/>
    <w:rsid w:val="00F25603"/>
    <w:rsid w:val="00F27503"/>
    <w:rsid w:val="00F36546"/>
    <w:rsid w:val="00F368D7"/>
    <w:rsid w:val="00F40DD4"/>
    <w:rsid w:val="00F43601"/>
    <w:rsid w:val="00F46724"/>
    <w:rsid w:val="00F469CA"/>
    <w:rsid w:val="00F53FBE"/>
    <w:rsid w:val="00F55500"/>
    <w:rsid w:val="00F57FED"/>
    <w:rsid w:val="00F61E10"/>
    <w:rsid w:val="00F631BD"/>
    <w:rsid w:val="00F71DB8"/>
    <w:rsid w:val="00F811D0"/>
    <w:rsid w:val="00F81B8D"/>
    <w:rsid w:val="00F83C73"/>
    <w:rsid w:val="00F85A14"/>
    <w:rsid w:val="00F86136"/>
    <w:rsid w:val="00F877CD"/>
    <w:rsid w:val="00F91A4F"/>
    <w:rsid w:val="00F92675"/>
    <w:rsid w:val="00F93569"/>
    <w:rsid w:val="00FA1216"/>
    <w:rsid w:val="00FA3612"/>
    <w:rsid w:val="00FB0529"/>
    <w:rsid w:val="00FB1C4B"/>
    <w:rsid w:val="00FB21C1"/>
    <w:rsid w:val="00FB7848"/>
    <w:rsid w:val="00FB7D42"/>
    <w:rsid w:val="00FC61DC"/>
    <w:rsid w:val="00FC73B1"/>
    <w:rsid w:val="00FD53FB"/>
    <w:rsid w:val="00FE25A0"/>
    <w:rsid w:val="00FF4906"/>
    <w:rsid w:val="00FF68BC"/>
    <w:rsid w:val="00FF74CC"/>
    <w:rsid w:val="00FF782C"/>
    <w:rsid w:val="50456B7B"/>
    <w:rsid w:val="64B11018"/>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0BEA26"/>
  <w15:docId w15:val="{926712DD-C3C1-4138-8550-DF9B5188B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nhideWhenUsed="1" w:qFormat="1"/>
    <w:lsdException w:name="annotation text" w:uiPriority="99" w:qFormat="1"/>
    <w:lsdException w:name="footer" w:semiHidden="1"/>
    <w:lsdException w:name="caption" w:semiHidden="1" w:unhideWhenUsed="1" w:qFormat="1"/>
    <w:lsdException w:name="footnote reference" w:uiPriority="99" w:unhideWhenUsed="1" w:qFormat="1"/>
    <w:lsdException w:name="annotation reference" w:uiPriority="99" w:qFormat="1"/>
    <w:lsdException w:name="endnote reference" w:qFormat="1"/>
    <w:lsdException w:name="endnote text" w:qFormat="1"/>
    <w:lsdException w:name="List Bullet" w:qFormat="1"/>
    <w:lsdException w:name="List Number" w:uiPriority="99"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pPr>
      <w:spacing w:line="260" w:lineRule="atLeast"/>
    </w:pPr>
    <w:rPr>
      <w:rFonts w:ascii="Arial" w:eastAsia="Times New Roman" w:hAnsi="Arial"/>
      <w:szCs w:val="24"/>
      <w:lang w:val="en-US" w:eastAsia="en-US"/>
    </w:rPr>
  </w:style>
  <w:style w:type="paragraph" w:styleId="Naslov1">
    <w:name w:val="heading 1"/>
    <w:basedOn w:val="Navaden"/>
    <w:next w:val="Navaden"/>
    <w:autoRedefine/>
    <w:qFormat/>
    <w:pPr>
      <w:keepNext/>
      <w:spacing w:before="240" w:after="60"/>
      <w:outlineLvl w:val="0"/>
    </w:pPr>
    <w:rPr>
      <w:b/>
      <w:kern w:val="32"/>
      <w:sz w:val="28"/>
      <w:szCs w:val="32"/>
      <w:lang w:val="sl-SI" w:eastAsia="sl-SI"/>
    </w:rPr>
  </w:style>
  <w:style w:type="paragraph" w:styleId="Naslov3">
    <w:name w:val="heading 3"/>
    <w:basedOn w:val="Navaden"/>
    <w:next w:val="Navaden"/>
    <w:link w:val="Naslov3Znak"/>
    <w:semiHidden/>
    <w:unhideWhenUsed/>
    <w:qFormat/>
    <w:pPr>
      <w:keepNext/>
      <w:keepLines/>
      <w:spacing w:before="40" w:line="259" w:lineRule="auto"/>
      <w:outlineLvl w:val="2"/>
    </w:pPr>
    <w:rPr>
      <w:rFonts w:asciiTheme="majorHAnsi" w:eastAsiaTheme="majorEastAsia" w:hAnsiTheme="majorHAnsi" w:cstheme="majorBidi"/>
      <w:color w:val="1F4E79" w:themeColor="accent1" w:themeShade="80"/>
      <w:sz w:val="24"/>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qFormat/>
    <w:pPr>
      <w:spacing w:line="240" w:lineRule="auto"/>
    </w:pPr>
    <w:rPr>
      <w:rFonts w:ascii="Tahoma" w:hAnsi="Tahoma" w:cs="Tahoma"/>
      <w:sz w:val="16"/>
      <w:szCs w:val="16"/>
    </w:rPr>
  </w:style>
  <w:style w:type="paragraph" w:styleId="Telobesedila">
    <w:name w:val="Body Text"/>
    <w:basedOn w:val="Navaden"/>
    <w:link w:val="TelobesedilaZnak"/>
    <w:qFormat/>
    <w:pPr>
      <w:spacing w:after="120" w:line="240" w:lineRule="auto"/>
    </w:pPr>
    <w:rPr>
      <w:rFonts w:ascii="SSUniversCond" w:hAnsi="SSUniversCond"/>
      <w:i/>
      <w:sz w:val="18"/>
      <w:szCs w:val="20"/>
      <w:lang w:eastAsia="sl-SI"/>
    </w:rPr>
  </w:style>
  <w:style w:type="character" w:styleId="Pripombasklic">
    <w:name w:val="annotation reference"/>
    <w:uiPriority w:val="99"/>
    <w:qFormat/>
    <w:rPr>
      <w:sz w:val="16"/>
      <w:szCs w:val="16"/>
    </w:rPr>
  </w:style>
  <w:style w:type="paragraph" w:styleId="Pripombabesedilo">
    <w:name w:val="annotation text"/>
    <w:basedOn w:val="Navaden"/>
    <w:link w:val="PripombabesediloZnak"/>
    <w:uiPriority w:val="99"/>
    <w:qFormat/>
    <w:rPr>
      <w:szCs w:val="20"/>
    </w:rPr>
  </w:style>
  <w:style w:type="paragraph" w:styleId="Zadevapripombe">
    <w:name w:val="annotation subject"/>
    <w:basedOn w:val="Pripombabesedilo"/>
    <w:next w:val="Pripombabesedilo"/>
    <w:link w:val="ZadevapripombeZnak"/>
    <w:qFormat/>
    <w:rPr>
      <w:b/>
      <w:bCs/>
    </w:rPr>
  </w:style>
  <w:style w:type="paragraph" w:styleId="Zgradbadokumenta">
    <w:name w:val="Document Map"/>
    <w:basedOn w:val="Navaden"/>
    <w:link w:val="ZgradbadokumentaZnak"/>
    <w:rPr>
      <w:rFonts w:ascii="Tahoma" w:hAnsi="Tahoma" w:cs="Tahoma"/>
      <w:sz w:val="16"/>
      <w:szCs w:val="16"/>
    </w:rPr>
  </w:style>
  <w:style w:type="character" w:styleId="Konnaopomba-sklic">
    <w:name w:val="endnote reference"/>
    <w:qFormat/>
    <w:rPr>
      <w:vertAlign w:val="superscript"/>
    </w:rPr>
  </w:style>
  <w:style w:type="paragraph" w:styleId="Konnaopomba-besedilo">
    <w:name w:val="endnote text"/>
    <w:basedOn w:val="Navaden"/>
    <w:link w:val="Konnaopomba-besediloZnak"/>
    <w:qFormat/>
    <w:rPr>
      <w:szCs w:val="20"/>
    </w:rPr>
  </w:style>
  <w:style w:type="paragraph" w:styleId="Noga">
    <w:name w:val="footer"/>
    <w:basedOn w:val="Navaden"/>
    <w:semiHidden/>
    <w:pPr>
      <w:tabs>
        <w:tab w:val="center" w:pos="4320"/>
        <w:tab w:val="right" w:pos="8640"/>
      </w:tabs>
    </w:pPr>
  </w:style>
  <w:style w:type="character" w:styleId="Sprotnaopomba-sklic">
    <w:name w:val="footnote reference"/>
    <w:uiPriority w:val="99"/>
    <w:unhideWhenUsed/>
    <w:qFormat/>
    <w:rPr>
      <w:shd w:val="clear" w:color="auto" w:fill="auto"/>
      <w:vertAlign w:val="superscript"/>
    </w:rPr>
  </w:style>
  <w:style w:type="paragraph" w:styleId="Sprotnaopomba-besedilo">
    <w:name w:val="footnote text"/>
    <w:basedOn w:val="Navaden"/>
    <w:link w:val="Sprotnaopomba-besediloZnak"/>
    <w:unhideWhenUsed/>
    <w:qFormat/>
    <w:pPr>
      <w:spacing w:line="240" w:lineRule="auto"/>
      <w:ind w:left="720" w:hanging="720"/>
      <w:jc w:val="both"/>
    </w:pPr>
    <w:rPr>
      <w:rFonts w:ascii="Times New Roman" w:eastAsia="Calibri" w:hAnsi="Times New Roman"/>
      <w:szCs w:val="20"/>
      <w:lang w:val="sl-SI"/>
    </w:rPr>
  </w:style>
  <w:style w:type="paragraph" w:styleId="Glava">
    <w:name w:val="header"/>
    <w:basedOn w:val="Navaden"/>
    <w:link w:val="GlavaZnak"/>
    <w:pPr>
      <w:tabs>
        <w:tab w:val="center" w:pos="4320"/>
        <w:tab w:val="right" w:pos="8640"/>
      </w:tabs>
    </w:pPr>
  </w:style>
  <w:style w:type="character" w:styleId="Hiperpovezava">
    <w:name w:val="Hyperlink"/>
    <w:qFormat/>
    <w:rPr>
      <w:color w:val="0000FF"/>
      <w:u w:val="single"/>
    </w:rPr>
  </w:style>
  <w:style w:type="paragraph" w:styleId="Oznaenseznam">
    <w:name w:val="List Bullet"/>
    <w:basedOn w:val="Navaden"/>
    <w:qFormat/>
    <w:pPr>
      <w:numPr>
        <w:numId w:val="1"/>
      </w:numPr>
      <w:spacing w:before="120" w:after="120" w:line="240" w:lineRule="auto"/>
      <w:jc w:val="both"/>
    </w:pPr>
    <w:rPr>
      <w:rFonts w:ascii="Times New Roman" w:hAnsi="Times New Roman"/>
      <w:sz w:val="24"/>
      <w:lang w:val="sl-SI"/>
    </w:rPr>
  </w:style>
  <w:style w:type="paragraph" w:styleId="Otevilenseznam">
    <w:name w:val="List Number"/>
    <w:basedOn w:val="Navaden"/>
    <w:uiPriority w:val="99"/>
    <w:unhideWhenUsed/>
    <w:qFormat/>
    <w:pPr>
      <w:numPr>
        <w:numId w:val="2"/>
      </w:numPr>
      <w:tabs>
        <w:tab w:val="clear" w:pos="360"/>
        <w:tab w:val="left" w:pos="720"/>
      </w:tabs>
      <w:spacing w:before="120" w:after="120" w:line="240" w:lineRule="auto"/>
      <w:ind w:left="720"/>
      <w:contextualSpacing/>
      <w:jc w:val="both"/>
    </w:pPr>
    <w:rPr>
      <w:rFonts w:ascii="Times New Roman" w:eastAsia="Calibri" w:hAnsi="Times New Roman"/>
      <w:sz w:val="24"/>
      <w:szCs w:val="22"/>
      <w:lang w:val="sl-SI"/>
    </w:rPr>
  </w:style>
  <w:style w:type="paragraph" w:styleId="Golobesedilo">
    <w:name w:val="Plain Text"/>
    <w:basedOn w:val="Navaden"/>
    <w:link w:val="GolobesediloZnak"/>
    <w:qFormat/>
    <w:pPr>
      <w:spacing w:line="240" w:lineRule="auto"/>
    </w:pPr>
    <w:rPr>
      <w:rFonts w:ascii="Courier New" w:hAnsi="Courier New"/>
      <w:szCs w:val="20"/>
      <w:lang w:val="zh-CN" w:eastAsia="zh-CN"/>
    </w:rPr>
  </w:style>
  <w:style w:type="table" w:styleId="Tabelamrea">
    <w:name w:val="Table Grid"/>
    <w:basedOn w:val="Navadnatabela"/>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gradbadokumentaZnak">
    <w:name w:val="Zgradba dokumenta Znak"/>
    <w:link w:val="Zgradbadokumenta"/>
    <w:rPr>
      <w:rFonts w:ascii="Tahoma" w:hAnsi="Tahoma" w:cs="Tahoma"/>
      <w:sz w:val="16"/>
      <w:szCs w:val="16"/>
      <w:lang w:val="en-US" w:eastAsia="en-US"/>
    </w:rPr>
  </w:style>
  <w:style w:type="paragraph" w:customStyle="1" w:styleId="datumtevilka">
    <w:name w:val="datum številka"/>
    <w:basedOn w:val="Navaden"/>
    <w:qFormat/>
    <w:pPr>
      <w:tabs>
        <w:tab w:val="left" w:pos="1701"/>
      </w:tabs>
    </w:pPr>
    <w:rPr>
      <w:szCs w:val="20"/>
      <w:lang w:val="sl-SI" w:eastAsia="sl-SI"/>
    </w:rPr>
  </w:style>
  <w:style w:type="paragraph" w:customStyle="1" w:styleId="ZADEVA">
    <w:name w:val="ZADEVA"/>
    <w:basedOn w:val="Navaden"/>
    <w:qFormat/>
    <w:pPr>
      <w:tabs>
        <w:tab w:val="left" w:pos="1701"/>
      </w:tabs>
      <w:ind w:left="1701" w:hanging="1701"/>
    </w:pPr>
    <w:rPr>
      <w:b/>
      <w:lang w:val="it-IT"/>
    </w:rPr>
  </w:style>
  <w:style w:type="paragraph" w:customStyle="1" w:styleId="podpisi">
    <w:name w:val="podpisi"/>
    <w:basedOn w:val="Navaden"/>
    <w:qFormat/>
    <w:pPr>
      <w:tabs>
        <w:tab w:val="left" w:pos="3402"/>
      </w:tabs>
    </w:pPr>
    <w:rPr>
      <w:lang w:val="it-IT"/>
    </w:rPr>
  </w:style>
  <w:style w:type="character" w:customStyle="1" w:styleId="BesedilooblakaZnak">
    <w:name w:val="Besedilo oblačka Znak"/>
    <w:link w:val="Besedilooblaka"/>
    <w:qFormat/>
    <w:rPr>
      <w:rFonts w:ascii="Tahoma" w:hAnsi="Tahoma" w:cs="Tahoma"/>
      <w:sz w:val="16"/>
      <w:szCs w:val="16"/>
      <w:lang w:val="en-US" w:eastAsia="en-US"/>
    </w:rPr>
  </w:style>
  <w:style w:type="character" w:customStyle="1" w:styleId="GlavaZnak">
    <w:name w:val="Glava Znak"/>
    <w:link w:val="Glava"/>
    <w:qFormat/>
    <w:rPr>
      <w:rFonts w:ascii="Arial" w:hAnsi="Arial"/>
      <w:szCs w:val="24"/>
      <w:lang w:val="en-US" w:eastAsia="en-US"/>
    </w:rPr>
  </w:style>
  <w:style w:type="character" w:customStyle="1" w:styleId="TelobesedilaZnak">
    <w:name w:val="Telo besedila Znak"/>
    <w:link w:val="Telobesedila"/>
    <w:qFormat/>
    <w:rPr>
      <w:rFonts w:ascii="SSUniversCond" w:hAnsi="SSUniversCond"/>
      <w:i/>
      <w:sz w:val="18"/>
      <w:lang w:val="en-US"/>
    </w:rPr>
  </w:style>
  <w:style w:type="paragraph" w:customStyle="1" w:styleId="1">
    <w:name w:val="1"/>
    <w:basedOn w:val="Navaden"/>
    <w:qFormat/>
    <w:pPr>
      <w:spacing w:after="160" w:line="240" w:lineRule="exact"/>
    </w:pPr>
    <w:rPr>
      <w:rFonts w:ascii="Tahoma" w:hAnsi="Tahoma"/>
      <w:szCs w:val="20"/>
    </w:rPr>
  </w:style>
  <w:style w:type="paragraph" w:customStyle="1" w:styleId="Nav">
    <w:name w:val="Navđ"/>
    <w:basedOn w:val="Navaden"/>
    <w:qFormat/>
    <w:pPr>
      <w:tabs>
        <w:tab w:val="left" w:pos="1418"/>
      </w:tabs>
      <w:jc w:val="both"/>
    </w:pPr>
    <w:rPr>
      <w:rFonts w:cs="Arial"/>
      <w:szCs w:val="20"/>
      <w:lang w:val="sl-SI"/>
    </w:rPr>
  </w:style>
  <w:style w:type="paragraph" w:customStyle="1" w:styleId="ZnakCharCharZnak">
    <w:name w:val="Znak Char Char Znak"/>
    <w:basedOn w:val="Navaden"/>
    <w:qFormat/>
    <w:pPr>
      <w:spacing w:after="160" w:line="240" w:lineRule="exact"/>
    </w:pPr>
    <w:rPr>
      <w:rFonts w:ascii="Tahoma" w:hAnsi="Tahoma" w:cs="Tahoma"/>
      <w:szCs w:val="20"/>
    </w:rPr>
  </w:style>
  <w:style w:type="paragraph" w:customStyle="1" w:styleId="Znak1ZnakZnak">
    <w:name w:val="Znak1 Znak Znak"/>
    <w:basedOn w:val="Navaden"/>
    <w:qFormat/>
    <w:pPr>
      <w:spacing w:after="160" w:line="240" w:lineRule="exact"/>
    </w:pPr>
    <w:rPr>
      <w:rFonts w:ascii="Tahoma" w:hAnsi="Tahoma" w:cs="Tahoma"/>
      <w:szCs w:val="20"/>
    </w:rPr>
  </w:style>
  <w:style w:type="paragraph" w:styleId="Odstavekseznama">
    <w:name w:val="List Paragraph"/>
    <w:basedOn w:val="Navaden"/>
    <w:link w:val="OdstavekseznamaZnak"/>
    <w:uiPriority w:val="34"/>
    <w:qFormat/>
    <w:pPr>
      <w:spacing w:line="240" w:lineRule="auto"/>
      <w:ind w:left="720"/>
      <w:contextualSpacing/>
    </w:pPr>
    <w:rPr>
      <w:rFonts w:ascii="Times New Roman" w:hAnsi="Times New Roman"/>
      <w:sz w:val="24"/>
    </w:rPr>
  </w:style>
  <w:style w:type="paragraph" w:customStyle="1" w:styleId="Default">
    <w:name w:val="Default"/>
    <w:qFormat/>
    <w:pPr>
      <w:autoSpaceDE w:val="0"/>
      <w:autoSpaceDN w:val="0"/>
      <w:adjustRightInd w:val="0"/>
    </w:pPr>
    <w:rPr>
      <w:rFonts w:ascii="EUAlbertina" w:eastAsia="Times New Roman" w:hAnsi="EUAlbertina" w:cs="EUAlbertina"/>
      <w:color w:val="000000"/>
      <w:sz w:val="24"/>
      <w:szCs w:val="24"/>
    </w:rPr>
  </w:style>
  <w:style w:type="character" w:customStyle="1" w:styleId="PripombabesediloZnak">
    <w:name w:val="Pripomba – besedilo Znak"/>
    <w:link w:val="Pripombabesedilo"/>
    <w:uiPriority w:val="99"/>
    <w:qFormat/>
    <w:rPr>
      <w:rFonts w:ascii="Arial" w:hAnsi="Arial"/>
      <w:lang w:val="en-US" w:eastAsia="en-US"/>
    </w:rPr>
  </w:style>
  <w:style w:type="character" w:customStyle="1" w:styleId="ZadevapripombeZnak">
    <w:name w:val="Zadeva pripombe Znak"/>
    <w:link w:val="Zadevapripombe"/>
    <w:qFormat/>
    <w:rPr>
      <w:rFonts w:ascii="Arial" w:hAnsi="Arial"/>
      <w:b/>
      <w:bCs/>
      <w:lang w:val="en-US" w:eastAsia="en-US"/>
    </w:rPr>
  </w:style>
  <w:style w:type="character" w:customStyle="1" w:styleId="Sprotnaopomba-besediloZnak">
    <w:name w:val="Sprotna opomba - besedilo Znak"/>
    <w:link w:val="Sprotnaopomba-besedilo"/>
    <w:qFormat/>
    <w:rPr>
      <w:rFonts w:eastAsia="Calibri"/>
      <w:lang w:eastAsia="en-US"/>
    </w:rPr>
  </w:style>
  <w:style w:type="paragraph" w:customStyle="1" w:styleId="Point0number">
    <w:name w:val="Point 0 (number)"/>
    <w:basedOn w:val="Navaden"/>
    <w:qFormat/>
    <w:pPr>
      <w:numPr>
        <w:numId w:val="3"/>
      </w:numPr>
      <w:tabs>
        <w:tab w:val="clear" w:pos="850"/>
        <w:tab w:val="left" w:pos="360"/>
      </w:tabs>
      <w:spacing w:before="120" w:after="120" w:line="240" w:lineRule="auto"/>
      <w:ind w:left="0" w:firstLine="0"/>
      <w:jc w:val="both"/>
    </w:pPr>
    <w:rPr>
      <w:rFonts w:ascii="Times New Roman" w:eastAsia="Calibri" w:hAnsi="Times New Roman"/>
      <w:sz w:val="24"/>
      <w:szCs w:val="22"/>
      <w:lang w:val="sl-SI"/>
    </w:rPr>
  </w:style>
  <w:style w:type="paragraph" w:customStyle="1" w:styleId="Point1number">
    <w:name w:val="Point 1 (number)"/>
    <w:basedOn w:val="Navaden"/>
    <w:qFormat/>
    <w:pPr>
      <w:numPr>
        <w:ilvl w:val="2"/>
        <w:numId w:val="3"/>
      </w:numPr>
      <w:tabs>
        <w:tab w:val="clear" w:pos="1417"/>
        <w:tab w:val="left" w:pos="360"/>
      </w:tabs>
      <w:spacing w:before="120" w:after="120" w:line="240" w:lineRule="auto"/>
      <w:ind w:left="0" w:firstLine="0"/>
      <w:jc w:val="both"/>
    </w:pPr>
    <w:rPr>
      <w:rFonts w:ascii="Times New Roman" w:eastAsia="Calibri" w:hAnsi="Times New Roman"/>
      <w:sz w:val="24"/>
      <w:szCs w:val="22"/>
      <w:lang w:val="sl-SI"/>
    </w:rPr>
  </w:style>
  <w:style w:type="paragraph" w:customStyle="1" w:styleId="Point2number">
    <w:name w:val="Point 2 (number)"/>
    <w:basedOn w:val="Navaden"/>
    <w:qFormat/>
    <w:pPr>
      <w:numPr>
        <w:ilvl w:val="4"/>
        <w:numId w:val="3"/>
      </w:numPr>
      <w:tabs>
        <w:tab w:val="clear" w:pos="1984"/>
        <w:tab w:val="left" w:pos="360"/>
      </w:tabs>
      <w:spacing w:before="120" w:after="120" w:line="240" w:lineRule="auto"/>
      <w:ind w:left="0" w:firstLine="0"/>
      <w:jc w:val="both"/>
    </w:pPr>
    <w:rPr>
      <w:rFonts w:ascii="Times New Roman" w:eastAsia="Calibri" w:hAnsi="Times New Roman"/>
      <w:sz w:val="24"/>
      <w:szCs w:val="22"/>
      <w:lang w:val="sl-SI"/>
    </w:rPr>
  </w:style>
  <w:style w:type="paragraph" w:customStyle="1" w:styleId="Point3number">
    <w:name w:val="Point 3 (number)"/>
    <w:basedOn w:val="Navaden"/>
    <w:qFormat/>
    <w:pPr>
      <w:numPr>
        <w:ilvl w:val="6"/>
        <w:numId w:val="3"/>
      </w:numPr>
      <w:tabs>
        <w:tab w:val="clear" w:pos="2551"/>
        <w:tab w:val="left" w:pos="360"/>
      </w:tabs>
      <w:spacing w:before="120" w:after="120" w:line="240" w:lineRule="auto"/>
      <w:ind w:left="0" w:firstLine="0"/>
      <w:jc w:val="both"/>
    </w:pPr>
    <w:rPr>
      <w:rFonts w:ascii="Times New Roman" w:eastAsia="Calibri" w:hAnsi="Times New Roman"/>
      <w:sz w:val="24"/>
      <w:szCs w:val="22"/>
      <w:lang w:val="sl-SI"/>
    </w:rPr>
  </w:style>
  <w:style w:type="paragraph" w:customStyle="1" w:styleId="Point0letter">
    <w:name w:val="Point 0 (letter)"/>
    <w:basedOn w:val="Navaden"/>
    <w:qFormat/>
    <w:pPr>
      <w:numPr>
        <w:ilvl w:val="1"/>
        <w:numId w:val="3"/>
      </w:numPr>
      <w:tabs>
        <w:tab w:val="clear" w:pos="850"/>
        <w:tab w:val="left" w:pos="360"/>
      </w:tabs>
      <w:spacing w:before="120" w:after="120" w:line="240" w:lineRule="auto"/>
      <w:ind w:left="0" w:firstLine="0"/>
      <w:jc w:val="both"/>
    </w:pPr>
    <w:rPr>
      <w:rFonts w:ascii="Times New Roman" w:eastAsia="Calibri" w:hAnsi="Times New Roman"/>
      <w:sz w:val="24"/>
      <w:szCs w:val="22"/>
      <w:lang w:val="sl-SI"/>
    </w:rPr>
  </w:style>
  <w:style w:type="paragraph" w:customStyle="1" w:styleId="Point1letter">
    <w:name w:val="Point 1 (letter)"/>
    <w:basedOn w:val="Navaden"/>
    <w:qFormat/>
    <w:pPr>
      <w:numPr>
        <w:ilvl w:val="3"/>
        <w:numId w:val="3"/>
      </w:numPr>
      <w:tabs>
        <w:tab w:val="clear" w:pos="1417"/>
        <w:tab w:val="left" w:pos="360"/>
      </w:tabs>
      <w:spacing w:before="120" w:after="120" w:line="240" w:lineRule="auto"/>
      <w:ind w:left="0" w:firstLine="0"/>
      <w:jc w:val="both"/>
    </w:pPr>
    <w:rPr>
      <w:rFonts w:ascii="Times New Roman" w:eastAsia="Calibri" w:hAnsi="Times New Roman"/>
      <w:sz w:val="24"/>
      <w:szCs w:val="22"/>
      <w:lang w:val="sl-SI"/>
    </w:rPr>
  </w:style>
  <w:style w:type="paragraph" w:customStyle="1" w:styleId="Point2letter">
    <w:name w:val="Point 2 (letter)"/>
    <w:basedOn w:val="Navaden"/>
    <w:qFormat/>
    <w:pPr>
      <w:numPr>
        <w:ilvl w:val="5"/>
        <w:numId w:val="3"/>
      </w:numPr>
      <w:tabs>
        <w:tab w:val="clear" w:pos="1984"/>
        <w:tab w:val="left" w:pos="360"/>
      </w:tabs>
      <w:spacing w:before="120" w:after="120" w:line="240" w:lineRule="auto"/>
      <w:ind w:left="0" w:firstLine="0"/>
      <w:jc w:val="both"/>
    </w:pPr>
    <w:rPr>
      <w:rFonts w:ascii="Times New Roman" w:eastAsia="Calibri" w:hAnsi="Times New Roman"/>
      <w:sz w:val="24"/>
      <w:szCs w:val="22"/>
      <w:lang w:val="sl-SI"/>
    </w:rPr>
  </w:style>
  <w:style w:type="paragraph" w:customStyle="1" w:styleId="Point3letter">
    <w:name w:val="Point 3 (letter)"/>
    <w:basedOn w:val="Navaden"/>
    <w:qFormat/>
    <w:pPr>
      <w:numPr>
        <w:ilvl w:val="7"/>
        <w:numId w:val="3"/>
      </w:numPr>
      <w:tabs>
        <w:tab w:val="clear" w:pos="2551"/>
        <w:tab w:val="left" w:pos="360"/>
      </w:tabs>
      <w:spacing w:before="120" w:after="120" w:line="240" w:lineRule="auto"/>
      <w:ind w:left="0" w:firstLine="0"/>
      <w:jc w:val="both"/>
    </w:pPr>
    <w:rPr>
      <w:rFonts w:ascii="Times New Roman" w:eastAsia="Calibri" w:hAnsi="Times New Roman"/>
      <w:sz w:val="24"/>
      <w:szCs w:val="22"/>
      <w:lang w:val="sl-SI"/>
    </w:rPr>
  </w:style>
  <w:style w:type="paragraph" w:customStyle="1" w:styleId="Point4letter">
    <w:name w:val="Point 4 (letter)"/>
    <w:basedOn w:val="Navaden"/>
    <w:qFormat/>
    <w:pPr>
      <w:numPr>
        <w:ilvl w:val="8"/>
        <w:numId w:val="3"/>
      </w:numPr>
      <w:tabs>
        <w:tab w:val="clear" w:pos="3118"/>
        <w:tab w:val="left" w:pos="360"/>
      </w:tabs>
      <w:spacing w:before="120" w:after="120" w:line="240" w:lineRule="auto"/>
      <w:ind w:left="0" w:firstLine="0"/>
      <w:jc w:val="both"/>
    </w:pPr>
    <w:rPr>
      <w:rFonts w:ascii="Times New Roman" w:eastAsia="Calibri" w:hAnsi="Times New Roman"/>
      <w:sz w:val="24"/>
      <w:szCs w:val="22"/>
      <w:lang w:val="sl-SI"/>
    </w:rPr>
  </w:style>
  <w:style w:type="paragraph" w:customStyle="1" w:styleId="Revizija1">
    <w:name w:val="Revizija1"/>
    <w:hidden/>
    <w:uiPriority w:val="99"/>
    <w:semiHidden/>
    <w:qFormat/>
    <w:rPr>
      <w:rFonts w:ascii="Arial" w:eastAsia="Times New Roman" w:hAnsi="Arial"/>
      <w:szCs w:val="24"/>
      <w:lang w:val="en-US" w:eastAsia="en-US"/>
    </w:rPr>
  </w:style>
  <w:style w:type="character" w:customStyle="1" w:styleId="Konnaopomba-besediloZnak">
    <w:name w:val="Končna opomba - besedilo Znak"/>
    <w:link w:val="Konnaopomba-besedilo"/>
    <w:qFormat/>
    <w:rPr>
      <w:rFonts w:ascii="Arial" w:hAnsi="Arial"/>
      <w:lang w:val="en-US" w:eastAsia="en-US"/>
    </w:rPr>
  </w:style>
  <w:style w:type="character" w:customStyle="1" w:styleId="Naslov3Znak">
    <w:name w:val="Naslov 3 Znak"/>
    <w:basedOn w:val="Privzetapisavaodstavka"/>
    <w:link w:val="Naslov3"/>
    <w:semiHidden/>
    <w:qFormat/>
    <w:rPr>
      <w:rFonts w:asciiTheme="majorHAnsi" w:eastAsiaTheme="majorEastAsia" w:hAnsiTheme="majorHAnsi" w:cstheme="majorBidi"/>
      <w:color w:val="1F4E79" w:themeColor="accent1" w:themeShade="80"/>
      <w:sz w:val="24"/>
      <w:szCs w:val="24"/>
      <w:lang w:eastAsia="en-US"/>
    </w:rPr>
  </w:style>
  <w:style w:type="character" w:customStyle="1" w:styleId="GolobesediloZnak">
    <w:name w:val="Golo besedilo Znak"/>
    <w:basedOn w:val="Privzetapisavaodstavka"/>
    <w:link w:val="Golobesedilo"/>
    <w:qFormat/>
    <w:rPr>
      <w:rFonts w:ascii="Courier New" w:hAnsi="Courier New"/>
      <w:lang w:val="zh-CN" w:eastAsia="zh-CN"/>
    </w:rPr>
  </w:style>
  <w:style w:type="paragraph" w:customStyle="1" w:styleId="Telobesedila21">
    <w:name w:val="Telo besedila 21"/>
    <w:basedOn w:val="Navaden"/>
    <w:qFormat/>
    <w:pPr>
      <w:widowControl w:val="0"/>
      <w:spacing w:after="120" w:line="240" w:lineRule="auto"/>
      <w:jc w:val="both"/>
    </w:pPr>
    <w:rPr>
      <w:rFonts w:ascii="Times New Roman" w:hAnsi="Times New Roman"/>
      <w:sz w:val="22"/>
      <w:szCs w:val="20"/>
      <w:lang w:eastAsia="sl-SI"/>
    </w:rPr>
  </w:style>
  <w:style w:type="paragraph" w:customStyle="1" w:styleId="Telobesedila23">
    <w:name w:val="Telo besedila 23"/>
    <w:basedOn w:val="Navaden"/>
    <w:qFormat/>
    <w:pPr>
      <w:widowControl w:val="0"/>
      <w:spacing w:after="120" w:line="240" w:lineRule="auto"/>
      <w:jc w:val="both"/>
    </w:pPr>
    <w:rPr>
      <w:rFonts w:ascii="Times New Roman" w:hAnsi="Times New Roman"/>
      <w:sz w:val="22"/>
      <w:szCs w:val="20"/>
      <w:lang w:eastAsia="sl-SI"/>
    </w:rPr>
  </w:style>
  <w:style w:type="paragraph" w:styleId="Brezrazmikov">
    <w:name w:val="No Spacing"/>
    <w:link w:val="BrezrazmikovZnak"/>
    <w:uiPriority w:val="1"/>
    <w:qFormat/>
    <w:rPr>
      <w:rFonts w:ascii="Calibri" w:eastAsia="Times New Roman" w:hAnsi="Calibri"/>
      <w:sz w:val="22"/>
      <w:szCs w:val="22"/>
      <w:lang w:eastAsia="en-US"/>
    </w:rPr>
  </w:style>
  <w:style w:type="character" w:customStyle="1" w:styleId="BrezrazmikovZnak">
    <w:name w:val="Brez razmikov Znak"/>
    <w:link w:val="Brezrazmikov"/>
    <w:uiPriority w:val="1"/>
    <w:qFormat/>
    <w:rPr>
      <w:rFonts w:ascii="Calibri" w:hAnsi="Calibri"/>
      <w:sz w:val="22"/>
      <w:szCs w:val="22"/>
      <w:lang w:eastAsia="en-US"/>
    </w:rPr>
  </w:style>
  <w:style w:type="character" w:customStyle="1" w:styleId="OdstavekseznamaZnak">
    <w:name w:val="Odstavek seznama Znak"/>
    <w:link w:val="Odstavekseznama"/>
    <w:uiPriority w:val="34"/>
    <w:qFormat/>
    <w:rPr>
      <w:sz w:val="24"/>
      <w:szCs w:val="24"/>
      <w:lang w:val="en-US" w:eastAsia="en-US"/>
    </w:rPr>
  </w:style>
  <w:style w:type="character" w:customStyle="1" w:styleId="Nerazreenaomemba1">
    <w:name w:val="Nerazrešena omemba1"/>
    <w:basedOn w:val="Privzetapisavaodstavka"/>
    <w:uiPriority w:val="99"/>
    <w:semiHidden/>
    <w:unhideWhenUsed/>
    <w:qFormat/>
    <w:rPr>
      <w:color w:val="605E5C"/>
      <w:shd w:val="clear" w:color="auto" w:fill="E1DFDD"/>
    </w:rPr>
  </w:style>
  <w:style w:type="table" w:customStyle="1" w:styleId="Navadnatabela1">
    <w:name w:val="Navadna tabela1"/>
    <w:semiHidden/>
    <w:pPr>
      <w:spacing w:after="160" w:line="256" w:lineRule="auto"/>
    </w:pPr>
    <w:rPr>
      <w:rFonts w:cs="Aptos" w:hint="eastAsia"/>
      <w:sz w:val="22"/>
      <w:szCs w:val="22"/>
      <w:lang w:eastAsia="en-US"/>
    </w:rPr>
    <w:tblPr>
      <w:tblCellMar>
        <w:top w:w="0" w:type="dxa"/>
        <w:left w:w="100" w:type="dxa"/>
        <w:bottom w:w="0" w:type="dxa"/>
        <w:right w:w="100" w:type="dxa"/>
      </w:tblCellMar>
    </w:tblPr>
  </w:style>
  <w:style w:type="paragraph" w:styleId="Revizija">
    <w:name w:val="Revision"/>
    <w:hidden/>
    <w:uiPriority w:val="99"/>
    <w:unhideWhenUsed/>
    <w:rsid w:val="006C765E"/>
    <w:rPr>
      <w:rFonts w:ascii="Arial" w:eastAsia="Times New Roman"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186D672BB670F46907B1CF952D79B27" ma:contentTypeVersion="2" ma:contentTypeDescription="Ustvari nov dokument." ma:contentTypeScope="" ma:versionID="b09c4ee97118f2e73ba3da7da03e60d8">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11FDB1-17D1-403D-BA20-9B018D1B6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CB05D4-D7D7-451E-BD68-3753341C1824}">
  <ds:schemaRefs>
    <ds:schemaRef ds:uri="http://schemas.openxmlformats.org/officeDocument/2006/bibliography"/>
  </ds:schemaRefs>
</ds:datastoreItem>
</file>

<file path=customXml/itemProps3.xml><?xml version="1.0" encoding="utf-8"?>
<ds:datastoreItem xmlns:ds="http://schemas.openxmlformats.org/officeDocument/2006/customXml" ds:itemID="{A9BD808F-8CDF-49EF-B934-3CB5D05550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CEAAA3B-630A-4EEF-8277-6D910CFC81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1834</Words>
  <Characters>10458</Characters>
  <Application>Microsoft Office Word</Application>
  <DocSecurity>0</DocSecurity>
  <Lines>87</Lines>
  <Paragraphs>24</Paragraphs>
  <ScaleCrop>false</ScaleCrop>
  <Company>Indea d.o.o.</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Gorazd Odar</dc:creator>
  <cp:lastModifiedBy>Tomaž Primožič</cp:lastModifiedBy>
  <cp:revision>4</cp:revision>
  <cp:lastPrinted>2026-05-14T07:08:00Z</cp:lastPrinted>
  <dcterms:created xsi:type="dcterms:W3CDTF">2026-05-21T08:57:00Z</dcterms:created>
  <dcterms:modified xsi:type="dcterms:W3CDTF">2026-05-25T12:31:00Z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6c7e9dc02a712185b0c31d6428895831bf4e566872b4f13ea74488383ad5d966</vt:lpwstr>
  </property>
  <property fmtid="{D5CDD505-2E9C-101B-9397-08002B2CF9AE}" pid="3" name="ContentTypeId">
    <vt:lpwstr>0x010100A186D672BB670F46907B1CF952D79B27</vt:lpwstr>
  </property>
  <property fmtid="{D5CDD505-2E9C-101B-9397-08002B2CF9AE}" pid="4" name="KSOProductBuildVer">
    <vt:lpwstr>1033-12.2.0.22549</vt:lpwstr>
  </property>
  <property fmtid="{D5CDD505-2E9C-101B-9397-08002B2CF9AE}" pid="5" name="ICV">
    <vt:lpwstr>AA3B5296BCE5426282713CAB00864EA3_13</vt:lpwstr>
  </property>
</Properties>
</file>