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BE395" w14:textId="5BBB4A30" w:rsidR="004066C5" w:rsidRPr="00DB6AEB" w:rsidRDefault="004066C5" w:rsidP="00B42703">
      <w:pPr>
        <w:spacing w:after="0" w:line="240" w:lineRule="auto"/>
        <w:jc w:val="center"/>
        <w:rPr>
          <w:rFonts w:ascii="Arial" w:hAnsi="Arial" w:cs="Arial"/>
          <w:b/>
          <w:sz w:val="20"/>
          <w:szCs w:val="20"/>
        </w:rPr>
      </w:pPr>
      <w:r w:rsidRPr="00DB6AEB">
        <w:rPr>
          <w:rFonts w:ascii="Arial" w:hAnsi="Arial" w:cs="Arial"/>
          <w:b/>
          <w:sz w:val="20"/>
          <w:szCs w:val="20"/>
        </w:rPr>
        <w:t xml:space="preserve">Republika Slovenija, Ministrstvo za </w:t>
      </w:r>
      <w:r w:rsidR="003D010B">
        <w:rPr>
          <w:rFonts w:ascii="Arial" w:hAnsi="Arial" w:cs="Arial"/>
          <w:b/>
          <w:sz w:val="20"/>
          <w:szCs w:val="20"/>
        </w:rPr>
        <w:t>kohezijo in regionalni razvoj</w:t>
      </w:r>
      <w:r w:rsidRPr="00DB6AEB">
        <w:rPr>
          <w:rFonts w:ascii="Arial" w:hAnsi="Arial" w:cs="Arial"/>
          <w:b/>
          <w:sz w:val="20"/>
          <w:szCs w:val="20"/>
        </w:rPr>
        <w:t>, Kotnikova ulica 5, Ljubljana</w:t>
      </w:r>
    </w:p>
    <w:p w14:paraId="169FFBFC" w14:textId="77777777" w:rsidR="003F71E4" w:rsidRPr="00DB6AEB" w:rsidRDefault="003F71E4" w:rsidP="00B42703">
      <w:pPr>
        <w:spacing w:after="0" w:line="240" w:lineRule="auto"/>
        <w:jc w:val="center"/>
        <w:rPr>
          <w:rFonts w:ascii="Arial" w:hAnsi="Arial" w:cs="Arial"/>
          <w:b/>
          <w:sz w:val="20"/>
          <w:szCs w:val="20"/>
        </w:rPr>
      </w:pPr>
    </w:p>
    <w:p w14:paraId="6EB6B17A" w14:textId="1AE3295C" w:rsidR="004066C5" w:rsidRPr="00DB6AEB" w:rsidRDefault="003F71E4" w:rsidP="00B42703">
      <w:pPr>
        <w:spacing w:after="0" w:line="240" w:lineRule="auto"/>
        <w:jc w:val="center"/>
        <w:rPr>
          <w:rFonts w:ascii="Arial" w:hAnsi="Arial" w:cs="Arial"/>
          <w:b/>
          <w:sz w:val="20"/>
          <w:szCs w:val="20"/>
        </w:rPr>
      </w:pPr>
      <w:r w:rsidRPr="00DB6AEB">
        <w:rPr>
          <w:rFonts w:ascii="Arial" w:hAnsi="Arial" w:cs="Arial"/>
          <w:b/>
          <w:sz w:val="20"/>
          <w:szCs w:val="20"/>
        </w:rPr>
        <w:t>o</w:t>
      </w:r>
      <w:r w:rsidR="004066C5" w:rsidRPr="00DB6AEB">
        <w:rPr>
          <w:rFonts w:ascii="Arial" w:hAnsi="Arial" w:cs="Arial"/>
          <w:b/>
          <w:sz w:val="20"/>
          <w:szCs w:val="20"/>
        </w:rPr>
        <w:t>bjavlja</w:t>
      </w:r>
    </w:p>
    <w:p w14:paraId="58E270B9" w14:textId="77777777" w:rsidR="003F71E4" w:rsidRPr="00DB6AEB" w:rsidRDefault="003F71E4" w:rsidP="00B42703">
      <w:pPr>
        <w:spacing w:after="0" w:line="240" w:lineRule="auto"/>
        <w:jc w:val="center"/>
        <w:rPr>
          <w:rFonts w:ascii="Arial" w:hAnsi="Arial" w:cs="Arial"/>
          <w:b/>
          <w:sz w:val="20"/>
          <w:szCs w:val="20"/>
        </w:rPr>
      </w:pPr>
    </w:p>
    <w:p w14:paraId="71C39A2A" w14:textId="2DD20F7B" w:rsidR="004066C5" w:rsidRPr="00DB6AEB" w:rsidRDefault="004066C5" w:rsidP="00B42703">
      <w:pPr>
        <w:spacing w:after="0" w:line="240" w:lineRule="auto"/>
        <w:jc w:val="center"/>
        <w:rPr>
          <w:rFonts w:ascii="Arial" w:hAnsi="Arial" w:cs="Arial"/>
          <w:b/>
          <w:sz w:val="20"/>
          <w:szCs w:val="20"/>
        </w:rPr>
      </w:pPr>
      <w:r w:rsidRPr="00DB6AEB">
        <w:rPr>
          <w:rFonts w:ascii="Arial" w:hAnsi="Arial" w:cs="Arial"/>
          <w:b/>
          <w:sz w:val="20"/>
          <w:szCs w:val="20"/>
        </w:rPr>
        <w:t xml:space="preserve">Javni razpis </w:t>
      </w:r>
      <w:r w:rsidR="003F71E4" w:rsidRPr="00DB6AEB">
        <w:rPr>
          <w:rFonts w:ascii="Arial" w:hAnsi="Arial" w:cs="Arial"/>
          <w:b/>
          <w:sz w:val="20"/>
          <w:szCs w:val="20"/>
        </w:rPr>
        <w:t>Podpora inovativnim ekosistemom ekonomsko-poslovne infrastrukture</w:t>
      </w:r>
    </w:p>
    <w:p w14:paraId="794A6F97" w14:textId="77777777" w:rsidR="004066C5" w:rsidRPr="00DB6AEB" w:rsidRDefault="004066C5" w:rsidP="00B42703">
      <w:pPr>
        <w:spacing w:after="0" w:line="240" w:lineRule="auto"/>
        <w:rPr>
          <w:rFonts w:ascii="Arial" w:hAnsi="Arial" w:cs="Arial"/>
          <w:sz w:val="20"/>
          <w:szCs w:val="20"/>
        </w:rPr>
      </w:pPr>
    </w:p>
    <w:p w14:paraId="37A7E047" w14:textId="0C99FA63" w:rsidR="004066C5" w:rsidRPr="00B47444" w:rsidRDefault="009B6F91" w:rsidP="00B47444">
      <w:pPr>
        <w:pStyle w:val="Odstavekseznama"/>
        <w:numPr>
          <w:ilvl w:val="0"/>
          <w:numId w:val="34"/>
        </w:numPr>
        <w:spacing w:after="0" w:line="240" w:lineRule="auto"/>
        <w:ind w:left="284" w:hanging="284"/>
        <w:jc w:val="both"/>
        <w:rPr>
          <w:rFonts w:ascii="Arial" w:hAnsi="Arial" w:cs="Arial"/>
          <w:b/>
          <w:sz w:val="20"/>
          <w:szCs w:val="20"/>
        </w:rPr>
      </w:pPr>
      <w:r w:rsidRPr="00B47444">
        <w:rPr>
          <w:rFonts w:ascii="Arial" w:hAnsi="Arial" w:cs="Arial"/>
          <w:b/>
          <w:sz w:val="20"/>
          <w:szCs w:val="20"/>
        </w:rPr>
        <w:t>Pravne podlage</w:t>
      </w:r>
    </w:p>
    <w:p w14:paraId="3E53D757" w14:textId="77777777" w:rsidR="009C4E98" w:rsidRPr="00DB6AEB" w:rsidRDefault="009C4E98" w:rsidP="00B42703">
      <w:pPr>
        <w:spacing w:after="0" w:line="240" w:lineRule="auto"/>
        <w:rPr>
          <w:rFonts w:ascii="Arial" w:hAnsi="Arial" w:cs="Arial"/>
          <w:sz w:val="20"/>
          <w:szCs w:val="20"/>
        </w:rPr>
      </w:pPr>
    </w:p>
    <w:p w14:paraId="7EB49790" w14:textId="77777777" w:rsidR="00981D93" w:rsidRPr="00981D93" w:rsidRDefault="00981D93" w:rsidP="00981D93">
      <w:pPr>
        <w:spacing w:after="0" w:line="240" w:lineRule="auto"/>
        <w:jc w:val="both"/>
        <w:rPr>
          <w:rFonts w:ascii="Arial" w:eastAsia="Calibri" w:hAnsi="Arial" w:cs="Arial"/>
          <w:sz w:val="20"/>
          <w:szCs w:val="20"/>
        </w:rPr>
      </w:pPr>
      <w:r w:rsidRPr="00981D93">
        <w:rPr>
          <w:rFonts w:ascii="Arial" w:eastAsia="Calibri" w:hAnsi="Arial" w:cs="Arial"/>
          <w:sz w:val="20"/>
          <w:szCs w:val="20"/>
        </w:rPr>
        <w:t xml:space="preserve">Pogodbeni stranki soglašata, da so del pogodbenega prava tudi naslednji predpisi in dokumenti: </w:t>
      </w:r>
    </w:p>
    <w:p w14:paraId="1C6F4937" w14:textId="77777777" w:rsidR="005C1FCB" w:rsidRPr="005C1FCB" w:rsidRDefault="005C1FCB" w:rsidP="005C1FCB">
      <w:pPr>
        <w:numPr>
          <w:ilvl w:val="0"/>
          <w:numId w:val="37"/>
        </w:numPr>
        <w:spacing w:after="0" w:line="240" w:lineRule="auto"/>
        <w:contextualSpacing/>
        <w:jc w:val="both"/>
        <w:rPr>
          <w:rFonts w:ascii="Arial" w:eastAsia="Calibri" w:hAnsi="Arial" w:cs="Arial"/>
          <w:sz w:val="20"/>
          <w:szCs w:val="20"/>
        </w:rPr>
      </w:pPr>
      <w:r w:rsidRPr="005C1FCB">
        <w:rPr>
          <w:rFonts w:ascii="Arial" w:eastAsia="Calibri" w:hAnsi="Arial" w:cs="Arial"/>
          <w:sz w:val="20"/>
          <w:szCs w:val="20"/>
        </w:rPr>
        <w:t>Uredba Sveta (EU) 2020/2094 z dne 14. decembra 2020 o vzpostavitvi Instrumenta Evropske unije za okrevanje v podporo okrevanju po krizi zaradi COVID-19 (UL L št. 433I z dne 22. 12. 2020, str. 23; v nadaljnjem besedilu: Uredba 2020/2094/EU),</w:t>
      </w:r>
    </w:p>
    <w:p w14:paraId="745894CD" w14:textId="77777777" w:rsidR="005C1FCB" w:rsidRPr="005C1FCB" w:rsidRDefault="005C1FCB" w:rsidP="005C1FCB">
      <w:pPr>
        <w:numPr>
          <w:ilvl w:val="0"/>
          <w:numId w:val="37"/>
        </w:numPr>
        <w:spacing w:after="0" w:line="240" w:lineRule="auto"/>
        <w:contextualSpacing/>
        <w:jc w:val="both"/>
        <w:rPr>
          <w:rFonts w:ascii="Arial" w:eastAsia="Calibri" w:hAnsi="Arial" w:cs="Arial"/>
          <w:sz w:val="20"/>
          <w:szCs w:val="20"/>
        </w:rPr>
      </w:pPr>
      <w:r w:rsidRPr="005C1FCB">
        <w:rPr>
          <w:rFonts w:ascii="Arial" w:eastAsia="Calibri" w:hAnsi="Arial" w:cs="Arial"/>
          <w:sz w:val="20"/>
          <w:szCs w:val="20"/>
        </w:rPr>
        <w:t>Uredba (EU) 2021/241 Evropskega parlamenta in Sveta z dne 12. februarja 2021 o vzpostavitvi Mehanizma za okrevanje in odpornost (UL L št. 57 z dne 18. 2. 2021, str. 57), zadnjič popravljena s Popravkom (UL L št. 410 z dne 18. 11. 2021, str. 197),</w:t>
      </w:r>
    </w:p>
    <w:p w14:paraId="055163CD" w14:textId="77777777" w:rsidR="005C1FCB" w:rsidRPr="005C1FCB" w:rsidRDefault="005C1FCB" w:rsidP="005C1FCB">
      <w:pPr>
        <w:numPr>
          <w:ilvl w:val="0"/>
          <w:numId w:val="37"/>
        </w:numPr>
        <w:spacing w:after="0" w:line="240" w:lineRule="auto"/>
        <w:contextualSpacing/>
        <w:jc w:val="both"/>
        <w:rPr>
          <w:rFonts w:ascii="Arial" w:eastAsia="Calibri" w:hAnsi="Arial" w:cs="Arial"/>
          <w:sz w:val="20"/>
          <w:szCs w:val="20"/>
        </w:rPr>
      </w:pPr>
      <w:r w:rsidRPr="005C1FCB">
        <w:rPr>
          <w:rFonts w:ascii="Arial" w:eastAsia="Calibri" w:hAnsi="Arial" w:cs="Arial"/>
          <w:sz w:val="20"/>
          <w:szCs w:val="20"/>
        </w:rPr>
        <w:t>Delegirana uredba Komisije (EU) 2021/2106 z dne 28. septembra 2021 o dopolnitvi Uredbe (EU) 2021/241 Evropskega parlamenta in Sveta o vzpostavitvi Mehanizma za okrevanje in odpornost z določitvijo skupnih kazalnikov in podrobnih elementov preglednice kazalnikov okrevanja in odpornosti (UL L št. 4</w:t>
      </w:r>
      <w:bookmarkStart w:id="0" w:name="_GoBack"/>
      <w:r w:rsidRPr="005C1FCB">
        <w:rPr>
          <w:rFonts w:ascii="Arial" w:eastAsia="Calibri" w:hAnsi="Arial" w:cs="Arial"/>
          <w:sz w:val="20"/>
          <w:szCs w:val="20"/>
        </w:rPr>
        <w:t>29</w:t>
      </w:r>
      <w:bookmarkEnd w:id="0"/>
      <w:r w:rsidRPr="005C1FCB">
        <w:rPr>
          <w:rFonts w:ascii="Arial" w:eastAsia="Calibri" w:hAnsi="Arial" w:cs="Arial"/>
          <w:sz w:val="20"/>
          <w:szCs w:val="20"/>
        </w:rPr>
        <w:t xml:space="preserve"> z dne 1. 12. 2021, str. 83),</w:t>
      </w:r>
    </w:p>
    <w:p w14:paraId="1E6E7588" w14:textId="77777777" w:rsidR="005C1FCB" w:rsidRPr="005C1FCB" w:rsidRDefault="005C1FCB" w:rsidP="005C1FCB">
      <w:pPr>
        <w:numPr>
          <w:ilvl w:val="0"/>
          <w:numId w:val="37"/>
        </w:numPr>
        <w:spacing w:after="0" w:line="240" w:lineRule="auto"/>
        <w:contextualSpacing/>
        <w:jc w:val="both"/>
        <w:rPr>
          <w:rFonts w:ascii="Arial" w:eastAsia="Calibri" w:hAnsi="Arial" w:cs="Arial"/>
          <w:sz w:val="20"/>
          <w:szCs w:val="20"/>
        </w:rPr>
      </w:pPr>
      <w:r w:rsidRPr="005C1FCB">
        <w:rPr>
          <w:rFonts w:ascii="Arial" w:eastAsia="Calibri" w:hAnsi="Arial" w:cs="Arial"/>
          <w:sz w:val="20"/>
          <w:szCs w:val="20"/>
        </w:rPr>
        <w:t>Uredba (EU) 2020/852 Evropskega parlamenta in Sveta z dne 18. junija 2020 o vzpostavitvi okvira za spodbujanje trajnostnih naložb ter spremembi Uredbe (EU) 2019/2088 (UL L št. 198/13 z dne 22. 6. 2020, str. 13),</w:t>
      </w:r>
    </w:p>
    <w:p w14:paraId="0E9FB5E1" w14:textId="77777777" w:rsidR="005C1FCB" w:rsidRPr="005C1FCB" w:rsidRDefault="005C1FCB" w:rsidP="005C1FCB">
      <w:pPr>
        <w:numPr>
          <w:ilvl w:val="0"/>
          <w:numId w:val="37"/>
        </w:numPr>
        <w:spacing w:after="0" w:line="240" w:lineRule="auto"/>
        <w:contextualSpacing/>
        <w:jc w:val="both"/>
        <w:rPr>
          <w:rFonts w:ascii="Arial" w:eastAsia="Calibri" w:hAnsi="Arial" w:cs="Arial"/>
          <w:sz w:val="20"/>
          <w:szCs w:val="20"/>
        </w:rPr>
      </w:pPr>
      <w:r w:rsidRPr="005C1FCB">
        <w:rPr>
          <w:rFonts w:ascii="Arial" w:eastAsia="Calibri" w:hAnsi="Arial" w:cs="Arial"/>
          <w:sz w:val="20"/>
          <w:szCs w:val="20"/>
        </w:rPr>
        <w:t xml:space="preserve">Uredba (EU, </w:t>
      </w:r>
      <w:proofErr w:type="spellStart"/>
      <w:r w:rsidRPr="005C1FCB">
        <w:rPr>
          <w:rFonts w:ascii="Arial" w:eastAsia="Calibri" w:hAnsi="Arial" w:cs="Arial"/>
          <w:sz w:val="20"/>
          <w:szCs w:val="20"/>
        </w:rPr>
        <w:t>Euratom</w:t>
      </w:r>
      <w:proofErr w:type="spellEnd"/>
      <w:r w:rsidRPr="005C1FCB">
        <w:rPr>
          <w:rFonts w:ascii="Arial" w:eastAsia="Calibri" w:hAnsi="Arial" w:cs="Arial"/>
          <w:sz w:val="20"/>
          <w:szCs w:val="20"/>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5C1FCB">
        <w:rPr>
          <w:rFonts w:ascii="Arial" w:eastAsia="Calibri" w:hAnsi="Arial" w:cs="Arial"/>
          <w:sz w:val="20"/>
          <w:szCs w:val="20"/>
        </w:rPr>
        <w:t>Euratom</w:t>
      </w:r>
      <w:proofErr w:type="spellEnd"/>
      <w:r w:rsidRPr="005C1FCB">
        <w:rPr>
          <w:rFonts w:ascii="Arial" w:eastAsia="Calibri" w:hAnsi="Arial" w:cs="Arial"/>
          <w:sz w:val="20"/>
          <w:szCs w:val="20"/>
        </w:rPr>
        <w:t xml:space="preserve">) št. 966/2012 (UL L št. 193 z dne 30. 7. 2018, str. 1), zadnjič spremenjena z Delegiranim sklepom Komisije (EU, </w:t>
      </w:r>
      <w:proofErr w:type="spellStart"/>
      <w:r w:rsidRPr="005C1FCB">
        <w:rPr>
          <w:rFonts w:ascii="Arial" w:eastAsia="Calibri" w:hAnsi="Arial" w:cs="Arial"/>
          <w:sz w:val="20"/>
          <w:szCs w:val="20"/>
        </w:rPr>
        <w:t>Euratom</w:t>
      </w:r>
      <w:proofErr w:type="spellEnd"/>
      <w:r w:rsidRPr="005C1FCB">
        <w:rPr>
          <w:rFonts w:ascii="Arial" w:eastAsia="Calibri" w:hAnsi="Arial" w:cs="Arial"/>
          <w:sz w:val="20"/>
          <w:szCs w:val="20"/>
        </w:rPr>
        <w:t xml:space="preserve">) 2021/135 z dne 12. novembra 2020 o dopolnitvi Uredbe (EU, </w:t>
      </w:r>
      <w:proofErr w:type="spellStart"/>
      <w:r w:rsidRPr="005C1FCB">
        <w:rPr>
          <w:rFonts w:ascii="Arial" w:eastAsia="Calibri" w:hAnsi="Arial" w:cs="Arial"/>
          <w:sz w:val="20"/>
          <w:szCs w:val="20"/>
        </w:rPr>
        <w:t>Euratom</w:t>
      </w:r>
      <w:proofErr w:type="spellEnd"/>
      <w:r w:rsidRPr="005C1FCB">
        <w:rPr>
          <w:rFonts w:ascii="Arial" w:eastAsia="Calibri" w:hAnsi="Arial" w:cs="Arial"/>
          <w:sz w:val="20"/>
          <w:szCs w:val="20"/>
        </w:rPr>
        <w:t>) 2018/1046 Evropskega parlamenta in Sveta s podrobnimi pogoji za izračun dejanske stopnje rezervacij skupnega sklada za rezervacije (UL L št. 42, 5. 2. 2021, str. 9),</w:t>
      </w:r>
    </w:p>
    <w:p w14:paraId="2011398E" w14:textId="77777777" w:rsidR="005C1FCB" w:rsidRPr="005C1FCB" w:rsidRDefault="005C1FCB" w:rsidP="005C1FCB">
      <w:pPr>
        <w:numPr>
          <w:ilvl w:val="0"/>
          <w:numId w:val="37"/>
        </w:numPr>
        <w:spacing w:after="0" w:line="240" w:lineRule="auto"/>
        <w:contextualSpacing/>
        <w:jc w:val="both"/>
        <w:rPr>
          <w:rFonts w:ascii="Arial" w:eastAsia="Calibri" w:hAnsi="Arial" w:cs="Arial"/>
          <w:sz w:val="20"/>
          <w:szCs w:val="20"/>
        </w:rPr>
      </w:pPr>
      <w:r w:rsidRPr="005C1FCB">
        <w:rPr>
          <w:rFonts w:ascii="Arial" w:eastAsia="Calibri" w:hAnsi="Arial" w:cs="Arial"/>
          <w:sz w:val="20"/>
          <w:szCs w:val="20"/>
        </w:rPr>
        <w:t>Uredba o izvajanju Uredbe (EU) o Mehanizmu za okrevanje in odpornost (Uradni list RS, št. 167/21),</w:t>
      </w:r>
    </w:p>
    <w:p w14:paraId="4FD9B4A2" w14:textId="77777777" w:rsidR="005C1FCB" w:rsidRPr="005C1FCB" w:rsidRDefault="005C1FCB" w:rsidP="005C1FCB">
      <w:pPr>
        <w:numPr>
          <w:ilvl w:val="0"/>
          <w:numId w:val="37"/>
        </w:numPr>
        <w:spacing w:after="0" w:line="240" w:lineRule="auto"/>
        <w:contextualSpacing/>
        <w:jc w:val="both"/>
        <w:rPr>
          <w:rFonts w:ascii="Arial" w:eastAsia="Calibri" w:hAnsi="Arial" w:cs="Arial"/>
          <w:sz w:val="20"/>
          <w:szCs w:val="20"/>
        </w:rPr>
      </w:pPr>
      <w:r w:rsidRPr="005C1FCB">
        <w:rPr>
          <w:rFonts w:ascii="Arial" w:eastAsia="Calibri" w:hAnsi="Arial" w:cs="Arial"/>
          <w:sz w:val="20"/>
          <w:szCs w:val="20"/>
        </w:rPr>
        <w:t>Uredba Komisije (EU) št. 632/2010 z dne 19. julija 2010 o spremembi Uredbe (ES) št. 1126/2008 o sprejetju nekaterih mednarodnih računovodskih standardov v skladu z Uredbo (ES) št. 1606/2002 Evropskega parlamenta in Sveta glede Mednarodnega računovodskega standarda (MRS) 24 in Mednarodnega standarda računovodskega poročanja (MSRP) 8 (UL L št. 186 z dne 20. 7. 2010, str. 1) (v nadaljnjem besedilu: MRS 24),</w:t>
      </w:r>
    </w:p>
    <w:p w14:paraId="6DF37F98" w14:textId="77777777" w:rsidR="005C1FCB" w:rsidRPr="005C1FCB" w:rsidRDefault="005C1FCB" w:rsidP="005C1FCB">
      <w:pPr>
        <w:numPr>
          <w:ilvl w:val="0"/>
          <w:numId w:val="37"/>
        </w:numPr>
        <w:spacing w:after="0" w:line="240" w:lineRule="auto"/>
        <w:contextualSpacing/>
        <w:jc w:val="both"/>
        <w:rPr>
          <w:rFonts w:ascii="Arial" w:eastAsia="Calibri" w:hAnsi="Arial" w:cs="Arial"/>
          <w:sz w:val="20"/>
          <w:szCs w:val="20"/>
        </w:rPr>
      </w:pPr>
      <w:r w:rsidRPr="005C1FCB">
        <w:rPr>
          <w:rFonts w:ascii="Arial" w:eastAsia="Calibri" w:hAnsi="Arial" w:cs="Arial"/>
          <w:sz w:val="20"/>
          <w:szCs w:val="20"/>
        </w:rPr>
        <w:t>Smernice Evropske komisije k Uredbi 2021/241/EU za izvajanje Mehanizma za okrevanje in odpornost (v nadaljnjem besedilu: Smernice EK),</w:t>
      </w:r>
    </w:p>
    <w:p w14:paraId="3172D4C5" w14:textId="77777777" w:rsidR="005C1FCB" w:rsidRPr="005C1FCB" w:rsidRDefault="005C1FCB" w:rsidP="005C1FCB">
      <w:pPr>
        <w:numPr>
          <w:ilvl w:val="0"/>
          <w:numId w:val="37"/>
        </w:numPr>
        <w:spacing w:after="0" w:line="240" w:lineRule="auto"/>
        <w:contextualSpacing/>
        <w:jc w:val="both"/>
        <w:rPr>
          <w:rFonts w:ascii="Arial" w:eastAsia="Calibri" w:hAnsi="Arial" w:cs="Arial"/>
          <w:sz w:val="20"/>
          <w:szCs w:val="20"/>
        </w:rPr>
      </w:pPr>
      <w:r w:rsidRPr="005C1FCB">
        <w:rPr>
          <w:rFonts w:ascii="Arial" w:eastAsia="Calibri" w:hAnsi="Arial" w:cs="Arial"/>
          <w:sz w:val="20"/>
          <w:szCs w:val="20"/>
        </w:rPr>
        <w:t xml:space="preserve">Obvestilo Komisije Tehnične smernice Evropske komisije za uporabo „načela, da se ne škoduje bistveno“ v skladu z uredbo o vzpostavitvi Mehanizma za okrevanje in odpornost (UL C št. 58 z dne 18. 2. 2021, str. 1), </w:t>
      </w:r>
    </w:p>
    <w:p w14:paraId="1D59486F" w14:textId="25DB1D25" w:rsidR="005C1FCB" w:rsidRPr="005C1FCB" w:rsidRDefault="005C1FCB" w:rsidP="0011794C">
      <w:pPr>
        <w:numPr>
          <w:ilvl w:val="0"/>
          <w:numId w:val="37"/>
        </w:numPr>
        <w:spacing w:after="0" w:line="240" w:lineRule="auto"/>
        <w:contextualSpacing/>
        <w:jc w:val="both"/>
        <w:rPr>
          <w:rFonts w:ascii="Arial" w:eastAsia="Calibri" w:hAnsi="Arial" w:cs="Arial"/>
          <w:sz w:val="20"/>
          <w:szCs w:val="20"/>
        </w:rPr>
      </w:pPr>
      <w:r w:rsidRPr="005C1FCB">
        <w:rPr>
          <w:rFonts w:ascii="Arial" w:eastAsia="Calibri" w:hAnsi="Arial" w:cs="Arial"/>
          <w:sz w:val="20"/>
          <w:szCs w:val="20"/>
        </w:rPr>
        <w:t xml:space="preserve">Načrt za okrevanje in odpornost Republike Slovenije (sklep Vlade RS št. </w:t>
      </w:r>
      <w:r w:rsidR="0011794C" w:rsidRPr="0011794C">
        <w:rPr>
          <w:rFonts w:ascii="Arial" w:eastAsia="Calibri" w:hAnsi="Arial" w:cs="Arial"/>
          <w:sz w:val="20"/>
          <w:szCs w:val="20"/>
        </w:rPr>
        <w:t>30000-8/2020/39</w:t>
      </w:r>
      <w:r w:rsidRPr="005C1FCB">
        <w:rPr>
          <w:rFonts w:ascii="Arial" w:eastAsia="Calibri" w:hAnsi="Arial" w:cs="Arial"/>
          <w:sz w:val="20"/>
          <w:szCs w:val="20"/>
        </w:rPr>
        <w:t xml:space="preserve"> z dne 28. 4. 2021), potrjen z izvedbenim sklepom Sveta EU z dne 20. 7. 2021 o odobritvi ocene načrta za okrevanje in odpornost za Slovenijo, objavljen na spletni strani: https://www.eu-skladi.si/sl/po-2020/nacrt-za-okrevanje-in-krepitev-odpornosti,</w:t>
      </w:r>
    </w:p>
    <w:p w14:paraId="053C8D04" w14:textId="77777777" w:rsidR="005C1FCB" w:rsidRPr="005C1FCB" w:rsidRDefault="005C1FCB" w:rsidP="005C1FCB">
      <w:pPr>
        <w:numPr>
          <w:ilvl w:val="0"/>
          <w:numId w:val="37"/>
        </w:numPr>
        <w:spacing w:after="0" w:line="240" w:lineRule="auto"/>
        <w:contextualSpacing/>
        <w:jc w:val="both"/>
        <w:rPr>
          <w:rFonts w:ascii="Arial" w:eastAsia="Calibri" w:hAnsi="Arial" w:cs="Arial"/>
          <w:sz w:val="20"/>
          <w:szCs w:val="20"/>
        </w:rPr>
      </w:pPr>
      <w:r w:rsidRPr="005C1FCB">
        <w:rPr>
          <w:rFonts w:ascii="Arial" w:eastAsia="Calibri" w:hAnsi="Arial" w:cs="Arial"/>
          <w:sz w:val="20"/>
          <w:szCs w:val="20"/>
        </w:rPr>
        <w:t>Smernice MF za določitev načina financiranja iz sredstev mehanizma za okrevanje in odpornost, št. 546-2/2021/14 z dne 17. 1. 2022 (v nadaljnjem besedilu: Finančne smernice),</w:t>
      </w:r>
    </w:p>
    <w:p w14:paraId="7EFA78E3" w14:textId="77777777" w:rsidR="005C1FCB" w:rsidRPr="005C1FCB" w:rsidRDefault="005C1FCB" w:rsidP="005C1FCB">
      <w:pPr>
        <w:numPr>
          <w:ilvl w:val="0"/>
          <w:numId w:val="37"/>
        </w:numPr>
        <w:spacing w:after="0" w:line="240" w:lineRule="auto"/>
        <w:contextualSpacing/>
        <w:jc w:val="both"/>
        <w:rPr>
          <w:rFonts w:ascii="Arial" w:eastAsia="Calibri" w:hAnsi="Arial" w:cs="Arial"/>
          <w:sz w:val="20"/>
          <w:szCs w:val="20"/>
        </w:rPr>
      </w:pPr>
      <w:r w:rsidRPr="005C1FCB">
        <w:rPr>
          <w:rFonts w:ascii="Arial" w:eastAsia="Calibri" w:hAnsi="Arial" w:cs="Arial"/>
          <w:color w:val="000000"/>
          <w:sz w:val="20"/>
          <w:szCs w:val="20"/>
        </w:rPr>
        <w:t>Obvestilo Komisije Tehnične smernice za uporabo „načela, da se ne škoduje bistveno“ v skladu z uredbo o vzpostavitvi mehanizma za okrevanje in odpornost (UL L št. C 58 z dne 18.2.2021),</w:t>
      </w:r>
    </w:p>
    <w:p w14:paraId="69FCA3A2" w14:textId="77777777" w:rsidR="005C1FCB" w:rsidRPr="005C1FCB" w:rsidRDefault="005C1FCB" w:rsidP="005C1FCB">
      <w:pPr>
        <w:numPr>
          <w:ilvl w:val="0"/>
          <w:numId w:val="37"/>
        </w:numPr>
        <w:tabs>
          <w:tab w:val="left" w:pos="0"/>
        </w:tabs>
        <w:spacing w:after="0" w:line="240" w:lineRule="auto"/>
        <w:contextualSpacing/>
        <w:jc w:val="both"/>
        <w:rPr>
          <w:rFonts w:ascii="Arial" w:eastAsia="Calibri" w:hAnsi="Arial" w:cs="Arial"/>
          <w:sz w:val="20"/>
          <w:szCs w:val="20"/>
        </w:rPr>
      </w:pPr>
      <w:r w:rsidRPr="005C1FCB">
        <w:rPr>
          <w:rFonts w:ascii="Arial" w:eastAsia="Calibri" w:hAnsi="Arial" w:cs="Arial"/>
          <w:sz w:val="20"/>
          <w:szCs w:val="20"/>
        </w:rPr>
        <w:t xml:space="preserve">Zakon o javnih financah (Uradni list RS, št. 11/11 – uradno prečiščeno besedilo, 14/13 – </w:t>
      </w:r>
      <w:proofErr w:type="spellStart"/>
      <w:r w:rsidRPr="005C1FCB">
        <w:rPr>
          <w:rFonts w:ascii="Arial" w:eastAsia="Calibri" w:hAnsi="Arial" w:cs="Arial"/>
          <w:sz w:val="20"/>
          <w:szCs w:val="20"/>
        </w:rPr>
        <w:t>popr</w:t>
      </w:r>
      <w:proofErr w:type="spellEnd"/>
      <w:r w:rsidRPr="005C1FCB">
        <w:rPr>
          <w:rFonts w:ascii="Arial" w:eastAsia="Calibri" w:hAnsi="Arial" w:cs="Arial"/>
          <w:sz w:val="20"/>
          <w:szCs w:val="20"/>
        </w:rPr>
        <w:t xml:space="preserve">., 101/13, 55/15 – </w:t>
      </w:r>
      <w:proofErr w:type="spellStart"/>
      <w:r w:rsidRPr="005C1FCB">
        <w:rPr>
          <w:rFonts w:ascii="Arial" w:eastAsia="Calibri" w:hAnsi="Arial" w:cs="Arial"/>
          <w:sz w:val="20"/>
          <w:szCs w:val="20"/>
        </w:rPr>
        <w:t>ZFisP</w:t>
      </w:r>
      <w:proofErr w:type="spellEnd"/>
      <w:r w:rsidRPr="005C1FCB">
        <w:rPr>
          <w:rFonts w:ascii="Arial" w:eastAsia="Calibri" w:hAnsi="Arial" w:cs="Arial"/>
          <w:sz w:val="20"/>
          <w:szCs w:val="20"/>
        </w:rPr>
        <w:t xml:space="preserve">, 96/15 – ZIPRS1617, 13/18 in 195/20 – </w:t>
      </w:r>
      <w:proofErr w:type="spellStart"/>
      <w:r w:rsidRPr="005C1FCB">
        <w:rPr>
          <w:rFonts w:ascii="Arial" w:eastAsia="Calibri" w:hAnsi="Arial" w:cs="Arial"/>
          <w:sz w:val="20"/>
          <w:szCs w:val="20"/>
        </w:rPr>
        <w:t>odl</w:t>
      </w:r>
      <w:proofErr w:type="spellEnd"/>
      <w:r w:rsidRPr="005C1FCB">
        <w:rPr>
          <w:rFonts w:ascii="Arial" w:eastAsia="Calibri" w:hAnsi="Arial" w:cs="Arial"/>
          <w:sz w:val="20"/>
          <w:szCs w:val="20"/>
        </w:rPr>
        <w:t>. US),</w:t>
      </w:r>
    </w:p>
    <w:p w14:paraId="1C1E71C5" w14:textId="77777777" w:rsidR="005C1FCB" w:rsidRPr="005C1FCB" w:rsidRDefault="005C1FCB" w:rsidP="005C1FCB">
      <w:pPr>
        <w:numPr>
          <w:ilvl w:val="0"/>
          <w:numId w:val="37"/>
        </w:numPr>
        <w:spacing w:after="0" w:line="240" w:lineRule="auto"/>
        <w:contextualSpacing/>
        <w:jc w:val="both"/>
        <w:rPr>
          <w:rFonts w:ascii="Arial" w:eastAsia="Calibri" w:hAnsi="Arial" w:cs="Arial"/>
          <w:sz w:val="20"/>
          <w:szCs w:val="20"/>
        </w:rPr>
      </w:pPr>
      <w:r w:rsidRPr="005C1FCB">
        <w:rPr>
          <w:rFonts w:ascii="Arial" w:eastAsia="Calibri" w:hAnsi="Arial" w:cs="Arial"/>
          <w:sz w:val="20"/>
          <w:szCs w:val="20"/>
        </w:rPr>
        <w:t>Proračun Republike Slovenije za leto 2022 (DP2022) (Uradni list RS, št. 174/20),</w:t>
      </w:r>
    </w:p>
    <w:p w14:paraId="56FF45F7" w14:textId="77777777" w:rsidR="005C1FCB" w:rsidRPr="005C1FCB" w:rsidRDefault="005C1FCB" w:rsidP="005C1FCB">
      <w:pPr>
        <w:numPr>
          <w:ilvl w:val="0"/>
          <w:numId w:val="37"/>
        </w:numPr>
        <w:spacing w:after="0" w:line="240" w:lineRule="auto"/>
        <w:contextualSpacing/>
        <w:jc w:val="both"/>
        <w:rPr>
          <w:rFonts w:ascii="Arial" w:eastAsia="Calibri" w:hAnsi="Arial" w:cs="Arial"/>
          <w:sz w:val="20"/>
          <w:szCs w:val="20"/>
        </w:rPr>
      </w:pPr>
      <w:r w:rsidRPr="005C1FCB">
        <w:rPr>
          <w:rFonts w:ascii="Arial" w:eastAsia="Calibri" w:hAnsi="Arial" w:cs="Arial"/>
          <w:sz w:val="20"/>
          <w:szCs w:val="20"/>
        </w:rPr>
        <w:t>Proračun Republike Slovenije za leto 2023 (DP2023) (Uradni list RS, št. 187/21),</w:t>
      </w:r>
    </w:p>
    <w:p w14:paraId="1A2C05CD" w14:textId="77777777" w:rsidR="005C1FCB" w:rsidRPr="005C1FCB" w:rsidRDefault="005C1FCB" w:rsidP="005C1FCB">
      <w:pPr>
        <w:numPr>
          <w:ilvl w:val="0"/>
          <w:numId w:val="37"/>
        </w:numPr>
        <w:tabs>
          <w:tab w:val="left" w:pos="0"/>
        </w:tabs>
        <w:spacing w:after="0" w:line="240" w:lineRule="auto"/>
        <w:contextualSpacing/>
        <w:jc w:val="both"/>
        <w:rPr>
          <w:rFonts w:ascii="Arial" w:eastAsia="Calibri" w:hAnsi="Arial" w:cs="Arial"/>
          <w:sz w:val="20"/>
          <w:szCs w:val="20"/>
        </w:rPr>
      </w:pPr>
      <w:r w:rsidRPr="005C1FCB">
        <w:rPr>
          <w:rFonts w:ascii="Arial" w:eastAsia="Calibri" w:hAnsi="Arial" w:cs="Arial"/>
          <w:sz w:val="20"/>
          <w:szCs w:val="20"/>
        </w:rPr>
        <w:t>Zakon o izvrševanju proračunov Republike Slovenije za leti 2022 in 2023 (Uradni list RS, št. 187/21 in 206/21 – ZDUPŠOP),</w:t>
      </w:r>
    </w:p>
    <w:p w14:paraId="25E7409F" w14:textId="77777777" w:rsidR="005C1FCB" w:rsidRPr="005C1FCB" w:rsidRDefault="005C1FCB" w:rsidP="005C1FCB">
      <w:pPr>
        <w:numPr>
          <w:ilvl w:val="0"/>
          <w:numId w:val="37"/>
        </w:numPr>
        <w:spacing w:after="0" w:line="240" w:lineRule="auto"/>
        <w:contextualSpacing/>
        <w:jc w:val="both"/>
        <w:rPr>
          <w:rFonts w:ascii="Arial" w:eastAsia="Calibri" w:hAnsi="Arial" w:cs="Arial"/>
          <w:sz w:val="20"/>
          <w:szCs w:val="20"/>
        </w:rPr>
      </w:pPr>
      <w:r w:rsidRPr="005C1FCB">
        <w:rPr>
          <w:rFonts w:ascii="Arial" w:eastAsia="Calibri" w:hAnsi="Arial" w:cs="Arial"/>
          <w:sz w:val="20"/>
          <w:szCs w:val="20"/>
        </w:rPr>
        <w:t>Uredba o postopku, merilih in načinih dodeljevanja sredstev za spodbujanje razvojnih programov in prednostnih nalog (Uradni list RS, št. 56/11),</w:t>
      </w:r>
    </w:p>
    <w:p w14:paraId="33A6E19D" w14:textId="77777777" w:rsidR="005C1FCB" w:rsidRPr="005C1FCB" w:rsidRDefault="005C1FCB" w:rsidP="005C1FCB">
      <w:pPr>
        <w:numPr>
          <w:ilvl w:val="0"/>
          <w:numId w:val="37"/>
        </w:numPr>
        <w:tabs>
          <w:tab w:val="left" w:pos="0"/>
        </w:tabs>
        <w:spacing w:after="0" w:line="240" w:lineRule="auto"/>
        <w:contextualSpacing/>
        <w:jc w:val="both"/>
        <w:rPr>
          <w:rFonts w:ascii="Arial" w:eastAsia="Calibri" w:hAnsi="Arial" w:cs="Arial"/>
          <w:sz w:val="20"/>
          <w:szCs w:val="20"/>
        </w:rPr>
      </w:pPr>
      <w:r w:rsidRPr="005C1FCB">
        <w:rPr>
          <w:rFonts w:ascii="Arial" w:eastAsia="Calibri" w:hAnsi="Arial" w:cs="Arial"/>
          <w:sz w:val="20"/>
          <w:szCs w:val="20"/>
        </w:rPr>
        <w:lastRenderedPageBreak/>
        <w:t>Pravilnik o postopkih za izvrševanje proračuna Republike Slovenije (Uradni list RS, št. 50/07, 61/08, 99/09 – ZIPRS1011, 3/13, 81/16 in 11/22),</w:t>
      </w:r>
    </w:p>
    <w:p w14:paraId="242A1350" w14:textId="77777777" w:rsidR="005C1FCB" w:rsidRPr="005C1FCB" w:rsidRDefault="005C1FCB" w:rsidP="005C1FCB">
      <w:pPr>
        <w:numPr>
          <w:ilvl w:val="0"/>
          <w:numId w:val="37"/>
        </w:numPr>
        <w:tabs>
          <w:tab w:val="left" w:pos="0"/>
        </w:tabs>
        <w:spacing w:after="0" w:line="240" w:lineRule="auto"/>
        <w:jc w:val="both"/>
        <w:rPr>
          <w:rFonts w:ascii="Arial" w:eastAsia="Calibri" w:hAnsi="Arial" w:cs="Arial"/>
          <w:sz w:val="20"/>
          <w:szCs w:val="20"/>
        </w:rPr>
      </w:pPr>
      <w:r w:rsidRPr="005C1FCB">
        <w:rPr>
          <w:rFonts w:ascii="Arial" w:eastAsia="Calibri" w:hAnsi="Arial" w:cs="Arial"/>
          <w:sz w:val="20"/>
          <w:szCs w:val="20"/>
        </w:rPr>
        <w:t>Uredba (EU) 2016/679 Evropskega parlamenta in Sveta z dne 27. aprila 2016 o varstvu posameznikov pri obdelavi osebnih podatkov in o prostem pretoku takih podatkov ter o razveljavitvi Direktive 95/46/ES (Splošna uredba o varstvu podatkov) (UL L št. 119 z dne 4. 5.  2016, str.1), zadnjič popravljena s Popravkom (UL L št. 127 z dne 23. 5. 2018, str. 2) (v nadaljnjem besedilu: Splošna uredba GDPR),</w:t>
      </w:r>
    </w:p>
    <w:p w14:paraId="7D339E47" w14:textId="77777777" w:rsidR="005C1FCB" w:rsidRPr="005C1FCB" w:rsidRDefault="005C1FCB" w:rsidP="005C1FCB">
      <w:pPr>
        <w:numPr>
          <w:ilvl w:val="0"/>
          <w:numId w:val="37"/>
        </w:numPr>
        <w:tabs>
          <w:tab w:val="left" w:pos="0"/>
        </w:tabs>
        <w:spacing w:after="0" w:line="240" w:lineRule="auto"/>
        <w:jc w:val="both"/>
        <w:rPr>
          <w:rFonts w:ascii="Arial" w:eastAsia="Calibri" w:hAnsi="Arial" w:cs="Arial"/>
          <w:sz w:val="20"/>
          <w:szCs w:val="20"/>
        </w:rPr>
      </w:pPr>
      <w:r w:rsidRPr="005C1FCB">
        <w:rPr>
          <w:rFonts w:ascii="Arial" w:eastAsia="Calibri" w:hAnsi="Arial" w:cs="Arial"/>
          <w:sz w:val="20"/>
          <w:szCs w:val="20"/>
        </w:rPr>
        <w:t>Zakon o javnem naročanju (Uradni list RS, št. 91/15, 14/18, 121/21 in 10/22) (v nadaljnjem besedilu: ZJN-3),</w:t>
      </w:r>
    </w:p>
    <w:p w14:paraId="404C0F2A" w14:textId="36EB98D3" w:rsidR="005C1FCB" w:rsidRPr="005C1FCB" w:rsidRDefault="005C1FCB" w:rsidP="00E6604D">
      <w:pPr>
        <w:numPr>
          <w:ilvl w:val="0"/>
          <w:numId w:val="37"/>
        </w:numPr>
        <w:tabs>
          <w:tab w:val="left" w:pos="0"/>
        </w:tabs>
        <w:spacing w:after="0" w:line="240" w:lineRule="auto"/>
        <w:jc w:val="both"/>
        <w:rPr>
          <w:rFonts w:ascii="Arial" w:eastAsia="Calibri" w:hAnsi="Arial" w:cs="Arial"/>
          <w:sz w:val="20"/>
          <w:szCs w:val="20"/>
        </w:rPr>
      </w:pPr>
      <w:r w:rsidRPr="005C1FCB">
        <w:rPr>
          <w:rFonts w:ascii="Arial" w:eastAsia="Calibri" w:hAnsi="Arial" w:cs="Arial"/>
          <w:sz w:val="20"/>
          <w:szCs w:val="20"/>
        </w:rPr>
        <w:t>Zakon o varstvu osebnih podatkov (</w:t>
      </w:r>
      <w:r w:rsidR="00E6604D" w:rsidRPr="00E6604D">
        <w:rPr>
          <w:rFonts w:ascii="Arial" w:eastAsia="Calibri" w:hAnsi="Arial" w:cs="Arial"/>
          <w:sz w:val="20"/>
          <w:szCs w:val="20"/>
        </w:rPr>
        <w:t>Uradni list RS, št. 163/22</w:t>
      </w:r>
      <w:r w:rsidR="00E6604D">
        <w:rPr>
          <w:rFonts w:ascii="Arial" w:eastAsia="Calibri" w:hAnsi="Arial" w:cs="Arial"/>
          <w:sz w:val="20"/>
          <w:szCs w:val="20"/>
        </w:rPr>
        <w:t>: v nadaljnjem besedilu: ZVOP-2</w:t>
      </w:r>
      <w:r w:rsidRPr="005C1FCB">
        <w:rPr>
          <w:rFonts w:ascii="Arial" w:eastAsia="Calibri" w:hAnsi="Arial" w:cs="Arial"/>
          <w:sz w:val="20"/>
          <w:szCs w:val="20"/>
        </w:rPr>
        <w:t>),</w:t>
      </w:r>
    </w:p>
    <w:p w14:paraId="40EEA463" w14:textId="77777777" w:rsidR="005C1FCB" w:rsidRPr="005C1FCB" w:rsidRDefault="005C1FCB" w:rsidP="005C1FCB">
      <w:pPr>
        <w:numPr>
          <w:ilvl w:val="0"/>
          <w:numId w:val="37"/>
        </w:numPr>
        <w:tabs>
          <w:tab w:val="left" w:pos="0"/>
        </w:tabs>
        <w:spacing w:after="0" w:line="240" w:lineRule="auto"/>
        <w:jc w:val="both"/>
        <w:rPr>
          <w:rFonts w:ascii="Arial" w:eastAsia="Calibri" w:hAnsi="Arial" w:cs="Arial"/>
          <w:sz w:val="20"/>
          <w:szCs w:val="20"/>
        </w:rPr>
      </w:pPr>
      <w:r w:rsidRPr="005C1FCB">
        <w:rPr>
          <w:rFonts w:ascii="Arial" w:eastAsia="Calibri" w:hAnsi="Arial" w:cs="Arial"/>
          <w:sz w:val="20"/>
          <w:szCs w:val="20"/>
        </w:rPr>
        <w:t xml:space="preserve">Zakon o integriteti in preprečevanju korupcije (Uradni list RS, št. 69/11 – uradno prečiščeno besedilo, 158/20 in 3/22 - </w:t>
      </w:r>
      <w:proofErr w:type="spellStart"/>
      <w:r w:rsidRPr="005C1FCB">
        <w:rPr>
          <w:rFonts w:ascii="Arial" w:eastAsia="Calibri" w:hAnsi="Arial" w:cs="Arial"/>
          <w:sz w:val="20"/>
          <w:szCs w:val="20"/>
        </w:rPr>
        <w:t>ZDeb</w:t>
      </w:r>
      <w:proofErr w:type="spellEnd"/>
      <w:r w:rsidRPr="005C1FCB">
        <w:rPr>
          <w:rFonts w:ascii="Arial" w:eastAsia="Calibri" w:hAnsi="Arial" w:cs="Arial"/>
          <w:sz w:val="20"/>
          <w:szCs w:val="20"/>
        </w:rPr>
        <w:t xml:space="preserve">; v nadaljnjem besedilu: </w:t>
      </w:r>
      <w:proofErr w:type="spellStart"/>
      <w:r w:rsidRPr="005C1FCB">
        <w:rPr>
          <w:rFonts w:ascii="Arial" w:eastAsia="Calibri" w:hAnsi="Arial" w:cs="Arial"/>
          <w:sz w:val="20"/>
          <w:szCs w:val="20"/>
        </w:rPr>
        <w:t>ZIntPK</w:t>
      </w:r>
      <w:proofErr w:type="spellEnd"/>
      <w:r w:rsidRPr="005C1FCB">
        <w:rPr>
          <w:rFonts w:ascii="Arial" w:eastAsia="Calibri" w:hAnsi="Arial" w:cs="Arial"/>
          <w:sz w:val="20"/>
          <w:szCs w:val="20"/>
        </w:rPr>
        <w:t>),</w:t>
      </w:r>
    </w:p>
    <w:p w14:paraId="1E25338C" w14:textId="77777777" w:rsidR="005C1FCB" w:rsidRPr="005C1FCB" w:rsidRDefault="005C1FCB" w:rsidP="005C1FCB">
      <w:pPr>
        <w:numPr>
          <w:ilvl w:val="0"/>
          <w:numId w:val="37"/>
        </w:numPr>
        <w:tabs>
          <w:tab w:val="left" w:pos="0"/>
        </w:tabs>
        <w:spacing w:after="0" w:line="240" w:lineRule="auto"/>
        <w:jc w:val="both"/>
        <w:rPr>
          <w:rFonts w:ascii="Arial" w:eastAsia="Calibri" w:hAnsi="Arial" w:cs="Arial"/>
          <w:sz w:val="20"/>
          <w:szCs w:val="20"/>
        </w:rPr>
      </w:pPr>
      <w:r w:rsidRPr="005C1FCB">
        <w:rPr>
          <w:rFonts w:ascii="Arial" w:eastAsia="Calibri" w:hAnsi="Arial" w:cs="Arial"/>
          <w:sz w:val="20"/>
          <w:szCs w:val="20"/>
        </w:rPr>
        <w:t>Zakon o spodbujanju skladnega regionalnega razvoja (Uradni list RS, št. 20/11, 57/12 in 46/16).</w:t>
      </w:r>
    </w:p>
    <w:p w14:paraId="280B82C9" w14:textId="77777777" w:rsidR="003F71E4" w:rsidRPr="00DB6AEB" w:rsidRDefault="003F71E4" w:rsidP="003F71E4">
      <w:pPr>
        <w:pStyle w:val="Odstavekseznama"/>
        <w:spacing w:after="0" w:line="240" w:lineRule="auto"/>
        <w:ind w:left="360"/>
        <w:jc w:val="both"/>
        <w:rPr>
          <w:rFonts w:ascii="Arial" w:hAnsi="Arial" w:cs="Arial"/>
          <w:sz w:val="20"/>
          <w:szCs w:val="20"/>
        </w:rPr>
      </w:pPr>
    </w:p>
    <w:p w14:paraId="5FEA4B5D" w14:textId="77777777" w:rsidR="00A85831" w:rsidRPr="00DB6AEB" w:rsidRDefault="00A85831" w:rsidP="00B42703">
      <w:pPr>
        <w:numPr>
          <w:ilvl w:val="0"/>
          <w:numId w:val="4"/>
        </w:numPr>
        <w:spacing w:after="0" w:line="240" w:lineRule="auto"/>
        <w:contextualSpacing/>
        <w:jc w:val="both"/>
        <w:rPr>
          <w:rFonts w:ascii="Arial" w:eastAsiaTheme="minorEastAsia" w:hAnsi="Arial" w:cs="Arial"/>
          <w:b/>
          <w:sz w:val="20"/>
          <w:szCs w:val="20"/>
        </w:rPr>
      </w:pPr>
      <w:r w:rsidRPr="00DB6AEB">
        <w:rPr>
          <w:rFonts w:ascii="Arial" w:eastAsiaTheme="minorEastAsia" w:hAnsi="Arial" w:cs="Arial"/>
          <w:b/>
          <w:sz w:val="20"/>
          <w:szCs w:val="20"/>
        </w:rPr>
        <w:t>Naziv in sedež nosilnega organa, ki dodeljuje sredstva</w:t>
      </w:r>
    </w:p>
    <w:p w14:paraId="3A5A16C9" w14:textId="77777777" w:rsidR="00A85831" w:rsidRPr="00DB6AEB" w:rsidRDefault="00A85831" w:rsidP="00B42703">
      <w:pPr>
        <w:spacing w:after="0" w:line="240" w:lineRule="auto"/>
        <w:jc w:val="both"/>
        <w:rPr>
          <w:rFonts w:ascii="Arial" w:eastAsiaTheme="minorEastAsia" w:hAnsi="Arial" w:cs="Arial"/>
          <w:sz w:val="20"/>
          <w:szCs w:val="20"/>
        </w:rPr>
      </w:pPr>
    </w:p>
    <w:p w14:paraId="2D28FB5B" w14:textId="221248E1" w:rsidR="00A85831" w:rsidRPr="00DB6AEB" w:rsidRDefault="00A85831" w:rsidP="00B42703">
      <w:pPr>
        <w:spacing w:after="0" w:line="240" w:lineRule="auto"/>
        <w:jc w:val="both"/>
        <w:rPr>
          <w:rFonts w:ascii="Arial" w:eastAsiaTheme="minorEastAsia" w:hAnsi="Arial" w:cs="Arial"/>
          <w:sz w:val="20"/>
          <w:szCs w:val="20"/>
        </w:rPr>
      </w:pPr>
      <w:r w:rsidRPr="00DB6AEB">
        <w:rPr>
          <w:rFonts w:ascii="Arial" w:eastAsiaTheme="minorEastAsia" w:hAnsi="Arial" w:cs="Arial"/>
          <w:sz w:val="20"/>
          <w:szCs w:val="20"/>
        </w:rPr>
        <w:t xml:space="preserve">Neposredni proračunski uporabnik je Republika Slovenija, Ministrstvo za </w:t>
      </w:r>
      <w:r w:rsidR="003D010B">
        <w:rPr>
          <w:rFonts w:ascii="Arial" w:eastAsiaTheme="minorEastAsia" w:hAnsi="Arial" w:cs="Arial"/>
          <w:sz w:val="20"/>
          <w:szCs w:val="20"/>
        </w:rPr>
        <w:t>kohezijo in regionalni razvoj</w:t>
      </w:r>
      <w:r w:rsidRPr="00DB6AEB">
        <w:rPr>
          <w:rFonts w:ascii="Arial" w:eastAsiaTheme="minorEastAsia" w:hAnsi="Arial" w:cs="Arial"/>
          <w:sz w:val="20"/>
          <w:szCs w:val="20"/>
        </w:rPr>
        <w:t>, Kotnikova ulica 5, 1000 Ljubljana (v nadalj</w:t>
      </w:r>
      <w:r w:rsidR="00D00A87">
        <w:rPr>
          <w:rFonts w:ascii="Arial" w:eastAsiaTheme="minorEastAsia" w:hAnsi="Arial" w:cs="Arial"/>
          <w:sz w:val="20"/>
          <w:szCs w:val="20"/>
        </w:rPr>
        <w:t>njem besedilu</w:t>
      </w:r>
      <w:r w:rsidRPr="00DB6AEB">
        <w:rPr>
          <w:rFonts w:ascii="Arial" w:eastAsiaTheme="minorEastAsia" w:hAnsi="Arial" w:cs="Arial"/>
          <w:sz w:val="20"/>
          <w:szCs w:val="20"/>
        </w:rPr>
        <w:t xml:space="preserve">: ministrstvo). Ministrstvo nastopa pri izvedbi tega javnega razpisa v vlogi nosilnega organa in izvajalca javnega razpisa. </w:t>
      </w:r>
    </w:p>
    <w:p w14:paraId="183F9FD6" w14:textId="77777777" w:rsidR="00A85831" w:rsidRPr="00DB6AEB" w:rsidRDefault="00A85831" w:rsidP="00B42703">
      <w:pPr>
        <w:spacing w:after="0" w:line="240" w:lineRule="auto"/>
        <w:jc w:val="both"/>
        <w:rPr>
          <w:rFonts w:ascii="Arial" w:eastAsiaTheme="minorEastAsia" w:hAnsi="Arial" w:cs="Arial"/>
          <w:sz w:val="20"/>
          <w:szCs w:val="20"/>
        </w:rPr>
      </w:pPr>
    </w:p>
    <w:p w14:paraId="5BE39D0C" w14:textId="670D7F99" w:rsidR="00A85831" w:rsidRPr="00DB6AEB" w:rsidRDefault="00A85831" w:rsidP="00B42703">
      <w:pPr>
        <w:spacing w:after="0" w:line="240" w:lineRule="auto"/>
        <w:jc w:val="both"/>
        <w:rPr>
          <w:rFonts w:ascii="Arial" w:eastAsiaTheme="minorEastAsia" w:hAnsi="Arial" w:cs="Arial"/>
          <w:sz w:val="20"/>
          <w:szCs w:val="20"/>
        </w:rPr>
      </w:pPr>
      <w:r w:rsidRPr="00DB6AEB">
        <w:rPr>
          <w:rFonts w:ascii="Arial" w:eastAsiaTheme="minorEastAsia" w:hAnsi="Arial" w:cs="Arial"/>
          <w:sz w:val="20"/>
          <w:szCs w:val="20"/>
        </w:rPr>
        <w:t>Finančna sredstva za izvedbo javnega razpisa zagotavlja Evropska unija iz naslova Sklada za okrevanje in odpornost oziroma se pravice porabe zagotavljajo iz podračuna, s katerim upravlja organ v sestavi Ministrstva za finance, Urad Republike Slovenije za okrevanje in odpornost (</w:t>
      </w:r>
      <w:r w:rsidR="00D00A87">
        <w:rPr>
          <w:rFonts w:ascii="Arial" w:eastAsiaTheme="minorEastAsia" w:hAnsi="Arial" w:cs="Arial"/>
          <w:sz w:val="20"/>
          <w:szCs w:val="20"/>
        </w:rPr>
        <w:t>v nadaljnjem besedilu</w:t>
      </w:r>
      <w:r w:rsidRPr="00DB6AEB">
        <w:rPr>
          <w:rFonts w:ascii="Arial" w:eastAsiaTheme="minorEastAsia" w:hAnsi="Arial" w:cs="Arial"/>
          <w:sz w:val="20"/>
          <w:szCs w:val="20"/>
        </w:rPr>
        <w:t xml:space="preserve">: URSOO) in na kateremu se zbirajo sredstva mehanizma za okrevanje in odpornost za financiranje ukrepov iz Načrta za okrevanje in odpornost Republike Slovenije, ki je bil potrjen na Vladi RS dne 28. 4. 2021 in potrjen z izvedbenim sklepom Sveta EU o odobritvi ocene načrta za okrevanje in odpornost za Slovenijo z dne 20. 7. 2021, in je objavljen </w:t>
      </w:r>
      <w:r w:rsidR="00F00792" w:rsidRPr="00DB6AEB">
        <w:rPr>
          <w:rFonts w:ascii="Arial" w:eastAsiaTheme="minorEastAsia" w:hAnsi="Arial" w:cs="Arial"/>
          <w:sz w:val="20"/>
          <w:szCs w:val="20"/>
        </w:rPr>
        <w:t xml:space="preserve">na: </w:t>
      </w:r>
      <w:r w:rsidRPr="00DB6AEB">
        <w:rPr>
          <w:rFonts w:ascii="Arial" w:eastAsiaTheme="minorEastAsia" w:hAnsi="Arial" w:cs="Arial"/>
          <w:sz w:val="20"/>
          <w:szCs w:val="20"/>
        </w:rPr>
        <w:t>https://www.eu-skladi.si/sl/po-2020/nacrt-za-okrevanje-in-krepitev-odpornosti (v nadalj</w:t>
      </w:r>
      <w:r w:rsidR="00D00A87">
        <w:rPr>
          <w:rFonts w:ascii="Arial" w:eastAsiaTheme="minorEastAsia" w:hAnsi="Arial" w:cs="Arial"/>
          <w:sz w:val="20"/>
          <w:szCs w:val="20"/>
        </w:rPr>
        <w:t>njem besedilu</w:t>
      </w:r>
      <w:r w:rsidRPr="00DB6AEB">
        <w:rPr>
          <w:rFonts w:ascii="Arial" w:eastAsiaTheme="minorEastAsia" w:hAnsi="Arial" w:cs="Arial"/>
          <w:sz w:val="20"/>
          <w:szCs w:val="20"/>
        </w:rPr>
        <w:t xml:space="preserve">: NOO). </w:t>
      </w:r>
    </w:p>
    <w:p w14:paraId="460CBA10" w14:textId="77777777" w:rsidR="00A85831" w:rsidRPr="00DB6AEB" w:rsidRDefault="00A85831" w:rsidP="00B42703">
      <w:pPr>
        <w:spacing w:after="0" w:line="240" w:lineRule="auto"/>
        <w:jc w:val="both"/>
        <w:rPr>
          <w:rFonts w:ascii="Arial" w:eastAsiaTheme="minorEastAsia" w:hAnsi="Arial" w:cs="Arial"/>
          <w:sz w:val="20"/>
          <w:szCs w:val="20"/>
        </w:rPr>
      </w:pPr>
    </w:p>
    <w:p w14:paraId="714AD672" w14:textId="77777777" w:rsidR="00A85831" w:rsidRPr="00DB6AEB" w:rsidRDefault="00A85831" w:rsidP="00B42703">
      <w:pPr>
        <w:numPr>
          <w:ilvl w:val="0"/>
          <w:numId w:val="4"/>
        </w:numPr>
        <w:spacing w:after="0" w:line="240" w:lineRule="auto"/>
        <w:contextualSpacing/>
        <w:jc w:val="both"/>
        <w:rPr>
          <w:rFonts w:ascii="Arial" w:hAnsi="Arial" w:cs="Arial"/>
          <w:b/>
          <w:sz w:val="20"/>
          <w:szCs w:val="20"/>
        </w:rPr>
      </w:pPr>
      <w:r w:rsidRPr="00DB6AEB">
        <w:rPr>
          <w:rFonts w:ascii="Arial" w:hAnsi="Arial" w:cs="Arial"/>
          <w:b/>
          <w:sz w:val="20"/>
          <w:szCs w:val="20"/>
        </w:rPr>
        <w:t>Uvrstitev javnega razpisa v NOO</w:t>
      </w:r>
    </w:p>
    <w:p w14:paraId="5F11BD10" w14:textId="77777777" w:rsidR="00A85831" w:rsidRPr="00DB6AEB" w:rsidRDefault="00A85831" w:rsidP="00B42703">
      <w:pPr>
        <w:spacing w:after="0" w:line="240" w:lineRule="auto"/>
        <w:contextualSpacing/>
        <w:jc w:val="both"/>
        <w:rPr>
          <w:rFonts w:ascii="Arial" w:hAnsi="Arial" w:cs="Arial"/>
          <w:b/>
          <w:sz w:val="20"/>
          <w:szCs w:val="20"/>
        </w:rPr>
      </w:pPr>
    </w:p>
    <w:p w14:paraId="468EED26" w14:textId="2CF98800" w:rsidR="00A85831" w:rsidRPr="00DB6AEB" w:rsidRDefault="00A85831" w:rsidP="00B42703">
      <w:pPr>
        <w:spacing w:after="0" w:line="240" w:lineRule="auto"/>
        <w:contextualSpacing/>
        <w:jc w:val="both"/>
        <w:rPr>
          <w:rFonts w:ascii="Arial" w:hAnsi="Arial" w:cs="Arial"/>
          <w:sz w:val="20"/>
          <w:szCs w:val="20"/>
        </w:rPr>
      </w:pPr>
      <w:r w:rsidRPr="00DB6AEB">
        <w:rPr>
          <w:rFonts w:ascii="Arial" w:hAnsi="Arial" w:cs="Arial"/>
          <w:sz w:val="20"/>
          <w:szCs w:val="20"/>
        </w:rPr>
        <w:t xml:space="preserve">Javni razpis je </w:t>
      </w:r>
      <w:r w:rsidR="006453AC" w:rsidRPr="00DB6AEB">
        <w:rPr>
          <w:rFonts w:ascii="Arial" w:hAnsi="Arial" w:cs="Arial"/>
          <w:sz w:val="20"/>
          <w:szCs w:val="20"/>
        </w:rPr>
        <w:t xml:space="preserve">v NOO </w:t>
      </w:r>
      <w:r w:rsidRPr="00DB6AEB">
        <w:rPr>
          <w:rFonts w:ascii="Arial" w:hAnsi="Arial" w:cs="Arial"/>
          <w:sz w:val="20"/>
          <w:szCs w:val="20"/>
        </w:rPr>
        <w:t xml:space="preserve">uvrščen v </w:t>
      </w:r>
      <w:r w:rsidR="001D28A1" w:rsidRPr="00DB6AEB">
        <w:rPr>
          <w:rFonts w:ascii="Arial" w:hAnsi="Arial" w:cs="Arial"/>
          <w:sz w:val="20"/>
          <w:szCs w:val="20"/>
        </w:rPr>
        <w:t>razvojno področje</w:t>
      </w:r>
      <w:r w:rsidRPr="00DB6AEB">
        <w:rPr>
          <w:rFonts w:ascii="Arial" w:hAnsi="Arial" w:cs="Arial"/>
          <w:sz w:val="20"/>
          <w:szCs w:val="20"/>
        </w:rPr>
        <w:t xml:space="preserve"> C3</w:t>
      </w:r>
      <w:r w:rsidR="001D28A1" w:rsidRPr="00DB6AEB">
        <w:rPr>
          <w:rFonts w:ascii="Arial" w:hAnsi="Arial" w:cs="Arial"/>
          <w:sz w:val="20"/>
          <w:szCs w:val="20"/>
        </w:rPr>
        <w:t>:</w:t>
      </w:r>
      <w:r w:rsidRPr="00DB6AEB">
        <w:rPr>
          <w:rFonts w:ascii="Arial" w:hAnsi="Arial" w:cs="Arial"/>
          <w:sz w:val="20"/>
          <w:szCs w:val="20"/>
        </w:rPr>
        <w:t xml:space="preserve"> Pametna, </w:t>
      </w:r>
      <w:r w:rsidR="001D28A1" w:rsidRPr="00DB6AEB">
        <w:rPr>
          <w:rFonts w:ascii="Arial" w:hAnsi="Arial" w:cs="Arial"/>
          <w:sz w:val="20"/>
          <w:szCs w:val="20"/>
        </w:rPr>
        <w:t>trajnostna in vključujoča rast,</w:t>
      </w:r>
      <w:r w:rsidR="001D28A1" w:rsidRPr="00DB6AEB">
        <w:rPr>
          <w:rFonts w:ascii="Arial" w:hAnsi="Arial" w:cs="Arial"/>
          <w:sz w:val="20"/>
          <w:szCs w:val="20"/>
          <w:shd w:val="clear" w:color="auto" w:fill="FFFFFF" w:themeFill="background1"/>
        </w:rPr>
        <w:t xml:space="preserve"> komponento K2: Dvig produktivnosti, prijazno poslovno okolje za investitorje </w:t>
      </w:r>
      <w:r w:rsidR="006453AC" w:rsidRPr="00DB6AEB">
        <w:rPr>
          <w:rFonts w:ascii="Arial" w:hAnsi="Arial" w:cs="Arial"/>
          <w:sz w:val="20"/>
          <w:szCs w:val="20"/>
          <w:shd w:val="clear" w:color="auto" w:fill="FFFFFF" w:themeFill="background1"/>
        </w:rPr>
        <w:t xml:space="preserve">in v </w:t>
      </w:r>
      <w:r w:rsidR="001D28A1" w:rsidRPr="00DB6AEB">
        <w:rPr>
          <w:rFonts w:ascii="Arial" w:hAnsi="Arial" w:cs="Arial"/>
          <w:sz w:val="20"/>
          <w:szCs w:val="20"/>
          <w:shd w:val="clear" w:color="auto" w:fill="FFFFFF" w:themeFill="background1"/>
        </w:rPr>
        <w:t>investicijo D:</w:t>
      </w:r>
      <w:r w:rsidR="001D28A1" w:rsidRPr="00DB6AEB">
        <w:rPr>
          <w:rFonts w:ascii="Arial" w:hAnsi="Arial" w:cs="Arial"/>
          <w:sz w:val="20"/>
          <w:szCs w:val="20"/>
        </w:rPr>
        <w:t xml:space="preserve"> </w:t>
      </w:r>
      <w:r w:rsidR="001D28A1" w:rsidRPr="00DB6AEB">
        <w:rPr>
          <w:rFonts w:ascii="Arial" w:hAnsi="Arial" w:cs="Arial"/>
          <w:sz w:val="20"/>
          <w:szCs w:val="20"/>
          <w:shd w:val="clear" w:color="auto" w:fill="FFFFFF" w:themeFill="background1"/>
        </w:rPr>
        <w:t>Zagotavljanje inovativnih ekosistemov ekonomsko-poslovne infrastrukture</w:t>
      </w:r>
      <w:r w:rsidR="000F026D" w:rsidRPr="00DB6AEB">
        <w:rPr>
          <w:rFonts w:ascii="Arial" w:hAnsi="Arial" w:cs="Arial"/>
          <w:sz w:val="20"/>
          <w:szCs w:val="20"/>
        </w:rPr>
        <w:t>.</w:t>
      </w:r>
    </w:p>
    <w:p w14:paraId="742C9894" w14:textId="77777777" w:rsidR="000F026D" w:rsidRPr="00DB6AEB" w:rsidRDefault="000F026D" w:rsidP="00B42703">
      <w:pPr>
        <w:spacing w:after="0" w:line="240" w:lineRule="auto"/>
        <w:contextualSpacing/>
        <w:jc w:val="both"/>
        <w:rPr>
          <w:rFonts w:ascii="Arial" w:hAnsi="Arial" w:cs="Arial"/>
          <w:sz w:val="20"/>
          <w:szCs w:val="20"/>
        </w:rPr>
      </w:pPr>
    </w:p>
    <w:p w14:paraId="6DE6546F" w14:textId="26250D7E" w:rsidR="000F026D" w:rsidRPr="00DB6AEB" w:rsidRDefault="00105B9B" w:rsidP="00B42703">
      <w:pPr>
        <w:numPr>
          <w:ilvl w:val="0"/>
          <w:numId w:val="4"/>
        </w:numPr>
        <w:spacing w:after="0" w:line="240" w:lineRule="auto"/>
        <w:contextualSpacing/>
        <w:jc w:val="both"/>
        <w:rPr>
          <w:rFonts w:ascii="Arial" w:hAnsi="Arial" w:cs="Arial"/>
          <w:b/>
          <w:sz w:val="20"/>
          <w:szCs w:val="20"/>
        </w:rPr>
      </w:pPr>
      <w:r>
        <w:rPr>
          <w:rFonts w:ascii="Arial" w:hAnsi="Arial" w:cs="Arial"/>
          <w:b/>
          <w:sz w:val="20"/>
          <w:szCs w:val="20"/>
        </w:rPr>
        <w:t xml:space="preserve">Namen, </w:t>
      </w:r>
      <w:r w:rsidR="000F026D" w:rsidRPr="00DB6AEB">
        <w:rPr>
          <w:rFonts w:ascii="Arial" w:hAnsi="Arial" w:cs="Arial"/>
          <w:b/>
          <w:sz w:val="20"/>
          <w:szCs w:val="20"/>
        </w:rPr>
        <w:t xml:space="preserve">predmet </w:t>
      </w:r>
      <w:r>
        <w:rPr>
          <w:rFonts w:ascii="Arial" w:hAnsi="Arial" w:cs="Arial"/>
          <w:b/>
          <w:sz w:val="20"/>
          <w:szCs w:val="20"/>
        </w:rPr>
        <w:t xml:space="preserve">in cilj </w:t>
      </w:r>
      <w:r w:rsidR="000F026D" w:rsidRPr="00DB6AEB">
        <w:rPr>
          <w:rFonts w:ascii="Arial" w:hAnsi="Arial" w:cs="Arial"/>
          <w:b/>
          <w:sz w:val="20"/>
          <w:szCs w:val="20"/>
        </w:rPr>
        <w:t>javnega razpisa</w:t>
      </w:r>
      <w:r w:rsidR="005A4B8E" w:rsidRPr="00DB6AEB">
        <w:rPr>
          <w:rFonts w:ascii="Arial" w:hAnsi="Arial" w:cs="Arial"/>
          <w:b/>
          <w:sz w:val="20"/>
          <w:szCs w:val="20"/>
        </w:rPr>
        <w:t xml:space="preserve"> ter upravičeno območje</w:t>
      </w:r>
    </w:p>
    <w:p w14:paraId="0213F39A" w14:textId="77E17F8B" w:rsidR="000F026D" w:rsidRPr="00DB6AEB" w:rsidRDefault="000F026D" w:rsidP="00B42703">
      <w:pPr>
        <w:spacing w:after="0" w:line="240" w:lineRule="auto"/>
        <w:contextualSpacing/>
        <w:jc w:val="both"/>
        <w:rPr>
          <w:rFonts w:ascii="Arial" w:hAnsi="Arial" w:cs="Arial"/>
          <w:b/>
          <w:sz w:val="20"/>
          <w:szCs w:val="20"/>
        </w:rPr>
      </w:pPr>
    </w:p>
    <w:p w14:paraId="527505E1" w14:textId="646B1131" w:rsidR="000F026D" w:rsidRPr="00DB6AEB" w:rsidRDefault="000F026D" w:rsidP="00B42703">
      <w:pPr>
        <w:spacing w:after="0" w:line="240" w:lineRule="auto"/>
        <w:jc w:val="both"/>
        <w:rPr>
          <w:rFonts w:ascii="Arial" w:hAnsi="Arial" w:cs="Arial"/>
          <w:b/>
          <w:sz w:val="20"/>
          <w:szCs w:val="20"/>
        </w:rPr>
      </w:pPr>
      <w:r w:rsidRPr="00DB6AEB">
        <w:rPr>
          <w:rFonts w:ascii="Arial" w:hAnsi="Arial" w:cs="Arial"/>
          <w:b/>
          <w:sz w:val="20"/>
          <w:szCs w:val="20"/>
        </w:rPr>
        <w:t xml:space="preserve">Namen javnega razpisa </w:t>
      </w:r>
    </w:p>
    <w:p w14:paraId="6E6F65A6" w14:textId="42DB451E" w:rsidR="005A4B8E" w:rsidRPr="00DB6AEB" w:rsidRDefault="005A4B8E" w:rsidP="00B42703">
      <w:pPr>
        <w:spacing w:after="0" w:line="240" w:lineRule="auto"/>
        <w:jc w:val="both"/>
        <w:rPr>
          <w:rFonts w:ascii="Arial" w:hAnsi="Arial" w:cs="Arial"/>
          <w:sz w:val="20"/>
          <w:szCs w:val="20"/>
        </w:rPr>
      </w:pPr>
    </w:p>
    <w:p w14:paraId="6E1E3CD7" w14:textId="77777777" w:rsidR="009F53D1" w:rsidRPr="009F53D1" w:rsidRDefault="009F53D1" w:rsidP="009F53D1">
      <w:pPr>
        <w:spacing w:after="0" w:line="240" w:lineRule="auto"/>
        <w:jc w:val="both"/>
        <w:rPr>
          <w:rFonts w:ascii="Arial" w:eastAsia="Calibri" w:hAnsi="Arial" w:cs="Arial"/>
          <w:sz w:val="20"/>
          <w:szCs w:val="20"/>
        </w:rPr>
      </w:pPr>
      <w:r w:rsidRPr="009F53D1">
        <w:rPr>
          <w:rFonts w:ascii="Arial" w:eastAsia="Calibri" w:hAnsi="Arial" w:cs="Arial"/>
          <w:sz w:val="20"/>
          <w:szCs w:val="20"/>
        </w:rPr>
        <w:t>Namen javnega razpisa je krepitev obstoječih ekosistemov ekonomsko-poslovne infrastrukture, ter razvojna transformacija degradiranih območij v ekonomsko-poslovno infrastrukturo. Z javnim razpisom bomo naslavljali nadaljnjo specializacijo EPC, z namenom krepitve konkurenčnosti gospodarstva, ter ustvarjanja ekosistemov podjetij z visoko dodano vrednostjo.</w:t>
      </w:r>
    </w:p>
    <w:p w14:paraId="34312622" w14:textId="77777777" w:rsidR="00844128" w:rsidRPr="00844128" w:rsidRDefault="00844128" w:rsidP="00844128">
      <w:pPr>
        <w:spacing w:after="0" w:line="240" w:lineRule="auto"/>
        <w:jc w:val="both"/>
        <w:rPr>
          <w:rFonts w:ascii="Arial" w:hAnsi="Arial" w:cs="Arial"/>
          <w:sz w:val="20"/>
          <w:szCs w:val="20"/>
        </w:rPr>
      </w:pPr>
    </w:p>
    <w:p w14:paraId="340B05A2" w14:textId="4E7E2E2D" w:rsidR="00844128" w:rsidRPr="003D3E05" w:rsidRDefault="003D3E05" w:rsidP="00844128">
      <w:pPr>
        <w:spacing w:after="0" w:line="240" w:lineRule="auto"/>
        <w:jc w:val="both"/>
        <w:rPr>
          <w:rFonts w:ascii="Arial" w:hAnsi="Arial" w:cs="Arial"/>
          <w:b/>
          <w:sz w:val="20"/>
          <w:szCs w:val="20"/>
        </w:rPr>
      </w:pPr>
      <w:r w:rsidRPr="003D3E05">
        <w:rPr>
          <w:rFonts w:ascii="Arial" w:hAnsi="Arial" w:cs="Arial"/>
          <w:b/>
          <w:sz w:val="20"/>
          <w:szCs w:val="20"/>
        </w:rPr>
        <w:t>Predmet javnega razpisa</w:t>
      </w:r>
    </w:p>
    <w:p w14:paraId="11A90C3D" w14:textId="77777777" w:rsidR="00844128" w:rsidRDefault="00844128" w:rsidP="00B42703">
      <w:pPr>
        <w:spacing w:after="0" w:line="240" w:lineRule="auto"/>
        <w:jc w:val="both"/>
        <w:rPr>
          <w:rFonts w:ascii="Arial" w:hAnsi="Arial" w:cs="Arial"/>
          <w:sz w:val="20"/>
          <w:szCs w:val="20"/>
        </w:rPr>
      </w:pPr>
    </w:p>
    <w:p w14:paraId="54B5CCEB" w14:textId="4CA11A1A" w:rsidR="00E17844" w:rsidRPr="00E17844" w:rsidRDefault="00E17844" w:rsidP="00E17844">
      <w:pPr>
        <w:spacing w:after="0" w:line="240" w:lineRule="auto"/>
        <w:jc w:val="both"/>
        <w:rPr>
          <w:rFonts w:ascii="Arial" w:eastAsia="Calibri" w:hAnsi="Arial" w:cs="Arial"/>
          <w:sz w:val="20"/>
          <w:szCs w:val="20"/>
        </w:rPr>
      </w:pPr>
      <w:r w:rsidRPr="00E17844">
        <w:rPr>
          <w:rFonts w:ascii="Arial" w:eastAsia="Calibri" w:hAnsi="Arial" w:cs="Arial"/>
          <w:sz w:val="20"/>
          <w:szCs w:val="20"/>
        </w:rPr>
        <w:t>Predmet javnega razpisa je sofinanciranje ureditve, dograditve</w:t>
      </w:r>
      <w:r w:rsidRPr="00E17844">
        <w:rPr>
          <w:rFonts w:ascii="Arial" w:eastAsia="Calibri" w:hAnsi="Arial" w:cs="Arial"/>
          <w:sz w:val="20"/>
          <w:szCs w:val="20"/>
          <w:vertAlign w:val="superscript"/>
        </w:rPr>
        <w:footnoteReference w:id="1"/>
      </w:r>
      <w:r w:rsidRPr="00E17844">
        <w:rPr>
          <w:rFonts w:ascii="Arial" w:eastAsia="Calibri" w:hAnsi="Arial" w:cs="Arial"/>
          <w:sz w:val="20"/>
          <w:szCs w:val="20"/>
        </w:rPr>
        <w:t xml:space="preserve"> ali razširitve</w:t>
      </w:r>
      <w:r w:rsidRPr="00E17844">
        <w:rPr>
          <w:rFonts w:ascii="Arial" w:eastAsia="Calibri" w:hAnsi="Arial" w:cs="Arial"/>
          <w:sz w:val="20"/>
          <w:szCs w:val="20"/>
          <w:vertAlign w:val="superscript"/>
        </w:rPr>
        <w:footnoteReference w:id="2"/>
      </w:r>
      <w:r w:rsidRPr="00E17844">
        <w:rPr>
          <w:rFonts w:ascii="Arial" w:eastAsia="Calibri" w:hAnsi="Arial" w:cs="Arial"/>
          <w:sz w:val="20"/>
          <w:szCs w:val="20"/>
        </w:rPr>
        <w:t xml:space="preserve"> ekonomsko - poslovnih con (v nadaljnjem besedilu: EPC), ki so locirane znotraj degradiranega območja</w:t>
      </w:r>
      <w:r w:rsidRPr="00E17844">
        <w:rPr>
          <w:rFonts w:ascii="Arial" w:eastAsia="Calibri" w:hAnsi="Arial" w:cs="Arial"/>
          <w:sz w:val="20"/>
          <w:szCs w:val="20"/>
          <w:vertAlign w:val="superscript"/>
        </w:rPr>
        <w:footnoteReference w:id="3"/>
      </w:r>
      <w:r w:rsidRPr="00E17844">
        <w:rPr>
          <w:rFonts w:ascii="Arial" w:eastAsia="Calibri" w:hAnsi="Arial" w:cs="Arial"/>
          <w:sz w:val="20"/>
          <w:szCs w:val="20"/>
        </w:rPr>
        <w:t xml:space="preserve"> ter ostalih obstoječih EPC ter hkratne izdelave vizije razvoja EPC, vzpostavitve ustreznega informacijsko-komunikacijskega omrežja (spletna stran EPC) in izvajanje storitev v podporo delovanju EPC, medsebojnemu povezovanju podjetij v EPC in iskanju novih podjetij za umestitev v EPC.</w:t>
      </w:r>
    </w:p>
    <w:p w14:paraId="5D832E8F" w14:textId="77777777" w:rsidR="00E17844" w:rsidRPr="00E17844" w:rsidRDefault="00E17844" w:rsidP="00E17844">
      <w:pPr>
        <w:spacing w:after="0" w:line="240" w:lineRule="auto"/>
        <w:jc w:val="both"/>
        <w:rPr>
          <w:rFonts w:ascii="Arial" w:eastAsia="Calibri" w:hAnsi="Arial" w:cs="Arial"/>
          <w:sz w:val="20"/>
          <w:szCs w:val="20"/>
        </w:rPr>
      </w:pPr>
    </w:p>
    <w:p w14:paraId="0C9DFFF7" w14:textId="77777777" w:rsidR="00E17844" w:rsidRPr="00E17844" w:rsidRDefault="00E17844" w:rsidP="00E17844">
      <w:pPr>
        <w:spacing w:after="0" w:line="240" w:lineRule="auto"/>
        <w:jc w:val="both"/>
        <w:rPr>
          <w:rFonts w:ascii="Arial" w:eastAsia="Calibri" w:hAnsi="Arial" w:cs="Arial"/>
          <w:sz w:val="20"/>
          <w:szCs w:val="20"/>
        </w:rPr>
      </w:pPr>
      <w:r w:rsidRPr="00E17844">
        <w:rPr>
          <w:rFonts w:ascii="Arial" w:eastAsia="Calibri" w:hAnsi="Arial" w:cs="Arial"/>
          <w:sz w:val="20"/>
          <w:szCs w:val="20"/>
        </w:rPr>
        <w:t>Za EPC se šteje območje več stavbnih zemljišč, ki so v prostorskih aktih prijavitelja opredeljena kot območja proizvodnih dejavnosti, površine za industrijo in/ali gospodarske cone (oznaka namenske rabe prostora: IP in/ali IG), pri čemer mora biti območje, ki je predmet vloge na javni razpis, namenjeno zagotavljanju prostih površin za podjetja. Območje mora biti v prostorskih aktih opredeljeno kot enotna ekonomsko – poslovna ali gospodarska cona. Za EPC se v nobenem primeru ne šteje posamezna stavba, četudi je namenjena opravljanju gospodarske dejavnosti.</w:t>
      </w:r>
    </w:p>
    <w:p w14:paraId="24715C4E" w14:textId="77777777" w:rsidR="00E17844" w:rsidRPr="00E17844" w:rsidRDefault="00E17844" w:rsidP="00E17844">
      <w:pPr>
        <w:spacing w:after="0" w:line="240" w:lineRule="auto"/>
        <w:jc w:val="both"/>
        <w:rPr>
          <w:rFonts w:ascii="Arial" w:eastAsia="Calibri" w:hAnsi="Arial" w:cs="Arial"/>
          <w:sz w:val="20"/>
          <w:szCs w:val="20"/>
        </w:rPr>
      </w:pPr>
    </w:p>
    <w:p w14:paraId="2BEEF14E" w14:textId="77777777" w:rsidR="00E17844" w:rsidRPr="00E17844" w:rsidRDefault="00E17844" w:rsidP="00E17844">
      <w:pPr>
        <w:spacing w:after="0" w:line="240" w:lineRule="auto"/>
        <w:jc w:val="both"/>
        <w:rPr>
          <w:rFonts w:ascii="Arial" w:eastAsia="Calibri" w:hAnsi="Arial" w:cs="Arial"/>
          <w:sz w:val="20"/>
          <w:szCs w:val="20"/>
        </w:rPr>
      </w:pPr>
      <w:r w:rsidRPr="00E17844">
        <w:rPr>
          <w:rFonts w:ascii="Arial" w:eastAsia="Calibri" w:hAnsi="Arial" w:cs="Arial"/>
          <w:sz w:val="20"/>
          <w:szCs w:val="20"/>
        </w:rPr>
        <w:t xml:space="preserve">Kot upravičena investicija v EPC se za namen javnega razpisa upošteva investicija v javno gospodarsko infrastrukturo, ki je navedena v Prilogi 5 Pravilnika o vsebini in načinu vodenja zbirke podatkov o dejanski rabi prostora (Uradni list RS, št. 9/04, 7/18 – ZEN-A,  33/19 – ZEN-B in 199/21 – ZureP-3), in sicer: </w:t>
      </w:r>
    </w:p>
    <w:p w14:paraId="08AC166E" w14:textId="77777777" w:rsidR="00E17844" w:rsidRPr="00E17844" w:rsidRDefault="00E17844" w:rsidP="00E17844">
      <w:pPr>
        <w:numPr>
          <w:ilvl w:val="0"/>
          <w:numId w:val="15"/>
        </w:numPr>
        <w:spacing w:after="0" w:line="240" w:lineRule="auto"/>
        <w:contextualSpacing/>
        <w:jc w:val="both"/>
        <w:rPr>
          <w:rFonts w:ascii="Arial" w:eastAsia="Calibri" w:hAnsi="Arial" w:cs="Arial"/>
          <w:sz w:val="20"/>
          <w:szCs w:val="20"/>
        </w:rPr>
      </w:pPr>
      <w:r w:rsidRPr="00E17844">
        <w:rPr>
          <w:rFonts w:ascii="Arial" w:eastAsia="Calibri" w:hAnsi="Arial" w:cs="Arial"/>
          <w:sz w:val="20"/>
          <w:szCs w:val="20"/>
        </w:rPr>
        <w:t>prometna infrastruktura</w:t>
      </w:r>
      <w:r w:rsidRPr="00E17844">
        <w:rPr>
          <w:rFonts w:ascii="Arial" w:eastAsia="Calibri" w:hAnsi="Arial" w:cs="Arial"/>
          <w:sz w:val="20"/>
          <w:szCs w:val="20"/>
          <w:vertAlign w:val="superscript"/>
        </w:rPr>
        <w:footnoteReference w:id="4"/>
      </w:r>
      <w:r w:rsidRPr="00E17844">
        <w:rPr>
          <w:rFonts w:ascii="Arial" w:eastAsia="Calibri" w:hAnsi="Arial" w:cs="Arial"/>
          <w:sz w:val="20"/>
          <w:szCs w:val="20"/>
        </w:rPr>
        <w:t xml:space="preserve"> (izgradnja cest znotraj EPC ter navezava cest znotraj EPC na dostopno/e cesto/e), </w:t>
      </w:r>
    </w:p>
    <w:p w14:paraId="4CE52C50" w14:textId="77777777" w:rsidR="00E17844" w:rsidRPr="00E17844" w:rsidRDefault="00E17844" w:rsidP="00E17844">
      <w:pPr>
        <w:numPr>
          <w:ilvl w:val="0"/>
          <w:numId w:val="15"/>
        </w:numPr>
        <w:spacing w:after="0" w:line="240" w:lineRule="auto"/>
        <w:contextualSpacing/>
        <w:jc w:val="both"/>
        <w:rPr>
          <w:rFonts w:ascii="Arial" w:eastAsia="Calibri" w:hAnsi="Arial" w:cs="Arial"/>
          <w:sz w:val="20"/>
          <w:szCs w:val="20"/>
        </w:rPr>
      </w:pPr>
      <w:r w:rsidRPr="00E17844">
        <w:rPr>
          <w:rFonts w:ascii="Arial" w:eastAsia="Calibri" w:hAnsi="Arial" w:cs="Arial"/>
          <w:sz w:val="20"/>
          <w:szCs w:val="20"/>
        </w:rPr>
        <w:t xml:space="preserve">energetska infrastruktura, </w:t>
      </w:r>
    </w:p>
    <w:p w14:paraId="0EE1D54D" w14:textId="77777777" w:rsidR="00E17844" w:rsidRPr="00E17844" w:rsidRDefault="00E17844" w:rsidP="00E17844">
      <w:pPr>
        <w:numPr>
          <w:ilvl w:val="0"/>
          <w:numId w:val="15"/>
        </w:numPr>
        <w:spacing w:after="0" w:line="240" w:lineRule="auto"/>
        <w:contextualSpacing/>
        <w:jc w:val="both"/>
        <w:rPr>
          <w:rFonts w:ascii="Arial" w:eastAsia="Calibri" w:hAnsi="Arial" w:cs="Arial"/>
          <w:sz w:val="20"/>
          <w:szCs w:val="20"/>
        </w:rPr>
      </w:pPr>
      <w:r w:rsidRPr="00E17844">
        <w:rPr>
          <w:rFonts w:ascii="Arial" w:eastAsia="Calibri" w:hAnsi="Arial" w:cs="Arial"/>
          <w:sz w:val="20"/>
          <w:szCs w:val="20"/>
        </w:rPr>
        <w:t>komunalna infrastruktura,</w:t>
      </w:r>
    </w:p>
    <w:p w14:paraId="08C0B574" w14:textId="77777777" w:rsidR="00E17844" w:rsidRPr="00E17844" w:rsidRDefault="00E17844" w:rsidP="00E17844">
      <w:pPr>
        <w:numPr>
          <w:ilvl w:val="0"/>
          <w:numId w:val="15"/>
        </w:numPr>
        <w:spacing w:after="0" w:line="240" w:lineRule="auto"/>
        <w:contextualSpacing/>
        <w:jc w:val="both"/>
        <w:rPr>
          <w:rFonts w:ascii="Arial" w:eastAsia="Calibri" w:hAnsi="Arial" w:cs="Arial"/>
          <w:sz w:val="20"/>
          <w:szCs w:val="20"/>
        </w:rPr>
      </w:pPr>
      <w:r w:rsidRPr="00E17844">
        <w:rPr>
          <w:rFonts w:ascii="Arial" w:eastAsia="Calibri" w:hAnsi="Arial" w:cs="Arial"/>
          <w:sz w:val="20"/>
          <w:szCs w:val="20"/>
        </w:rPr>
        <w:t>infrastruktura za telekomunikacije in</w:t>
      </w:r>
    </w:p>
    <w:p w14:paraId="63FDEBBF" w14:textId="77777777" w:rsidR="00E17844" w:rsidRPr="00E17844" w:rsidRDefault="00E17844" w:rsidP="00E17844">
      <w:pPr>
        <w:numPr>
          <w:ilvl w:val="0"/>
          <w:numId w:val="15"/>
        </w:numPr>
        <w:spacing w:after="0" w:line="240" w:lineRule="auto"/>
        <w:contextualSpacing/>
        <w:jc w:val="both"/>
        <w:rPr>
          <w:rFonts w:ascii="Arial" w:eastAsia="Calibri" w:hAnsi="Arial" w:cs="Arial"/>
          <w:sz w:val="20"/>
          <w:szCs w:val="20"/>
        </w:rPr>
      </w:pPr>
      <w:r w:rsidRPr="00E17844">
        <w:rPr>
          <w:rFonts w:ascii="Arial" w:eastAsia="Calibri" w:hAnsi="Arial" w:cs="Arial"/>
          <w:sz w:val="20"/>
          <w:szCs w:val="20"/>
        </w:rPr>
        <w:t xml:space="preserve">vodna infrastruktura (samo protipoplavni ukrepi), </w:t>
      </w:r>
    </w:p>
    <w:p w14:paraId="1F49D89A" w14:textId="77777777" w:rsidR="00E17844" w:rsidRPr="00E17844" w:rsidRDefault="00E17844" w:rsidP="00E17844">
      <w:pPr>
        <w:spacing w:after="0" w:line="240" w:lineRule="auto"/>
        <w:jc w:val="both"/>
        <w:rPr>
          <w:rFonts w:ascii="Arial" w:eastAsia="Calibri" w:hAnsi="Arial" w:cs="Arial"/>
          <w:sz w:val="20"/>
          <w:szCs w:val="20"/>
        </w:rPr>
      </w:pPr>
      <w:r w:rsidRPr="00E17844">
        <w:rPr>
          <w:rFonts w:ascii="Arial" w:eastAsia="Calibri" w:hAnsi="Arial" w:cs="Arial"/>
          <w:sz w:val="20"/>
          <w:szCs w:val="20"/>
        </w:rPr>
        <w:t xml:space="preserve">potrebna za delovanje EPC. </w:t>
      </w:r>
    </w:p>
    <w:p w14:paraId="6F075A18" w14:textId="77777777" w:rsidR="00E17844" w:rsidRPr="00E17844" w:rsidRDefault="00E17844" w:rsidP="00E17844">
      <w:pPr>
        <w:spacing w:after="0" w:line="240" w:lineRule="auto"/>
        <w:jc w:val="both"/>
        <w:rPr>
          <w:rFonts w:ascii="Arial" w:eastAsia="Calibri" w:hAnsi="Arial" w:cs="Arial"/>
          <w:sz w:val="20"/>
          <w:szCs w:val="20"/>
        </w:rPr>
      </w:pPr>
    </w:p>
    <w:p w14:paraId="081835DF" w14:textId="3AA2463E" w:rsidR="00E17844" w:rsidRPr="00E17844" w:rsidRDefault="00E17844" w:rsidP="00E17844">
      <w:pPr>
        <w:spacing w:after="0" w:line="240" w:lineRule="auto"/>
        <w:jc w:val="both"/>
        <w:rPr>
          <w:rFonts w:ascii="Arial" w:eastAsia="Calibri" w:hAnsi="Arial" w:cs="Arial"/>
          <w:sz w:val="20"/>
          <w:szCs w:val="20"/>
        </w:rPr>
      </w:pPr>
      <w:r w:rsidRPr="00E17844">
        <w:rPr>
          <w:rFonts w:ascii="Arial" w:eastAsia="Calibri" w:hAnsi="Arial" w:cs="Arial"/>
          <w:sz w:val="20"/>
          <w:szCs w:val="20"/>
        </w:rPr>
        <w:t xml:space="preserve">Pri investiciji v vodno infrastrukturo se kot upravičeni stroški štejejo samo protipoplavni ukrepi, ki so v neposredni (fizični) povezavi z delovanjem EPC. Pri tem velja: sofinancira se lahko do 30 % vrednosti upravičenih stroškov protipoplavnih ukrepov, hkrati pa protipoplavni ukrepi ne smejo predstavljati več kot 40 % upravičenih stroškov </w:t>
      </w:r>
      <w:r w:rsidR="004A16CB">
        <w:rPr>
          <w:rFonts w:ascii="Arial" w:eastAsia="Calibri" w:hAnsi="Arial" w:cs="Arial"/>
          <w:sz w:val="20"/>
          <w:szCs w:val="20"/>
        </w:rPr>
        <w:t>gradbenih, obrtniških in instalacijskih (GOI) del</w:t>
      </w:r>
      <w:r w:rsidRPr="00E17844">
        <w:rPr>
          <w:rFonts w:ascii="Arial" w:eastAsia="Calibri" w:hAnsi="Arial" w:cs="Arial"/>
          <w:sz w:val="20"/>
          <w:szCs w:val="20"/>
        </w:rPr>
        <w:t xml:space="preserve"> v okviru projekta. </w:t>
      </w:r>
    </w:p>
    <w:p w14:paraId="23D755E6" w14:textId="77777777" w:rsidR="00E17844" w:rsidRPr="00E17844" w:rsidRDefault="00E17844" w:rsidP="00E17844">
      <w:pPr>
        <w:spacing w:after="0" w:line="240" w:lineRule="auto"/>
        <w:jc w:val="both"/>
        <w:rPr>
          <w:rFonts w:ascii="Arial" w:eastAsia="Calibri" w:hAnsi="Arial" w:cs="Arial"/>
          <w:sz w:val="20"/>
          <w:szCs w:val="20"/>
        </w:rPr>
      </w:pPr>
    </w:p>
    <w:p w14:paraId="5D936961" w14:textId="77777777" w:rsidR="00414060" w:rsidRPr="00414060" w:rsidRDefault="00414060" w:rsidP="00414060">
      <w:pPr>
        <w:spacing w:after="0" w:line="240" w:lineRule="auto"/>
        <w:jc w:val="both"/>
        <w:rPr>
          <w:rFonts w:ascii="Arial" w:eastAsia="Calibri" w:hAnsi="Arial" w:cs="Arial"/>
          <w:sz w:val="20"/>
          <w:szCs w:val="20"/>
        </w:rPr>
      </w:pPr>
      <w:r w:rsidRPr="00414060">
        <w:rPr>
          <w:rFonts w:ascii="Arial" w:eastAsia="Calibri" w:hAnsi="Arial" w:cs="Arial"/>
          <w:sz w:val="20"/>
          <w:szCs w:val="20"/>
        </w:rPr>
        <w:t>Do sofinanciranja so upravičene tudi drugi ukrepi, ki se nanašajo na ureditev površin EPC, ki je predmet vloge na javni razpis, ob pogoju, da je lastnica teh površin občina. Ti ukrepi so na primer: gradnja opornih zidov (če je gradnja potrebna za zaščito površin in/ali upravičene javne gospodarske infrastrukture), čiščenje in odvoz odpadkov, niveliranje površin, rušenje morebitnih obstoječih objektov in drugo.</w:t>
      </w:r>
    </w:p>
    <w:p w14:paraId="077BDD04" w14:textId="77777777" w:rsidR="00E17844" w:rsidRPr="00E17844" w:rsidRDefault="00E17844" w:rsidP="00E17844">
      <w:pPr>
        <w:spacing w:after="0" w:line="240" w:lineRule="auto"/>
        <w:jc w:val="both"/>
        <w:rPr>
          <w:rFonts w:ascii="Arial" w:eastAsia="Calibri" w:hAnsi="Arial" w:cs="Arial"/>
          <w:sz w:val="20"/>
          <w:szCs w:val="20"/>
        </w:rPr>
      </w:pPr>
    </w:p>
    <w:p w14:paraId="35DAA717" w14:textId="0F79685B" w:rsidR="00E17844" w:rsidRPr="00E17844" w:rsidRDefault="00E17844" w:rsidP="00E17844">
      <w:pPr>
        <w:spacing w:after="0" w:line="240" w:lineRule="auto"/>
        <w:jc w:val="both"/>
        <w:rPr>
          <w:rFonts w:ascii="Arial" w:eastAsia="Calibri" w:hAnsi="Arial" w:cs="Arial"/>
          <w:sz w:val="20"/>
          <w:szCs w:val="20"/>
        </w:rPr>
      </w:pPr>
      <w:r w:rsidRPr="00E17844">
        <w:rPr>
          <w:rFonts w:ascii="Arial" w:eastAsia="Calibri" w:hAnsi="Arial" w:cs="Arial"/>
          <w:sz w:val="20"/>
          <w:szCs w:val="20"/>
        </w:rPr>
        <w:t xml:space="preserve">V okviru izdelave vizije razvoja EPC, vzpostavitve ustreznega informacijsko-komunikacijskega omrežja (spletna </w:t>
      </w:r>
      <w:r w:rsidR="00C54E4D">
        <w:rPr>
          <w:rFonts w:ascii="Arial" w:eastAsia="Calibri" w:hAnsi="Arial" w:cs="Arial"/>
          <w:sz w:val="20"/>
          <w:szCs w:val="20"/>
        </w:rPr>
        <w:t>stran EPC</w:t>
      </w:r>
      <w:r w:rsidRPr="00E17844">
        <w:rPr>
          <w:rFonts w:ascii="Arial" w:eastAsia="Calibri" w:hAnsi="Arial" w:cs="Arial"/>
          <w:sz w:val="20"/>
          <w:szCs w:val="20"/>
        </w:rPr>
        <w:t>) in izvajanja storitev v podporo delovanju EPC, medsebojnemu povezovanju podjetij v EPC in iskanju novih podjetij v EPC, se kot upravičene štejejo aktivnosti izdelave vizije razvoja EPC, vzpostavitve informacijsko-komunikacijsk</w:t>
      </w:r>
      <w:r w:rsidR="00C54E4D">
        <w:rPr>
          <w:rFonts w:ascii="Arial" w:eastAsia="Calibri" w:hAnsi="Arial" w:cs="Arial"/>
          <w:sz w:val="20"/>
          <w:szCs w:val="20"/>
        </w:rPr>
        <w:t>ega omrežja (spletna stran EPC</w:t>
      </w:r>
      <w:r w:rsidRPr="00E17844">
        <w:rPr>
          <w:rFonts w:ascii="Arial" w:eastAsia="Calibri" w:hAnsi="Arial" w:cs="Arial"/>
          <w:sz w:val="20"/>
          <w:szCs w:val="20"/>
        </w:rPr>
        <w:t>), priprave načrta izvajanja storitev v podporo delovanju EPC, medsebojnih povezovanj podjetij v EPC in iskanje novih podjetij v EPC ter same izvedbe navedenih storitev s strani zunanjega izvajalca. Izvedba teh aktivnosti je potrebna zaradi vzpostavitve aktivne vloge prijavitelja pri povezovanju podjetij v EPC, iskanju novih podjetij, ki so komplementarna z že obstoječimi podjetji v EPC in ki krepijo razvojno specializacijo EPC ter omogočajo krepitev krožnega gospodarstva, zmanjšujejo izpuste CO</w:t>
      </w:r>
      <w:r w:rsidRPr="00E17844">
        <w:rPr>
          <w:rFonts w:ascii="Arial" w:eastAsia="Calibri" w:hAnsi="Arial" w:cs="Arial"/>
          <w:sz w:val="20"/>
          <w:szCs w:val="20"/>
          <w:vertAlign w:val="subscript"/>
        </w:rPr>
        <w:t>2</w:t>
      </w:r>
      <w:r w:rsidRPr="00E17844">
        <w:rPr>
          <w:rFonts w:ascii="Arial" w:eastAsia="Calibri" w:hAnsi="Arial" w:cs="Arial"/>
          <w:sz w:val="20"/>
          <w:szCs w:val="20"/>
        </w:rPr>
        <w:t xml:space="preserve"> ter na ta način vplivajo na zmanjševanje </w:t>
      </w:r>
      <w:proofErr w:type="spellStart"/>
      <w:r w:rsidRPr="00E17844">
        <w:rPr>
          <w:rFonts w:ascii="Arial" w:eastAsia="Calibri" w:hAnsi="Arial" w:cs="Arial"/>
          <w:sz w:val="20"/>
          <w:szCs w:val="20"/>
        </w:rPr>
        <w:t>okoljskega</w:t>
      </w:r>
      <w:proofErr w:type="spellEnd"/>
      <w:r w:rsidRPr="00E17844">
        <w:rPr>
          <w:rFonts w:ascii="Arial" w:eastAsia="Calibri" w:hAnsi="Arial" w:cs="Arial"/>
          <w:sz w:val="20"/>
          <w:szCs w:val="20"/>
        </w:rPr>
        <w:t xml:space="preserve"> odtisa EPC.</w:t>
      </w:r>
    </w:p>
    <w:p w14:paraId="2048DF85" w14:textId="77777777" w:rsidR="00E17844" w:rsidRPr="00E17844" w:rsidRDefault="00E17844" w:rsidP="00E17844">
      <w:pPr>
        <w:spacing w:after="0" w:line="240" w:lineRule="auto"/>
        <w:jc w:val="both"/>
        <w:rPr>
          <w:rFonts w:ascii="Arial" w:eastAsia="Calibri" w:hAnsi="Arial" w:cs="Arial"/>
          <w:sz w:val="20"/>
          <w:szCs w:val="20"/>
        </w:rPr>
      </w:pPr>
    </w:p>
    <w:p w14:paraId="26B3B3B4" w14:textId="44E8B0DB" w:rsidR="00E17844" w:rsidRPr="00E17844" w:rsidRDefault="00E17844" w:rsidP="00E17844">
      <w:pPr>
        <w:spacing w:after="0" w:line="240" w:lineRule="auto"/>
        <w:jc w:val="both"/>
        <w:rPr>
          <w:rFonts w:ascii="Arial" w:eastAsia="Calibri" w:hAnsi="Arial" w:cs="Arial"/>
          <w:sz w:val="20"/>
          <w:szCs w:val="20"/>
        </w:rPr>
      </w:pPr>
      <w:r w:rsidRPr="00E17844">
        <w:rPr>
          <w:rFonts w:ascii="Arial" w:eastAsia="Calibri" w:hAnsi="Arial" w:cs="Arial"/>
          <w:sz w:val="20"/>
          <w:szCs w:val="20"/>
        </w:rPr>
        <w:t>Upravičena je investicija, ki je po zaključku celovita, kar pomeni, da ima EPC po zaključku projekta zagotovljeno vso potrebno infrastrukturo za nemoteno delovanje (npr. urejena cestna povezava, kanalizacijsko omrežje priključeno na čistilno napravo, ipd.) in je hkrati vzpostavljeno ustrezno informacijsko-komunikacijsko omrežje</w:t>
      </w:r>
      <w:r w:rsidR="00965ED8">
        <w:rPr>
          <w:rFonts w:ascii="Arial" w:eastAsia="Calibri" w:hAnsi="Arial" w:cs="Arial"/>
          <w:sz w:val="20"/>
          <w:szCs w:val="20"/>
        </w:rPr>
        <w:t xml:space="preserve"> (spletna stran EPC)</w:t>
      </w:r>
      <w:r w:rsidRPr="00E17844">
        <w:rPr>
          <w:rFonts w:ascii="Arial" w:eastAsia="Calibri" w:hAnsi="Arial" w:cs="Arial"/>
          <w:sz w:val="20"/>
          <w:szCs w:val="20"/>
        </w:rPr>
        <w:t>. Infrastruktura, ki je predmet sofinanciranja, mora biti v lasti prijavitelja še najmanj pet (5) let od datuma zaključka projekta.</w:t>
      </w:r>
    </w:p>
    <w:p w14:paraId="5701D7AE" w14:textId="77777777" w:rsidR="00E17844" w:rsidRPr="00E17844" w:rsidRDefault="00E17844" w:rsidP="00E17844">
      <w:pPr>
        <w:spacing w:after="0" w:line="240" w:lineRule="auto"/>
        <w:jc w:val="both"/>
        <w:rPr>
          <w:rFonts w:ascii="Arial" w:eastAsia="Calibri" w:hAnsi="Arial" w:cs="Arial"/>
          <w:sz w:val="20"/>
          <w:szCs w:val="20"/>
        </w:rPr>
      </w:pPr>
    </w:p>
    <w:p w14:paraId="51C28AA2" w14:textId="77777777" w:rsidR="004F6381" w:rsidRPr="004F6381" w:rsidRDefault="004F6381" w:rsidP="004F6381">
      <w:pPr>
        <w:spacing w:after="0" w:line="240" w:lineRule="auto"/>
        <w:jc w:val="both"/>
        <w:rPr>
          <w:rFonts w:ascii="Arial" w:eastAsia="Calibri" w:hAnsi="Arial" w:cs="Arial"/>
          <w:sz w:val="20"/>
          <w:szCs w:val="20"/>
        </w:rPr>
      </w:pPr>
      <w:r w:rsidRPr="004F6381">
        <w:rPr>
          <w:rFonts w:ascii="Arial" w:eastAsia="Calibri" w:hAnsi="Arial" w:cs="Arial"/>
          <w:sz w:val="20"/>
          <w:szCs w:val="20"/>
        </w:rPr>
        <w:t xml:space="preserve">Projekt, ki je predmet vloge na javni razpis, mora biti zaključen (izvedene vse aktivnosti v okviru projekta) najkasneje do dne 31. 3. 2026. </w:t>
      </w:r>
    </w:p>
    <w:p w14:paraId="34D3AA04" w14:textId="77777777" w:rsidR="00F77787" w:rsidRDefault="00F77787" w:rsidP="00B42703">
      <w:pPr>
        <w:spacing w:after="0" w:line="240" w:lineRule="auto"/>
        <w:jc w:val="both"/>
        <w:rPr>
          <w:rFonts w:ascii="Arial" w:hAnsi="Arial" w:cs="Arial"/>
          <w:b/>
          <w:sz w:val="20"/>
          <w:szCs w:val="20"/>
        </w:rPr>
      </w:pPr>
    </w:p>
    <w:p w14:paraId="429B8B23" w14:textId="74EFF695" w:rsidR="000F026D" w:rsidRPr="00DB6AEB" w:rsidRDefault="00CA25C9" w:rsidP="00B42703">
      <w:pPr>
        <w:spacing w:after="0" w:line="240" w:lineRule="auto"/>
        <w:jc w:val="both"/>
        <w:rPr>
          <w:rFonts w:ascii="Arial" w:hAnsi="Arial" w:cs="Arial"/>
          <w:b/>
          <w:sz w:val="20"/>
          <w:szCs w:val="20"/>
        </w:rPr>
      </w:pPr>
      <w:r w:rsidRPr="00DB6AEB">
        <w:rPr>
          <w:rFonts w:ascii="Arial" w:hAnsi="Arial" w:cs="Arial"/>
          <w:b/>
          <w:sz w:val="20"/>
          <w:szCs w:val="20"/>
        </w:rPr>
        <w:t>Cilji javnega razpisa</w:t>
      </w:r>
    </w:p>
    <w:p w14:paraId="6156FDE4" w14:textId="3FF5AD91" w:rsidR="00CA25C9" w:rsidRPr="00DB6AEB" w:rsidRDefault="00CA25C9" w:rsidP="00B42703">
      <w:pPr>
        <w:spacing w:after="0" w:line="240" w:lineRule="auto"/>
        <w:jc w:val="both"/>
        <w:rPr>
          <w:rFonts w:ascii="Arial" w:hAnsi="Arial" w:cs="Arial"/>
          <w:sz w:val="20"/>
          <w:szCs w:val="20"/>
        </w:rPr>
      </w:pPr>
    </w:p>
    <w:p w14:paraId="177A4417" w14:textId="77777777" w:rsidR="005062B4" w:rsidRPr="00DB6AEB" w:rsidRDefault="005062B4" w:rsidP="00B42703">
      <w:pPr>
        <w:spacing w:after="0" w:line="240" w:lineRule="auto"/>
        <w:jc w:val="both"/>
        <w:rPr>
          <w:rFonts w:ascii="Arial" w:hAnsi="Arial" w:cs="Arial"/>
          <w:sz w:val="20"/>
          <w:szCs w:val="20"/>
        </w:rPr>
      </w:pPr>
      <w:r w:rsidRPr="00DB6AEB">
        <w:rPr>
          <w:rFonts w:ascii="Arial" w:hAnsi="Arial" w:cs="Arial"/>
          <w:sz w:val="20"/>
          <w:szCs w:val="20"/>
        </w:rPr>
        <w:t>Cilji javnega razpisa so:</w:t>
      </w:r>
    </w:p>
    <w:p w14:paraId="4CBDBCB1" w14:textId="77777777" w:rsidR="00F12CAC" w:rsidRPr="00F12CAC" w:rsidRDefault="00F12CAC" w:rsidP="00F12CAC">
      <w:pPr>
        <w:numPr>
          <w:ilvl w:val="0"/>
          <w:numId w:val="18"/>
        </w:numPr>
        <w:spacing w:after="0" w:line="240" w:lineRule="auto"/>
        <w:contextualSpacing/>
        <w:jc w:val="both"/>
        <w:rPr>
          <w:rFonts w:ascii="Arial" w:eastAsia="Calibri" w:hAnsi="Arial" w:cs="Arial"/>
          <w:sz w:val="20"/>
          <w:szCs w:val="20"/>
        </w:rPr>
      </w:pPr>
      <w:r w:rsidRPr="00F12CAC">
        <w:rPr>
          <w:rFonts w:ascii="Arial" w:eastAsia="Calibri" w:hAnsi="Arial" w:cs="Arial"/>
          <w:sz w:val="20"/>
          <w:szCs w:val="20"/>
        </w:rPr>
        <w:t>vpliv na hitrejši razvoj gospodarstva na regionalni in državni ravni,</w:t>
      </w:r>
    </w:p>
    <w:p w14:paraId="25FCA027" w14:textId="77777777" w:rsidR="00F12CAC" w:rsidRPr="00F12CAC" w:rsidRDefault="00F12CAC" w:rsidP="00F12CAC">
      <w:pPr>
        <w:numPr>
          <w:ilvl w:val="0"/>
          <w:numId w:val="18"/>
        </w:numPr>
        <w:spacing w:after="0" w:line="240" w:lineRule="auto"/>
        <w:contextualSpacing/>
        <w:jc w:val="both"/>
        <w:rPr>
          <w:rFonts w:ascii="Arial" w:eastAsia="Calibri" w:hAnsi="Arial" w:cs="Arial"/>
          <w:sz w:val="20"/>
          <w:szCs w:val="20"/>
        </w:rPr>
      </w:pPr>
      <w:r w:rsidRPr="00F12CAC">
        <w:rPr>
          <w:rFonts w:ascii="Arial" w:eastAsia="Calibri" w:hAnsi="Arial" w:cs="Arial"/>
          <w:sz w:val="20"/>
          <w:szCs w:val="20"/>
        </w:rPr>
        <w:t>vpliv na povečanje dodane vrednosti podjetij,</w:t>
      </w:r>
    </w:p>
    <w:p w14:paraId="6798C771" w14:textId="77777777" w:rsidR="00F12CAC" w:rsidRPr="00F12CAC" w:rsidRDefault="00F12CAC" w:rsidP="00F12CAC">
      <w:pPr>
        <w:numPr>
          <w:ilvl w:val="0"/>
          <w:numId w:val="18"/>
        </w:numPr>
        <w:spacing w:after="0" w:line="240" w:lineRule="auto"/>
        <w:contextualSpacing/>
        <w:jc w:val="both"/>
        <w:rPr>
          <w:rFonts w:ascii="Arial" w:eastAsia="Calibri" w:hAnsi="Arial" w:cs="Arial"/>
          <w:sz w:val="20"/>
          <w:szCs w:val="20"/>
        </w:rPr>
      </w:pPr>
      <w:r w:rsidRPr="00F12CAC">
        <w:rPr>
          <w:rFonts w:ascii="Arial" w:eastAsia="Calibri" w:hAnsi="Arial" w:cs="Arial"/>
          <w:sz w:val="20"/>
          <w:szCs w:val="20"/>
        </w:rPr>
        <w:t>vpliv na povečanje zaposlovanja v podjetjih na območju investicije,</w:t>
      </w:r>
    </w:p>
    <w:p w14:paraId="6B281AA2" w14:textId="77777777" w:rsidR="00F12CAC" w:rsidRPr="00F12CAC" w:rsidRDefault="00F12CAC" w:rsidP="00F12CAC">
      <w:pPr>
        <w:numPr>
          <w:ilvl w:val="0"/>
          <w:numId w:val="18"/>
        </w:numPr>
        <w:spacing w:after="0" w:line="240" w:lineRule="auto"/>
        <w:contextualSpacing/>
        <w:jc w:val="both"/>
        <w:rPr>
          <w:rFonts w:ascii="Arial" w:eastAsia="Calibri" w:hAnsi="Arial" w:cs="Arial"/>
          <w:sz w:val="20"/>
          <w:szCs w:val="20"/>
        </w:rPr>
      </w:pPr>
      <w:r w:rsidRPr="00F12CAC">
        <w:rPr>
          <w:rFonts w:ascii="Arial" w:eastAsia="Calibri" w:hAnsi="Arial" w:cs="Arial"/>
          <w:sz w:val="20"/>
          <w:szCs w:val="20"/>
        </w:rPr>
        <w:t>transformacija degradiranih območij v EPC,</w:t>
      </w:r>
    </w:p>
    <w:p w14:paraId="7C9297DB" w14:textId="77777777" w:rsidR="00F12CAC" w:rsidRPr="00F12CAC" w:rsidRDefault="00F12CAC" w:rsidP="00F12CAC">
      <w:pPr>
        <w:numPr>
          <w:ilvl w:val="0"/>
          <w:numId w:val="18"/>
        </w:numPr>
        <w:spacing w:after="0" w:line="240" w:lineRule="auto"/>
        <w:contextualSpacing/>
        <w:jc w:val="both"/>
        <w:rPr>
          <w:rFonts w:ascii="Arial" w:eastAsia="Calibri" w:hAnsi="Arial" w:cs="Arial"/>
          <w:sz w:val="20"/>
          <w:szCs w:val="20"/>
        </w:rPr>
      </w:pPr>
      <w:r w:rsidRPr="00F12CAC">
        <w:rPr>
          <w:rFonts w:ascii="Arial" w:eastAsia="Calibri" w:hAnsi="Arial" w:cs="Arial"/>
          <w:sz w:val="20"/>
          <w:szCs w:val="20"/>
        </w:rPr>
        <w:lastRenderedPageBreak/>
        <w:t>vpliv na ustvarjanje ekosistemov podjetij z visoko dodano vrednostjo,</w:t>
      </w:r>
    </w:p>
    <w:p w14:paraId="1ED8B90D" w14:textId="77777777" w:rsidR="00F12CAC" w:rsidRPr="00F12CAC" w:rsidRDefault="00F12CAC" w:rsidP="00F12CAC">
      <w:pPr>
        <w:numPr>
          <w:ilvl w:val="0"/>
          <w:numId w:val="18"/>
        </w:numPr>
        <w:spacing w:after="0" w:line="240" w:lineRule="auto"/>
        <w:contextualSpacing/>
        <w:jc w:val="both"/>
        <w:rPr>
          <w:rFonts w:ascii="Arial" w:eastAsia="Calibri" w:hAnsi="Arial" w:cs="Arial"/>
          <w:sz w:val="20"/>
          <w:szCs w:val="20"/>
        </w:rPr>
      </w:pPr>
      <w:r w:rsidRPr="00F12CAC">
        <w:rPr>
          <w:rFonts w:ascii="Arial" w:eastAsia="Calibri" w:hAnsi="Arial" w:cs="Arial"/>
          <w:sz w:val="20"/>
          <w:szCs w:val="20"/>
        </w:rPr>
        <w:t>vpliv na ustvarjanje industrijske simbioze znotraj EPC,</w:t>
      </w:r>
    </w:p>
    <w:p w14:paraId="7B3FF160" w14:textId="77777777" w:rsidR="00F12CAC" w:rsidRPr="00F12CAC" w:rsidRDefault="00F12CAC" w:rsidP="00F12CAC">
      <w:pPr>
        <w:numPr>
          <w:ilvl w:val="0"/>
          <w:numId w:val="18"/>
        </w:numPr>
        <w:spacing w:after="0" w:line="240" w:lineRule="auto"/>
        <w:contextualSpacing/>
        <w:jc w:val="both"/>
        <w:rPr>
          <w:rFonts w:ascii="Arial" w:eastAsia="Calibri" w:hAnsi="Arial" w:cs="Arial"/>
          <w:sz w:val="20"/>
          <w:szCs w:val="20"/>
        </w:rPr>
      </w:pPr>
      <w:r w:rsidRPr="00F12CAC">
        <w:rPr>
          <w:rFonts w:ascii="Arial" w:eastAsia="Calibri" w:hAnsi="Arial" w:cs="Arial"/>
          <w:sz w:val="20"/>
          <w:szCs w:val="20"/>
        </w:rPr>
        <w:t>vpliv na krepitev specializacije posamezne EPC.</w:t>
      </w:r>
    </w:p>
    <w:p w14:paraId="6435A50A" w14:textId="77777777" w:rsidR="005A4B8E" w:rsidRPr="00DB6AEB" w:rsidRDefault="005A4B8E" w:rsidP="00B42703">
      <w:pPr>
        <w:spacing w:after="0" w:line="240" w:lineRule="auto"/>
        <w:jc w:val="both"/>
        <w:rPr>
          <w:rFonts w:ascii="Arial" w:hAnsi="Arial" w:cs="Arial"/>
          <w:sz w:val="20"/>
          <w:szCs w:val="20"/>
        </w:rPr>
      </w:pPr>
    </w:p>
    <w:p w14:paraId="23AC6EBA" w14:textId="77777777" w:rsidR="005062B4" w:rsidRPr="006C7FB9" w:rsidRDefault="005062B4" w:rsidP="00B42703">
      <w:pPr>
        <w:pStyle w:val="TEKST"/>
        <w:spacing w:line="240" w:lineRule="auto"/>
        <w:rPr>
          <w:rFonts w:ascii="Arial" w:eastAsia="MS Mincho" w:hAnsi="Arial" w:cs="Arial"/>
          <w:sz w:val="20"/>
          <w:szCs w:val="20"/>
          <w:lang w:eastAsia="en-US"/>
        </w:rPr>
      </w:pPr>
      <w:r w:rsidRPr="006C7FB9">
        <w:rPr>
          <w:rFonts w:ascii="Arial" w:eastAsia="MS Mincho" w:hAnsi="Arial" w:cs="Arial"/>
          <w:sz w:val="20"/>
          <w:szCs w:val="20"/>
          <w:lang w:eastAsia="en-US"/>
        </w:rPr>
        <w:t>Kazalniki učinka po tem javnem razpisu so:</w:t>
      </w:r>
    </w:p>
    <w:p w14:paraId="2920A359" w14:textId="50039F96" w:rsidR="005062B4" w:rsidRPr="005138A3" w:rsidRDefault="005062B4" w:rsidP="00B42703">
      <w:pPr>
        <w:pStyle w:val="TEKST"/>
        <w:numPr>
          <w:ilvl w:val="0"/>
          <w:numId w:val="19"/>
        </w:numPr>
        <w:spacing w:line="240" w:lineRule="auto"/>
        <w:rPr>
          <w:rFonts w:ascii="Arial" w:eastAsia="MS Mincho" w:hAnsi="Arial" w:cs="Arial"/>
          <w:sz w:val="20"/>
          <w:szCs w:val="20"/>
          <w:lang w:eastAsia="en-US"/>
        </w:rPr>
      </w:pPr>
      <w:r w:rsidRPr="005138A3">
        <w:rPr>
          <w:rFonts w:ascii="Arial" w:eastAsia="MS Mincho" w:hAnsi="Arial" w:cs="Arial"/>
          <w:sz w:val="20"/>
          <w:szCs w:val="20"/>
          <w:lang w:eastAsia="en-US"/>
        </w:rPr>
        <w:t>število podprtih investicijskih projektov EPC,</w:t>
      </w:r>
    </w:p>
    <w:p w14:paraId="642755A3" w14:textId="763DB025" w:rsidR="005062B4" w:rsidRPr="005138A3" w:rsidRDefault="005062B4" w:rsidP="00B42703">
      <w:pPr>
        <w:pStyle w:val="TEKST"/>
        <w:numPr>
          <w:ilvl w:val="0"/>
          <w:numId w:val="19"/>
        </w:numPr>
        <w:spacing w:line="240" w:lineRule="auto"/>
        <w:rPr>
          <w:rFonts w:ascii="Arial" w:eastAsia="MS Mincho" w:hAnsi="Arial" w:cs="Arial"/>
          <w:sz w:val="20"/>
          <w:szCs w:val="20"/>
          <w:lang w:eastAsia="en-US"/>
        </w:rPr>
      </w:pPr>
      <w:r w:rsidRPr="005138A3">
        <w:rPr>
          <w:rFonts w:ascii="Arial" w:eastAsia="MS Mincho" w:hAnsi="Arial" w:cs="Arial"/>
          <w:sz w:val="20"/>
          <w:szCs w:val="20"/>
          <w:lang w:eastAsia="en-US"/>
        </w:rPr>
        <w:t>površina urejene / dograjene / razširjene EPC (v ha</w:t>
      </w:r>
      <w:r w:rsidR="00D50699" w:rsidRPr="005138A3">
        <w:rPr>
          <w:rFonts w:ascii="Arial" w:eastAsia="MS Mincho" w:hAnsi="Arial" w:cs="Arial"/>
          <w:sz w:val="20"/>
          <w:szCs w:val="20"/>
          <w:lang w:eastAsia="en-US"/>
        </w:rPr>
        <w:t xml:space="preserve">; najmanj </w:t>
      </w:r>
      <w:r w:rsidR="008C55FE" w:rsidRPr="005138A3">
        <w:rPr>
          <w:rFonts w:ascii="Arial" w:eastAsia="MS Mincho" w:hAnsi="Arial" w:cs="Arial"/>
          <w:sz w:val="20"/>
          <w:szCs w:val="20"/>
          <w:lang w:eastAsia="en-US"/>
        </w:rPr>
        <w:t>1</w:t>
      </w:r>
      <w:r w:rsidR="00D50699" w:rsidRPr="005138A3">
        <w:rPr>
          <w:rFonts w:ascii="Arial" w:eastAsia="MS Mincho" w:hAnsi="Arial" w:cs="Arial"/>
          <w:sz w:val="20"/>
          <w:szCs w:val="20"/>
          <w:lang w:eastAsia="en-US"/>
        </w:rPr>
        <w:t xml:space="preserve"> ha</w:t>
      </w:r>
      <w:r w:rsidRPr="005138A3">
        <w:rPr>
          <w:rFonts w:ascii="Arial" w:eastAsia="MS Mincho" w:hAnsi="Arial" w:cs="Arial"/>
          <w:sz w:val="20"/>
          <w:szCs w:val="20"/>
          <w:lang w:eastAsia="en-US"/>
        </w:rPr>
        <w:t>).</w:t>
      </w:r>
    </w:p>
    <w:p w14:paraId="540D32EB" w14:textId="77777777" w:rsidR="005062B4" w:rsidRPr="005138A3" w:rsidRDefault="005062B4" w:rsidP="00B42703">
      <w:pPr>
        <w:pStyle w:val="TEKST"/>
        <w:spacing w:line="240" w:lineRule="auto"/>
        <w:rPr>
          <w:rFonts w:ascii="Arial" w:eastAsia="MS Mincho" w:hAnsi="Arial" w:cs="Arial"/>
          <w:sz w:val="20"/>
          <w:szCs w:val="20"/>
          <w:lang w:eastAsia="en-US"/>
        </w:rPr>
      </w:pPr>
    </w:p>
    <w:p w14:paraId="19674002" w14:textId="77777777" w:rsidR="005062B4" w:rsidRPr="006C7FB9" w:rsidRDefault="005062B4" w:rsidP="00B42703">
      <w:pPr>
        <w:pStyle w:val="TEKST"/>
        <w:spacing w:line="240" w:lineRule="auto"/>
        <w:rPr>
          <w:rFonts w:ascii="Arial" w:eastAsia="MS Mincho" w:hAnsi="Arial" w:cs="Arial"/>
          <w:sz w:val="20"/>
          <w:szCs w:val="20"/>
          <w:lang w:eastAsia="en-US"/>
        </w:rPr>
      </w:pPr>
      <w:r w:rsidRPr="005138A3">
        <w:rPr>
          <w:rFonts w:ascii="Arial" w:eastAsia="MS Mincho" w:hAnsi="Arial" w:cs="Arial"/>
          <w:sz w:val="20"/>
          <w:szCs w:val="20"/>
          <w:lang w:eastAsia="en-US"/>
        </w:rPr>
        <w:t>Kazalniki rezultata po tem javnem razpisu so:</w:t>
      </w:r>
    </w:p>
    <w:p w14:paraId="645B5E62" w14:textId="6B8022F1" w:rsidR="00E75D70" w:rsidRPr="00E33CA6" w:rsidRDefault="009812EA" w:rsidP="00E33CA6">
      <w:pPr>
        <w:pStyle w:val="TEKST"/>
        <w:numPr>
          <w:ilvl w:val="0"/>
          <w:numId w:val="39"/>
        </w:numPr>
        <w:spacing w:line="240" w:lineRule="auto"/>
        <w:rPr>
          <w:rFonts w:ascii="Arial" w:eastAsia="MS Mincho" w:hAnsi="Arial" w:cs="Arial"/>
          <w:sz w:val="20"/>
          <w:szCs w:val="20"/>
        </w:rPr>
      </w:pPr>
      <w:r w:rsidRPr="00E33CA6">
        <w:rPr>
          <w:rFonts w:ascii="Arial" w:eastAsia="MS Mincho" w:hAnsi="Arial" w:cs="Arial"/>
          <w:sz w:val="20"/>
          <w:szCs w:val="20"/>
        </w:rPr>
        <w:t xml:space="preserve">zasedenost </w:t>
      </w:r>
      <w:r w:rsidR="00E33CA6" w:rsidRPr="00E33CA6">
        <w:rPr>
          <w:rFonts w:ascii="Arial" w:eastAsia="MS Mincho" w:hAnsi="Arial" w:cs="Arial"/>
          <w:sz w:val="20"/>
          <w:szCs w:val="20"/>
        </w:rPr>
        <w:t xml:space="preserve">novo opremljenih uporabnih </w:t>
      </w:r>
      <w:r w:rsidRPr="00E33CA6">
        <w:rPr>
          <w:rFonts w:ascii="Arial" w:eastAsia="MS Mincho" w:hAnsi="Arial" w:cs="Arial"/>
          <w:sz w:val="20"/>
          <w:szCs w:val="20"/>
        </w:rPr>
        <w:t xml:space="preserve">površin urejene / dograjene / razširjene EPC s strani </w:t>
      </w:r>
      <w:proofErr w:type="spellStart"/>
      <w:r w:rsidRPr="00E33CA6">
        <w:rPr>
          <w:rFonts w:ascii="Arial" w:eastAsia="MS Mincho" w:hAnsi="Arial" w:cs="Arial"/>
          <w:sz w:val="20"/>
          <w:szCs w:val="20"/>
        </w:rPr>
        <w:t>mikro</w:t>
      </w:r>
      <w:proofErr w:type="spellEnd"/>
      <w:r w:rsidRPr="00E33CA6">
        <w:rPr>
          <w:rFonts w:ascii="Arial" w:eastAsia="MS Mincho" w:hAnsi="Arial" w:cs="Arial"/>
          <w:sz w:val="20"/>
          <w:szCs w:val="20"/>
        </w:rPr>
        <w:t>, malih in srednjih podjetij (MSP; v % glede na</w:t>
      </w:r>
      <w:r w:rsidR="0042701D">
        <w:rPr>
          <w:rFonts w:ascii="Arial" w:eastAsia="MS Mincho" w:hAnsi="Arial" w:cs="Arial"/>
          <w:sz w:val="20"/>
          <w:szCs w:val="20"/>
        </w:rPr>
        <w:t xml:space="preserve"> nove</w:t>
      </w:r>
      <w:r w:rsidRPr="00E33CA6">
        <w:rPr>
          <w:rFonts w:ascii="Arial" w:eastAsia="MS Mincho" w:hAnsi="Arial" w:cs="Arial"/>
          <w:sz w:val="20"/>
          <w:szCs w:val="20"/>
        </w:rPr>
        <w:t xml:space="preserve"> uporabne površine).</w:t>
      </w:r>
    </w:p>
    <w:p w14:paraId="4B7D6146" w14:textId="77777777" w:rsidR="005062B4" w:rsidRPr="006C7FB9" w:rsidRDefault="005062B4" w:rsidP="00B42703">
      <w:pPr>
        <w:pStyle w:val="TEKST"/>
        <w:spacing w:line="240" w:lineRule="auto"/>
        <w:rPr>
          <w:rFonts w:ascii="Arial" w:eastAsia="MS Mincho" w:hAnsi="Arial" w:cs="Arial"/>
          <w:sz w:val="20"/>
          <w:szCs w:val="20"/>
          <w:lang w:eastAsia="en-US"/>
        </w:rPr>
      </w:pPr>
    </w:p>
    <w:p w14:paraId="7740D5AF" w14:textId="00B23366" w:rsidR="005A4B8E" w:rsidRDefault="005062B4" w:rsidP="00B42703">
      <w:pPr>
        <w:pStyle w:val="TEKST"/>
        <w:spacing w:line="240" w:lineRule="auto"/>
        <w:rPr>
          <w:rFonts w:ascii="Arial" w:eastAsia="MS Mincho" w:hAnsi="Arial" w:cs="Arial"/>
          <w:sz w:val="20"/>
          <w:szCs w:val="20"/>
          <w:lang w:eastAsia="en-US"/>
        </w:rPr>
      </w:pPr>
      <w:r w:rsidRPr="006C7FB9">
        <w:rPr>
          <w:rFonts w:ascii="Arial" w:eastAsia="MS Mincho" w:hAnsi="Arial" w:cs="Arial"/>
          <w:sz w:val="20"/>
          <w:szCs w:val="20"/>
          <w:lang w:eastAsia="en-US"/>
        </w:rPr>
        <w:t xml:space="preserve">Kazalniki učinka se bodo dokazovali ob zaključku projekta, kazalniki rezultata pa </w:t>
      </w:r>
      <w:r w:rsidR="00A7584A" w:rsidRPr="006C7FB9">
        <w:rPr>
          <w:rFonts w:ascii="Arial" w:eastAsia="MS Mincho" w:hAnsi="Arial" w:cs="Arial"/>
          <w:sz w:val="20"/>
          <w:szCs w:val="20"/>
          <w:lang w:eastAsia="en-US"/>
        </w:rPr>
        <w:t>tri (3)</w:t>
      </w:r>
      <w:r w:rsidRPr="006C7FB9">
        <w:rPr>
          <w:rFonts w:ascii="Arial" w:eastAsia="MS Mincho" w:hAnsi="Arial" w:cs="Arial"/>
          <w:sz w:val="20"/>
          <w:szCs w:val="20"/>
          <w:lang w:eastAsia="en-US"/>
        </w:rPr>
        <w:t xml:space="preserve"> let</w:t>
      </w:r>
      <w:r w:rsidR="000726F7" w:rsidRPr="006C7FB9">
        <w:rPr>
          <w:rFonts w:ascii="Arial" w:eastAsia="MS Mincho" w:hAnsi="Arial" w:cs="Arial"/>
          <w:sz w:val="20"/>
          <w:szCs w:val="20"/>
          <w:lang w:eastAsia="en-US"/>
        </w:rPr>
        <w:t>a</w:t>
      </w:r>
      <w:r w:rsidRPr="006C7FB9">
        <w:rPr>
          <w:rFonts w:ascii="Arial" w:eastAsia="MS Mincho" w:hAnsi="Arial" w:cs="Arial"/>
          <w:sz w:val="20"/>
          <w:szCs w:val="20"/>
          <w:lang w:eastAsia="en-US"/>
        </w:rPr>
        <w:t xml:space="preserve"> po zaključku projekta. Ministrstvo bo kazalnike učinka in rezultata spremljalo še </w:t>
      </w:r>
      <w:r w:rsidR="00A7584A" w:rsidRPr="006C7FB9">
        <w:rPr>
          <w:rFonts w:ascii="Arial" w:eastAsia="MS Mincho" w:hAnsi="Arial" w:cs="Arial"/>
          <w:sz w:val="20"/>
          <w:szCs w:val="20"/>
          <w:lang w:eastAsia="en-US"/>
        </w:rPr>
        <w:t>pet (</w:t>
      </w:r>
      <w:r w:rsidRPr="006C7FB9">
        <w:rPr>
          <w:rFonts w:ascii="Arial" w:eastAsia="MS Mincho" w:hAnsi="Arial" w:cs="Arial"/>
          <w:sz w:val="20"/>
          <w:szCs w:val="20"/>
          <w:lang w:eastAsia="en-US"/>
        </w:rPr>
        <w:t>5</w:t>
      </w:r>
      <w:r w:rsidR="00A7584A" w:rsidRPr="006C7FB9">
        <w:rPr>
          <w:rFonts w:ascii="Arial" w:eastAsia="MS Mincho" w:hAnsi="Arial" w:cs="Arial"/>
          <w:sz w:val="20"/>
          <w:szCs w:val="20"/>
          <w:lang w:eastAsia="en-US"/>
        </w:rPr>
        <w:t>)</w:t>
      </w:r>
      <w:r w:rsidRPr="006C7FB9">
        <w:rPr>
          <w:rFonts w:ascii="Arial" w:eastAsia="MS Mincho" w:hAnsi="Arial" w:cs="Arial"/>
          <w:sz w:val="20"/>
          <w:szCs w:val="20"/>
          <w:lang w:eastAsia="en-US"/>
        </w:rPr>
        <w:t xml:space="preserve"> let po zaključku projekta. K doseganju kazalnikov bo ministrstvo prijavitelje zavezalo v sklenjeni pogodbi o sofinanciranju.</w:t>
      </w:r>
    </w:p>
    <w:p w14:paraId="4F6A8E78" w14:textId="0AAC8B03" w:rsidR="00B6274D" w:rsidRDefault="00B6274D" w:rsidP="00B42703">
      <w:pPr>
        <w:pStyle w:val="TEKST"/>
        <w:spacing w:line="240" w:lineRule="auto"/>
        <w:rPr>
          <w:rFonts w:ascii="Arial" w:eastAsia="MS Mincho" w:hAnsi="Arial" w:cs="Arial"/>
          <w:sz w:val="20"/>
          <w:szCs w:val="20"/>
          <w:lang w:eastAsia="en-US"/>
        </w:rPr>
      </w:pPr>
    </w:p>
    <w:p w14:paraId="185DABDD" w14:textId="102E98C7" w:rsidR="00B6274D" w:rsidRPr="00DB6AEB" w:rsidRDefault="00B6274D" w:rsidP="00B42703">
      <w:pPr>
        <w:pStyle w:val="TEKST"/>
        <w:spacing w:line="240" w:lineRule="auto"/>
        <w:rPr>
          <w:rFonts w:ascii="Arial" w:eastAsia="MS Mincho" w:hAnsi="Arial" w:cs="Arial"/>
          <w:sz w:val="20"/>
          <w:szCs w:val="20"/>
          <w:lang w:eastAsia="en-US"/>
        </w:rPr>
      </w:pPr>
      <w:r w:rsidRPr="00B6274D">
        <w:rPr>
          <w:rFonts w:ascii="Arial" w:eastAsia="MS Mincho" w:hAnsi="Arial" w:cs="Arial"/>
          <w:sz w:val="20"/>
          <w:szCs w:val="20"/>
          <w:lang w:eastAsia="en-US"/>
        </w:rPr>
        <w:t xml:space="preserve">V primeru, da </w:t>
      </w:r>
      <w:r w:rsidR="00E952B3">
        <w:rPr>
          <w:rFonts w:ascii="Arial" w:eastAsia="MS Mincho" w:hAnsi="Arial" w:cs="Arial"/>
          <w:sz w:val="20"/>
          <w:szCs w:val="20"/>
          <w:lang w:eastAsia="en-US"/>
        </w:rPr>
        <w:t>končni prejemnik</w:t>
      </w:r>
      <w:r w:rsidRPr="00B6274D">
        <w:rPr>
          <w:rFonts w:ascii="Arial" w:eastAsia="MS Mincho" w:hAnsi="Arial" w:cs="Arial"/>
          <w:sz w:val="20"/>
          <w:szCs w:val="20"/>
          <w:lang w:eastAsia="en-US"/>
        </w:rPr>
        <w:t xml:space="preserve"> ne doseže kazalnika učinka, </w:t>
      </w:r>
      <w:r w:rsidR="00DF3276">
        <w:rPr>
          <w:rFonts w:ascii="Arial" w:eastAsia="MS Mincho" w:hAnsi="Arial" w:cs="Arial"/>
          <w:sz w:val="20"/>
          <w:szCs w:val="20"/>
          <w:lang w:eastAsia="en-US"/>
        </w:rPr>
        <w:t>ministrstvo</w:t>
      </w:r>
      <w:r w:rsidRPr="00B6274D">
        <w:rPr>
          <w:rFonts w:ascii="Arial" w:eastAsia="MS Mincho" w:hAnsi="Arial" w:cs="Arial"/>
          <w:sz w:val="20"/>
          <w:szCs w:val="20"/>
          <w:lang w:eastAsia="en-US"/>
        </w:rPr>
        <w:t xml:space="preserve"> odstopi od pogodbe in zahteva vračilo vseh izplačanih sredstev, povečanih za zakonske zamudne obresti </w:t>
      </w:r>
      <w:r w:rsidR="006A3845" w:rsidRPr="006A3845">
        <w:rPr>
          <w:rFonts w:ascii="Arial" w:eastAsia="MS Mincho" w:hAnsi="Arial" w:cs="Arial"/>
          <w:sz w:val="20"/>
          <w:szCs w:val="20"/>
          <w:lang w:eastAsia="en-US"/>
        </w:rPr>
        <w:t>od dneva izplačila do dneva nakazila v proračunski sklad NOO oz. proračun RS</w:t>
      </w:r>
      <w:r w:rsidRPr="00B6274D">
        <w:rPr>
          <w:rFonts w:ascii="Arial" w:eastAsia="MS Mincho" w:hAnsi="Arial" w:cs="Arial"/>
          <w:sz w:val="20"/>
          <w:szCs w:val="20"/>
          <w:lang w:eastAsia="en-US"/>
        </w:rPr>
        <w:t xml:space="preserve">.  </w:t>
      </w:r>
    </w:p>
    <w:p w14:paraId="31E979FE" w14:textId="77777777" w:rsidR="000F026D" w:rsidRPr="00DB6AEB" w:rsidRDefault="000F026D" w:rsidP="00B42703">
      <w:pPr>
        <w:spacing w:after="0" w:line="240" w:lineRule="auto"/>
        <w:contextualSpacing/>
        <w:jc w:val="both"/>
        <w:rPr>
          <w:rFonts w:ascii="Arial" w:hAnsi="Arial" w:cs="Arial"/>
          <w:b/>
          <w:sz w:val="20"/>
          <w:szCs w:val="20"/>
        </w:rPr>
      </w:pPr>
    </w:p>
    <w:p w14:paraId="64F9E062" w14:textId="56DF6190" w:rsidR="000F026D" w:rsidRPr="00DB6AEB" w:rsidRDefault="005062B4" w:rsidP="003D3E05">
      <w:pPr>
        <w:spacing w:after="0" w:line="240" w:lineRule="auto"/>
        <w:contextualSpacing/>
        <w:jc w:val="both"/>
        <w:rPr>
          <w:rFonts w:ascii="Arial" w:hAnsi="Arial" w:cs="Arial"/>
          <w:b/>
          <w:sz w:val="20"/>
          <w:szCs w:val="20"/>
        </w:rPr>
      </w:pPr>
      <w:r w:rsidRPr="00DB6AEB">
        <w:rPr>
          <w:rFonts w:ascii="Arial" w:hAnsi="Arial" w:cs="Arial"/>
          <w:b/>
          <w:sz w:val="20"/>
          <w:szCs w:val="20"/>
        </w:rPr>
        <w:t>Območje izvajanja in c</w:t>
      </w:r>
      <w:r w:rsidR="00B650D3">
        <w:rPr>
          <w:rFonts w:ascii="Arial" w:hAnsi="Arial" w:cs="Arial"/>
          <w:b/>
          <w:sz w:val="20"/>
          <w:szCs w:val="20"/>
        </w:rPr>
        <w:t>iljne skup</w:t>
      </w:r>
      <w:r w:rsidR="009E1A85">
        <w:rPr>
          <w:rFonts w:ascii="Arial" w:hAnsi="Arial" w:cs="Arial"/>
          <w:b/>
          <w:sz w:val="20"/>
          <w:szCs w:val="20"/>
        </w:rPr>
        <w:t>ine/končni prejemniki</w:t>
      </w:r>
    </w:p>
    <w:p w14:paraId="437C3009" w14:textId="77777777" w:rsidR="005062B4" w:rsidRPr="00DB6AEB" w:rsidRDefault="005062B4" w:rsidP="00B42703">
      <w:pPr>
        <w:pStyle w:val="TEKST"/>
        <w:spacing w:line="240" w:lineRule="auto"/>
        <w:rPr>
          <w:rFonts w:ascii="Arial" w:eastAsia="MS Mincho" w:hAnsi="Arial" w:cs="Arial"/>
          <w:sz w:val="20"/>
          <w:szCs w:val="20"/>
          <w:lang w:eastAsia="en-US"/>
        </w:rPr>
      </w:pPr>
    </w:p>
    <w:p w14:paraId="34EEF36D" w14:textId="35BD8AA2" w:rsidR="005062B4" w:rsidRPr="00DB6AEB" w:rsidRDefault="005062B4" w:rsidP="00B42703">
      <w:pPr>
        <w:pStyle w:val="TEKST"/>
        <w:spacing w:line="240" w:lineRule="auto"/>
        <w:rPr>
          <w:rFonts w:ascii="Arial" w:eastAsia="MS Mincho" w:hAnsi="Arial" w:cs="Arial"/>
          <w:sz w:val="20"/>
          <w:szCs w:val="20"/>
          <w:lang w:eastAsia="en-US"/>
        </w:rPr>
      </w:pPr>
      <w:r w:rsidRPr="00DB6AEB">
        <w:rPr>
          <w:rFonts w:ascii="Arial" w:eastAsia="MS Mincho" w:hAnsi="Arial" w:cs="Arial"/>
          <w:sz w:val="20"/>
          <w:szCs w:val="20"/>
          <w:lang w:eastAsia="en-US"/>
        </w:rPr>
        <w:t>Projekt se mora izvajati na območju Republike Slovenije.</w:t>
      </w:r>
    </w:p>
    <w:p w14:paraId="4DFD7995" w14:textId="77777777" w:rsidR="005062B4" w:rsidRPr="00DB6AEB" w:rsidRDefault="005062B4" w:rsidP="00B42703">
      <w:pPr>
        <w:pStyle w:val="TEKST"/>
        <w:spacing w:line="240" w:lineRule="auto"/>
        <w:rPr>
          <w:rFonts w:ascii="Arial" w:eastAsia="MS Mincho" w:hAnsi="Arial" w:cs="Arial"/>
          <w:sz w:val="20"/>
          <w:szCs w:val="20"/>
          <w:lang w:eastAsia="en-US"/>
        </w:rPr>
      </w:pPr>
    </w:p>
    <w:p w14:paraId="497D344E" w14:textId="705C33E4" w:rsidR="005062B4" w:rsidRPr="00DB6AEB" w:rsidRDefault="005062B4" w:rsidP="00B42703">
      <w:pPr>
        <w:pStyle w:val="TEKST"/>
        <w:spacing w:line="240" w:lineRule="auto"/>
        <w:rPr>
          <w:rFonts w:ascii="Arial" w:eastAsia="MS Mincho" w:hAnsi="Arial" w:cs="Arial"/>
          <w:sz w:val="20"/>
          <w:szCs w:val="20"/>
          <w:lang w:eastAsia="en-US"/>
        </w:rPr>
      </w:pPr>
      <w:r w:rsidRPr="00DB6AEB">
        <w:rPr>
          <w:rFonts w:ascii="Arial" w:eastAsia="MS Mincho" w:hAnsi="Arial" w:cs="Arial"/>
          <w:sz w:val="20"/>
          <w:szCs w:val="20"/>
          <w:lang w:eastAsia="en-US"/>
        </w:rPr>
        <w:t xml:space="preserve">Ciljne skupine projekta so </w:t>
      </w:r>
      <w:proofErr w:type="spellStart"/>
      <w:r w:rsidRPr="00DB6AEB">
        <w:rPr>
          <w:rFonts w:ascii="Arial" w:eastAsia="MS Mincho" w:hAnsi="Arial" w:cs="Arial"/>
          <w:sz w:val="20"/>
          <w:szCs w:val="20"/>
          <w:lang w:eastAsia="en-US"/>
        </w:rPr>
        <w:t>mikro</w:t>
      </w:r>
      <w:proofErr w:type="spellEnd"/>
      <w:r w:rsidRPr="00DB6AEB">
        <w:rPr>
          <w:rFonts w:ascii="Arial" w:eastAsia="MS Mincho" w:hAnsi="Arial" w:cs="Arial"/>
          <w:sz w:val="20"/>
          <w:szCs w:val="20"/>
          <w:lang w:eastAsia="en-US"/>
        </w:rPr>
        <w:t>, mala</w:t>
      </w:r>
      <w:r w:rsidR="00782D2F">
        <w:rPr>
          <w:rFonts w:ascii="Arial" w:eastAsia="MS Mincho" w:hAnsi="Arial" w:cs="Arial"/>
          <w:sz w:val="20"/>
          <w:szCs w:val="20"/>
          <w:lang w:eastAsia="en-US"/>
        </w:rPr>
        <w:t xml:space="preserve"> in</w:t>
      </w:r>
      <w:r w:rsidR="00782D2F" w:rsidRPr="00DB6AEB">
        <w:rPr>
          <w:rFonts w:ascii="Arial" w:eastAsia="MS Mincho" w:hAnsi="Arial" w:cs="Arial"/>
          <w:sz w:val="20"/>
          <w:szCs w:val="20"/>
          <w:lang w:eastAsia="en-US"/>
        </w:rPr>
        <w:t xml:space="preserve"> </w:t>
      </w:r>
      <w:r w:rsidRPr="00DB6AEB">
        <w:rPr>
          <w:rFonts w:ascii="Arial" w:eastAsia="MS Mincho" w:hAnsi="Arial" w:cs="Arial"/>
          <w:sz w:val="20"/>
          <w:szCs w:val="20"/>
          <w:lang w:eastAsia="en-US"/>
        </w:rPr>
        <w:t>srednje velika podjetja</w:t>
      </w:r>
      <w:r w:rsidR="006C7FB9">
        <w:rPr>
          <w:rFonts w:ascii="Arial" w:eastAsia="MS Mincho" w:hAnsi="Arial" w:cs="Arial"/>
          <w:sz w:val="20"/>
          <w:szCs w:val="20"/>
          <w:lang w:eastAsia="en-US"/>
        </w:rPr>
        <w:t xml:space="preserve"> (MSP)</w:t>
      </w:r>
      <w:r w:rsidR="00A07D52" w:rsidRPr="00A07D52">
        <w:rPr>
          <w:rStyle w:val="Sprotnaopomba-sklic"/>
          <w:rFonts w:ascii="Arial" w:eastAsia="MS Mincho" w:hAnsi="Arial" w:cs="Arial"/>
          <w:sz w:val="20"/>
          <w:szCs w:val="20"/>
          <w:lang w:eastAsia="en-US"/>
        </w:rPr>
        <w:t xml:space="preserve"> </w:t>
      </w:r>
      <w:r w:rsidR="00A07D52">
        <w:rPr>
          <w:rStyle w:val="Sprotnaopomba-sklic"/>
          <w:rFonts w:ascii="Arial" w:eastAsia="MS Mincho" w:hAnsi="Arial" w:cs="Arial"/>
          <w:sz w:val="20"/>
          <w:szCs w:val="20"/>
          <w:lang w:eastAsia="en-US"/>
        </w:rPr>
        <w:footnoteReference w:id="5"/>
      </w:r>
      <w:r w:rsidRPr="00DB6AEB">
        <w:rPr>
          <w:rFonts w:ascii="Arial" w:eastAsia="MS Mincho" w:hAnsi="Arial" w:cs="Arial"/>
          <w:sz w:val="20"/>
          <w:szCs w:val="20"/>
          <w:lang w:eastAsia="en-US"/>
        </w:rPr>
        <w:t xml:space="preserve">, ki bodo poslovala v opremljeni, dograjeni oz. razširjeni EPC. </w:t>
      </w:r>
    </w:p>
    <w:p w14:paraId="634C65A2" w14:textId="77777777" w:rsidR="005062B4" w:rsidRPr="00DB6AEB" w:rsidRDefault="005062B4" w:rsidP="00B42703">
      <w:pPr>
        <w:pStyle w:val="TEKST"/>
        <w:spacing w:line="240" w:lineRule="auto"/>
        <w:rPr>
          <w:rFonts w:ascii="Arial" w:eastAsia="MS Mincho" w:hAnsi="Arial" w:cs="Arial"/>
          <w:sz w:val="20"/>
          <w:szCs w:val="20"/>
          <w:lang w:eastAsia="en-US"/>
        </w:rPr>
      </w:pPr>
    </w:p>
    <w:p w14:paraId="33E66DB9" w14:textId="5FBF7A20" w:rsidR="000F026D" w:rsidRPr="00DB6AEB" w:rsidRDefault="009E1A85" w:rsidP="00B42703">
      <w:pPr>
        <w:spacing w:after="0" w:line="240" w:lineRule="auto"/>
        <w:contextualSpacing/>
        <w:jc w:val="both"/>
        <w:rPr>
          <w:rFonts w:ascii="Arial" w:eastAsia="MS Mincho" w:hAnsi="Arial" w:cs="Arial"/>
          <w:sz w:val="20"/>
          <w:szCs w:val="20"/>
        </w:rPr>
      </w:pPr>
      <w:r>
        <w:rPr>
          <w:rFonts w:ascii="Arial" w:eastAsia="MS Mincho" w:hAnsi="Arial" w:cs="Arial"/>
          <w:sz w:val="20"/>
          <w:szCs w:val="20"/>
        </w:rPr>
        <w:t>Končni prejemniki</w:t>
      </w:r>
      <w:r w:rsidR="005062B4" w:rsidRPr="00DB6AEB">
        <w:rPr>
          <w:rFonts w:ascii="Arial" w:eastAsia="MS Mincho" w:hAnsi="Arial" w:cs="Arial"/>
          <w:sz w:val="20"/>
          <w:szCs w:val="20"/>
        </w:rPr>
        <w:t xml:space="preserve"> so samoupravne lokalne skupnosti (občine), ki so tudi prijavitelji/nosilci/investitorji projekta.</w:t>
      </w:r>
    </w:p>
    <w:p w14:paraId="5EED35A3" w14:textId="77777777" w:rsidR="005062B4" w:rsidRPr="00DB6AEB" w:rsidRDefault="005062B4" w:rsidP="00B42703">
      <w:pPr>
        <w:spacing w:after="0" w:line="240" w:lineRule="auto"/>
        <w:contextualSpacing/>
        <w:jc w:val="both"/>
        <w:rPr>
          <w:rFonts w:ascii="Arial" w:hAnsi="Arial" w:cs="Arial"/>
          <w:b/>
          <w:sz w:val="20"/>
          <w:szCs w:val="20"/>
        </w:rPr>
      </w:pPr>
    </w:p>
    <w:p w14:paraId="2A0C2036" w14:textId="77777777" w:rsidR="000F026D" w:rsidRPr="00DB6AEB" w:rsidRDefault="000F026D" w:rsidP="00B42703">
      <w:pPr>
        <w:numPr>
          <w:ilvl w:val="0"/>
          <w:numId w:val="4"/>
        </w:numPr>
        <w:spacing w:after="0" w:line="240" w:lineRule="auto"/>
        <w:contextualSpacing/>
        <w:jc w:val="both"/>
        <w:rPr>
          <w:rFonts w:ascii="Arial" w:hAnsi="Arial" w:cs="Arial"/>
          <w:b/>
          <w:sz w:val="20"/>
          <w:szCs w:val="20"/>
        </w:rPr>
      </w:pPr>
      <w:r w:rsidRPr="00DB6AEB">
        <w:rPr>
          <w:rFonts w:ascii="Arial" w:hAnsi="Arial" w:cs="Arial"/>
          <w:b/>
          <w:sz w:val="20"/>
          <w:szCs w:val="20"/>
        </w:rPr>
        <w:t>Pogoji za kandidiranje</w:t>
      </w:r>
    </w:p>
    <w:p w14:paraId="2E3C6E77" w14:textId="77777777" w:rsidR="000F026D" w:rsidRPr="00DB6AEB" w:rsidRDefault="000F026D" w:rsidP="00B42703">
      <w:pPr>
        <w:spacing w:after="0" w:line="240" w:lineRule="auto"/>
        <w:rPr>
          <w:rFonts w:ascii="Arial" w:hAnsi="Arial" w:cs="Arial"/>
          <w:sz w:val="20"/>
          <w:szCs w:val="20"/>
        </w:rPr>
      </w:pPr>
    </w:p>
    <w:p w14:paraId="5F66A392" w14:textId="77777777" w:rsidR="00884166" w:rsidRPr="00DB6AEB" w:rsidRDefault="000F026D" w:rsidP="00B42703">
      <w:pPr>
        <w:spacing w:after="0" w:line="240" w:lineRule="auto"/>
        <w:jc w:val="both"/>
        <w:rPr>
          <w:rFonts w:ascii="Arial" w:hAnsi="Arial" w:cs="Arial"/>
          <w:sz w:val="20"/>
          <w:szCs w:val="20"/>
        </w:rPr>
      </w:pPr>
      <w:r w:rsidRPr="00DB6AEB">
        <w:rPr>
          <w:rFonts w:ascii="Arial" w:hAnsi="Arial" w:cs="Arial"/>
          <w:sz w:val="20"/>
          <w:szCs w:val="20"/>
        </w:rPr>
        <w:t>Vloga mora izpolnjevati vse zahteve in pogoje javnega razpisa</w:t>
      </w:r>
      <w:r w:rsidR="00884166" w:rsidRPr="00DB6AEB">
        <w:rPr>
          <w:rFonts w:ascii="Arial" w:hAnsi="Arial" w:cs="Arial"/>
          <w:sz w:val="20"/>
          <w:szCs w:val="20"/>
        </w:rPr>
        <w:t>. Izpolnjevanje pogojev mora izhajati iz vsebine celotne vloge.</w:t>
      </w:r>
    </w:p>
    <w:p w14:paraId="7F9DF7CB" w14:textId="77777777" w:rsidR="00884166" w:rsidRPr="00DB6AEB" w:rsidRDefault="00884166" w:rsidP="00B42703">
      <w:pPr>
        <w:spacing w:after="0" w:line="240" w:lineRule="auto"/>
        <w:jc w:val="both"/>
        <w:rPr>
          <w:rFonts w:ascii="Arial" w:hAnsi="Arial" w:cs="Arial"/>
          <w:sz w:val="20"/>
          <w:szCs w:val="20"/>
        </w:rPr>
      </w:pPr>
    </w:p>
    <w:p w14:paraId="6A382C31" w14:textId="77777777" w:rsidR="00884166" w:rsidRPr="00DB6AEB" w:rsidRDefault="00884166" w:rsidP="00B42703">
      <w:pPr>
        <w:spacing w:after="0" w:line="240" w:lineRule="auto"/>
        <w:jc w:val="both"/>
        <w:rPr>
          <w:rFonts w:ascii="Arial" w:hAnsi="Arial" w:cs="Arial"/>
          <w:sz w:val="20"/>
          <w:szCs w:val="20"/>
        </w:rPr>
      </w:pPr>
      <w:r w:rsidRPr="00DB6AEB">
        <w:rPr>
          <w:rFonts w:ascii="Arial" w:hAnsi="Arial" w:cs="Arial"/>
          <w:sz w:val="20"/>
          <w:szCs w:val="20"/>
        </w:rPr>
        <w:t xml:space="preserve">Glede izpolnjevanja razpisnih pogojev prijavitelj podpiše izjavo, s katero pod kazensko in materialno pravno odgovornostjo potrdi izpolnjevanje in sprejemanje razpisnih pogojev za kandidiranje na tem javnem razpisu (izjava je del razpisne dokumentacije). </w:t>
      </w:r>
    </w:p>
    <w:p w14:paraId="080440FA" w14:textId="77777777" w:rsidR="00884166" w:rsidRPr="00DB6AEB" w:rsidRDefault="00884166" w:rsidP="00B42703">
      <w:pPr>
        <w:spacing w:after="0" w:line="240" w:lineRule="auto"/>
        <w:jc w:val="both"/>
        <w:rPr>
          <w:rFonts w:ascii="Arial" w:hAnsi="Arial" w:cs="Arial"/>
          <w:sz w:val="20"/>
          <w:szCs w:val="20"/>
        </w:rPr>
      </w:pPr>
    </w:p>
    <w:p w14:paraId="263D5CE3" w14:textId="3C0533AD" w:rsidR="00884166" w:rsidRPr="00DB6AEB" w:rsidRDefault="00884166" w:rsidP="00B42703">
      <w:pPr>
        <w:spacing w:after="0" w:line="240" w:lineRule="auto"/>
        <w:jc w:val="both"/>
        <w:rPr>
          <w:rFonts w:ascii="Arial" w:hAnsi="Arial" w:cs="Arial"/>
          <w:sz w:val="20"/>
          <w:szCs w:val="20"/>
        </w:rPr>
      </w:pPr>
      <w:r w:rsidRPr="00516CC0">
        <w:rPr>
          <w:rFonts w:ascii="Arial" w:hAnsi="Arial" w:cs="Arial"/>
          <w:sz w:val="20"/>
          <w:szCs w:val="20"/>
        </w:rPr>
        <w:t xml:space="preserve">Navodila za dokazovanje izpolnjevanja pogojev za kandidiranje so natančneje opredeljena v </w:t>
      </w:r>
      <w:r w:rsidR="00516CC0" w:rsidRPr="00516CC0">
        <w:rPr>
          <w:rFonts w:ascii="Arial" w:hAnsi="Arial" w:cs="Arial"/>
          <w:sz w:val="20"/>
          <w:szCs w:val="20"/>
        </w:rPr>
        <w:t xml:space="preserve">poglavju </w:t>
      </w:r>
      <w:r w:rsidR="00965ED8">
        <w:rPr>
          <w:rFonts w:ascii="Arial" w:hAnsi="Arial" w:cs="Arial"/>
          <w:sz w:val="20"/>
          <w:szCs w:val="20"/>
        </w:rPr>
        <w:t>9</w:t>
      </w:r>
      <w:r w:rsidR="00516CC0" w:rsidRPr="00516CC0">
        <w:rPr>
          <w:rFonts w:ascii="Arial" w:hAnsi="Arial" w:cs="Arial"/>
          <w:sz w:val="20"/>
          <w:szCs w:val="20"/>
        </w:rPr>
        <w:t xml:space="preserve"> </w:t>
      </w:r>
      <w:r w:rsidRPr="00516CC0">
        <w:rPr>
          <w:rFonts w:ascii="Arial" w:hAnsi="Arial" w:cs="Arial"/>
          <w:sz w:val="20"/>
          <w:szCs w:val="20"/>
        </w:rPr>
        <w:t>razpisn</w:t>
      </w:r>
      <w:r w:rsidR="00516CC0" w:rsidRPr="00516CC0">
        <w:rPr>
          <w:rFonts w:ascii="Arial" w:hAnsi="Arial" w:cs="Arial"/>
          <w:sz w:val="20"/>
          <w:szCs w:val="20"/>
        </w:rPr>
        <w:t>e</w:t>
      </w:r>
      <w:r w:rsidRPr="00516CC0">
        <w:rPr>
          <w:rFonts w:ascii="Arial" w:hAnsi="Arial" w:cs="Arial"/>
          <w:sz w:val="20"/>
          <w:szCs w:val="20"/>
        </w:rPr>
        <w:t xml:space="preserve"> dokumentacij</w:t>
      </w:r>
      <w:r w:rsidR="00516CC0" w:rsidRPr="00516CC0">
        <w:rPr>
          <w:rFonts w:ascii="Arial" w:hAnsi="Arial" w:cs="Arial"/>
          <w:sz w:val="20"/>
          <w:szCs w:val="20"/>
        </w:rPr>
        <w:t>e</w:t>
      </w:r>
      <w:r w:rsidRPr="00516CC0">
        <w:rPr>
          <w:rFonts w:ascii="Arial" w:hAnsi="Arial" w:cs="Arial"/>
          <w:sz w:val="20"/>
          <w:szCs w:val="20"/>
        </w:rPr>
        <w:t>.</w:t>
      </w:r>
    </w:p>
    <w:p w14:paraId="50E9758A" w14:textId="77777777" w:rsidR="005062B4" w:rsidRPr="00DB6AEB" w:rsidRDefault="005062B4" w:rsidP="00B42703">
      <w:pPr>
        <w:spacing w:after="0" w:line="240" w:lineRule="auto"/>
        <w:jc w:val="both"/>
        <w:rPr>
          <w:rFonts w:ascii="Arial" w:hAnsi="Arial" w:cs="Arial"/>
          <w:sz w:val="20"/>
          <w:szCs w:val="20"/>
        </w:rPr>
      </w:pPr>
    </w:p>
    <w:p w14:paraId="62FF141D" w14:textId="397176DB" w:rsidR="000F026D" w:rsidRPr="00DB6AEB" w:rsidRDefault="00884166" w:rsidP="00B42703">
      <w:pPr>
        <w:spacing w:after="0" w:line="240" w:lineRule="auto"/>
        <w:jc w:val="both"/>
        <w:rPr>
          <w:rFonts w:ascii="Arial" w:hAnsi="Arial" w:cs="Arial"/>
          <w:sz w:val="20"/>
          <w:szCs w:val="20"/>
        </w:rPr>
      </w:pPr>
      <w:r w:rsidRPr="00DB6AEB">
        <w:rPr>
          <w:rFonts w:ascii="Arial" w:hAnsi="Arial" w:cs="Arial"/>
          <w:sz w:val="20"/>
          <w:szCs w:val="20"/>
        </w:rPr>
        <w:t>V primeru dvoma glede izpolnjevanja pogojev, lahko ministrstvo zahteva dodatna pojasnila ali dokazila.</w:t>
      </w:r>
      <w:r w:rsidR="000F026D" w:rsidRPr="00DB6AEB">
        <w:rPr>
          <w:rFonts w:ascii="Arial" w:hAnsi="Arial" w:cs="Arial"/>
          <w:sz w:val="20"/>
          <w:szCs w:val="20"/>
        </w:rPr>
        <w:t xml:space="preserve"> </w:t>
      </w:r>
    </w:p>
    <w:p w14:paraId="7B4613B1" w14:textId="77777777" w:rsidR="000F026D" w:rsidRPr="00DB6AEB" w:rsidRDefault="000F026D" w:rsidP="00B42703">
      <w:pPr>
        <w:spacing w:after="0" w:line="240" w:lineRule="auto"/>
        <w:jc w:val="both"/>
        <w:rPr>
          <w:rFonts w:ascii="Arial" w:hAnsi="Arial" w:cs="Arial"/>
          <w:sz w:val="20"/>
          <w:szCs w:val="20"/>
        </w:rPr>
      </w:pPr>
      <w:r w:rsidRPr="00DB6AEB">
        <w:rPr>
          <w:rFonts w:ascii="Arial" w:hAnsi="Arial" w:cs="Arial"/>
          <w:sz w:val="20"/>
          <w:szCs w:val="20"/>
        </w:rPr>
        <w:t xml:space="preserve">Če vloga ne bo izpolnjevala vseh pogojev, se zavrne. V primeru, da se neizpolnjevanje pogojev ugotovi po izdaji sklepa o izboru projekta, se pogodba o dodelitvi sredstev ne bo </w:t>
      </w:r>
      <w:r w:rsidR="00884166" w:rsidRPr="00DB6AEB">
        <w:rPr>
          <w:rFonts w:ascii="Arial" w:hAnsi="Arial" w:cs="Arial"/>
          <w:sz w:val="20"/>
          <w:szCs w:val="20"/>
        </w:rPr>
        <w:t>podpisala, sklep o izboru pa se</w:t>
      </w:r>
      <w:r w:rsidR="00FD1689" w:rsidRPr="00DB6AEB">
        <w:rPr>
          <w:rFonts w:ascii="Arial" w:hAnsi="Arial" w:cs="Arial"/>
          <w:sz w:val="20"/>
          <w:szCs w:val="20"/>
        </w:rPr>
        <w:t xml:space="preserve"> bo</w:t>
      </w:r>
      <w:r w:rsidR="00884166" w:rsidRPr="00DB6AEB">
        <w:rPr>
          <w:rFonts w:ascii="Arial" w:hAnsi="Arial" w:cs="Arial"/>
          <w:sz w:val="20"/>
          <w:szCs w:val="20"/>
        </w:rPr>
        <w:t xml:space="preserve"> odpravi</w:t>
      </w:r>
      <w:r w:rsidR="00FD1689" w:rsidRPr="00DB6AEB">
        <w:rPr>
          <w:rFonts w:ascii="Arial" w:hAnsi="Arial" w:cs="Arial"/>
          <w:sz w:val="20"/>
          <w:szCs w:val="20"/>
        </w:rPr>
        <w:t>l</w:t>
      </w:r>
      <w:r w:rsidRPr="00DB6AEB">
        <w:rPr>
          <w:rFonts w:ascii="Arial" w:hAnsi="Arial" w:cs="Arial"/>
          <w:sz w:val="20"/>
          <w:szCs w:val="20"/>
        </w:rPr>
        <w:t xml:space="preserve">. </w:t>
      </w:r>
    </w:p>
    <w:p w14:paraId="4A6E651C" w14:textId="77777777" w:rsidR="000F026D" w:rsidRPr="00DB6AEB" w:rsidRDefault="000F026D" w:rsidP="00B42703">
      <w:pPr>
        <w:spacing w:after="0" w:line="240" w:lineRule="auto"/>
        <w:jc w:val="both"/>
        <w:rPr>
          <w:rFonts w:ascii="Arial" w:hAnsi="Arial" w:cs="Arial"/>
          <w:sz w:val="20"/>
          <w:szCs w:val="20"/>
        </w:rPr>
      </w:pPr>
    </w:p>
    <w:p w14:paraId="0829CE19" w14:textId="50E08543" w:rsidR="000F026D" w:rsidRPr="00DB6AEB" w:rsidRDefault="000F026D" w:rsidP="00B42703">
      <w:pPr>
        <w:spacing w:after="0" w:line="240" w:lineRule="auto"/>
        <w:jc w:val="both"/>
        <w:rPr>
          <w:rFonts w:ascii="Arial" w:hAnsi="Arial" w:cs="Arial"/>
          <w:sz w:val="20"/>
          <w:szCs w:val="20"/>
        </w:rPr>
      </w:pPr>
      <w:r w:rsidRPr="00DB6AEB">
        <w:rPr>
          <w:rFonts w:ascii="Arial" w:hAnsi="Arial" w:cs="Arial"/>
          <w:sz w:val="20"/>
          <w:szCs w:val="20"/>
        </w:rPr>
        <w:t>V primeru, da se neizpolnjevanje pogojev ugotovi po podpisu pogodbe o dodelitvi sredstev, lahko ministrstvo</w:t>
      </w:r>
      <w:r w:rsidR="00FD1689" w:rsidRPr="00DB6AEB">
        <w:rPr>
          <w:rFonts w:ascii="Arial" w:hAnsi="Arial" w:cs="Arial"/>
          <w:sz w:val="20"/>
          <w:szCs w:val="20"/>
        </w:rPr>
        <w:t xml:space="preserve"> od le-te odstopi</w:t>
      </w:r>
      <w:r w:rsidRPr="00DB6AEB">
        <w:rPr>
          <w:rFonts w:ascii="Arial" w:hAnsi="Arial" w:cs="Arial"/>
          <w:sz w:val="20"/>
          <w:szCs w:val="20"/>
        </w:rPr>
        <w:t xml:space="preserve">, pri čemer bo </w:t>
      </w:r>
      <w:r w:rsidR="00B650D3">
        <w:rPr>
          <w:rFonts w:ascii="Arial" w:hAnsi="Arial" w:cs="Arial"/>
          <w:sz w:val="20"/>
          <w:szCs w:val="20"/>
        </w:rPr>
        <w:t xml:space="preserve">izbrani prijavitelj </w:t>
      </w:r>
      <w:r w:rsidRPr="00DB6AEB">
        <w:rPr>
          <w:rFonts w:ascii="Arial" w:hAnsi="Arial" w:cs="Arial"/>
          <w:sz w:val="20"/>
          <w:szCs w:val="20"/>
        </w:rPr>
        <w:t xml:space="preserve">dolžan vrniti že prejeta sredstva skupaj z zakonskimi zamudnimi obrestmi </w:t>
      </w:r>
      <w:r w:rsidR="006A3845" w:rsidRPr="006A3845">
        <w:rPr>
          <w:rFonts w:ascii="Arial" w:hAnsi="Arial" w:cs="Arial"/>
          <w:sz w:val="20"/>
          <w:szCs w:val="20"/>
        </w:rPr>
        <w:t>od dneva izplačila do dneva nakazila v proračunski sklad NOO oz. proračun RS</w:t>
      </w:r>
      <w:r w:rsidRPr="00DB6AEB">
        <w:rPr>
          <w:rFonts w:ascii="Arial" w:hAnsi="Arial" w:cs="Arial"/>
          <w:sz w:val="20"/>
          <w:szCs w:val="20"/>
        </w:rPr>
        <w:t xml:space="preserve">.  </w:t>
      </w:r>
    </w:p>
    <w:p w14:paraId="46D45046" w14:textId="77777777" w:rsidR="000F026D" w:rsidRPr="00DB6AEB" w:rsidRDefault="000F026D" w:rsidP="00B42703">
      <w:pPr>
        <w:spacing w:after="0" w:line="240" w:lineRule="auto"/>
        <w:jc w:val="both"/>
        <w:rPr>
          <w:rFonts w:ascii="Arial" w:hAnsi="Arial" w:cs="Arial"/>
          <w:sz w:val="20"/>
          <w:szCs w:val="20"/>
        </w:rPr>
      </w:pPr>
    </w:p>
    <w:p w14:paraId="5A187A4D" w14:textId="3029345F" w:rsidR="000F026D" w:rsidRPr="00DB6AEB" w:rsidRDefault="00FD1689" w:rsidP="00B42703">
      <w:pPr>
        <w:spacing w:after="0" w:line="240" w:lineRule="auto"/>
        <w:contextualSpacing/>
        <w:jc w:val="both"/>
        <w:rPr>
          <w:rFonts w:ascii="Arial" w:hAnsi="Arial" w:cs="Arial"/>
          <w:sz w:val="20"/>
          <w:szCs w:val="20"/>
        </w:rPr>
      </w:pPr>
      <w:r w:rsidRPr="00DB6AEB">
        <w:rPr>
          <w:rFonts w:ascii="Arial" w:hAnsi="Arial" w:cs="Arial"/>
          <w:sz w:val="20"/>
          <w:szCs w:val="20"/>
        </w:rPr>
        <w:t xml:space="preserve">Za izvedbo postopka obravnave vlog (preverjanje pogojev, ocenjevanje, priprava sklepov itd.) je </w:t>
      </w:r>
      <w:r w:rsidR="000F026D" w:rsidRPr="00DB6AEB">
        <w:rPr>
          <w:rFonts w:ascii="Arial" w:hAnsi="Arial" w:cs="Arial"/>
          <w:sz w:val="20"/>
          <w:szCs w:val="20"/>
        </w:rPr>
        <w:t xml:space="preserve">imenovana strokovna komisija za izvedbo javnega razpisa (v </w:t>
      </w:r>
      <w:r w:rsidR="00305943">
        <w:rPr>
          <w:rFonts w:ascii="Arial" w:hAnsi="Arial" w:cs="Arial"/>
          <w:sz w:val="20"/>
          <w:szCs w:val="20"/>
        </w:rPr>
        <w:t>nadaljnjem besedilu</w:t>
      </w:r>
      <w:r w:rsidR="000F026D" w:rsidRPr="00DB6AEB">
        <w:rPr>
          <w:rFonts w:ascii="Arial" w:hAnsi="Arial" w:cs="Arial"/>
          <w:sz w:val="20"/>
          <w:szCs w:val="20"/>
        </w:rPr>
        <w:t xml:space="preserve">: strokovna komisija). Za vse pravočasne, pravilno označene in formalno popolne vloge (v </w:t>
      </w:r>
      <w:r w:rsidR="00305943">
        <w:rPr>
          <w:rFonts w:ascii="Arial" w:hAnsi="Arial" w:cs="Arial"/>
          <w:sz w:val="20"/>
          <w:szCs w:val="20"/>
        </w:rPr>
        <w:t>nadaljnjem besedilu</w:t>
      </w:r>
      <w:r w:rsidR="000F026D" w:rsidRPr="00DB6AEB">
        <w:rPr>
          <w:rFonts w:ascii="Arial" w:hAnsi="Arial" w:cs="Arial"/>
          <w:sz w:val="20"/>
          <w:szCs w:val="20"/>
        </w:rPr>
        <w:t xml:space="preserve">: formalna popolnost vloge) strokovna komisija najprej preveri, ali vloga izpolnjuje vse pogoje razpisa. </w:t>
      </w:r>
      <w:r w:rsidR="00884166" w:rsidRPr="00DB6AEB">
        <w:rPr>
          <w:rFonts w:ascii="Arial" w:hAnsi="Arial" w:cs="Arial"/>
          <w:sz w:val="20"/>
          <w:szCs w:val="20"/>
        </w:rPr>
        <w:t>Če</w:t>
      </w:r>
      <w:r w:rsidR="009C4E98" w:rsidRPr="00DB6AEB">
        <w:rPr>
          <w:rFonts w:ascii="Arial" w:hAnsi="Arial" w:cs="Arial"/>
          <w:sz w:val="20"/>
          <w:szCs w:val="20"/>
        </w:rPr>
        <w:t xml:space="preserve"> </w:t>
      </w:r>
      <w:r w:rsidR="00884166" w:rsidRPr="00DB6AEB">
        <w:rPr>
          <w:rFonts w:ascii="Arial" w:hAnsi="Arial" w:cs="Arial"/>
          <w:sz w:val="20"/>
          <w:szCs w:val="20"/>
        </w:rPr>
        <w:t xml:space="preserve">ugotovi, </w:t>
      </w:r>
      <w:r w:rsidR="00884166" w:rsidRPr="00DB6AEB">
        <w:rPr>
          <w:rFonts w:ascii="Arial" w:hAnsi="Arial" w:cs="Arial"/>
          <w:sz w:val="20"/>
          <w:szCs w:val="20"/>
        </w:rPr>
        <w:lastRenderedPageBreak/>
        <w:t xml:space="preserve">da </w:t>
      </w:r>
      <w:r w:rsidRPr="00DB6AEB">
        <w:rPr>
          <w:rFonts w:ascii="Arial" w:hAnsi="Arial" w:cs="Arial"/>
          <w:sz w:val="20"/>
          <w:szCs w:val="20"/>
        </w:rPr>
        <w:t xml:space="preserve">vloga </w:t>
      </w:r>
      <w:r w:rsidR="00884166" w:rsidRPr="00DB6AEB">
        <w:rPr>
          <w:rFonts w:ascii="Arial" w:hAnsi="Arial" w:cs="Arial"/>
          <w:sz w:val="20"/>
          <w:szCs w:val="20"/>
        </w:rPr>
        <w:t xml:space="preserve">ne izpolnjuje vseh pogojev javnega razpisa, nadaljnjega ocenjevanja po merilih </w:t>
      </w:r>
      <w:r w:rsidRPr="00DB6AEB">
        <w:rPr>
          <w:rFonts w:ascii="Arial" w:hAnsi="Arial" w:cs="Arial"/>
          <w:sz w:val="20"/>
          <w:szCs w:val="20"/>
        </w:rPr>
        <w:t xml:space="preserve">strokovna komisija </w:t>
      </w:r>
      <w:r w:rsidR="00884166" w:rsidRPr="00DB6AEB">
        <w:rPr>
          <w:rFonts w:ascii="Arial" w:hAnsi="Arial" w:cs="Arial"/>
          <w:sz w:val="20"/>
          <w:szCs w:val="20"/>
        </w:rPr>
        <w:t xml:space="preserve">ne izvede, vloga </w:t>
      </w:r>
      <w:r w:rsidRPr="00DB6AEB">
        <w:rPr>
          <w:rFonts w:ascii="Arial" w:hAnsi="Arial" w:cs="Arial"/>
          <w:sz w:val="20"/>
          <w:szCs w:val="20"/>
        </w:rPr>
        <w:t xml:space="preserve">prijavitelja </w:t>
      </w:r>
      <w:r w:rsidR="00884166" w:rsidRPr="00DB6AEB">
        <w:rPr>
          <w:rFonts w:ascii="Arial" w:hAnsi="Arial" w:cs="Arial"/>
          <w:sz w:val="20"/>
          <w:szCs w:val="20"/>
        </w:rPr>
        <w:t xml:space="preserve">pa se </w:t>
      </w:r>
      <w:r w:rsidRPr="00DB6AEB">
        <w:rPr>
          <w:rFonts w:ascii="Arial" w:hAnsi="Arial" w:cs="Arial"/>
          <w:sz w:val="20"/>
          <w:szCs w:val="20"/>
        </w:rPr>
        <w:t xml:space="preserve">zaradi neizpolnjevanja pogojev </w:t>
      </w:r>
      <w:r w:rsidR="00884166" w:rsidRPr="00DB6AEB">
        <w:rPr>
          <w:rFonts w:ascii="Arial" w:hAnsi="Arial" w:cs="Arial"/>
          <w:sz w:val="20"/>
          <w:szCs w:val="20"/>
        </w:rPr>
        <w:t>zavrne</w:t>
      </w:r>
      <w:r w:rsidRPr="00DB6AEB">
        <w:rPr>
          <w:rFonts w:ascii="Arial" w:hAnsi="Arial" w:cs="Arial"/>
          <w:sz w:val="20"/>
          <w:szCs w:val="20"/>
        </w:rPr>
        <w:t>.</w:t>
      </w:r>
      <w:r w:rsidR="00884166" w:rsidRPr="00DB6AEB">
        <w:rPr>
          <w:rFonts w:ascii="Arial" w:hAnsi="Arial" w:cs="Arial"/>
          <w:sz w:val="20"/>
          <w:szCs w:val="20"/>
          <w:highlight w:val="yellow"/>
        </w:rPr>
        <w:t xml:space="preserve"> </w:t>
      </w:r>
    </w:p>
    <w:p w14:paraId="7818B2E3" w14:textId="77777777" w:rsidR="00884166" w:rsidRPr="00DB6AEB" w:rsidRDefault="00884166" w:rsidP="00B42703">
      <w:pPr>
        <w:spacing w:after="0" w:line="240" w:lineRule="auto"/>
        <w:contextualSpacing/>
        <w:jc w:val="both"/>
        <w:rPr>
          <w:rFonts w:ascii="Arial" w:hAnsi="Arial" w:cs="Arial"/>
          <w:sz w:val="20"/>
          <w:szCs w:val="20"/>
        </w:rPr>
      </w:pPr>
    </w:p>
    <w:p w14:paraId="6693A347" w14:textId="7C7D74F3" w:rsidR="00884166" w:rsidRPr="00DB6AEB" w:rsidRDefault="00884166" w:rsidP="00B42703">
      <w:pPr>
        <w:pStyle w:val="Odstavekseznama"/>
        <w:numPr>
          <w:ilvl w:val="1"/>
          <w:numId w:val="7"/>
        </w:numPr>
        <w:spacing w:after="0" w:line="240" w:lineRule="auto"/>
        <w:jc w:val="both"/>
        <w:rPr>
          <w:rFonts w:ascii="Arial" w:hAnsi="Arial" w:cs="Arial"/>
          <w:b/>
          <w:sz w:val="20"/>
          <w:szCs w:val="20"/>
        </w:rPr>
      </w:pPr>
      <w:r w:rsidRPr="00DB6AEB">
        <w:rPr>
          <w:rFonts w:ascii="Arial" w:hAnsi="Arial" w:cs="Arial"/>
          <w:b/>
          <w:sz w:val="20"/>
          <w:szCs w:val="20"/>
        </w:rPr>
        <w:t xml:space="preserve">Splošni </w:t>
      </w:r>
      <w:r w:rsidR="00B42703" w:rsidRPr="00DB6AEB">
        <w:rPr>
          <w:rFonts w:ascii="Arial" w:hAnsi="Arial" w:cs="Arial"/>
          <w:b/>
          <w:sz w:val="20"/>
          <w:szCs w:val="20"/>
        </w:rPr>
        <w:t xml:space="preserve">in posebni </w:t>
      </w:r>
      <w:r w:rsidRPr="00DB6AEB">
        <w:rPr>
          <w:rFonts w:ascii="Arial" w:hAnsi="Arial" w:cs="Arial"/>
          <w:b/>
          <w:sz w:val="20"/>
          <w:szCs w:val="20"/>
        </w:rPr>
        <w:t>pogoji za prijavitelje</w:t>
      </w:r>
      <w:r w:rsidR="00B42703" w:rsidRPr="00DB6AEB">
        <w:rPr>
          <w:rFonts w:ascii="Arial" w:hAnsi="Arial" w:cs="Arial"/>
          <w:b/>
          <w:sz w:val="20"/>
          <w:szCs w:val="20"/>
        </w:rPr>
        <w:t>/projekt</w:t>
      </w:r>
    </w:p>
    <w:p w14:paraId="48EBBB86" w14:textId="77777777" w:rsidR="00884166" w:rsidRPr="00DB6AEB" w:rsidRDefault="00884166" w:rsidP="00B42703">
      <w:pPr>
        <w:spacing w:after="0" w:line="240" w:lineRule="auto"/>
        <w:contextualSpacing/>
        <w:jc w:val="both"/>
        <w:rPr>
          <w:rFonts w:ascii="Arial" w:hAnsi="Arial" w:cs="Arial"/>
          <w:b/>
          <w:sz w:val="20"/>
          <w:szCs w:val="20"/>
        </w:rPr>
      </w:pPr>
      <w:r w:rsidRPr="00DB6AEB">
        <w:rPr>
          <w:rFonts w:ascii="Arial" w:hAnsi="Arial" w:cs="Arial"/>
          <w:sz w:val="20"/>
          <w:szCs w:val="20"/>
        </w:rPr>
        <w:tab/>
      </w:r>
      <w:r w:rsidRPr="00DB6AEB">
        <w:rPr>
          <w:rFonts w:ascii="Arial" w:hAnsi="Arial" w:cs="Arial"/>
          <w:sz w:val="20"/>
          <w:szCs w:val="20"/>
        </w:rPr>
        <w:tab/>
      </w:r>
      <w:r w:rsidRPr="00DB6AEB">
        <w:rPr>
          <w:rFonts w:ascii="Arial" w:hAnsi="Arial" w:cs="Arial"/>
          <w:sz w:val="20"/>
          <w:szCs w:val="20"/>
        </w:rPr>
        <w:tab/>
      </w:r>
    </w:p>
    <w:p w14:paraId="78285A61" w14:textId="37FA3D73" w:rsidR="000726F7" w:rsidRPr="00DB6AEB" w:rsidRDefault="000726F7" w:rsidP="00B42703">
      <w:pPr>
        <w:spacing w:after="0" w:line="240" w:lineRule="auto"/>
        <w:contextualSpacing/>
        <w:jc w:val="both"/>
        <w:rPr>
          <w:rFonts w:ascii="Arial" w:hAnsi="Arial" w:cs="Arial"/>
          <w:b/>
          <w:sz w:val="20"/>
          <w:szCs w:val="20"/>
        </w:rPr>
      </w:pPr>
      <w:r w:rsidRPr="00DB6AEB">
        <w:rPr>
          <w:rFonts w:ascii="Arial" w:hAnsi="Arial" w:cs="Arial"/>
          <w:b/>
          <w:sz w:val="20"/>
          <w:szCs w:val="20"/>
        </w:rPr>
        <w:t xml:space="preserve">Splošni pogoji </w:t>
      </w:r>
    </w:p>
    <w:p w14:paraId="66849D57" w14:textId="77777777" w:rsidR="000726F7" w:rsidRPr="00DB6AEB" w:rsidRDefault="000726F7" w:rsidP="00B42703">
      <w:pPr>
        <w:spacing w:after="0" w:line="240" w:lineRule="auto"/>
        <w:contextualSpacing/>
        <w:jc w:val="both"/>
        <w:rPr>
          <w:rFonts w:ascii="Arial" w:hAnsi="Arial" w:cs="Arial"/>
          <w:b/>
          <w:sz w:val="20"/>
          <w:szCs w:val="20"/>
        </w:rPr>
      </w:pPr>
    </w:p>
    <w:p w14:paraId="2F015F2F" w14:textId="3D1384F6" w:rsidR="00884166" w:rsidRPr="00DB6AEB" w:rsidRDefault="00884166" w:rsidP="00B42703">
      <w:pPr>
        <w:numPr>
          <w:ilvl w:val="0"/>
          <w:numId w:val="9"/>
        </w:numPr>
        <w:spacing w:after="0" w:line="240" w:lineRule="auto"/>
        <w:ind w:left="284"/>
        <w:contextualSpacing/>
        <w:jc w:val="both"/>
        <w:rPr>
          <w:rFonts w:ascii="Arial" w:eastAsiaTheme="minorEastAsia" w:hAnsi="Arial" w:cs="Arial"/>
          <w:sz w:val="20"/>
          <w:szCs w:val="20"/>
        </w:rPr>
      </w:pPr>
      <w:r w:rsidRPr="00DB6AEB">
        <w:rPr>
          <w:rFonts w:ascii="Arial" w:eastAsiaTheme="minorEastAsia" w:hAnsi="Arial" w:cs="Arial"/>
          <w:sz w:val="20"/>
          <w:szCs w:val="20"/>
        </w:rPr>
        <w:t>Prijavitelj na dan oddaje vloge nima neporavnanih zapadlih finančnih obveznosti v višini 50 eurov ali več do ministrstva, pri čemer neporavnane obveznosti izhajajo iz naslova pogodb o sofinanciranju</w:t>
      </w:r>
      <w:r w:rsidR="003A3E6B" w:rsidRPr="00DB6AEB">
        <w:rPr>
          <w:rFonts w:ascii="Arial" w:eastAsiaTheme="minorEastAsia" w:hAnsi="Arial" w:cs="Arial"/>
          <w:sz w:val="20"/>
          <w:szCs w:val="20"/>
        </w:rPr>
        <w:t xml:space="preserve"> oz. o dodelitvi</w:t>
      </w:r>
      <w:r w:rsidRPr="00DB6AEB">
        <w:rPr>
          <w:rFonts w:ascii="Arial" w:eastAsiaTheme="minorEastAsia" w:hAnsi="Arial" w:cs="Arial"/>
          <w:sz w:val="20"/>
          <w:szCs w:val="20"/>
        </w:rPr>
        <w:t xml:space="preserve"> javnih sredstev in so bile kot neporavnane in zapadle spoznane </w:t>
      </w:r>
      <w:r w:rsidR="006022C5">
        <w:rPr>
          <w:rFonts w:ascii="Arial" w:eastAsiaTheme="minorEastAsia" w:hAnsi="Arial" w:cs="Arial"/>
          <w:sz w:val="20"/>
          <w:szCs w:val="20"/>
        </w:rPr>
        <w:t>z izvršilnim naslovom</w:t>
      </w:r>
      <w:r w:rsidRPr="00DB6AEB">
        <w:rPr>
          <w:rFonts w:ascii="Arial" w:eastAsiaTheme="minorEastAsia" w:hAnsi="Arial" w:cs="Arial"/>
          <w:sz w:val="20"/>
          <w:szCs w:val="20"/>
        </w:rPr>
        <w:t>.</w:t>
      </w:r>
    </w:p>
    <w:p w14:paraId="62AD5747" w14:textId="461D0686" w:rsidR="00884166" w:rsidRPr="00DB6AEB" w:rsidRDefault="00884166" w:rsidP="00B42703">
      <w:pPr>
        <w:numPr>
          <w:ilvl w:val="0"/>
          <w:numId w:val="9"/>
        </w:numPr>
        <w:spacing w:after="0" w:line="240" w:lineRule="auto"/>
        <w:ind w:left="284"/>
        <w:contextualSpacing/>
        <w:jc w:val="both"/>
        <w:rPr>
          <w:rFonts w:ascii="Arial" w:eastAsiaTheme="minorEastAsia" w:hAnsi="Arial" w:cs="Arial"/>
          <w:sz w:val="20"/>
          <w:szCs w:val="20"/>
        </w:rPr>
      </w:pPr>
      <w:r w:rsidRPr="00DB6AEB">
        <w:rPr>
          <w:rFonts w:ascii="Arial" w:eastAsiaTheme="minorEastAsia" w:hAnsi="Arial" w:cs="Arial"/>
          <w:sz w:val="20"/>
          <w:szCs w:val="20"/>
        </w:rPr>
        <w:t xml:space="preserve">V obdobju zadnjega leta, šteto za nazaj od dne oddaje vloge, </w:t>
      </w:r>
      <w:r w:rsidR="000307E6" w:rsidRPr="00DB6AEB">
        <w:rPr>
          <w:rFonts w:ascii="Arial" w:eastAsiaTheme="minorEastAsia" w:hAnsi="Arial" w:cs="Arial"/>
          <w:sz w:val="20"/>
          <w:szCs w:val="20"/>
        </w:rPr>
        <w:t xml:space="preserve">prijavitelj </w:t>
      </w:r>
      <w:r w:rsidRPr="00DB6AEB">
        <w:rPr>
          <w:rFonts w:ascii="Arial" w:eastAsiaTheme="minorEastAsia" w:hAnsi="Arial" w:cs="Arial"/>
          <w:sz w:val="20"/>
          <w:szCs w:val="20"/>
        </w:rPr>
        <w:t>nima neporavnanih zapadlih finančnih obveznosti iz naslova obveznih dajatev in drugih denarnih nedavčnih obveznosti v skladu z zakonom, ki ureja finančno upravo, ki jih pobira davčni organ (v višini 50 eur</w:t>
      </w:r>
      <w:r w:rsidR="009766AA">
        <w:rPr>
          <w:rFonts w:ascii="Arial" w:eastAsiaTheme="minorEastAsia" w:hAnsi="Arial" w:cs="Arial"/>
          <w:sz w:val="20"/>
          <w:szCs w:val="20"/>
        </w:rPr>
        <w:t>ov ali več na dan oddaje vloge)</w:t>
      </w:r>
      <w:r w:rsidRPr="00DB6AEB">
        <w:rPr>
          <w:rFonts w:ascii="Arial" w:eastAsiaTheme="minorEastAsia" w:hAnsi="Arial" w:cs="Arial"/>
          <w:sz w:val="20"/>
          <w:szCs w:val="20"/>
        </w:rPr>
        <w:t>.</w:t>
      </w:r>
    </w:p>
    <w:p w14:paraId="7C455C17" w14:textId="341EFAB1" w:rsidR="00C80A5F" w:rsidRPr="0003283A" w:rsidRDefault="00884166" w:rsidP="0003283A">
      <w:pPr>
        <w:numPr>
          <w:ilvl w:val="0"/>
          <w:numId w:val="9"/>
        </w:numPr>
        <w:spacing w:after="0" w:line="240" w:lineRule="auto"/>
        <w:ind w:left="284"/>
        <w:contextualSpacing/>
        <w:jc w:val="both"/>
        <w:rPr>
          <w:rFonts w:ascii="Arial" w:eastAsiaTheme="minorEastAsia" w:hAnsi="Arial" w:cs="Arial"/>
          <w:color w:val="000000" w:themeColor="text1"/>
          <w:sz w:val="20"/>
          <w:szCs w:val="20"/>
        </w:rPr>
      </w:pPr>
      <w:r w:rsidRPr="00DB6AEB">
        <w:rPr>
          <w:rFonts w:ascii="Arial" w:eastAsiaTheme="minorEastAsia" w:hAnsi="Arial" w:cs="Arial"/>
          <w:sz w:val="20"/>
          <w:szCs w:val="20"/>
        </w:rPr>
        <w:t xml:space="preserve">Za iste že povrnjene upravičene stroške in aktivnosti, ki so predmet sofinanciranja v tem razpisu, </w:t>
      </w:r>
      <w:r w:rsidR="000307E6" w:rsidRPr="00DB6AEB">
        <w:rPr>
          <w:rFonts w:ascii="Arial" w:eastAsiaTheme="minorEastAsia" w:hAnsi="Arial" w:cs="Arial"/>
          <w:sz w:val="20"/>
          <w:szCs w:val="20"/>
        </w:rPr>
        <w:t xml:space="preserve">prijavitelj ni in ne bo </w:t>
      </w:r>
      <w:r w:rsidRPr="00DB6AEB">
        <w:rPr>
          <w:rFonts w:ascii="Arial" w:eastAsiaTheme="minorEastAsia" w:hAnsi="Arial" w:cs="Arial"/>
          <w:sz w:val="20"/>
          <w:szCs w:val="20"/>
        </w:rPr>
        <w:t xml:space="preserve">pridobil sredstev iz drugih javnih virov (sredstev evropskega, državnega ali lokalnega proračuna) (prepoved </w:t>
      </w:r>
      <w:r w:rsidRPr="00DB6AEB">
        <w:rPr>
          <w:rFonts w:ascii="Arial" w:eastAsiaTheme="minorEastAsia" w:hAnsi="Arial" w:cs="Arial"/>
          <w:color w:val="000000" w:themeColor="text1"/>
          <w:sz w:val="20"/>
          <w:szCs w:val="20"/>
        </w:rPr>
        <w:t>dvojnega financiranja).</w:t>
      </w:r>
    </w:p>
    <w:p w14:paraId="4BD832E4" w14:textId="77777777" w:rsidR="00ED1E86" w:rsidRPr="00DB6AEB" w:rsidRDefault="00ED1E86" w:rsidP="00B42703">
      <w:pPr>
        <w:spacing w:after="0" w:line="240" w:lineRule="auto"/>
        <w:jc w:val="both"/>
        <w:rPr>
          <w:rFonts w:ascii="Arial" w:eastAsiaTheme="minorEastAsia" w:hAnsi="Arial" w:cs="Arial"/>
          <w:b/>
          <w:sz w:val="20"/>
          <w:szCs w:val="20"/>
        </w:rPr>
      </w:pPr>
    </w:p>
    <w:p w14:paraId="7F3360DF" w14:textId="681A1659" w:rsidR="000726F7" w:rsidRPr="00DB6AEB" w:rsidRDefault="00B42703" w:rsidP="00B42703">
      <w:pPr>
        <w:spacing w:after="0" w:line="240" w:lineRule="auto"/>
        <w:jc w:val="both"/>
        <w:rPr>
          <w:rFonts w:ascii="Arial" w:eastAsiaTheme="minorEastAsia" w:hAnsi="Arial" w:cs="Arial"/>
          <w:b/>
          <w:sz w:val="20"/>
          <w:szCs w:val="20"/>
        </w:rPr>
      </w:pPr>
      <w:r w:rsidRPr="00DB6AEB">
        <w:rPr>
          <w:rFonts w:ascii="Arial" w:eastAsiaTheme="minorEastAsia" w:hAnsi="Arial" w:cs="Arial"/>
          <w:b/>
          <w:sz w:val="20"/>
          <w:szCs w:val="20"/>
        </w:rPr>
        <w:t>Posebni pogoji</w:t>
      </w:r>
    </w:p>
    <w:p w14:paraId="71185973" w14:textId="77777777" w:rsidR="000726F7" w:rsidRPr="00DB6AEB" w:rsidRDefault="000726F7" w:rsidP="00B42703">
      <w:pPr>
        <w:pStyle w:val="Odstavekseznama"/>
        <w:spacing w:after="0" w:line="240" w:lineRule="auto"/>
        <w:ind w:left="1080"/>
        <w:jc w:val="both"/>
        <w:rPr>
          <w:rFonts w:ascii="Arial" w:eastAsiaTheme="minorEastAsia" w:hAnsi="Arial" w:cs="Arial"/>
          <w:sz w:val="20"/>
          <w:szCs w:val="20"/>
        </w:rPr>
      </w:pPr>
    </w:p>
    <w:p w14:paraId="6E5216A7" w14:textId="77777777" w:rsidR="00093F5C" w:rsidRPr="00093F5C" w:rsidRDefault="00093F5C" w:rsidP="009F14ED">
      <w:pPr>
        <w:numPr>
          <w:ilvl w:val="0"/>
          <w:numId w:val="22"/>
        </w:numPr>
        <w:spacing w:after="0" w:line="240" w:lineRule="auto"/>
        <w:ind w:left="426" w:hanging="426"/>
        <w:contextualSpacing/>
        <w:jc w:val="both"/>
        <w:rPr>
          <w:rFonts w:ascii="Arial" w:eastAsia="Times New Roman" w:hAnsi="Arial" w:cs="Arial"/>
          <w:sz w:val="20"/>
          <w:szCs w:val="20"/>
        </w:rPr>
      </w:pPr>
      <w:r w:rsidRPr="00093F5C">
        <w:rPr>
          <w:rFonts w:ascii="Arial" w:eastAsia="Times New Roman" w:hAnsi="Arial" w:cs="Arial"/>
          <w:sz w:val="20"/>
          <w:szCs w:val="20"/>
        </w:rPr>
        <w:t>Načrtovana vrednost projekta mora znašati najmanj 1.000.000,00 EUR v tekočih cenah ter brez davka na dodano vrednost (oz. v stalnih cenah ter brez davka na dodano vrednost, če je predvidena dinamika izvedbe projekta krajša od enega leta</w:t>
      </w:r>
      <w:r w:rsidRPr="009F14ED">
        <w:rPr>
          <w:rFonts w:ascii="Arial" w:eastAsia="Times New Roman" w:hAnsi="Arial" w:cs="Arial"/>
          <w:sz w:val="20"/>
          <w:szCs w:val="20"/>
          <w:vertAlign w:val="superscript"/>
        </w:rPr>
        <w:footnoteReference w:id="6"/>
      </w:r>
      <w:r w:rsidRPr="00093F5C">
        <w:rPr>
          <w:rFonts w:ascii="Arial" w:eastAsia="Times New Roman" w:hAnsi="Arial" w:cs="Arial"/>
          <w:sz w:val="20"/>
          <w:szCs w:val="20"/>
        </w:rPr>
        <w:t xml:space="preserve">). </w:t>
      </w:r>
    </w:p>
    <w:p w14:paraId="64293D8B" w14:textId="77777777" w:rsidR="009F14ED" w:rsidRPr="005138A3" w:rsidRDefault="009F14ED" w:rsidP="0058776B">
      <w:pPr>
        <w:pStyle w:val="Odstavekseznama"/>
        <w:numPr>
          <w:ilvl w:val="0"/>
          <w:numId w:val="22"/>
        </w:numPr>
        <w:spacing w:after="0" w:line="240" w:lineRule="auto"/>
        <w:ind w:left="426" w:hanging="426"/>
        <w:jc w:val="both"/>
        <w:rPr>
          <w:rFonts w:ascii="Arial" w:hAnsi="Arial" w:cs="Arial"/>
          <w:sz w:val="20"/>
          <w:szCs w:val="20"/>
        </w:rPr>
      </w:pPr>
      <w:r w:rsidRPr="009F14ED">
        <w:rPr>
          <w:rFonts w:ascii="Arial" w:hAnsi="Arial" w:cs="Arial"/>
          <w:sz w:val="20"/>
          <w:szCs w:val="20"/>
        </w:rPr>
        <w:t xml:space="preserve">S sredstvi tega javnega razpisa se lahko sofinancira do </w:t>
      </w:r>
      <w:r w:rsidRPr="009F14ED">
        <w:rPr>
          <w:rFonts w:ascii="Arial" w:hAnsi="Arial" w:cs="Arial"/>
          <w:b/>
          <w:sz w:val="20"/>
          <w:szCs w:val="20"/>
        </w:rPr>
        <w:t>100 % upravičenih stroškov</w:t>
      </w:r>
      <w:r w:rsidRPr="009F14ED" w:rsidDel="00C771EC">
        <w:rPr>
          <w:rFonts w:ascii="Arial" w:hAnsi="Arial" w:cs="Arial"/>
          <w:b/>
          <w:sz w:val="20"/>
          <w:szCs w:val="20"/>
        </w:rPr>
        <w:t xml:space="preserve"> </w:t>
      </w:r>
      <w:r w:rsidRPr="009F14ED">
        <w:rPr>
          <w:rFonts w:ascii="Arial" w:hAnsi="Arial" w:cs="Arial"/>
          <w:sz w:val="20"/>
          <w:szCs w:val="20"/>
        </w:rPr>
        <w:t xml:space="preserve">projekta </w:t>
      </w:r>
      <w:r w:rsidRPr="005138A3">
        <w:rPr>
          <w:rFonts w:ascii="Arial" w:hAnsi="Arial" w:cs="Arial"/>
          <w:sz w:val="20"/>
          <w:szCs w:val="20"/>
        </w:rPr>
        <w:t>(nepovratna sredstva) oz. največ 1.300.000,00 EUR (upoštevajoč morebitno finančno vrzel, ki jo mora prijavitelj izračunati ter vključiti v investicijsko dokumentacijo).</w:t>
      </w:r>
    </w:p>
    <w:p w14:paraId="3B88DF51" w14:textId="77777777" w:rsidR="00093F5C" w:rsidRPr="005138A3" w:rsidRDefault="00093F5C" w:rsidP="009F14ED">
      <w:pPr>
        <w:numPr>
          <w:ilvl w:val="0"/>
          <w:numId w:val="22"/>
        </w:numPr>
        <w:spacing w:after="0" w:line="240" w:lineRule="auto"/>
        <w:ind w:left="426" w:hanging="426"/>
        <w:contextualSpacing/>
        <w:jc w:val="both"/>
        <w:rPr>
          <w:rFonts w:ascii="Arial" w:eastAsia="Times New Roman" w:hAnsi="Arial" w:cs="Arial"/>
          <w:sz w:val="20"/>
          <w:szCs w:val="20"/>
        </w:rPr>
      </w:pPr>
      <w:r w:rsidRPr="005138A3">
        <w:rPr>
          <w:rFonts w:ascii="Arial" w:eastAsia="Times New Roman" w:hAnsi="Arial" w:cs="Arial"/>
          <w:sz w:val="20"/>
          <w:szCs w:val="20"/>
        </w:rPr>
        <w:t>Na javni razpis lahko kandidirajo projekti izgradnje infrastrukture EPC:</w:t>
      </w:r>
    </w:p>
    <w:p w14:paraId="6EAA1C55" w14:textId="77777777" w:rsidR="0064548C" w:rsidRPr="005138A3" w:rsidRDefault="00EA1457" w:rsidP="0064548C">
      <w:pPr>
        <w:spacing w:after="0" w:line="240" w:lineRule="auto"/>
        <w:ind w:firstLine="426"/>
        <w:jc w:val="both"/>
        <w:rPr>
          <w:rFonts w:ascii="Arial" w:eastAsia="Times New Roman" w:hAnsi="Arial" w:cs="Arial"/>
          <w:i/>
          <w:sz w:val="20"/>
          <w:szCs w:val="20"/>
        </w:rPr>
      </w:pPr>
      <w:r w:rsidRPr="005138A3">
        <w:rPr>
          <w:rFonts w:ascii="Arial" w:eastAsia="Times New Roman" w:hAnsi="Arial" w:cs="Arial"/>
          <w:i/>
          <w:sz w:val="20"/>
          <w:szCs w:val="20"/>
        </w:rPr>
        <w:t>3</w:t>
      </w:r>
      <w:r w:rsidR="00093F5C" w:rsidRPr="005138A3">
        <w:rPr>
          <w:rFonts w:ascii="Arial" w:eastAsia="Times New Roman" w:hAnsi="Arial" w:cs="Arial"/>
          <w:i/>
          <w:sz w:val="20"/>
          <w:szCs w:val="20"/>
        </w:rPr>
        <w:t xml:space="preserve">.1 </w:t>
      </w:r>
      <w:r w:rsidR="0064548C" w:rsidRPr="005138A3">
        <w:rPr>
          <w:rFonts w:ascii="Arial" w:eastAsia="Times New Roman" w:hAnsi="Arial" w:cs="Arial"/>
          <w:i/>
          <w:sz w:val="20"/>
          <w:szCs w:val="20"/>
        </w:rPr>
        <w:t>Ureditev, dograditev oz. razširitev obstoječe EPC (izpolnjeni morajo biti vsi pogoji):</w:t>
      </w:r>
    </w:p>
    <w:p w14:paraId="7C3E56CE" w14:textId="39C003A5" w:rsidR="0064548C" w:rsidRPr="005138A3" w:rsidRDefault="0064548C" w:rsidP="0064548C">
      <w:pPr>
        <w:pStyle w:val="Odstavekseznama"/>
        <w:numPr>
          <w:ilvl w:val="1"/>
          <w:numId w:val="40"/>
        </w:numPr>
        <w:autoSpaceDE w:val="0"/>
        <w:autoSpaceDN w:val="0"/>
        <w:adjustRightInd w:val="0"/>
        <w:spacing w:after="0" w:line="240" w:lineRule="auto"/>
        <w:ind w:left="1134" w:hanging="283"/>
        <w:jc w:val="both"/>
        <w:rPr>
          <w:rFonts w:ascii="Arial" w:eastAsia="Calibri" w:hAnsi="Arial" w:cs="Arial"/>
          <w:color w:val="000000"/>
          <w:sz w:val="20"/>
          <w:szCs w:val="20"/>
        </w:rPr>
      </w:pPr>
      <w:r w:rsidRPr="005138A3">
        <w:rPr>
          <w:rFonts w:ascii="Arial" w:eastAsia="Calibri" w:hAnsi="Arial" w:cs="Arial"/>
          <w:color w:val="000000"/>
          <w:sz w:val="20"/>
          <w:szCs w:val="20"/>
        </w:rPr>
        <w:t xml:space="preserve">katere obstoječa velikost je najmanj 5 ha (v skladu z veljavnim </w:t>
      </w:r>
      <w:r w:rsidR="00CE775D" w:rsidRPr="005138A3">
        <w:rPr>
          <w:rFonts w:ascii="Arial" w:eastAsia="Calibri" w:hAnsi="Arial" w:cs="Arial"/>
          <w:color w:val="000000"/>
          <w:sz w:val="20"/>
          <w:szCs w:val="20"/>
        </w:rPr>
        <w:t>prostorskim aktom prijavitelja),</w:t>
      </w:r>
    </w:p>
    <w:p w14:paraId="7E9521C1" w14:textId="77777777" w:rsidR="0064548C" w:rsidRPr="005138A3" w:rsidRDefault="0064548C" w:rsidP="0064548C">
      <w:pPr>
        <w:pStyle w:val="Odstavekseznama"/>
        <w:numPr>
          <w:ilvl w:val="1"/>
          <w:numId w:val="40"/>
        </w:numPr>
        <w:autoSpaceDE w:val="0"/>
        <w:autoSpaceDN w:val="0"/>
        <w:adjustRightInd w:val="0"/>
        <w:spacing w:after="0" w:line="240" w:lineRule="auto"/>
        <w:ind w:left="1134" w:hanging="283"/>
        <w:jc w:val="both"/>
        <w:rPr>
          <w:rFonts w:ascii="Arial" w:eastAsia="Calibri" w:hAnsi="Arial" w:cs="Arial"/>
          <w:color w:val="000000"/>
          <w:sz w:val="20"/>
          <w:szCs w:val="20"/>
        </w:rPr>
      </w:pPr>
      <w:r w:rsidRPr="005138A3">
        <w:rPr>
          <w:rFonts w:ascii="Arial" w:eastAsia="Calibri" w:hAnsi="Arial" w:cs="Arial"/>
          <w:color w:val="000000"/>
          <w:sz w:val="20"/>
          <w:szCs w:val="20"/>
        </w:rPr>
        <w:t>ki bo v okviru projekta, ki je predmet vloge na javni razpis, obsegala ureditev, dograditev ali širitev novih uporabnih površin v velikosti najmanj 1 ha,</w:t>
      </w:r>
    </w:p>
    <w:p w14:paraId="3A3CF24F" w14:textId="77777777" w:rsidR="0064548C" w:rsidRPr="005138A3" w:rsidRDefault="0064548C" w:rsidP="0064548C">
      <w:pPr>
        <w:pStyle w:val="Odstavekseznama"/>
        <w:numPr>
          <w:ilvl w:val="1"/>
          <w:numId w:val="40"/>
        </w:numPr>
        <w:autoSpaceDE w:val="0"/>
        <w:autoSpaceDN w:val="0"/>
        <w:adjustRightInd w:val="0"/>
        <w:spacing w:after="0" w:line="240" w:lineRule="auto"/>
        <w:ind w:left="1134" w:hanging="283"/>
        <w:jc w:val="both"/>
        <w:rPr>
          <w:rFonts w:ascii="Arial" w:hAnsi="Arial" w:cs="Arial"/>
          <w:sz w:val="20"/>
          <w:szCs w:val="20"/>
        </w:rPr>
      </w:pPr>
      <w:r w:rsidRPr="005138A3">
        <w:rPr>
          <w:rFonts w:ascii="Arial" w:eastAsia="Calibri" w:hAnsi="Arial" w:cs="Arial"/>
          <w:color w:val="000000"/>
          <w:sz w:val="20"/>
          <w:szCs w:val="20"/>
        </w:rPr>
        <w:t>katere nadaljnji potencial povečanja uporabnih površin EPC je najmanj 2 ha (prostorski akt prijavitelja za ta del EPC je sprejet, ali v sprejemanju</w:t>
      </w:r>
      <w:r w:rsidRPr="005138A3">
        <w:rPr>
          <w:rFonts w:ascii="Arial" w:hAnsi="Arial" w:cs="Arial"/>
          <w:sz w:val="20"/>
          <w:szCs w:val="20"/>
        </w:rPr>
        <w:t>).</w:t>
      </w:r>
    </w:p>
    <w:p w14:paraId="12B7BD54" w14:textId="68069135" w:rsidR="00093F5C" w:rsidRPr="005138A3" w:rsidRDefault="00EA1457" w:rsidP="00093F5C">
      <w:pPr>
        <w:tabs>
          <w:tab w:val="left" w:pos="851"/>
        </w:tabs>
        <w:autoSpaceDE w:val="0"/>
        <w:autoSpaceDN w:val="0"/>
        <w:adjustRightInd w:val="0"/>
        <w:spacing w:after="0" w:line="240" w:lineRule="auto"/>
        <w:ind w:left="1134" w:hanging="708"/>
        <w:jc w:val="both"/>
        <w:rPr>
          <w:rFonts w:ascii="Arial" w:eastAsia="Times New Roman" w:hAnsi="Arial" w:cs="Arial"/>
          <w:i/>
          <w:sz w:val="20"/>
          <w:szCs w:val="20"/>
        </w:rPr>
      </w:pPr>
      <w:r w:rsidRPr="005138A3">
        <w:rPr>
          <w:rFonts w:ascii="Arial" w:eastAsia="Times New Roman" w:hAnsi="Arial" w:cs="Arial"/>
          <w:i/>
          <w:sz w:val="20"/>
          <w:szCs w:val="20"/>
        </w:rPr>
        <w:t>3</w:t>
      </w:r>
      <w:r w:rsidR="00093F5C" w:rsidRPr="005138A3">
        <w:rPr>
          <w:rFonts w:ascii="Arial" w:eastAsia="Times New Roman" w:hAnsi="Arial" w:cs="Arial"/>
          <w:i/>
          <w:sz w:val="20"/>
          <w:szCs w:val="20"/>
        </w:rPr>
        <w:t>.2 Vzpostavitev EPC na degradiranem območju</w:t>
      </w:r>
      <w:r w:rsidR="0064548C" w:rsidRPr="005138A3">
        <w:rPr>
          <w:rFonts w:ascii="Arial" w:eastAsia="Times New Roman" w:hAnsi="Arial" w:cs="Arial"/>
          <w:i/>
          <w:sz w:val="20"/>
          <w:szCs w:val="20"/>
        </w:rPr>
        <w:t xml:space="preserve"> </w:t>
      </w:r>
      <w:r w:rsidR="0064548C" w:rsidRPr="005138A3">
        <w:rPr>
          <w:rFonts w:ascii="Arial" w:hAnsi="Arial" w:cs="Arial"/>
          <w:i/>
          <w:sz w:val="20"/>
          <w:szCs w:val="20"/>
        </w:rPr>
        <w:t>(izpolnjeni morajo biti vsi pogoji)</w:t>
      </w:r>
      <w:r w:rsidR="00093F5C" w:rsidRPr="005138A3">
        <w:rPr>
          <w:rFonts w:ascii="Arial" w:eastAsia="Times New Roman" w:hAnsi="Arial" w:cs="Arial"/>
          <w:i/>
          <w:sz w:val="20"/>
          <w:szCs w:val="20"/>
        </w:rPr>
        <w:t>:</w:t>
      </w:r>
    </w:p>
    <w:p w14:paraId="7C6D30C8" w14:textId="0F517200" w:rsidR="0064548C" w:rsidRPr="005138A3" w:rsidRDefault="0064548C" w:rsidP="0064548C">
      <w:pPr>
        <w:tabs>
          <w:tab w:val="left" w:pos="851"/>
        </w:tabs>
        <w:autoSpaceDE w:val="0"/>
        <w:autoSpaceDN w:val="0"/>
        <w:adjustRightInd w:val="0"/>
        <w:spacing w:after="0" w:line="240" w:lineRule="auto"/>
        <w:ind w:left="1134" w:hanging="283"/>
        <w:jc w:val="both"/>
        <w:rPr>
          <w:rFonts w:ascii="Arial" w:eastAsia="Calibri" w:hAnsi="Arial" w:cs="Arial"/>
          <w:color w:val="000000"/>
          <w:sz w:val="20"/>
          <w:szCs w:val="20"/>
        </w:rPr>
      </w:pPr>
      <w:r w:rsidRPr="005138A3">
        <w:rPr>
          <w:rFonts w:ascii="Arial" w:eastAsia="Calibri" w:hAnsi="Arial" w:cs="Arial"/>
          <w:color w:val="000000"/>
          <w:sz w:val="20"/>
          <w:szCs w:val="20"/>
        </w:rPr>
        <w:t>a.</w:t>
      </w:r>
      <w:r w:rsidRPr="005138A3">
        <w:rPr>
          <w:rFonts w:ascii="Arial" w:eastAsia="Calibri" w:hAnsi="Arial" w:cs="Arial"/>
          <w:color w:val="000000"/>
          <w:sz w:val="20"/>
          <w:szCs w:val="20"/>
        </w:rPr>
        <w:tab/>
        <w:t xml:space="preserve">katerega velikost je najmanj 5 ha (v skladu z veljavnim </w:t>
      </w:r>
      <w:r w:rsidR="00CE775D" w:rsidRPr="005138A3">
        <w:rPr>
          <w:rFonts w:ascii="Arial" w:eastAsia="Calibri" w:hAnsi="Arial" w:cs="Arial"/>
          <w:color w:val="000000"/>
          <w:sz w:val="20"/>
          <w:szCs w:val="20"/>
        </w:rPr>
        <w:t>prostorskim aktom prijavitelja),</w:t>
      </w:r>
    </w:p>
    <w:p w14:paraId="03F56D0F" w14:textId="77777777" w:rsidR="0064548C" w:rsidRPr="005138A3" w:rsidRDefault="0064548C" w:rsidP="0064548C">
      <w:pPr>
        <w:tabs>
          <w:tab w:val="left" w:pos="851"/>
        </w:tabs>
        <w:autoSpaceDE w:val="0"/>
        <w:autoSpaceDN w:val="0"/>
        <w:adjustRightInd w:val="0"/>
        <w:spacing w:after="0" w:line="240" w:lineRule="auto"/>
        <w:ind w:left="1134" w:hanging="283"/>
        <w:jc w:val="both"/>
        <w:rPr>
          <w:rFonts w:ascii="Arial" w:eastAsia="Calibri" w:hAnsi="Arial" w:cs="Arial"/>
          <w:color w:val="000000"/>
          <w:sz w:val="20"/>
          <w:szCs w:val="20"/>
        </w:rPr>
      </w:pPr>
      <w:r w:rsidRPr="005138A3">
        <w:rPr>
          <w:rFonts w:ascii="Arial" w:eastAsia="Calibri" w:hAnsi="Arial" w:cs="Arial"/>
          <w:color w:val="000000"/>
          <w:sz w:val="20"/>
          <w:szCs w:val="20"/>
        </w:rPr>
        <w:t>b.</w:t>
      </w:r>
      <w:r w:rsidRPr="005138A3">
        <w:rPr>
          <w:rFonts w:ascii="Arial" w:eastAsia="Calibri" w:hAnsi="Arial" w:cs="Arial"/>
          <w:color w:val="000000"/>
          <w:sz w:val="20"/>
          <w:szCs w:val="20"/>
        </w:rPr>
        <w:tab/>
        <w:t>ki bo v okviru projekta, ki je predmet vloge na javni razpis, obsegalo vzpostavitev novih uporabnih površin v velikosti najmanj 1 ha,</w:t>
      </w:r>
    </w:p>
    <w:p w14:paraId="4919CBDB" w14:textId="3933FF57" w:rsidR="0064548C" w:rsidRPr="005138A3" w:rsidRDefault="0064548C" w:rsidP="0064548C">
      <w:pPr>
        <w:tabs>
          <w:tab w:val="left" w:pos="851"/>
        </w:tabs>
        <w:autoSpaceDE w:val="0"/>
        <w:autoSpaceDN w:val="0"/>
        <w:adjustRightInd w:val="0"/>
        <w:spacing w:after="0" w:line="240" w:lineRule="auto"/>
        <w:ind w:left="1134" w:hanging="283"/>
        <w:jc w:val="both"/>
        <w:rPr>
          <w:rFonts w:ascii="Arial" w:eastAsia="Calibri" w:hAnsi="Arial" w:cs="Arial"/>
          <w:color w:val="000000"/>
          <w:sz w:val="20"/>
          <w:szCs w:val="20"/>
        </w:rPr>
      </w:pPr>
      <w:r w:rsidRPr="005138A3">
        <w:rPr>
          <w:rFonts w:ascii="Arial" w:eastAsia="Calibri" w:hAnsi="Arial" w:cs="Arial"/>
          <w:color w:val="000000"/>
          <w:sz w:val="20"/>
          <w:szCs w:val="20"/>
        </w:rPr>
        <w:t>c.</w:t>
      </w:r>
      <w:r w:rsidRPr="005138A3">
        <w:rPr>
          <w:rFonts w:ascii="Arial" w:eastAsia="Calibri" w:hAnsi="Arial" w:cs="Arial"/>
          <w:color w:val="000000"/>
          <w:sz w:val="20"/>
          <w:szCs w:val="20"/>
        </w:rPr>
        <w:tab/>
        <w:t>katere nadaljnji potencial povečanja uporabnih površin EPC je najmanj 2 ha (prostorski akt prijavitelja za ta del EPC je sprejet, ali v sprejemanju).</w:t>
      </w:r>
    </w:p>
    <w:p w14:paraId="4CEF9991" w14:textId="77777777" w:rsidR="00093F5C" w:rsidRPr="005138A3" w:rsidRDefault="00093F5C" w:rsidP="00093F5C">
      <w:pPr>
        <w:numPr>
          <w:ilvl w:val="0"/>
          <w:numId w:val="22"/>
        </w:numPr>
        <w:spacing w:after="0" w:line="240" w:lineRule="auto"/>
        <w:ind w:left="426" w:hanging="426"/>
        <w:contextualSpacing/>
        <w:jc w:val="both"/>
        <w:rPr>
          <w:rFonts w:ascii="Arial" w:eastAsia="Times New Roman" w:hAnsi="Arial" w:cs="Arial"/>
          <w:sz w:val="20"/>
          <w:szCs w:val="20"/>
        </w:rPr>
      </w:pPr>
      <w:r w:rsidRPr="005138A3">
        <w:rPr>
          <w:rFonts w:ascii="Arial" w:eastAsia="Times New Roman" w:hAnsi="Arial" w:cs="Arial"/>
          <w:sz w:val="20"/>
          <w:szCs w:val="20"/>
        </w:rPr>
        <w:t xml:space="preserve">V okviru projekta mora biti izvedeno </w:t>
      </w:r>
      <w:r w:rsidRPr="005138A3">
        <w:rPr>
          <w:rFonts w:ascii="Arial" w:eastAsia="Times New Roman" w:hAnsi="Arial" w:cs="Arial"/>
          <w:b/>
          <w:sz w:val="20"/>
          <w:szCs w:val="20"/>
        </w:rPr>
        <w:t xml:space="preserve">najmanj pet (5) ukrepov v skupni višini 10 % stroškov  </w:t>
      </w:r>
      <w:r w:rsidRPr="005138A3">
        <w:rPr>
          <w:rFonts w:ascii="Arial" w:eastAsia="Calibri" w:hAnsi="Arial" w:cs="Arial"/>
          <w:b/>
          <w:sz w:val="20"/>
          <w:szCs w:val="20"/>
        </w:rPr>
        <w:t>gradbenih, obrtniških in instalacijskih (GOI) del</w:t>
      </w:r>
      <w:r w:rsidRPr="005138A3">
        <w:rPr>
          <w:rFonts w:ascii="Arial" w:eastAsia="Times New Roman" w:hAnsi="Arial" w:cs="Arial"/>
          <w:b/>
          <w:sz w:val="20"/>
          <w:szCs w:val="20"/>
        </w:rPr>
        <w:t xml:space="preserve"> na enem ali obeh področjih:</w:t>
      </w:r>
    </w:p>
    <w:p w14:paraId="1EE3235F" w14:textId="77777777" w:rsidR="00093F5C" w:rsidRPr="005138A3" w:rsidRDefault="00093F5C" w:rsidP="00093F5C">
      <w:pPr>
        <w:numPr>
          <w:ilvl w:val="1"/>
          <w:numId w:val="35"/>
        </w:numPr>
        <w:spacing w:after="0" w:line="240" w:lineRule="auto"/>
        <w:ind w:left="709" w:hanging="283"/>
        <w:contextualSpacing/>
        <w:jc w:val="both"/>
        <w:rPr>
          <w:rFonts w:ascii="Arial" w:eastAsia="Times New Roman" w:hAnsi="Arial" w:cs="Arial"/>
          <w:sz w:val="20"/>
          <w:szCs w:val="20"/>
        </w:rPr>
      </w:pPr>
      <w:r w:rsidRPr="005138A3">
        <w:rPr>
          <w:rFonts w:ascii="Arial" w:eastAsia="Times New Roman" w:hAnsi="Arial" w:cs="Arial"/>
          <w:b/>
          <w:sz w:val="20"/>
          <w:szCs w:val="20"/>
        </w:rPr>
        <w:t>trajnostne naravnanosti projekta</w:t>
      </w:r>
      <w:r w:rsidRPr="005138A3">
        <w:rPr>
          <w:rFonts w:ascii="Arial" w:eastAsia="Times New Roman" w:hAnsi="Arial" w:cs="Arial"/>
          <w:sz w:val="20"/>
          <w:szCs w:val="20"/>
        </w:rPr>
        <w:t>, ukrepi kot na primer:</w:t>
      </w:r>
    </w:p>
    <w:p w14:paraId="0AD0C93C" w14:textId="77777777" w:rsidR="00093F5C" w:rsidRPr="005138A3" w:rsidRDefault="00093F5C" w:rsidP="00093F5C">
      <w:pPr>
        <w:numPr>
          <w:ilvl w:val="2"/>
          <w:numId w:val="35"/>
        </w:numPr>
        <w:spacing w:after="0" w:line="240" w:lineRule="auto"/>
        <w:ind w:left="1134" w:hanging="141"/>
        <w:contextualSpacing/>
        <w:jc w:val="both"/>
        <w:rPr>
          <w:rFonts w:ascii="Arial" w:eastAsia="Times New Roman" w:hAnsi="Arial" w:cs="Arial"/>
          <w:sz w:val="20"/>
          <w:szCs w:val="20"/>
        </w:rPr>
      </w:pPr>
      <w:r w:rsidRPr="005138A3">
        <w:rPr>
          <w:rFonts w:ascii="Arial" w:eastAsia="Times New Roman" w:hAnsi="Arial" w:cs="Arial"/>
          <w:sz w:val="20"/>
          <w:szCs w:val="20"/>
        </w:rPr>
        <w:t xml:space="preserve">raba obnovljivih virov energije za npr. javno razsvetljavo, </w:t>
      </w:r>
    </w:p>
    <w:p w14:paraId="06C4AE7C" w14:textId="77777777" w:rsidR="00093F5C" w:rsidRPr="00093F5C" w:rsidRDefault="00093F5C" w:rsidP="00093F5C">
      <w:pPr>
        <w:numPr>
          <w:ilvl w:val="2"/>
          <w:numId w:val="35"/>
        </w:numPr>
        <w:spacing w:after="0" w:line="240" w:lineRule="auto"/>
        <w:ind w:left="1134" w:hanging="141"/>
        <w:contextualSpacing/>
        <w:jc w:val="both"/>
        <w:rPr>
          <w:rFonts w:ascii="Arial" w:eastAsia="Times New Roman" w:hAnsi="Arial" w:cs="Arial"/>
          <w:sz w:val="20"/>
          <w:szCs w:val="20"/>
        </w:rPr>
      </w:pPr>
      <w:r w:rsidRPr="00093F5C">
        <w:rPr>
          <w:rFonts w:ascii="Arial" w:eastAsia="Times New Roman" w:hAnsi="Arial" w:cs="Arial"/>
          <w:sz w:val="20"/>
          <w:szCs w:val="20"/>
        </w:rPr>
        <w:t xml:space="preserve">recikliranje in zmanjševanje odpadnih snovi, </w:t>
      </w:r>
    </w:p>
    <w:p w14:paraId="42667A8D" w14:textId="77777777" w:rsidR="00093F5C" w:rsidRPr="00093F5C" w:rsidRDefault="00093F5C" w:rsidP="00093F5C">
      <w:pPr>
        <w:numPr>
          <w:ilvl w:val="2"/>
          <w:numId w:val="35"/>
        </w:numPr>
        <w:spacing w:after="0" w:line="240" w:lineRule="auto"/>
        <w:ind w:left="1134" w:hanging="141"/>
        <w:contextualSpacing/>
        <w:jc w:val="both"/>
        <w:rPr>
          <w:rFonts w:ascii="Arial" w:eastAsia="Times New Roman" w:hAnsi="Arial" w:cs="Arial"/>
          <w:sz w:val="20"/>
          <w:szCs w:val="20"/>
        </w:rPr>
      </w:pPr>
      <w:r w:rsidRPr="00093F5C">
        <w:rPr>
          <w:rFonts w:ascii="Arial" w:eastAsia="Times New Roman" w:hAnsi="Arial" w:cs="Arial"/>
          <w:sz w:val="20"/>
          <w:szCs w:val="20"/>
        </w:rPr>
        <w:t xml:space="preserve">energetska samooskrba EPC (za npr. javno razsvetljavo), </w:t>
      </w:r>
    </w:p>
    <w:p w14:paraId="70785334" w14:textId="77777777" w:rsidR="00093F5C" w:rsidRPr="00093F5C" w:rsidRDefault="00093F5C" w:rsidP="00093F5C">
      <w:pPr>
        <w:numPr>
          <w:ilvl w:val="2"/>
          <w:numId w:val="35"/>
        </w:numPr>
        <w:spacing w:after="0" w:line="240" w:lineRule="auto"/>
        <w:ind w:left="1134" w:hanging="141"/>
        <w:contextualSpacing/>
        <w:jc w:val="both"/>
        <w:rPr>
          <w:rFonts w:ascii="Arial" w:eastAsia="Times New Roman" w:hAnsi="Arial" w:cs="Arial"/>
          <w:sz w:val="20"/>
          <w:szCs w:val="20"/>
        </w:rPr>
      </w:pPr>
      <w:r w:rsidRPr="00093F5C">
        <w:rPr>
          <w:rFonts w:ascii="Arial" w:eastAsia="Times New Roman" w:hAnsi="Arial" w:cs="Arial"/>
          <w:sz w:val="20"/>
          <w:szCs w:val="20"/>
        </w:rPr>
        <w:t>vzpostavitev zbiralnika za ponovno uporabo odpadkov, postavitev polnilnice za električna vozila, ipd. oz.</w:t>
      </w:r>
    </w:p>
    <w:p w14:paraId="531CE5E1" w14:textId="77777777" w:rsidR="00093F5C" w:rsidRPr="00093F5C" w:rsidRDefault="00093F5C" w:rsidP="00093F5C">
      <w:pPr>
        <w:numPr>
          <w:ilvl w:val="1"/>
          <w:numId w:val="35"/>
        </w:numPr>
        <w:spacing w:after="0" w:line="240" w:lineRule="auto"/>
        <w:ind w:left="709" w:hanging="283"/>
        <w:contextualSpacing/>
        <w:jc w:val="both"/>
        <w:rPr>
          <w:rFonts w:ascii="Arial" w:eastAsia="Times New Roman" w:hAnsi="Arial" w:cs="Arial"/>
          <w:sz w:val="20"/>
          <w:szCs w:val="20"/>
        </w:rPr>
      </w:pPr>
      <w:proofErr w:type="spellStart"/>
      <w:r w:rsidRPr="00093F5C">
        <w:rPr>
          <w:rFonts w:ascii="Arial" w:eastAsia="Times New Roman" w:hAnsi="Arial" w:cs="Arial"/>
          <w:b/>
          <w:sz w:val="20"/>
          <w:szCs w:val="20"/>
        </w:rPr>
        <w:t>t.i</w:t>
      </w:r>
      <w:proofErr w:type="spellEnd"/>
      <w:r w:rsidRPr="00093F5C">
        <w:rPr>
          <w:rFonts w:ascii="Arial" w:eastAsia="Times New Roman" w:hAnsi="Arial" w:cs="Arial"/>
          <w:b/>
          <w:sz w:val="20"/>
          <w:szCs w:val="20"/>
        </w:rPr>
        <w:t>. modre oz. zelene infrastrukture</w:t>
      </w:r>
      <w:r w:rsidRPr="00093F5C">
        <w:rPr>
          <w:rFonts w:ascii="Arial" w:eastAsia="Times New Roman" w:hAnsi="Arial" w:cs="Arial"/>
          <w:sz w:val="20"/>
          <w:szCs w:val="20"/>
        </w:rPr>
        <w:t>, ukrepi kot na primer</w:t>
      </w:r>
      <w:r w:rsidRPr="00093F5C">
        <w:rPr>
          <w:rFonts w:ascii="Arial" w:eastAsia="Times New Roman" w:hAnsi="Arial" w:cs="Arial"/>
          <w:b/>
          <w:sz w:val="20"/>
          <w:szCs w:val="20"/>
        </w:rPr>
        <w:t>:</w:t>
      </w:r>
    </w:p>
    <w:p w14:paraId="16ABC979" w14:textId="77777777" w:rsidR="00093F5C" w:rsidRPr="00093F5C" w:rsidRDefault="00093F5C" w:rsidP="00093F5C">
      <w:pPr>
        <w:numPr>
          <w:ilvl w:val="2"/>
          <w:numId w:val="35"/>
        </w:numPr>
        <w:spacing w:after="0" w:line="240" w:lineRule="auto"/>
        <w:ind w:left="1134" w:hanging="141"/>
        <w:contextualSpacing/>
        <w:jc w:val="both"/>
        <w:rPr>
          <w:rFonts w:ascii="Arial" w:eastAsia="Times New Roman" w:hAnsi="Arial" w:cs="Arial"/>
          <w:sz w:val="20"/>
          <w:szCs w:val="20"/>
        </w:rPr>
      </w:pPr>
      <w:r w:rsidRPr="00093F5C">
        <w:rPr>
          <w:rFonts w:ascii="Arial" w:eastAsia="Times New Roman" w:hAnsi="Arial" w:cs="Arial"/>
          <w:sz w:val="20"/>
          <w:szCs w:val="20"/>
        </w:rPr>
        <w:t xml:space="preserve">vzpostavitev zelenih otokov, </w:t>
      </w:r>
    </w:p>
    <w:p w14:paraId="575CED8A" w14:textId="77777777" w:rsidR="00093F5C" w:rsidRPr="00093F5C" w:rsidRDefault="00093F5C" w:rsidP="00093F5C">
      <w:pPr>
        <w:numPr>
          <w:ilvl w:val="2"/>
          <w:numId w:val="35"/>
        </w:numPr>
        <w:spacing w:after="0" w:line="240" w:lineRule="auto"/>
        <w:ind w:left="1134" w:hanging="141"/>
        <w:contextualSpacing/>
        <w:jc w:val="both"/>
        <w:rPr>
          <w:rFonts w:ascii="Arial" w:eastAsia="Times New Roman" w:hAnsi="Arial" w:cs="Arial"/>
          <w:sz w:val="20"/>
          <w:szCs w:val="20"/>
        </w:rPr>
      </w:pPr>
      <w:r w:rsidRPr="00093F5C">
        <w:rPr>
          <w:rFonts w:ascii="Arial" w:eastAsia="Times New Roman" w:hAnsi="Arial" w:cs="Arial"/>
          <w:sz w:val="20"/>
          <w:szCs w:val="20"/>
        </w:rPr>
        <w:t xml:space="preserve">zasaditev dreves, </w:t>
      </w:r>
    </w:p>
    <w:p w14:paraId="2311A505" w14:textId="77777777" w:rsidR="00093F5C" w:rsidRPr="00093F5C" w:rsidRDefault="00093F5C" w:rsidP="00093F5C">
      <w:pPr>
        <w:numPr>
          <w:ilvl w:val="2"/>
          <w:numId w:val="35"/>
        </w:numPr>
        <w:spacing w:after="0" w:line="240" w:lineRule="auto"/>
        <w:ind w:left="1134" w:hanging="141"/>
        <w:contextualSpacing/>
        <w:jc w:val="both"/>
        <w:rPr>
          <w:rFonts w:ascii="Arial" w:eastAsia="Times New Roman" w:hAnsi="Arial" w:cs="Arial"/>
          <w:sz w:val="20"/>
          <w:szCs w:val="20"/>
        </w:rPr>
      </w:pPr>
      <w:r w:rsidRPr="00093F5C">
        <w:rPr>
          <w:rFonts w:ascii="Arial" w:eastAsia="Times New Roman" w:hAnsi="Arial" w:cs="Arial"/>
          <w:sz w:val="20"/>
          <w:szCs w:val="20"/>
        </w:rPr>
        <w:t xml:space="preserve">vzpostavitev vodnih površin, </w:t>
      </w:r>
    </w:p>
    <w:p w14:paraId="76F47B24" w14:textId="77777777" w:rsidR="00093F5C" w:rsidRPr="00093F5C" w:rsidRDefault="00093F5C" w:rsidP="00093F5C">
      <w:pPr>
        <w:numPr>
          <w:ilvl w:val="2"/>
          <w:numId w:val="35"/>
        </w:numPr>
        <w:spacing w:after="0" w:line="240" w:lineRule="auto"/>
        <w:ind w:left="1134" w:hanging="141"/>
        <w:contextualSpacing/>
        <w:jc w:val="both"/>
        <w:rPr>
          <w:rFonts w:ascii="Arial" w:eastAsia="Times New Roman" w:hAnsi="Arial" w:cs="Arial"/>
          <w:sz w:val="20"/>
          <w:szCs w:val="20"/>
        </w:rPr>
      </w:pPr>
      <w:r w:rsidRPr="00093F5C">
        <w:rPr>
          <w:rFonts w:ascii="Arial" w:eastAsia="Times New Roman" w:hAnsi="Arial" w:cs="Arial"/>
          <w:sz w:val="20"/>
          <w:szCs w:val="20"/>
        </w:rPr>
        <w:t xml:space="preserve">management padavinskih voda: vrsta ukrepov, ki uporabljajo rastlinske ali talne sisteme, prepustne pločnike ali druge prepustne površine ali substrate, zbiranje in ponovna uporaba meteorne vode ali urejanje okolice za shranjevanje, infiltracijo padavinske vode in zmanjšanje pretokov v kanalizacijske sisteme ali v površinske vode, ipd.. </w:t>
      </w:r>
    </w:p>
    <w:p w14:paraId="1C251B7A" w14:textId="2AE5A439" w:rsidR="00093F5C" w:rsidRPr="006A3845" w:rsidRDefault="00093F5C" w:rsidP="006A3845">
      <w:pPr>
        <w:pStyle w:val="Odstavekseznama"/>
        <w:numPr>
          <w:ilvl w:val="0"/>
          <w:numId w:val="22"/>
        </w:numPr>
        <w:spacing w:after="0" w:line="240" w:lineRule="auto"/>
        <w:ind w:left="426" w:hanging="426"/>
        <w:jc w:val="both"/>
        <w:rPr>
          <w:rFonts w:ascii="Arial" w:eastAsia="Calibri" w:hAnsi="Arial" w:cs="Arial"/>
          <w:sz w:val="20"/>
          <w:szCs w:val="20"/>
        </w:rPr>
      </w:pPr>
      <w:r w:rsidRPr="001530BE">
        <w:rPr>
          <w:rFonts w:ascii="Arial" w:eastAsia="Times New Roman" w:hAnsi="Arial" w:cs="Arial"/>
          <w:sz w:val="20"/>
          <w:szCs w:val="20"/>
        </w:rPr>
        <w:lastRenderedPageBreak/>
        <w:t>Prijavitelj mora imeti pravico graditi oziroma posegati v prostor v skladu z veljavno gradbeno zakonodajo. Pravnomočno gradbeno dovoljenje za celotno investicijo mora biti priloženo vlogi na prvi rok za oddajo vlog na javni razpis oz. ga mora prijavitelj ministrstvu predložiti najkasneje do dne 31. 3. 2023 (razen v primeru, ko v skladu z veljavno zakonodajo gradbenega dovoljenja ni potrebno pridobiti, kar mora biti dokumentirano in ustrezno obrazloženo s sklepom o zavrženju vloge za pridobitev gradbenega dovoljenja s strani upravne enote</w:t>
      </w:r>
      <w:r w:rsidR="00022344">
        <w:rPr>
          <w:rFonts w:ascii="Arial" w:eastAsia="Times New Roman" w:hAnsi="Arial" w:cs="Arial"/>
          <w:sz w:val="20"/>
          <w:szCs w:val="20"/>
        </w:rPr>
        <w:t>)</w:t>
      </w:r>
      <w:r w:rsidRPr="001530BE">
        <w:rPr>
          <w:rFonts w:ascii="Arial" w:eastAsia="Times New Roman" w:hAnsi="Arial" w:cs="Arial"/>
          <w:sz w:val="20"/>
          <w:szCs w:val="20"/>
        </w:rPr>
        <w:t xml:space="preserve">. V kolikor prijavitelj do dne 31. 3. 2023 ministrstvu pravnomočnega gradbenega dovoljenja ne bo predložil, se šteje, da je pogodba o sofinanciranju razvezana, s čimer prenehajo vse obveznosti ministrstva do prijavitelja, </w:t>
      </w:r>
      <w:r w:rsidRPr="001530BE">
        <w:rPr>
          <w:rFonts w:ascii="Arial" w:eastAsia="Calibri" w:hAnsi="Arial" w:cs="Arial"/>
          <w:sz w:val="20"/>
          <w:szCs w:val="20"/>
        </w:rPr>
        <w:t xml:space="preserve">prejemnik pa bo moral vrniti prejeta sredstva po tej pogodbi v roku 30 (tridesetih) dni od pisnega poziva </w:t>
      </w:r>
      <w:r w:rsidR="005C7038">
        <w:rPr>
          <w:rFonts w:ascii="Arial" w:eastAsia="Calibri" w:hAnsi="Arial" w:cs="Arial"/>
          <w:sz w:val="20"/>
          <w:szCs w:val="20"/>
        </w:rPr>
        <w:t>ministrstva</w:t>
      </w:r>
      <w:r w:rsidRPr="001530BE">
        <w:rPr>
          <w:rFonts w:ascii="Arial" w:eastAsia="Calibri" w:hAnsi="Arial" w:cs="Arial"/>
          <w:sz w:val="20"/>
          <w:szCs w:val="20"/>
        </w:rPr>
        <w:t xml:space="preserve">, </w:t>
      </w:r>
      <w:r w:rsidR="00A07D52">
        <w:rPr>
          <w:rFonts w:ascii="Arial" w:eastAsia="Calibri" w:hAnsi="Arial" w:cs="Arial"/>
          <w:sz w:val="20"/>
          <w:szCs w:val="20"/>
        </w:rPr>
        <w:t>skupaj z zakonskimi zamudnimi obrestmi</w:t>
      </w:r>
      <w:r w:rsidRPr="001530BE">
        <w:rPr>
          <w:rFonts w:ascii="Arial" w:eastAsia="Calibri" w:hAnsi="Arial" w:cs="Arial"/>
          <w:sz w:val="20"/>
          <w:szCs w:val="20"/>
        </w:rPr>
        <w:t xml:space="preserve"> </w:t>
      </w:r>
      <w:r w:rsidR="006A3845" w:rsidRPr="006A3845">
        <w:rPr>
          <w:rFonts w:ascii="Arial" w:eastAsia="Calibri" w:hAnsi="Arial" w:cs="Arial"/>
          <w:sz w:val="20"/>
          <w:szCs w:val="20"/>
        </w:rPr>
        <w:t>od dneva izplačila do dneva nakazila v proračunski sklad NOO oz. proračun RS</w:t>
      </w:r>
      <w:r w:rsidRPr="006A3845">
        <w:rPr>
          <w:rFonts w:ascii="Arial" w:eastAsia="Times New Roman" w:hAnsi="Arial" w:cs="Arial"/>
          <w:sz w:val="20"/>
          <w:szCs w:val="20"/>
        </w:rPr>
        <w:t>. Za projekte, katerih vloge bodo oddane na drugi (2.) rok za oddajo vlog, mora biti že ob vlogi priloženo pravnomočno gradbeno dovoljenje (oz. sklep o zavrženju vloge s strani upravne enote).</w:t>
      </w:r>
    </w:p>
    <w:p w14:paraId="569BD37D" w14:textId="77777777" w:rsidR="00093F5C" w:rsidRPr="00093F5C" w:rsidRDefault="00093F5C" w:rsidP="006A3845">
      <w:pPr>
        <w:numPr>
          <w:ilvl w:val="0"/>
          <w:numId w:val="22"/>
        </w:numPr>
        <w:spacing w:after="0" w:line="240" w:lineRule="auto"/>
        <w:ind w:left="426" w:hanging="426"/>
        <w:contextualSpacing/>
        <w:jc w:val="both"/>
        <w:rPr>
          <w:rFonts w:ascii="Arial" w:eastAsia="Times New Roman" w:hAnsi="Arial" w:cs="Arial"/>
          <w:sz w:val="20"/>
          <w:szCs w:val="20"/>
        </w:rPr>
      </w:pPr>
      <w:r w:rsidRPr="00093F5C">
        <w:rPr>
          <w:rFonts w:ascii="Arial" w:eastAsia="Times New Roman" w:hAnsi="Arial" w:cs="Arial"/>
          <w:sz w:val="20"/>
          <w:szCs w:val="20"/>
        </w:rPr>
        <w:t>Zemljišče, na katerem bo zgrajena infrastruktura EPC, mora biti ob oddaji vloge v lasti prijavitelja. Če zemljišče, na katerem bo zgrajena infrastruktura EPC, ni v lasti prijavitelja, mora le-ta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let od datuma zaključka projekta</w:t>
      </w:r>
      <w:r w:rsidRPr="00093F5C">
        <w:rPr>
          <w:rFonts w:ascii="Arial" w:eastAsia="Calibri" w:hAnsi="Arial" w:cs="Arial"/>
          <w:sz w:val="20"/>
          <w:szCs w:val="20"/>
          <w:vertAlign w:val="superscript"/>
        </w:rPr>
        <w:footnoteReference w:id="7"/>
      </w:r>
      <w:r w:rsidRPr="00093F5C">
        <w:rPr>
          <w:rFonts w:ascii="Arial" w:eastAsia="Times New Roman" w:hAnsi="Arial" w:cs="Arial"/>
          <w:sz w:val="20"/>
          <w:szCs w:val="20"/>
        </w:rPr>
        <w:t>.</w:t>
      </w:r>
    </w:p>
    <w:p w14:paraId="330D36C8" w14:textId="35F16D83" w:rsidR="00093F5C" w:rsidRPr="00093F5C" w:rsidRDefault="00093F5C" w:rsidP="00093F5C">
      <w:pPr>
        <w:numPr>
          <w:ilvl w:val="0"/>
          <w:numId w:val="22"/>
        </w:numPr>
        <w:spacing w:after="0" w:line="240" w:lineRule="auto"/>
        <w:ind w:left="426" w:hanging="426"/>
        <w:contextualSpacing/>
        <w:jc w:val="both"/>
        <w:rPr>
          <w:rFonts w:ascii="Arial" w:eastAsia="Times New Roman" w:hAnsi="Arial" w:cs="Arial"/>
          <w:sz w:val="20"/>
          <w:szCs w:val="20"/>
        </w:rPr>
      </w:pPr>
      <w:r w:rsidRPr="00093F5C">
        <w:rPr>
          <w:rFonts w:ascii="Arial" w:eastAsia="Times New Roman" w:hAnsi="Arial" w:cs="Arial"/>
          <w:sz w:val="20"/>
          <w:szCs w:val="20"/>
        </w:rPr>
        <w:t xml:space="preserve">Prijavitelj mora v vlogi predložiti podatke o podjetjih, ki so izkazala interes za vstop v EPC ter podatke o površini v EPC, na kateri bodo ta podjetja izvajala svojo poslovno dejavnost. </w:t>
      </w:r>
    </w:p>
    <w:p w14:paraId="1CFB5E5D" w14:textId="77777777" w:rsidR="00093F5C" w:rsidRPr="00093F5C" w:rsidRDefault="00093F5C" w:rsidP="00093F5C">
      <w:pPr>
        <w:numPr>
          <w:ilvl w:val="0"/>
          <w:numId w:val="22"/>
        </w:numPr>
        <w:spacing w:after="0" w:line="240" w:lineRule="auto"/>
        <w:ind w:left="426" w:hanging="426"/>
        <w:contextualSpacing/>
        <w:jc w:val="both"/>
        <w:rPr>
          <w:rFonts w:ascii="Arial" w:eastAsia="Times New Roman" w:hAnsi="Arial" w:cs="Arial"/>
          <w:sz w:val="20"/>
          <w:szCs w:val="20"/>
        </w:rPr>
      </w:pPr>
      <w:r w:rsidRPr="00093F5C">
        <w:rPr>
          <w:rFonts w:ascii="Arial" w:eastAsia="Times New Roman" w:hAnsi="Arial" w:cs="Arial"/>
          <w:sz w:val="20"/>
          <w:szCs w:val="20"/>
        </w:rPr>
        <w:t>Prijavitelj mora v investicijski dokumentaciji in Obrazcu 3 izkazovati ustrezno kadrovsko sposobnost za izvajanje projekta.</w:t>
      </w:r>
    </w:p>
    <w:p w14:paraId="725FE91A" w14:textId="77777777" w:rsidR="00093F5C" w:rsidRPr="00093F5C" w:rsidRDefault="00093F5C" w:rsidP="00093F5C">
      <w:pPr>
        <w:numPr>
          <w:ilvl w:val="0"/>
          <w:numId w:val="22"/>
        </w:numPr>
        <w:spacing w:after="0" w:line="240" w:lineRule="auto"/>
        <w:ind w:left="426" w:hanging="426"/>
        <w:contextualSpacing/>
        <w:jc w:val="both"/>
        <w:rPr>
          <w:rFonts w:ascii="Arial" w:eastAsia="Times New Roman" w:hAnsi="Arial" w:cs="Arial"/>
          <w:sz w:val="20"/>
          <w:szCs w:val="20"/>
        </w:rPr>
      </w:pPr>
      <w:r w:rsidRPr="00093F5C">
        <w:rPr>
          <w:rFonts w:ascii="Arial" w:eastAsia="Times New Roman" w:hAnsi="Arial" w:cs="Arial"/>
          <w:sz w:val="20"/>
          <w:szCs w:val="20"/>
        </w:rPr>
        <w:t>Prijavitelj mora vlogi predložiti grafični prikaz EPC (lahko tudi več grafičnih prikazov), ki je predmet vloge ter grafično prikazati vse predvidene posege v EPC. Na grafičnem prikazu mora biti jasno označeno:</w:t>
      </w:r>
    </w:p>
    <w:p w14:paraId="647E8A0C" w14:textId="77777777" w:rsidR="00093F5C" w:rsidRPr="005138A3" w:rsidRDefault="00093F5C" w:rsidP="00093F5C">
      <w:pPr>
        <w:numPr>
          <w:ilvl w:val="1"/>
          <w:numId w:val="22"/>
        </w:numPr>
        <w:spacing w:after="0" w:line="240" w:lineRule="auto"/>
        <w:ind w:left="851" w:hanging="425"/>
        <w:contextualSpacing/>
        <w:jc w:val="both"/>
        <w:rPr>
          <w:rFonts w:ascii="Arial" w:eastAsia="Times New Roman" w:hAnsi="Arial" w:cs="Arial"/>
          <w:sz w:val="20"/>
          <w:szCs w:val="20"/>
        </w:rPr>
      </w:pPr>
      <w:r w:rsidRPr="005138A3">
        <w:rPr>
          <w:rFonts w:ascii="Arial" w:eastAsia="Times New Roman" w:hAnsi="Arial" w:cs="Arial"/>
          <w:sz w:val="20"/>
          <w:szCs w:val="20"/>
        </w:rPr>
        <w:t>območje ter površina celotne EPC, ki je predmet prijave;</w:t>
      </w:r>
    </w:p>
    <w:p w14:paraId="6582D516" w14:textId="77777777" w:rsidR="00093F5C" w:rsidRPr="005138A3" w:rsidRDefault="00093F5C" w:rsidP="00093F5C">
      <w:pPr>
        <w:numPr>
          <w:ilvl w:val="1"/>
          <w:numId w:val="22"/>
        </w:numPr>
        <w:spacing w:after="0" w:line="240" w:lineRule="auto"/>
        <w:ind w:left="851" w:hanging="425"/>
        <w:contextualSpacing/>
        <w:jc w:val="both"/>
        <w:rPr>
          <w:rFonts w:ascii="Arial" w:eastAsia="Times New Roman" w:hAnsi="Arial" w:cs="Arial"/>
          <w:sz w:val="20"/>
          <w:szCs w:val="20"/>
        </w:rPr>
      </w:pPr>
      <w:r w:rsidRPr="005138A3">
        <w:rPr>
          <w:rFonts w:ascii="Arial" w:eastAsia="Times New Roman" w:hAnsi="Arial" w:cs="Arial"/>
          <w:sz w:val="20"/>
          <w:szCs w:val="20"/>
        </w:rPr>
        <w:t xml:space="preserve">območje ter površina EPC, ki je predmet širitve v okviru prijave; </w:t>
      </w:r>
    </w:p>
    <w:p w14:paraId="673587F4" w14:textId="32323A9D" w:rsidR="00093F5C" w:rsidRPr="005138A3" w:rsidRDefault="00093F5C" w:rsidP="00093F5C">
      <w:pPr>
        <w:numPr>
          <w:ilvl w:val="1"/>
          <w:numId w:val="22"/>
        </w:numPr>
        <w:spacing w:after="0" w:line="240" w:lineRule="auto"/>
        <w:ind w:left="851" w:hanging="425"/>
        <w:contextualSpacing/>
        <w:jc w:val="both"/>
        <w:rPr>
          <w:rFonts w:ascii="Arial" w:eastAsia="Times New Roman" w:hAnsi="Arial" w:cs="Arial"/>
          <w:sz w:val="20"/>
          <w:szCs w:val="20"/>
        </w:rPr>
      </w:pPr>
      <w:r w:rsidRPr="005138A3">
        <w:rPr>
          <w:rFonts w:ascii="Arial" w:eastAsia="Times New Roman" w:hAnsi="Arial" w:cs="Arial"/>
          <w:sz w:val="20"/>
          <w:szCs w:val="20"/>
        </w:rPr>
        <w:t xml:space="preserve">že zasedene uporabne površine EPC in proste uporabne površine EPC ter jasno označene tiste nove uporabne površine EPC (najmanj </w:t>
      </w:r>
      <w:r w:rsidR="008C55FE" w:rsidRPr="005138A3">
        <w:rPr>
          <w:rFonts w:ascii="Arial" w:eastAsia="Times New Roman" w:hAnsi="Arial" w:cs="Arial"/>
          <w:sz w:val="20"/>
          <w:szCs w:val="20"/>
        </w:rPr>
        <w:t>1</w:t>
      </w:r>
      <w:r w:rsidRPr="005138A3">
        <w:rPr>
          <w:rFonts w:ascii="Arial" w:eastAsia="Times New Roman" w:hAnsi="Arial" w:cs="Arial"/>
          <w:sz w:val="20"/>
          <w:szCs w:val="20"/>
        </w:rPr>
        <w:t xml:space="preserve"> ha), ki jih bodo podjetja zasedla najkasneje v roku treh (3) let po zaključku projekta (najmanj 50 % novih prostih uporabnih površin);</w:t>
      </w:r>
    </w:p>
    <w:p w14:paraId="0BAD891D" w14:textId="77777777" w:rsidR="00093F5C" w:rsidRPr="005138A3" w:rsidRDefault="00093F5C" w:rsidP="00093F5C">
      <w:pPr>
        <w:numPr>
          <w:ilvl w:val="1"/>
          <w:numId w:val="22"/>
        </w:numPr>
        <w:spacing w:after="0" w:line="240" w:lineRule="auto"/>
        <w:ind w:left="851" w:hanging="425"/>
        <w:contextualSpacing/>
        <w:jc w:val="both"/>
        <w:rPr>
          <w:rFonts w:ascii="Arial" w:eastAsia="Times New Roman" w:hAnsi="Arial" w:cs="Arial"/>
          <w:sz w:val="20"/>
          <w:szCs w:val="20"/>
        </w:rPr>
      </w:pPr>
      <w:r w:rsidRPr="005138A3">
        <w:rPr>
          <w:rFonts w:ascii="Arial" w:eastAsia="Times New Roman" w:hAnsi="Arial" w:cs="Arial"/>
          <w:sz w:val="20"/>
          <w:szCs w:val="20"/>
        </w:rPr>
        <w:t>območje ter površina potencialne nadaljnje širitve EPC (izven projekta, ki je predmet vloge na javni razpis).</w:t>
      </w:r>
    </w:p>
    <w:p w14:paraId="1B71DF7A" w14:textId="77777777" w:rsidR="00093F5C" w:rsidRPr="00093F5C" w:rsidRDefault="00093F5C" w:rsidP="00093F5C">
      <w:pPr>
        <w:spacing w:after="0" w:line="240" w:lineRule="auto"/>
        <w:ind w:left="426"/>
        <w:jc w:val="both"/>
        <w:rPr>
          <w:rFonts w:ascii="Arial" w:eastAsia="Times New Roman" w:hAnsi="Arial" w:cs="Arial"/>
          <w:sz w:val="20"/>
          <w:szCs w:val="20"/>
        </w:rPr>
      </w:pPr>
      <w:r w:rsidRPr="005138A3">
        <w:rPr>
          <w:rFonts w:ascii="Arial" w:eastAsia="Times New Roman" w:hAnsi="Arial" w:cs="Arial"/>
          <w:sz w:val="20"/>
          <w:szCs w:val="20"/>
        </w:rPr>
        <w:t>Grafični prikaz mora biti pripravljen in obrazložen tako, da bo iz njega jasno razviden odstotek zasedenosti uporabnih površin EPC. Priloga grafičnemu prikazu je tudi seznam vseh parcel in</w:t>
      </w:r>
      <w:r w:rsidRPr="00093F5C">
        <w:rPr>
          <w:rFonts w:ascii="Arial" w:eastAsia="Times New Roman" w:hAnsi="Arial" w:cs="Arial"/>
          <w:sz w:val="20"/>
          <w:szCs w:val="20"/>
        </w:rPr>
        <w:t xml:space="preserve"> velikost le-teh. </w:t>
      </w:r>
    </w:p>
    <w:p w14:paraId="7A96F8CC" w14:textId="77777777" w:rsidR="00093F5C" w:rsidRPr="00093F5C" w:rsidRDefault="00093F5C" w:rsidP="00093F5C">
      <w:pPr>
        <w:numPr>
          <w:ilvl w:val="0"/>
          <w:numId w:val="22"/>
        </w:numPr>
        <w:spacing w:after="0" w:line="240" w:lineRule="auto"/>
        <w:ind w:left="426" w:hanging="426"/>
        <w:contextualSpacing/>
        <w:jc w:val="both"/>
        <w:rPr>
          <w:rFonts w:ascii="Arial" w:eastAsia="Times New Roman" w:hAnsi="Arial" w:cs="Arial"/>
          <w:sz w:val="20"/>
          <w:szCs w:val="20"/>
        </w:rPr>
      </w:pPr>
      <w:r w:rsidRPr="00093F5C">
        <w:rPr>
          <w:rFonts w:ascii="Arial" w:eastAsia="Times New Roman" w:hAnsi="Arial" w:cs="Arial"/>
          <w:sz w:val="20"/>
          <w:szCs w:val="20"/>
        </w:rPr>
        <w:t xml:space="preserve">Projekt mora biti skladen z namenom, ciljem in predmetom javnega razpisa. </w:t>
      </w:r>
    </w:p>
    <w:p w14:paraId="0CD3B421" w14:textId="77777777" w:rsidR="00093F5C" w:rsidRPr="00093F5C" w:rsidRDefault="00093F5C" w:rsidP="00093F5C">
      <w:pPr>
        <w:numPr>
          <w:ilvl w:val="0"/>
          <w:numId w:val="22"/>
        </w:numPr>
        <w:spacing w:after="0" w:line="240" w:lineRule="auto"/>
        <w:ind w:left="426" w:hanging="426"/>
        <w:contextualSpacing/>
        <w:jc w:val="both"/>
        <w:rPr>
          <w:rFonts w:ascii="Arial" w:eastAsia="Times New Roman" w:hAnsi="Arial" w:cs="Arial"/>
          <w:sz w:val="20"/>
          <w:szCs w:val="20"/>
        </w:rPr>
      </w:pPr>
      <w:r w:rsidRPr="00093F5C">
        <w:rPr>
          <w:rFonts w:ascii="Arial" w:eastAsia="Times New Roman" w:hAnsi="Arial" w:cs="Arial"/>
          <w:sz w:val="20"/>
          <w:szCs w:val="20"/>
        </w:rPr>
        <w:t>Projekti, katerih aktivnosti bodo/bi bile na dan izdaje sklepa o izboru projekta že zaključene, niso upravičeni do sofinanciranja.</w:t>
      </w:r>
    </w:p>
    <w:p w14:paraId="30B21FF2" w14:textId="77777777" w:rsidR="00093F5C" w:rsidRPr="00093F5C" w:rsidRDefault="00093F5C" w:rsidP="00093F5C">
      <w:pPr>
        <w:numPr>
          <w:ilvl w:val="0"/>
          <w:numId w:val="22"/>
        </w:numPr>
        <w:spacing w:after="0" w:line="240" w:lineRule="auto"/>
        <w:ind w:left="426" w:hanging="426"/>
        <w:contextualSpacing/>
        <w:jc w:val="both"/>
        <w:rPr>
          <w:rFonts w:ascii="Arial" w:eastAsia="Times New Roman" w:hAnsi="Arial" w:cs="Arial"/>
          <w:sz w:val="20"/>
          <w:szCs w:val="20"/>
        </w:rPr>
      </w:pPr>
      <w:r w:rsidRPr="00093F5C">
        <w:rPr>
          <w:rFonts w:ascii="Arial" w:eastAsia="Times New Roman" w:hAnsi="Arial" w:cs="Arial"/>
          <w:sz w:val="20"/>
          <w:szCs w:val="20"/>
        </w:rPr>
        <w:t xml:space="preserve">Prijavitelj mora imeti za projekt zaključeno finančno konstrukcijo oziroma ob upoštevanju virov po tem javnem razpisu zagotovljene vire za izvedbo celotnega projekta. </w:t>
      </w:r>
    </w:p>
    <w:p w14:paraId="3C80451B" w14:textId="77777777" w:rsidR="00093F5C" w:rsidRPr="00093F5C" w:rsidRDefault="00093F5C" w:rsidP="00093F5C">
      <w:pPr>
        <w:numPr>
          <w:ilvl w:val="0"/>
          <w:numId w:val="22"/>
        </w:numPr>
        <w:spacing w:after="0" w:line="240" w:lineRule="auto"/>
        <w:ind w:left="426" w:hanging="426"/>
        <w:contextualSpacing/>
        <w:jc w:val="both"/>
        <w:rPr>
          <w:rFonts w:ascii="Arial" w:eastAsia="Times New Roman" w:hAnsi="Arial" w:cs="Arial"/>
          <w:sz w:val="20"/>
          <w:szCs w:val="20"/>
        </w:rPr>
      </w:pPr>
      <w:r w:rsidRPr="00093F5C">
        <w:rPr>
          <w:rFonts w:ascii="Arial" w:eastAsia="Times New Roman" w:hAnsi="Arial" w:cs="Arial"/>
          <w:sz w:val="20"/>
          <w:szCs w:val="20"/>
        </w:rPr>
        <w:t xml:space="preserve">Projekt mora predstavljati ekonomsko nedeljivo celoto aktivnosti, ki izpolnjuje natančno določeno (tehnično-tehnološko) funkcijo in ima jasno opredeljene cilje, skladne z javnim razpisom in razpisno dokumentacijo. </w:t>
      </w:r>
    </w:p>
    <w:p w14:paraId="1FE7ED82" w14:textId="77777777" w:rsidR="00093F5C" w:rsidRPr="00093F5C" w:rsidRDefault="00093F5C" w:rsidP="00093F5C">
      <w:pPr>
        <w:numPr>
          <w:ilvl w:val="0"/>
          <w:numId w:val="22"/>
        </w:numPr>
        <w:spacing w:after="0" w:line="240" w:lineRule="auto"/>
        <w:ind w:left="426" w:hanging="426"/>
        <w:contextualSpacing/>
        <w:jc w:val="both"/>
        <w:rPr>
          <w:rFonts w:ascii="Arial" w:eastAsia="Times New Roman" w:hAnsi="Arial" w:cs="Arial"/>
          <w:sz w:val="20"/>
          <w:szCs w:val="20"/>
        </w:rPr>
      </w:pPr>
      <w:r w:rsidRPr="00093F5C">
        <w:rPr>
          <w:rFonts w:ascii="Arial" w:eastAsia="Times New Roman" w:hAnsi="Arial" w:cs="Arial"/>
          <w:sz w:val="20"/>
          <w:szCs w:val="20"/>
        </w:rPr>
        <w:t xml:space="preserve">Projekt mora imeti vnaprej določeno trajanje ter določen začetek in konec izvajanja v skladu z javnim razpisom in razpisno dokumentacijo. </w:t>
      </w:r>
    </w:p>
    <w:p w14:paraId="1F8F5FC2" w14:textId="77777777" w:rsidR="00093F5C" w:rsidRPr="00093F5C" w:rsidRDefault="00093F5C" w:rsidP="00093F5C">
      <w:pPr>
        <w:numPr>
          <w:ilvl w:val="0"/>
          <w:numId w:val="22"/>
        </w:numPr>
        <w:spacing w:after="0" w:line="240" w:lineRule="auto"/>
        <w:ind w:left="426" w:hanging="426"/>
        <w:contextualSpacing/>
        <w:jc w:val="both"/>
        <w:rPr>
          <w:rFonts w:ascii="Arial" w:eastAsia="Times New Roman" w:hAnsi="Arial" w:cs="Arial"/>
          <w:sz w:val="20"/>
          <w:szCs w:val="20"/>
        </w:rPr>
      </w:pPr>
      <w:r w:rsidRPr="00093F5C">
        <w:rPr>
          <w:rFonts w:ascii="Arial" w:eastAsia="Times New Roman" w:hAnsi="Arial" w:cs="Arial"/>
          <w:sz w:val="20"/>
          <w:szCs w:val="20"/>
        </w:rPr>
        <w:t>Projekt mora biti ustrezno opredeljen v veljavnem aktu o proračunu prijavitelja, in sicer v načrtu razvojnih programov (v nadaljnjem besedilu: NRP) - tretji del proračuna. Naziv projekta, zneski in viri financiranja morajo biti v investicijskem dokumentu, v obrazcih vloge in v NRP skladni. V nasprotnem primeru mora prijavitelj priložiti podpisno izjavo, da bo najkasneje do vložitve prvega zahtevka za izplačilo uskladil NRP oziroma posebni del proračuna. Dokazilo o usklajenosti je prijavitelj dolžan posredovati najkasneje ob prvem zahtevku za izplačilo.</w:t>
      </w:r>
    </w:p>
    <w:p w14:paraId="5A594C8C" w14:textId="54550249" w:rsidR="00093F5C" w:rsidRDefault="00093F5C" w:rsidP="00093F5C">
      <w:pPr>
        <w:numPr>
          <w:ilvl w:val="0"/>
          <w:numId w:val="22"/>
        </w:numPr>
        <w:spacing w:after="0" w:line="240" w:lineRule="auto"/>
        <w:ind w:left="426" w:hanging="426"/>
        <w:contextualSpacing/>
        <w:jc w:val="both"/>
        <w:rPr>
          <w:rFonts w:ascii="Arial" w:eastAsia="Times New Roman" w:hAnsi="Arial" w:cs="Arial"/>
          <w:sz w:val="20"/>
          <w:szCs w:val="20"/>
        </w:rPr>
      </w:pPr>
      <w:r w:rsidRPr="00093F5C">
        <w:rPr>
          <w:rFonts w:ascii="Arial" w:eastAsia="Times New Roman" w:hAnsi="Arial" w:cs="Arial"/>
          <w:sz w:val="20"/>
          <w:szCs w:val="20"/>
        </w:rPr>
        <w:lastRenderedPageBreak/>
        <w:t xml:space="preserve">Za projekt mora biti izdelana in s strani pristojnega organa prijavitelja potrjena investicijska dokumentacija v skladu z določili Uredbe o enotni metodologiji za pripravo in obravnavo investicijske dokumentacije na področju javnih financ </w:t>
      </w:r>
      <w:r w:rsidRPr="00093F5C">
        <w:rPr>
          <w:rFonts w:ascii="Arial" w:eastAsia="Calibri" w:hAnsi="Arial" w:cs="Arial"/>
          <w:bCs/>
          <w:sz w:val="20"/>
          <w:szCs w:val="20"/>
          <w:shd w:val="clear" w:color="auto" w:fill="FFFFFF"/>
        </w:rPr>
        <w:t>(Uradni list RS, št. 60/06, 54/10 in 27/16</w:t>
      </w:r>
      <w:r w:rsidRPr="00093F5C">
        <w:rPr>
          <w:rFonts w:ascii="Arial" w:eastAsia="Calibri" w:hAnsi="Arial" w:cs="Arial"/>
          <w:b/>
          <w:bCs/>
          <w:sz w:val="20"/>
          <w:szCs w:val="20"/>
          <w:shd w:val="clear" w:color="auto" w:fill="FFFFFF"/>
        </w:rPr>
        <w:t>)</w:t>
      </w:r>
      <w:r w:rsidRPr="00093F5C">
        <w:rPr>
          <w:rFonts w:ascii="Arial" w:eastAsia="Times New Roman" w:hAnsi="Arial" w:cs="Arial"/>
          <w:sz w:val="20"/>
          <w:szCs w:val="20"/>
        </w:rPr>
        <w:t xml:space="preserve">. Prijavitelj mora k vlogi predložiti podpisan(e) in žigosan(e) sklep(e) o potrditvi investicijske dokumentacije. </w:t>
      </w:r>
    </w:p>
    <w:p w14:paraId="5C458601" w14:textId="6D933086" w:rsidR="00B37142" w:rsidRPr="00B37142" w:rsidRDefault="00B37142" w:rsidP="00B37142">
      <w:pPr>
        <w:pStyle w:val="Odstavekseznama"/>
        <w:numPr>
          <w:ilvl w:val="0"/>
          <w:numId w:val="22"/>
        </w:numPr>
        <w:spacing w:after="0" w:line="240" w:lineRule="auto"/>
        <w:ind w:left="426" w:hanging="426"/>
        <w:jc w:val="both"/>
        <w:rPr>
          <w:rFonts w:ascii="Arial" w:eastAsia="Times New Roman" w:hAnsi="Arial" w:cs="Arial"/>
          <w:sz w:val="20"/>
          <w:szCs w:val="20"/>
        </w:rPr>
      </w:pPr>
      <w:r w:rsidRPr="00B37142">
        <w:rPr>
          <w:rFonts w:ascii="Arial" w:eastAsia="Times New Roman" w:hAnsi="Arial" w:cs="Arial"/>
          <w:sz w:val="20"/>
          <w:szCs w:val="20"/>
        </w:rPr>
        <w:t xml:space="preserve">Sestavni del investicijske dokumentacije mora biti izračun finančne vrzeli, izdelan v skladu z Delegirano uredbo komisije 480/2014 (členi 15 do 19) in Izvedbeno uredbo komisije 2015/207 EU (člen 3 in Priloga III). Če se projekt izvaja v več fazah, se finančna vrzel izdeluje za fazo, ki je predmet vloge. </w:t>
      </w:r>
    </w:p>
    <w:p w14:paraId="2EDA841B" w14:textId="77777777" w:rsidR="00093F5C" w:rsidRPr="00093F5C" w:rsidRDefault="00093F5C" w:rsidP="00B37142">
      <w:pPr>
        <w:numPr>
          <w:ilvl w:val="0"/>
          <w:numId w:val="22"/>
        </w:numPr>
        <w:spacing w:after="0" w:line="240" w:lineRule="auto"/>
        <w:ind w:left="426" w:hanging="426"/>
        <w:contextualSpacing/>
        <w:jc w:val="both"/>
        <w:rPr>
          <w:rFonts w:ascii="Arial" w:eastAsia="Times New Roman" w:hAnsi="Arial" w:cs="Arial"/>
          <w:sz w:val="20"/>
          <w:szCs w:val="20"/>
        </w:rPr>
      </w:pPr>
      <w:r w:rsidRPr="00093F5C">
        <w:rPr>
          <w:rFonts w:ascii="Arial" w:eastAsia="Times New Roman" w:hAnsi="Arial" w:cs="Arial"/>
          <w:sz w:val="20"/>
          <w:szCs w:val="20"/>
        </w:rPr>
        <w:t>Iz vloge mora biti razvidna predvidena zasedenost novo opremljenih uporabnih površin EPC, namenjenih podjetniški dejavnosti. Predmet sofinanciranja so lahko le projekti, ki v roku 3 (treh) let po zaključku projekta predvidevajo vsaj 50 % zasedenost novih prostih uporabnih površin EPC s strani MSP</w:t>
      </w:r>
      <w:r w:rsidRPr="00093F5C">
        <w:rPr>
          <w:rFonts w:ascii="Arial" w:eastAsia="Times New Roman" w:hAnsi="Arial" w:cs="Arial"/>
          <w:sz w:val="20"/>
          <w:szCs w:val="20"/>
          <w:vertAlign w:val="superscript"/>
        </w:rPr>
        <w:footnoteReference w:id="8"/>
      </w:r>
      <w:r w:rsidRPr="00093F5C">
        <w:rPr>
          <w:rFonts w:ascii="Arial" w:eastAsia="Times New Roman" w:hAnsi="Arial" w:cs="Arial"/>
          <w:sz w:val="20"/>
          <w:szCs w:val="20"/>
        </w:rPr>
        <w:t>. V navedeni % zasedenosti se ne štejejo:</w:t>
      </w:r>
    </w:p>
    <w:p w14:paraId="100AD335" w14:textId="77777777" w:rsidR="00093F5C" w:rsidRPr="00093F5C" w:rsidRDefault="00093F5C" w:rsidP="00093F5C">
      <w:pPr>
        <w:numPr>
          <w:ilvl w:val="0"/>
          <w:numId w:val="23"/>
        </w:numPr>
        <w:tabs>
          <w:tab w:val="left" w:pos="2835"/>
        </w:tabs>
        <w:spacing w:after="0" w:line="240" w:lineRule="auto"/>
        <w:ind w:left="851" w:hanging="425"/>
        <w:contextualSpacing/>
        <w:jc w:val="both"/>
        <w:rPr>
          <w:rFonts w:ascii="Arial" w:eastAsia="Times New Roman" w:hAnsi="Arial" w:cs="Arial"/>
          <w:sz w:val="20"/>
          <w:szCs w:val="20"/>
        </w:rPr>
      </w:pPr>
      <w:r w:rsidRPr="00093F5C">
        <w:rPr>
          <w:rFonts w:ascii="Arial" w:eastAsia="Times New Roman" w:hAnsi="Arial" w:cs="Arial"/>
          <w:sz w:val="20"/>
          <w:szCs w:val="20"/>
        </w:rPr>
        <w:t>podjetja, ki se ukvarjajo s trgovinsko dejavnostjo (razen v primeru, da tako podjetje v poslovni coni vzpostavi logistično-distribucijski center);</w:t>
      </w:r>
    </w:p>
    <w:p w14:paraId="0A55521A" w14:textId="77777777" w:rsidR="00093F5C" w:rsidRPr="00093F5C" w:rsidRDefault="00093F5C" w:rsidP="00093F5C">
      <w:pPr>
        <w:numPr>
          <w:ilvl w:val="0"/>
          <w:numId w:val="23"/>
        </w:numPr>
        <w:tabs>
          <w:tab w:val="left" w:pos="2835"/>
        </w:tabs>
        <w:spacing w:after="0" w:line="240" w:lineRule="auto"/>
        <w:ind w:left="851" w:hanging="425"/>
        <w:contextualSpacing/>
        <w:jc w:val="both"/>
        <w:rPr>
          <w:rFonts w:ascii="Arial" w:eastAsia="Times New Roman" w:hAnsi="Arial" w:cs="Arial"/>
          <w:sz w:val="20"/>
          <w:szCs w:val="20"/>
        </w:rPr>
      </w:pPr>
      <w:r w:rsidRPr="00093F5C">
        <w:rPr>
          <w:rFonts w:ascii="Arial" w:eastAsia="Times New Roman" w:hAnsi="Arial" w:cs="Arial"/>
          <w:sz w:val="20"/>
          <w:szCs w:val="20"/>
        </w:rPr>
        <w:t>velika podjetja.</w:t>
      </w:r>
    </w:p>
    <w:p w14:paraId="063B6B9E" w14:textId="77777777" w:rsidR="00093F5C" w:rsidRPr="00093F5C" w:rsidRDefault="00093F5C" w:rsidP="00093F5C">
      <w:pPr>
        <w:numPr>
          <w:ilvl w:val="0"/>
          <w:numId w:val="22"/>
        </w:numPr>
        <w:tabs>
          <w:tab w:val="left" w:pos="2835"/>
        </w:tabs>
        <w:spacing w:after="0" w:line="240" w:lineRule="auto"/>
        <w:ind w:left="426" w:hanging="426"/>
        <w:contextualSpacing/>
        <w:jc w:val="both"/>
        <w:rPr>
          <w:rFonts w:ascii="Arial" w:eastAsia="Times New Roman" w:hAnsi="Arial" w:cs="Arial"/>
          <w:sz w:val="20"/>
          <w:szCs w:val="20"/>
        </w:rPr>
      </w:pPr>
      <w:r w:rsidRPr="00093F5C">
        <w:rPr>
          <w:rFonts w:ascii="Arial" w:eastAsia="Times New Roman" w:hAnsi="Arial" w:cs="Arial"/>
          <w:sz w:val="20"/>
          <w:szCs w:val="20"/>
        </w:rPr>
        <w:t>Predmet sofinanciranja ne morejo biti projekti, iz katerih je razvidno oz. bo tekom izvedbe projekta ali najkasneje v obdobju 5 (petih) let po izvedbi projekta ugotovljeno, da na novo opremljenih uporabnih površinah EPC podjetniško dejavnost opravljajo:</w:t>
      </w:r>
    </w:p>
    <w:p w14:paraId="309C3A68" w14:textId="77777777" w:rsidR="00093F5C" w:rsidRPr="00093F5C" w:rsidRDefault="00093F5C" w:rsidP="00093F5C">
      <w:pPr>
        <w:numPr>
          <w:ilvl w:val="0"/>
          <w:numId w:val="23"/>
        </w:numPr>
        <w:tabs>
          <w:tab w:val="left" w:pos="2835"/>
        </w:tabs>
        <w:spacing w:after="0" w:line="240" w:lineRule="auto"/>
        <w:ind w:left="851" w:hanging="425"/>
        <w:contextualSpacing/>
        <w:jc w:val="both"/>
        <w:rPr>
          <w:rFonts w:ascii="Arial" w:eastAsia="Times New Roman" w:hAnsi="Arial" w:cs="Arial"/>
          <w:sz w:val="20"/>
          <w:szCs w:val="20"/>
        </w:rPr>
      </w:pPr>
      <w:r w:rsidRPr="00093F5C">
        <w:rPr>
          <w:rFonts w:ascii="Arial" w:eastAsia="Times New Roman" w:hAnsi="Arial" w:cs="Arial"/>
          <w:sz w:val="20"/>
          <w:szCs w:val="20"/>
        </w:rPr>
        <w:t>podjetja, katerih naložbe škodujejo ciljem blažitve podnebnih sprememb: naložbe v zvezi s fosilnimi gorivi (vključno z nadaljnjo uporabo), razen za toploto / moč na osnovi zemeljskega plina, ki je skladna s pogoji iz Priloge III smernic načela, da se ne škoduje bistveno (DNSH). Dejavnosti, ki so vključene v sistem trgovanja s pravicami do emisije CO2 ali njegovih ekvivalentov, razen v kolikor so predvidene emisije bistveno nižje od relevantnih primerljivih vrednosti, določenih za brezplačno dodelitev;</w:t>
      </w:r>
    </w:p>
    <w:p w14:paraId="74796F7C" w14:textId="77777777" w:rsidR="00093F5C" w:rsidRPr="00093F5C" w:rsidRDefault="00093F5C" w:rsidP="00093F5C">
      <w:pPr>
        <w:numPr>
          <w:ilvl w:val="0"/>
          <w:numId w:val="23"/>
        </w:numPr>
        <w:tabs>
          <w:tab w:val="left" w:pos="2835"/>
        </w:tabs>
        <w:spacing w:after="0" w:line="240" w:lineRule="auto"/>
        <w:ind w:left="851" w:hanging="425"/>
        <w:contextualSpacing/>
        <w:jc w:val="both"/>
        <w:rPr>
          <w:rFonts w:ascii="Arial" w:eastAsia="Times New Roman" w:hAnsi="Arial" w:cs="Arial"/>
          <w:sz w:val="20"/>
          <w:szCs w:val="20"/>
        </w:rPr>
      </w:pPr>
      <w:r w:rsidRPr="00093F5C">
        <w:rPr>
          <w:rFonts w:ascii="Arial" w:eastAsia="Times New Roman" w:hAnsi="Arial" w:cs="Arial"/>
          <w:sz w:val="20"/>
          <w:szCs w:val="20"/>
        </w:rPr>
        <w:t>podjetja, katerih naložbe škodujejo prehodu v krožno gospodarstvo: naložbe v objekte za odstranjevanje odpadkov na odlagališčih, v obrate za mehansko biološko obdelavo (MBT) in sežigalnice za obdelavo odpadkov, pri čemer ta izključitev ne velja za naložbe v obrate, namenjene izključno obdelavi nevarnih odpadkov, ki jih ni mogoče reciklirati, obstoječe obrate, kjer je naložba namenjena povečanju energetske učinkovitosti, zajemanju izpušnih plinov za skladiščenje ali uporabo ali predelavi materialov iz sežigalnega pepela, pod pogojem da take naložbe ne povzročijo povečanja zmogljivosti obratov za predelavo odpadkov ali podaljšanja življenjske dobe obrata;</w:t>
      </w:r>
    </w:p>
    <w:p w14:paraId="71B6E1BA" w14:textId="77777777" w:rsidR="00093F5C" w:rsidRPr="00093F5C" w:rsidRDefault="00093F5C" w:rsidP="00093F5C">
      <w:pPr>
        <w:numPr>
          <w:ilvl w:val="0"/>
          <w:numId w:val="23"/>
        </w:numPr>
        <w:tabs>
          <w:tab w:val="left" w:pos="2835"/>
        </w:tabs>
        <w:spacing w:after="0" w:line="240" w:lineRule="auto"/>
        <w:ind w:left="851" w:hanging="425"/>
        <w:contextualSpacing/>
        <w:jc w:val="both"/>
        <w:rPr>
          <w:rFonts w:ascii="Arial" w:eastAsia="Times New Roman" w:hAnsi="Arial" w:cs="Arial"/>
          <w:sz w:val="20"/>
          <w:szCs w:val="20"/>
        </w:rPr>
      </w:pPr>
      <w:r w:rsidRPr="00093F5C">
        <w:rPr>
          <w:rFonts w:ascii="Arial" w:eastAsia="Times New Roman" w:hAnsi="Arial" w:cs="Arial"/>
          <w:sz w:val="20"/>
          <w:szCs w:val="20"/>
        </w:rPr>
        <w:t>podjetja, ki se ukvarjajo z dejavnostmi, pri katerih lahko dolgotrajno odstranjevanje odpadkov dolgoročno škoduje okolju (npr. jedrski odpadki).</w:t>
      </w:r>
    </w:p>
    <w:p w14:paraId="6034CA07" w14:textId="77777777" w:rsidR="00D46CAB" w:rsidRPr="00DB6AEB" w:rsidRDefault="00D46CAB" w:rsidP="00B42703">
      <w:pPr>
        <w:pStyle w:val="Odstavekseznama"/>
        <w:spacing w:after="0" w:line="240" w:lineRule="auto"/>
        <w:ind w:left="1080"/>
        <w:jc w:val="both"/>
        <w:rPr>
          <w:rFonts w:ascii="Arial" w:eastAsiaTheme="minorEastAsia" w:hAnsi="Arial" w:cs="Arial"/>
          <w:sz w:val="20"/>
          <w:szCs w:val="20"/>
        </w:rPr>
      </w:pPr>
    </w:p>
    <w:p w14:paraId="1E4D86B1" w14:textId="77777777" w:rsidR="004F0BEE" w:rsidRPr="00DB6AEB" w:rsidRDefault="004F0BEE" w:rsidP="00B42703">
      <w:pPr>
        <w:pStyle w:val="Odstavekseznama"/>
        <w:numPr>
          <w:ilvl w:val="0"/>
          <w:numId w:val="7"/>
        </w:numPr>
        <w:spacing w:after="0" w:line="240" w:lineRule="auto"/>
        <w:rPr>
          <w:rFonts w:ascii="Arial" w:eastAsiaTheme="minorEastAsia" w:hAnsi="Arial" w:cs="Arial"/>
          <w:b/>
          <w:sz w:val="20"/>
          <w:szCs w:val="20"/>
        </w:rPr>
      </w:pPr>
      <w:r w:rsidRPr="00DB6AEB">
        <w:rPr>
          <w:rFonts w:ascii="Arial" w:eastAsiaTheme="minorEastAsia" w:hAnsi="Arial" w:cs="Arial"/>
          <w:b/>
          <w:sz w:val="20"/>
          <w:szCs w:val="20"/>
        </w:rPr>
        <w:t>Merila za ocenjevanje vlog ter postopek in način izbora projektov</w:t>
      </w:r>
    </w:p>
    <w:p w14:paraId="2A9EA963" w14:textId="77777777" w:rsidR="004F0BEE" w:rsidRPr="00DB6AEB" w:rsidRDefault="004F0BEE" w:rsidP="00B42703">
      <w:pPr>
        <w:spacing w:after="0" w:line="240" w:lineRule="auto"/>
        <w:rPr>
          <w:rFonts w:ascii="Arial" w:eastAsiaTheme="minorEastAsia" w:hAnsi="Arial" w:cs="Arial"/>
          <w:b/>
          <w:sz w:val="20"/>
          <w:szCs w:val="20"/>
        </w:rPr>
      </w:pPr>
    </w:p>
    <w:p w14:paraId="23D51721" w14:textId="77777777" w:rsidR="004F0BEE" w:rsidRPr="00DB6AEB" w:rsidRDefault="009F7AF7" w:rsidP="00B42703">
      <w:pPr>
        <w:spacing w:after="0" w:line="240" w:lineRule="auto"/>
        <w:jc w:val="both"/>
        <w:rPr>
          <w:rFonts w:ascii="Arial" w:hAnsi="Arial" w:cs="Arial"/>
          <w:b/>
          <w:sz w:val="20"/>
          <w:szCs w:val="20"/>
        </w:rPr>
      </w:pPr>
      <w:r w:rsidRPr="00DB6AEB">
        <w:rPr>
          <w:rFonts w:ascii="Arial" w:hAnsi="Arial" w:cs="Arial"/>
          <w:sz w:val="20"/>
          <w:szCs w:val="20"/>
        </w:rPr>
        <w:t>S</w:t>
      </w:r>
      <w:r w:rsidR="004F0BEE" w:rsidRPr="00DB6AEB">
        <w:rPr>
          <w:rFonts w:ascii="Arial" w:hAnsi="Arial" w:cs="Arial"/>
          <w:sz w:val="20"/>
          <w:szCs w:val="20"/>
        </w:rPr>
        <w:t xml:space="preserve">trokovna komisija </w:t>
      </w:r>
      <w:r w:rsidRPr="00DB6AEB">
        <w:rPr>
          <w:rFonts w:ascii="Arial" w:hAnsi="Arial" w:cs="Arial"/>
          <w:sz w:val="20"/>
          <w:szCs w:val="20"/>
        </w:rPr>
        <w:t xml:space="preserve">vloge </w:t>
      </w:r>
      <w:r w:rsidR="004F0BEE" w:rsidRPr="00DB6AEB">
        <w:rPr>
          <w:rFonts w:ascii="Arial" w:hAnsi="Arial" w:cs="Arial"/>
          <w:sz w:val="20"/>
          <w:szCs w:val="20"/>
        </w:rPr>
        <w:t>oceni na podlagi naslednjih meril:</w:t>
      </w:r>
    </w:p>
    <w:tbl>
      <w:tblPr>
        <w:tblStyle w:val="Tabelamrea"/>
        <w:tblW w:w="0" w:type="auto"/>
        <w:tblLook w:val="04A0" w:firstRow="1" w:lastRow="0" w:firstColumn="1" w:lastColumn="0" w:noHBand="0" w:noVBand="1"/>
      </w:tblPr>
      <w:tblGrid>
        <w:gridCol w:w="328"/>
        <w:gridCol w:w="6558"/>
        <w:gridCol w:w="2176"/>
      </w:tblGrid>
      <w:tr w:rsidR="004F0BEE" w:rsidRPr="00DB6AEB" w14:paraId="359F49E9" w14:textId="77777777" w:rsidTr="0041124B">
        <w:tc>
          <w:tcPr>
            <w:tcW w:w="70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40E51080" w14:textId="77777777" w:rsidR="004F0BEE" w:rsidRPr="00DB6AEB" w:rsidRDefault="004F0BEE" w:rsidP="00B42703">
            <w:pPr>
              <w:pStyle w:val="TEKST"/>
              <w:spacing w:line="240" w:lineRule="auto"/>
              <w:rPr>
                <w:rFonts w:ascii="Arial" w:eastAsia="MS Mincho" w:hAnsi="Arial" w:cs="Arial"/>
                <w:b/>
                <w:sz w:val="20"/>
                <w:szCs w:val="20"/>
                <w:lang w:eastAsia="en-US"/>
              </w:rPr>
            </w:pPr>
            <w:proofErr w:type="spellStart"/>
            <w:r w:rsidRPr="00DB6AEB">
              <w:rPr>
                <w:rFonts w:ascii="Arial" w:eastAsia="MS Mincho" w:hAnsi="Arial" w:cs="Arial"/>
                <w:b/>
                <w:sz w:val="20"/>
                <w:szCs w:val="20"/>
                <w:lang w:eastAsia="en-US"/>
              </w:rPr>
              <w:t>Merilo</w:t>
            </w:r>
            <w:proofErr w:type="spellEnd"/>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2EB6CB3A" w14:textId="77777777" w:rsidR="004F0BEE" w:rsidRPr="00DB6AEB" w:rsidRDefault="004F0BEE" w:rsidP="00B42703">
            <w:pPr>
              <w:pStyle w:val="TEKST"/>
              <w:spacing w:line="240" w:lineRule="auto"/>
              <w:rPr>
                <w:rFonts w:ascii="Arial" w:eastAsia="MS Mincho" w:hAnsi="Arial" w:cs="Arial"/>
                <w:b/>
                <w:sz w:val="20"/>
                <w:szCs w:val="20"/>
                <w:lang w:eastAsia="en-US"/>
              </w:rPr>
            </w:pPr>
            <w:proofErr w:type="spellStart"/>
            <w:r w:rsidRPr="00DB6AEB">
              <w:rPr>
                <w:rFonts w:ascii="Arial" w:eastAsia="MS Mincho" w:hAnsi="Arial" w:cs="Arial"/>
                <w:b/>
                <w:sz w:val="20"/>
                <w:szCs w:val="20"/>
                <w:lang w:eastAsia="en-US"/>
              </w:rPr>
              <w:t>Št</w:t>
            </w:r>
            <w:proofErr w:type="spellEnd"/>
            <w:r w:rsidRPr="00DB6AEB">
              <w:rPr>
                <w:rFonts w:ascii="Arial" w:eastAsia="MS Mincho" w:hAnsi="Arial" w:cs="Arial"/>
                <w:b/>
                <w:sz w:val="20"/>
                <w:szCs w:val="20"/>
                <w:lang w:eastAsia="en-US"/>
              </w:rPr>
              <w:t xml:space="preserve">. </w:t>
            </w:r>
            <w:proofErr w:type="spellStart"/>
            <w:r w:rsidRPr="00DB6AEB">
              <w:rPr>
                <w:rFonts w:ascii="Arial" w:eastAsia="MS Mincho" w:hAnsi="Arial" w:cs="Arial"/>
                <w:b/>
                <w:sz w:val="20"/>
                <w:szCs w:val="20"/>
                <w:lang w:eastAsia="en-US"/>
              </w:rPr>
              <w:t>točk</w:t>
            </w:r>
            <w:proofErr w:type="spellEnd"/>
          </w:p>
        </w:tc>
      </w:tr>
      <w:tr w:rsidR="004F0BEE" w:rsidRPr="00DB6AEB" w14:paraId="07BC64ED" w14:textId="77777777" w:rsidTr="0041124B">
        <w:tc>
          <w:tcPr>
            <w:tcW w:w="3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3AE34151" w14:textId="77777777" w:rsidR="004F0BEE" w:rsidRPr="00DB6AEB" w:rsidRDefault="004F0BEE" w:rsidP="00B42703">
            <w:pPr>
              <w:pStyle w:val="TEKST"/>
              <w:spacing w:line="240" w:lineRule="auto"/>
              <w:rPr>
                <w:rFonts w:ascii="Arial" w:eastAsia="MS Mincho" w:hAnsi="Arial" w:cs="Arial"/>
                <w:sz w:val="20"/>
                <w:szCs w:val="20"/>
                <w:lang w:eastAsia="en-US"/>
              </w:rPr>
            </w:pPr>
            <w:r w:rsidRPr="00DB6AEB">
              <w:rPr>
                <w:rFonts w:ascii="Arial" w:eastAsia="MS Mincho" w:hAnsi="Arial" w:cs="Arial"/>
                <w:sz w:val="20"/>
                <w:szCs w:val="20"/>
                <w:lang w:eastAsia="en-US"/>
              </w:rPr>
              <w:t>1</w:t>
            </w:r>
          </w:p>
        </w:tc>
        <w:tc>
          <w:tcPr>
            <w:tcW w:w="6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4D99D1" w14:textId="295CA68A" w:rsidR="004F0BEE" w:rsidRPr="00DB6AEB" w:rsidRDefault="00607D13" w:rsidP="00607D13">
            <w:pPr>
              <w:pStyle w:val="TEKST"/>
              <w:spacing w:line="240" w:lineRule="auto"/>
              <w:rPr>
                <w:rFonts w:ascii="Arial" w:eastAsia="MS Mincho" w:hAnsi="Arial" w:cs="Arial"/>
                <w:sz w:val="20"/>
                <w:szCs w:val="20"/>
                <w:lang w:eastAsia="en-US"/>
              </w:rPr>
            </w:pPr>
            <w:proofErr w:type="spellStart"/>
            <w:r w:rsidRPr="00607D13">
              <w:rPr>
                <w:rFonts w:ascii="Arial" w:eastAsia="MS Mincho" w:hAnsi="Arial" w:cs="Arial"/>
                <w:sz w:val="20"/>
                <w:szCs w:val="20"/>
                <w:lang w:eastAsia="en-US"/>
              </w:rPr>
              <w:t>Velikost</w:t>
            </w:r>
            <w:proofErr w:type="spellEnd"/>
            <w:r w:rsidRPr="00607D13">
              <w:rPr>
                <w:rFonts w:ascii="Arial" w:eastAsia="MS Mincho" w:hAnsi="Arial" w:cs="Arial"/>
                <w:sz w:val="20"/>
                <w:szCs w:val="20"/>
                <w:lang w:eastAsia="en-US"/>
              </w:rPr>
              <w:t xml:space="preserve"> EPC </w:t>
            </w:r>
            <w:r w:rsidR="003E1BAC">
              <w:rPr>
                <w:rFonts w:ascii="Arial" w:eastAsia="MS Mincho" w:hAnsi="Arial" w:cs="Arial"/>
                <w:sz w:val="20"/>
                <w:szCs w:val="20"/>
                <w:lang w:eastAsia="en-US"/>
              </w:rPr>
              <w:t xml:space="preserve">oz. </w:t>
            </w:r>
            <w:proofErr w:type="spellStart"/>
            <w:r w:rsidR="003E1BAC">
              <w:rPr>
                <w:rFonts w:ascii="Arial" w:eastAsia="MS Mincho" w:hAnsi="Arial" w:cs="Arial"/>
                <w:sz w:val="20"/>
                <w:szCs w:val="20"/>
                <w:lang w:eastAsia="en-US"/>
              </w:rPr>
              <w:t>degradiranega</w:t>
            </w:r>
            <w:proofErr w:type="spellEnd"/>
            <w:r w:rsidR="003E1BAC">
              <w:rPr>
                <w:rFonts w:ascii="Arial" w:eastAsia="MS Mincho" w:hAnsi="Arial" w:cs="Arial"/>
                <w:sz w:val="20"/>
                <w:szCs w:val="20"/>
                <w:lang w:eastAsia="en-US"/>
              </w:rPr>
              <w:t xml:space="preserve"> </w:t>
            </w:r>
            <w:proofErr w:type="spellStart"/>
            <w:r w:rsidR="003E1BAC">
              <w:rPr>
                <w:rFonts w:ascii="Arial" w:eastAsia="MS Mincho" w:hAnsi="Arial" w:cs="Arial"/>
                <w:sz w:val="20"/>
                <w:szCs w:val="20"/>
                <w:lang w:eastAsia="en-US"/>
              </w:rPr>
              <w:t>območja</w:t>
            </w:r>
            <w:proofErr w:type="spellEnd"/>
            <w:r w:rsidR="003E1BAC">
              <w:rPr>
                <w:rFonts w:ascii="Arial" w:eastAsia="MS Mincho" w:hAnsi="Arial" w:cs="Arial"/>
                <w:sz w:val="20"/>
                <w:szCs w:val="20"/>
                <w:lang w:eastAsia="en-US"/>
              </w:rPr>
              <w:t xml:space="preserve"> </w:t>
            </w:r>
            <w:r w:rsidRPr="00607D13">
              <w:rPr>
                <w:rFonts w:ascii="Arial" w:eastAsia="MS Mincho" w:hAnsi="Arial" w:cs="Arial"/>
                <w:sz w:val="20"/>
                <w:szCs w:val="20"/>
                <w:lang w:eastAsia="en-US"/>
              </w:rPr>
              <w:t xml:space="preserve">v </w:t>
            </w:r>
            <w:proofErr w:type="spellStart"/>
            <w:r w:rsidRPr="00607D13">
              <w:rPr>
                <w:rFonts w:ascii="Arial" w:eastAsia="MS Mincho" w:hAnsi="Arial" w:cs="Arial"/>
                <w:sz w:val="20"/>
                <w:szCs w:val="20"/>
                <w:lang w:eastAsia="en-US"/>
              </w:rPr>
              <w:t>okviru</w:t>
            </w:r>
            <w:proofErr w:type="spellEnd"/>
            <w:r w:rsidRPr="00607D13">
              <w:rPr>
                <w:rFonts w:ascii="Arial" w:eastAsia="MS Mincho" w:hAnsi="Arial" w:cs="Arial"/>
                <w:sz w:val="20"/>
                <w:szCs w:val="20"/>
                <w:lang w:eastAsia="en-US"/>
              </w:rPr>
              <w:t xml:space="preserve"> </w:t>
            </w:r>
            <w:proofErr w:type="spellStart"/>
            <w:r w:rsidRPr="00607D13">
              <w:rPr>
                <w:rFonts w:ascii="Arial" w:eastAsia="MS Mincho" w:hAnsi="Arial" w:cs="Arial"/>
                <w:sz w:val="20"/>
                <w:szCs w:val="20"/>
                <w:lang w:eastAsia="en-US"/>
              </w:rPr>
              <w:t>projekta</w:t>
            </w:r>
            <w:proofErr w:type="spellEnd"/>
            <w:r w:rsidRPr="00607D13">
              <w:rPr>
                <w:rFonts w:ascii="Arial" w:eastAsia="MS Mincho" w:hAnsi="Arial" w:cs="Arial"/>
                <w:sz w:val="20"/>
                <w:szCs w:val="20"/>
                <w:lang w:eastAsia="en-US"/>
              </w:rPr>
              <w:t xml:space="preserve">, </w:t>
            </w:r>
            <w:proofErr w:type="spellStart"/>
            <w:r w:rsidRPr="00607D13">
              <w:rPr>
                <w:rFonts w:ascii="Arial" w:eastAsia="MS Mincho" w:hAnsi="Arial" w:cs="Arial"/>
                <w:sz w:val="20"/>
                <w:szCs w:val="20"/>
                <w:lang w:eastAsia="en-US"/>
              </w:rPr>
              <w:t>ki</w:t>
            </w:r>
            <w:proofErr w:type="spellEnd"/>
            <w:r w:rsidRPr="00607D13">
              <w:rPr>
                <w:rFonts w:ascii="Arial" w:eastAsia="MS Mincho" w:hAnsi="Arial" w:cs="Arial"/>
                <w:sz w:val="20"/>
                <w:szCs w:val="20"/>
                <w:lang w:eastAsia="en-US"/>
              </w:rPr>
              <w:t xml:space="preserve"> je </w:t>
            </w:r>
            <w:proofErr w:type="spellStart"/>
            <w:r w:rsidRPr="00607D13">
              <w:rPr>
                <w:rFonts w:ascii="Arial" w:eastAsia="MS Mincho" w:hAnsi="Arial" w:cs="Arial"/>
                <w:sz w:val="20"/>
                <w:szCs w:val="20"/>
                <w:lang w:eastAsia="en-US"/>
              </w:rPr>
              <w:t>predmet</w:t>
            </w:r>
            <w:proofErr w:type="spellEnd"/>
            <w:r w:rsidRPr="00607D13">
              <w:rPr>
                <w:rFonts w:ascii="Arial" w:eastAsia="MS Mincho" w:hAnsi="Arial" w:cs="Arial"/>
                <w:sz w:val="20"/>
                <w:szCs w:val="20"/>
                <w:lang w:eastAsia="en-US"/>
              </w:rPr>
              <w:t xml:space="preserve"> </w:t>
            </w:r>
            <w:proofErr w:type="spellStart"/>
            <w:r w:rsidRPr="00607D13">
              <w:rPr>
                <w:rFonts w:ascii="Arial" w:eastAsia="MS Mincho" w:hAnsi="Arial" w:cs="Arial"/>
                <w:sz w:val="20"/>
                <w:szCs w:val="20"/>
                <w:lang w:eastAsia="en-US"/>
              </w:rPr>
              <w:t>vloge</w:t>
            </w:r>
            <w:proofErr w:type="spellEnd"/>
            <w:r w:rsidRPr="00607D13">
              <w:rPr>
                <w:rFonts w:ascii="Arial" w:eastAsia="MS Mincho" w:hAnsi="Arial" w:cs="Arial"/>
                <w:sz w:val="20"/>
                <w:szCs w:val="20"/>
                <w:lang w:eastAsia="en-US"/>
              </w:rPr>
              <w:t xml:space="preserve"> na </w:t>
            </w:r>
            <w:proofErr w:type="spellStart"/>
            <w:r w:rsidRPr="00607D13">
              <w:rPr>
                <w:rFonts w:ascii="Arial" w:eastAsia="MS Mincho" w:hAnsi="Arial" w:cs="Arial"/>
                <w:sz w:val="20"/>
                <w:szCs w:val="20"/>
                <w:lang w:eastAsia="en-US"/>
              </w:rPr>
              <w:t>javni</w:t>
            </w:r>
            <w:proofErr w:type="spellEnd"/>
            <w:r w:rsidRPr="00607D13">
              <w:rPr>
                <w:rFonts w:ascii="Arial" w:eastAsia="MS Mincho" w:hAnsi="Arial" w:cs="Arial"/>
                <w:sz w:val="20"/>
                <w:szCs w:val="20"/>
                <w:lang w:eastAsia="en-US"/>
              </w:rPr>
              <w:t xml:space="preserve"> </w:t>
            </w:r>
            <w:proofErr w:type="spellStart"/>
            <w:r w:rsidRPr="00607D13">
              <w:rPr>
                <w:rFonts w:ascii="Arial" w:eastAsia="MS Mincho" w:hAnsi="Arial" w:cs="Arial"/>
                <w:sz w:val="20"/>
                <w:szCs w:val="20"/>
                <w:lang w:eastAsia="en-US"/>
              </w:rPr>
              <w:t>razpis</w:t>
            </w:r>
            <w:proofErr w:type="spellEnd"/>
            <w:r w:rsidRPr="00607D13">
              <w:rPr>
                <w:rFonts w:ascii="Arial" w:eastAsia="MS Mincho" w:hAnsi="Arial" w:cs="Arial"/>
                <w:sz w:val="20"/>
                <w:szCs w:val="20"/>
                <w:lang w:eastAsia="en-US"/>
              </w:rPr>
              <w:t xml:space="preserve"> </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2B527" w14:textId="57FAE737" w:rsidR="004F0BEE" w:rsidRPr="00DB6AEB" w:rsidRDefault="00607D13" w:rsidP="0039072B">
            <w:pPr>
              <w:pStyle w:val="TEKST"/>
              <w:spacing w:line="240" w:lineRule="auto"/>
              <w:jc w:val="center"/>
              <w:rPr>
                <w:rFonts w:ascii="Arial" w:eastAsia="MS Mincho" w:hAnsi="Arial" w:cs="Arial"/>
                <w:sz w:val="20"/>
                <w:szCs w:val="20"/>
                <w:lang w:eastAsia="en-US"/>
              </w:rPr>
            </w:pPr>
            <w:r>
              <w:rPr>
                <w:rFonts w:ascii="Arial" w:eastAsia="MS Mincho" w:hAnsi="Arial" w:cs="Arial"/>
                <w:sz w:val="20"/>
                <w:szCs w:val="20"/>
                <w:lang w:eastAsia="en-US"/>
              </w:rPr>
              <w:t>1</w:t>
            </w:r>
            <w:r w:rsidR="0039072B">
              <w:rPr>
                <w:rFonts w:ascii="Arial" w:eastAsia="MS Mincho" w:hAnsi="Arial" w:cs="Arial"/>
                <w:sz w:val="20"/>
                <w:szCs w:val="20"/>
                <w:lang w:eastAsia="en-US"/>
              </w:rPr>
              <w:t>5</w:t>
            </w:r>
          </w:p>
        </w:tc>
      </w:tr>
      <w:tr w:rsidR="004F0BEE" w:rsidRPr="00DB6AEB" w14:paraId="7695D7F5" w14:textId="77777777" w:rsidTr="0041124B">
        <w:tc>
          <w:tcPr>
            <w:tcW w:w="3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61787DB6" w14:textId="77777777" w:rsidR="004F0BEE" w:rsidRPr="00DB6AEB" w:rsidRDefault="004F0BEE" w:rsidP="00B42703">
            <w:pPr>
              <w:pStyle w:val="TEKST"/>
              <w:spacing w:line="240" w:lineRule="auto"/>
              <w:rPr>
                <w:rFonts w:ascii="Arial" w:eastAsia="MS Mincho" w:hAnsi="Arial" w:cs="Arial"/>
                <w:sz w:val="20"/>
                <w:szCs w:val="20"/>
                <w:lang w:eastAsia="en-US"/>
              </w:rPr>
            </w:pPr>
            <w:r w:rsidRPr="00DB6AEB">
              <w:rPr>
                <w:rFonts w:ascii="Arial" w:eastAsia="MS Mincho" w:hAnsi="Arial" w:cs="Arial"/>
                <w:sz w:val="20"/>
                <w:szCs w:val="20"/>
                <w:lang w:eastAsia="en-US"/>
              </w:rPr>
              <w:t>2</w:t>
            </w:r>
          </w:p>
        </w:tc>
        <w:tc>
          <w:tcPr>
            <w:tcW w:w="6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7B8FFF" w14:textId="6C437A28" w:rsidR="004F0BEE" w:rsidRPr="00DB6AEB" w:rsidRDefault="00607D13" w:rsidP="00607D13">
            <w:pPr>
              <w:pStyle w:val="TEKST"/>
              <w:spacing w:line="240" w:lineRule="auto"/>
              <w:rPr>
                <w:rFonts w:ascii="Arial" w:eastAsia="MS Mincho" w:hAnsi="Arial" w:cs="Arial"/>
                <w:sz w:val="20"/>
                <w:szCs w:val="20"/>
                <w:lang w:eastAsia="en-US"/>
              </w:rPr>
            </w:pPr>
            <w:proofErr w:type="spellStart"/>
            <w:r w:rsidRPr="00607D13">
              <w:rPr>
                <w:rFonts w:ascii="Arial" w:eastAsia="MS Mincho" w:hAnsi="Arial" w:cs="Arial"/>
                <w:sz w:val="20"/>
                <w:szCs w:val="20"/>
                <w:lang w:eastAsia="en-US"/>
              </w:rPr>
              <w:t>Velikost</w:t>
            </w:r>
            <w:proofErr w:type="spellEnd"/>
            <w:r w:rsidRPr="00607D13">
              <w:rPr>
                <w:rFonts w:ascii="Arial" w:eastAsia="MS Mincho" w:hAnsi="Arial" w:cs="Arial"/>
                <w:sz w:val="20"/>
                <w:szCs w:val="20"/>
                <w:lang w:eastAsia="en-US"/>
              </w:rPr>
              <w:t xml:space="preserve"> </w:t>
            </w:r>
            <w:proofErr w:type="spellStart"/>
            <w:r w:rsidRPr="00607D13">
              <w:rPr>
                <w:rFonts w:ascii="Arial" w:eastAsia="MS Mincho" w:hAnsi="Arial" w:cs="Arial"/>
                <w:sz w:val="20"/>
                <w:szCs w:val="20"/>
                <w:lang w:eastAsia="en-US"/>
              </w:rPr>
              <w:t>uporabnih</w:t>
            </w:r>
            <w:proofErr w:type="spellEnd"/>
            <w:r w:rsidRPr="00607D13">
              <w:rPr>
                <w:rFonts w:ascii="Arial" w:eastAsia="MS Mincho" w:hAnsi="Arial" w:cs="Arial"/>
                <w:sz w:val="20"/>
                <w:szCs w:val="20"/>
                <w:lang w:eastAsia="en-US"/>
              </w:rPr>
              <w:t xml:space="preserve"> </w:t>
            </w:r>
            <w:proofErr w:type="spellStart"/>
            <w:r w:rsidRPr="00607D13">
              <w:rPr>
                <w:rFonts w:ascii="Arial" w:eastAsia="MS Mincho" w:hAnsi="Arial" w:cs="Arial"/>
                <w:sz w:val="20"/>
                <w:szCs w:val="20"/>
                <w:lang w:eastAsia="en-US"/>
              </w:rPr>
              <w:t>površin</w:t>
            </w:r>
            <w:proofErr w:type="spellEnd"/>
            <w:r w:rsidRPr="00607D13">
              <w:rPr>
                <w:rFonts w:ascii="Arial" w:eastAsia="MS Mincho" w:hAnsi="Arial" w:cs="Arial"/>
                <w:sz w:val="20"/>
                <w:szCs w:val="20"/>
                <w:lang w:eastAsia="en-US"/>
              </w:rPr>
              <w:t xml:space="preserve"> EPC, </w:t>
            </w:r>
            <w:proofErr w:type="spellStart"/>
            <w:r w:rsidRPr="00607D13">
              <w:rPr>
                <w:rFonts w:ascii="Arial" w:eastAsia="MS Mincho" w:hAnsi="Arial" w:cs="Arial"/>
                <w:sz w:val="20"/>
                <w:szCs w:val="20"/>
                <w:lang w:eastAsia="en-US"/>
              </w:rPr>
              <w:t>ki</w:t>
            </w:r>
            <w:proofErr w:type="spellEnd"/>
            <w:r w:rsidRPr="00607D13">
              <w:rPr>
                <w:rFonts w:ascii="Arial" w:eastAsia="MS Mincho" w:hAnsi="Arial" w:cs="Arial"/>
                <w:sz w:val="20"/>
                <w:szCs w:val="20"/>
                <w:lang w:eastAsia="en-US"/>
              </w:rPr>
              <w:t xml:space="preserve"> </w:t>
            </w:r>
            <w:proofErr w:type="spellStart"/>
            <w:r w:rsidRPr="00607D13">
              <w:rPr>
                <w:rFonts w:ascii="Arial" w:eastAsia="MS Mincho" w:hAnsi="Arial" w:cs="Arial"/>
                <w:sz w:val="20"/>
                <w:szCs w:val="20"/>
                <w:lang w:eastAsia="en-US"/>
              </w:rPr>
              <w:t>bodo</w:t>
            </w:r>
            <w:proofErr w:type="spellEnd"/>
            <w:r w:rsidRPr="00607D13">
              <w:rPr>
                <w:rFonts w:ascii="Arial" w:eastAsia="MS Mincho" w:hAnsi="Arial" w:cs="Arial"/>
                <w:sz w:val="20"/>
                <w:szCs w:val="20"/>
                <w:lang w:eastAsia="en-US"/>
              </w:rPr>
              <w:t xml:space="preserve"> </w:t>
            </w:r>
            <w:proofErr w:type="spellStart"/>
            <w:r w:rsidRPr="00607D13">
              <w:rPr>
                <w:rFonts w:ascii="Arial" w:eastAsia="MS Mincho" w:hAnsi="Arial" w:cs="Arial"/>
                <w:sz w:val="20"/>
                <w:szCs w:val="20"/>
                <w:lang w:eastAsia="en-US"/>
              </w:rPr>
              <w:t>namenjena</w:t>
            </w:r>
            <w:proofErr w:type="spellEnd"/>
            <w:r w:rsidRPr="00607D13">
              <w:rPr>
                <w:rFonts w:ascii="Arial" w:eastAsia="MS Mincho" w:hAnsi="Arial" w:cs="Arial"/>
                <w:sz w:val="20"/>
                <w:szCs w:val="20"/>
                <w:lang w:eastAsia="en-US"/>
              </w:rPr>
              <w:t xml:space="preserve"> </w:t>
            </w:r>
            <w:proofErr w:type="spellStart"/>
            <w:r w:rsidRPr="00607D13">
              <w:rPr>
                <w:rFonts w:ascii="Arial" w:eastAsia="MS Mincho" w:hAnsi="Arial" w:cs="Arial"/>
                <w:sz w:val="20"/>
                <w:szCs w:val="20"/>
                <w:lang w:eastAsia="en-US"/>
              </w:rPr>
              <w:t>širitvi</w:t>
            </w:r>
            <w:proofErr w:type="spellEnd"/>
            <w:r w:rsidRPr="00607D13">
              <w:rPr>
                <w:rFonts w:ascii="Arial" w:eastAsia="MS Mincho" w:hAnsi="Arial" w:cs="Arial"/>
                <w:sz w:val="20"/>
                <w:szCs w:val="20"/>
                <w:lang w:eastAsia="en-US"/>
              </w:rPr>
              <w:t xml:space="preserve"> v </w:t>
            </w:r>
            <w:proofErr w:type="spellStart"/>
            <w:r w:rsidRPr="00607D13">
              <w:rPr>
                <w:rFonts w:ascii="Arial" w:eastAsia="MS Mincho" w:hAnsi="Arial" w:cs="Arial"/>
                <w:sz w:val="20"/>
                <w:szCs w:val="20"/>
                <w:lang w:eastAsia="en-US"/>
              </w:rPr>
              <w:t>okviru</w:t>
            </w:r>
            <w:proofErr w:type="spellEnd"/>
            <w:r w:rsidRPr="00607D13">
              <w:rPr>
                <w:rFonts w:ascii="Arial" w:eastAsia="MS Mincho" w:hAnsi="Arial" w:cs="Arial"/>
                <w:sz w:val="20"/>
                <w:szCs w:val="20"/>
                <w:lang w:eastAsia="en-US"/>
              </w:rPr>
              <w:t xml:space="preserve"> </w:t>
            </w:r>
            <w:proofErr w:type="spellStart"/>
            <w:r w:rsidRPr="00607D13">
              <w:rPr>
                <w:rFonts w:ascii="Arial" w:eastAsia="MS Mincho" w:hAnsi="Arial" w:cs="Arial"/>
                <w:sz w:val="20"/>
                <w:szCs w:val="20"/>
                <w:lang w:eastAsia="en-US"/>
              </w:rPr>
              <w:t>projekta</w:t>
            </w:r>
            <w:proofErr w:type="spellEnd"/>
            <w:r w:rsidRPr="00607D13">
              <w:rPr>
                <w:rFonts w:ascii="Arial" w:eastAsia="MS Mincho" w:hAnsi="Arial" w:cs="Arial"/>
                <w:sz w:val="20"/>
                <w:szCs w:val="20"/>
                <w:lang w:eastAsia="en-US"/>
              </w:rPr>
              <w:t xml:space="preserve">, </w:t>
            </w:r>
            <w:proofErr w:type="spellStart"/>
            <w:r w:rsidRPr="00607D13">
              <w:rPr>
                <w:rFonts w:ascii="Arial" w:eastAsia="MS Mincho" w:hAnsi="Arial" w:cs="Arial"/>
                <w:sz w:val="20"/>
                <w:szCs w:val="20"/>
                <w:lang w:eastAsia="en-US"/>
              </w:rPr>
              <w:t>ki</w:t>
            </w:r>
            <w:proofErr w:type="spellEnd"/>
            <w:r w:rsidRPr="00607D13">
              <w:rPr>
                <w:rFonts w:ascii="Arial" w:eastAsia="MS Mincho" w:hAnsi="Arial" w:cs="Arial"/>
                <w:sz w:val="20"/>
                <w:szCs w:val="20"/>
                <w:lang w:eastAsia="en-US"/>
              </w:rPr>
              <w:t xml:space="preserve"> je </w:t>
            </w:r>
            <w:proofErr w:type="spellStart"/>
            <w:r w:rsidRPr="00607D13">
              <w:rPr>
                <w:rFonts w:ascii="Arial" w:eastAsia="MS Mincho" w:hAnsi="Arial" w:cs="Arial"/>
                <w:sz w:val="20"/>
                <w:szCs w:val="20"/>
                <w:lang w:eastAsia="en-US"/>
              </w:rPr>
              <w:t>predmet</w:t>
            </w:r>
            <w:proofErr w:type="spellEnd"/>
            <w:r w:rsidRPr="00607D13">
              <w:rPr>
                <w:rFonts w:ascii="Arial" w:eastAsia="MS Mincho" w:hAnsi="Arial" w:cs="Arial"/>
                <w:sz w:val="20"/>
                <w:szCs w:val="20"/>
                <w:lang w:eastAsia="en-US"/>
              </w:rPr>
              <w:t xml:space="preserve"> </w:t>
            </w:r>
            <w:proofErr w:type="spellStart"/>
            <w:r w:rsidRPr="00607D13">
              <w:rPr>
                <w:rFonts w:ascii="Arial" w:eastAsia="MS Mincho" w:hAnsi="Arial" w:cs="Arial"/>
                <w:sz w:val="20"/>
                <w:szCs w:val="20"/>
                <w:lang w:eastAsia="en-US"/>
              </w:rPr>
              <w:t>vloge</w:t>
            </w:r>
            <w:proofErr w:type="spellEnd"/>
            <w:r w:rsidRPr="00607D13">
              <w:rPr>
                <w:rFonts w:ascii="Arial" w:eastAsia="MS Mincho" w:hAnsi="Arial" w:cs="Arial"/>
                <w:sz w:val="20"/>
                <w:szCs w:val="20"/>
                <w:lang w:eastAsia="en-US"/>
              </w:rPr>
              <w:t xml:space="preserve"> n</w:t>
            </w:r>
            <w:r>
              <w:rPr>
                <w:rFonts w:ascii="Arial" w:eastAsia="MS Mincho" w:hAnsi="Arial" w:cs="Arial"/>
                <w:sz w:val="20"/>
                <w:szCs w:val="20"/>
                <w:lang w:eastAsia="en-US"/>
              </w:rPr>
              <w:t xml:space="preserve">a </w:t>
            </w:r>
            <w:proofErr w:type="spellStart"/>
            <w:r>
              <w:rPr>
                <w:rFonts w:ascii="Arial" w:eastAsia="MS Mincho" w:hAnsi="Arial" w:cs="Arial"/>
                <w:sz w:val="20"/>
                <w:szCs w:val="20"/>
                <w:lang w:eastAsia="en-US"/>
              </w:rPr>
              <w:t>javni</w:t>
            </w:r>
            <w:proofErr w:type="spellEnd"/>
            <w:r>
              <w:rPr>
                <w:rFonts w:ascii="Arial" w:eastAsia="MS Mincho" w:hAnsi="Arial" w:cs="Arial"/>
                <w:sz w:val="20"/>
                <w:szCs w:val="20"/>
                <w:lang w:eastAsia="en-US"/>
              </w:rPr>
              <w:t xml:space="preserve"> </w:t>
            </w:r>
            <w:proofErr w:type="spellStart"/>
            <w:r>
              <w:rPr>
                <w:rFonts w:ascii="Arial" w:eastAsia="MS Mincho" w:hAnsi="Arial" w:cs="Arial"/>
                <w:sz w:val="20"/>
                <w:szCs w:val="20"/>
                <w:lang w:eastAsia="en-US"/>
              </w:rPr>
              <w:t>razpis</w:t>
            </w:r>
            <w:proofErr w:type="spellEnd"/>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02485" w14:textId="0BFC20F7" w:rsidR="004F0BEE" w:rsidRPr="00DB6AEB" w:rsidRDefault="00607D13" w:rsidP="00607D13">
            <w:pPr>
              <w:pStyle w:val="TEKST"/>
              <w:spacing w:line="240" w:lineRule="auto"/>
              <w:jc w:val="center"/>
              <w:rPr>
                <w:rFonts w:ascii="Arial" w:eastAsia="MS Mincho" w:hAnsi="Arial" w:cs="Arial"/>
                <w:sz w:val="20"/>
                <w:szCs w:val="20"/>
                <w:lang w:eastAsia="en-US"/>
              </w:rPr>
            </w:pPr>
            <w:r>
              <w:rPr>
                <w:rFonts w:ascii="Arial" w:eastAsia="MS Mincho" w:hAnsi="Arial" w:cs="Arial"/>
                <w:sz w:val="20"/>
                <w:szCs w:val="20"/>
                <w:lang w:eastAsia="en-US"/>
              </w:rPr>
              <w:t>15</w:t>
            </w:r>
          </w:p>
        </w:tc>
      </w:tr>
      <w:tr w:rsidR="004F0BEE" w:rsidRPr="00DB6AEB" w14:paraId="7EA1BA6A" w14:textId="77777777" w:rsidTr="0041124B">
        <w:tc>
          <w:tcPr>
            <w:tcW w:w="3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6D8AC371" w14:textId="77777777" w:rsidR="004F0BEE" w:rsidRPr="00DB6AEB" w:rsidRDefault="004F0BEE" w:rsidP="00B42703">
            <w:pPr>
              <w:pStyle w:val="TEKST"/>
              <w:spacing w:line="240" w:lineRule="auto"/>
              <w:rPr>
                <w:rFonts w:ascii="Arial" w:eastAsia="MS Mincho" w:hAnsi="Arial" w:cs="Arial"/>
                <w:sz w:val="20"/>
                <w:szCs w:val="20"/>
                <w:lang w:eastAsia="en-US"/>
              </w:rPr>
            </w:pPr>
            <w:r w:rsidRPr="00DB6AEB">
              <w:rPr>
                <w:rFonts w:ascii="Arial" w:eastAsia="MS Mincho" w:hAnsi="Arial" w:cs="Arial"/>
                <w:sz w:val="20"/>
                <w:szCs w:val="20"/>
                <w:lang w:eastAsia="en-US"/>
              </w:rPr>
              <w:t>3</w:t>
            </w:r>
          </w:p>
        </w:tc>
        <w:tc>
          <w:tcPr>
            <w:tcW w:w="6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78C68D" w14:textId="025A5966" w:rsidR="004F0BEE" w:rsidRPr="00DB6AEB" w:rsidRDefault="00607D13" w:rsidP="00607D13">
            <w:pPr>
              <w:pStyle w:val="TEKST"/>
              <w:spacing w:line="240" w:lineRule="auto"/>
              <w:rPr>
                <w:rFonts w:ascii="Arial" w:eastAsia="MS Mincho" w:hAnsi="Arial" w:cs="Arial"/>
                <w:sz w:val="20"/>
                <w:szCs w:val="20"/>
                <w:lang w:eastAsia="en-US"/>
              </w:rPr>
            </w:pPr>
            <w:proofErr w:type="spellStart"/>
            <w:r w:rsidRPr="00607D13">
              <w:rPr>
                <w:rFonts w:ascii="Arial" w:eastAsia="MS Mincho" w:hAnsi="Arial" w:cs="Arial"/>
                <w:sz w:val="20"/>
                <w:szCs w:val="20"/>
                <w:lang w:eastAsia="en-US"/>
              </w:rPr>
              <w:t>Potencial</w:t>
            </w:r>
            <w:proofErr w:type="spellEnd"/>
            <w:r w:rsidRPr="00607D13">
              <w:rPr>
                <w:rFonts w:ascii="Arial" w:eastAsia="MS Mincho" w:hAnsi="Arial" w:cs="Arial"/>
                <w:sz w:val="20"/>
                <w:szCs w:val="20"/>
                <w:lang w:eastAsia="en-US"/>
              </w:rPr>
              <w:t xml:space="preserve"> </w:t>
            </w:r>
            <w:proofErr w:type="spellStart"/>
            <w:r w:rsidRPr="00607D13">
              <w:rPr>
                <w:rFonts w:ascii="Arial" w:eastAsia="MS Mincho" w:hAnsi="Arial" w:cs="Arial"/>
                <w:sz w:val="20"/>
                <w:szCs w:val="20"/>
                <w:lang w:eastAsia="en-US"/>
              </w:rPr>
              <w:t>širitve</w:t>
            </w:r>
            <w:proofErr w:type="spellEnd"/>
            <w:r w:rsidRPr="00607D13">
              <w:rPr>
                <w:rFonts w:ascii="Arial" w:eastAsia="MS Mincho" w:hAnsi="Arial" w:cs="Arial"/>
                <w:sz w:val="20"/>
                <w:szCs w:val="20"/>
                <w:lang w:eastAsia="en-US"/>
              </w:rPr>
              <w:t xml:space="preserve"> EPC v </w:t>
            </w:r>
            <w:proofErr w:type="spellStart"/>
            <w:r w:rsidRPr="00607D13">
              <w:rPr>
                <w:rFonts w:ascii="Arial" w:eastAsia="MS Mincho" w:hAnsi="Arial" w:cs="Arial"/>
                <w:sz w:val="20"/>
                <w:szCs w:val="20"/>
                <w:lang w:eastAsia="en-US"/>
              </w:rPr>
              <w:t>okviru</w:t>
            </w:r>
            <w:proofErr w:type="spellEnd"/>
            <w:r w:rsidRPr="00607D13">
              <w:rPr>
                <w:rFonts w:ascii="Arial" w:eastAsia="MS Mincho" w:hAnsi="Arial" w:cs="Arial"/>
                <w:sz w:val="20"/>
                <w:szCs w:val="20"/>
                <w:lang w:eastAsia="en-US"/>
              </w:rPr>
              <w:t xml:space="preserve"> </w:t>
            </w:r>
            <w:proofErr w:type="spellStart"/>
            <w:r w:rsidRPr="00607D13">
              <w:rPr>
                <w:rFonts w:ascii="Arial" w:eastAsia="MS Mincho" w:hAnsi="Arial" w:cs="Arial"/>
                <w:sz w:val="20"/>
                <w:szCs w:val="20"/>
                <w:lang w:eastAsia="en-US"/>
              </w:rPr>
              <w:t>projekta</w:t>
            </w:r>
            <w:proofErr w:type="spellEnd"/>
            <w:r w:rsidRPr="00607D13">
              <w:rPr>
                <w:rFonts w:ascii="Arial" w:eastAsia="MS Mincho" w:hAnsi="Arial" w:cs="Arial"/>
                <w:sz w:val="20"/>
                <w:szCs w:val="20"/>
                <w:lang w:eastAsia="en-US"/>
              </w:rPr>
              <w:t xml:space="preserve">, </w:t>
            </w:r>
            <w:proofErr w:type="spellStart"/>
            <w:r w:rsidRPr="00607D13">
              <w:rPr>
                <w:rFonts w:ascii="Arial" w:eastAsia="MS Mincho" w:hAnsi="Arial" w:cs="Arial"/>
                <w:sz w:val="20"/>
                <w:szCs w:val="20"/>
                <w:lang w:eastAsia="en-US"/>
              </w:rPr>
              <w:t>ki</w:t>
            </w:r>
            <w:proofErr w:type="spellEnd"/>
            <w:r w:rsidRPr="00607D13">
              <w:rPr>
                <w:rFonts w:ascii="Arial" w:eastAsia="MS Mincho" w:hAnsi="Arial" w:cs="Arial"/>
                <w:sz w:val="20"/>
                <w:szCs w:val="20"/>
                <w:lang w:eastAsia="en-US"/>
              </w:rPr>
              <w:t xml:space="preserve"> je </w:t>
            </w:r>
            <w:proofErr w:type="spellStart"/>
            <w:r w:rsidRPr="00607D13">
              <w:rPr>
                <w:rFonts w:ascii="Arial" w:eastAsia="MS Mincho" w:hAnsi="Arial" w:cs="Arial"/>
                <w:sz w:val="20"/>
                <w:szCs w:val="20"/>
                <w:lang w:eastAsia="en-US"/>
              </w:rPr>
              <w:t>predmet</w:t>
            </w:r>
            <w:proofErr w:type="spellEnd"/>
            <w:r>
              <w:rPr>
                <w:rFonts w:ascii="Arial" w:eastAsia="MS Mincho" w:hAnsi="Arial" w:cs="Arial"/>
                <w:sz w:val="20"/>
                <w:szCs w:val="20"/>
                <w:lang w:eastAsia="en-US"/>
              </w:rPr>
              <w:t xml:space="preserve"> </w:t>
            </w:r>
            <w:proofErr w:type="spellStart"/>
            <w:r>
              <w:rPr>
                <w:rFonts w:ascii="Arial" w:eastAsia="MS Mincho" w:hAnsi="Arial" w:cs="Arial"/>
                <w:sz w:val="20"/>
                <w:szCs w:val="20"/>
                <w:lang w:eastAsia="en-US"/>
              </w:rPr>
              <w:t>vloge</w:t>
            </w:r>
            <w:proofErr w:type="spellEnd"/>
            <w:r>
              <w:rPr>
                <w:rFonts w:ascii="Arial" w:eastAsia="MS Mincho" w:hAnsi="Arial" w:cs="Arial"/>
                <w:sz w:val="20"/>
                <w:szCs w:val="20"/>
                <w:lang w:eastAsia="en-US"/>
              </w:rPr>
              <w:t xml:space="preserve"> na </w:t>
            </w:r>
            <w:proofErr w:type="spellStart"/>
            <w:r>
              <w:rPr>
                <w:rFonts w:ascii="Arial" w:eastAsia="MS Mincho" w:hAnsi="Arial" w:cs="Arial"/>
                <w:sz w:val="20"/>
                <w:szCs w:val="20"/>
                <w:lang w:eastAsia="en-US"/>
              </w:rPr>
              <w:t>javni</w:t>
            </w:r>
            <w:proofErr w:type="spellEnd"/>
            <w:r>
              <w:rPr>
                <w:rFonts w:ascii="Arial" w:eastAsia="MS Mincho" w:hAnsi="Arial" w:cs="Arial"/>
                <w:sz w:val="20"/>
                <w:szCs w:val="20"/>
                <w:lang w:eastAsia="en-US"/>
              </w:rPr>
              <w:t xml:space="preserve"> </w:t>
            </w:r>
            <w:proofErr w:type="spellStart"/>
            <w:r>
              <w:rPr>
                <w:rFonts w:ascii="Arial" w:eastAsia="MS Mincho" w:hAnsi="Arial" w:cs="Arial"/>
                <w:sz w:val="20"/>
                <w:szCs w:val="20"/>
                <w:lang w:eastAsia="en-US"/>
              </w:rPr>
              <w:t>razpis</w:t>
            </w:r>
            <w:proofErr w:type="spellEnd"/>
            <w:r>
              <w:rPr>
                <w:rFonts w:ascii="Arial" w:eastAsia="MS Mincho" w:hAnsi="Arial" w:cs="Arial"/>
                <w:sz w:val="20"/>
                <w:szCs w:val="20"/>
                <w:lang w:eastAsia="en-US"/>
              </w:rPr>
              <w:t xml:space="preserve"> </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5FCD7" w14:textId="7182DFF9" w:rsidR="004F0BEE" w:rsidRPr="00DB6AEB" w:rsidRDefault="00607D13" w:rsidP="00607D13">
            <w:pPr>
              <w:pStyle w:val="TEKST"/>
              <w:spacing w:line="240" w:lineRule="auto"/>
              <w:jc w:val="center"/>
              <w:rPr>
                <w:rFonts w:ascii="Arial" w:eastAsia="MS Mincho" w:hAnsi="Arial" w:cs="Arial"/>
                <w:sz w:val="20"/>
                <w:szCs w:val="20"/>
                <w:lang w:eastAsia="en-US"/>
              </w:rPr>
            </w:pPr>
            <w:r>
              <w:rPr>
                <w:rFonts w:ascii="Arial" w:eastAsia="MS Mincho" w:hAnsi="Arial" w:cs="Arial"/>
                <w:sz w:val="20"/>
                <w:szCs w:val="20"/>
                <w:lang w:eastAsia="en-US"/>
              </w:rPr>
              <w:t>15</w:t>
            </w:r>
          </w:p>
        </w:tc>
      </w:tr>
      <w:tr w:rsidR="00607D13" w:rsidRPr="00DB6AEB" w14:paraId="592E7C71" w14:textId="77777777" w:rsidTr="0041124B">
        <w:tc>
          <w:tcPr>
            <w:tcW w:w="3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199C83E" w14:textId="6CB66C16" w:rsidR="00607D13" w:rsidRPr="00DB6AEB" w:rsidRDefault="00607D13" w:rsidP="00B42703">
            <w:pPr>
              <w:pStyle w:val="TEKST"/>
              <w:spacing w:line="240" w:lineRule="auto"/>
              <w:rPr>
                <w:rFonts w:ascii="Arial" w:eastAsia="MS Mincho" w:hAnsi="Arial" w:cs="Arial"/>
                <w:sz w:val="20"/>
                <w:szCs w:val="20"/>
                <w:lang w:eastAsia="en-US"/>
              </w:rPr>
            </w:pPr>
            <w:r>
              <w:rPr>
                <w:rFonts w:ascii="Arial" w:eastAsia="MS Mincho" w:hAnsi="Arial" w:cs="Arial"/>
                <w:sz w:val="20"/>
                <w:szCs w:val="20"/>
                <w:lang w:eastAsia="en-US"/>
              </w:rPr>
              <w:t>4</w:t>
            </w:r>
          </w:p>
        </w:tc>
        <w:tc>
          <w:tcPr>
            <w:tcW w:w="6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A3AFE4" w14:textId="7F7199D7" w:rsidR="00607D13" w:rsidRPr="00DB6AEB" w:rsidRDefault="00607D13" w:rsidP="00607D13">
            <w:pPr>
              <w:pStyle w:val="TEKST"/>
              <w:spacing w:line="240" w:lineRule="auto"/>
              <w:rPr>
                <w:rFonts w:ascii="Arial" w:eastAsia="MS Mincho" w:hAnsi="Arial" w:cs="Arial"/>
                <w:sz w:val="20"/>
                <w:szCs w:val="20"/>
                <w:lang w:eastAsia="en-US"/>
              </w:rPr>
            </w:pPr>
            <w:proofErr w:type="spellStart"/>
            <w:r w:rsidRPr="00607D13">
              <w:rPr>
                <w:rFonts w:ascii="Arial" w:eastAsia="MS Mincho" w:hAnsi="Arial" w:cs="Arial"/>
                <w:sz w:val="20"/>
                <w:szCs w:val="20"/>
                <w:lang w:eastAsia="en-US"/>
              </w:rPr>
              <w:t>Trajnostna</w:t>
            </w:r>
            <w:proofErr w:type="spellEnd"/>
            <w:r w:rsidRPr="00607D13">
              <w:rPr>
                <w:rFonts w:ascii="Arial" w:eastAsia="MS Mincho" w:hAnsi="Arial" w:cs="Arial"/>
                <w:sz w:val="20"/>
                <w:szCs w:val="20"/>
                <w:lang w:eastAsia="en-US"/>
              </w:rPr>
              <w:t xml:space="preserve"> </w:t>
            </w:r>
            <w:proofErr w:type="spellStart"/>
            <w:r w:rsidRPr="00607D13">
              <w:rPr>
                <w:rFonts w:ascii="Arial" w:eastAsia="MS Mincho" w:hAnsi="Arial" w:cs="Arial"/>
                <w:sz w:val="20"/>
                <w:szCs w:val="20"/>
                <w:lang w:eastAsia="en-US"/>
              </w:rPr>
              <w:t>raba</w:t>
            </w:r>
            <w:proofErr w:type="spellEnd"/>
            <w:r w:rsidRPr="00607D13">
              <w:rPr>
                <w:rFonts w:ascii="Arial" w:eastAsia="MS Mincho" w:hAnsi="Arial" w:cs="Arial"/>
                <w:sz w:val="20"/>
                <w:szCs w:val="20"/>
                <w:lang w:eastAsia="en-US"/>
              </w:rPr>
              <w:t xml:space="preserve"> </w:t>
            </w:r>
            <w:proofErr w:type="spellStart"/>
            <w:r w:rsidRPr="00607D13">
              <w:rPr>
                <w:rFonts w:ascii="Arial" w:eastAsia="MS Mincho" w:hAnsi="Arial" w:cs="Arial"/>
                <w:sz w:val="20"/>
                <w:szCs w:val="20"/>
                <w:lang w:eastAsia="en-US"/>
              </w:rPr>
              <w:t>prostora</w:t>
            </w:r>
            <w:proofErr w:type="spellEnd"/>
            <w:r w:rsidRPr="00607D13">
              <w:rPr>
                <w:rFonts w:ascii="Arial" w:eastAsia="MS Mincho" w:hAnsi="Arial" w:cs="Arial"/>
                <w:sz w:val="20"/>
                <w:szCs w:val="20"/>
                <w:lang w:eastAsia="en-US"/>
              </w:rPr>
              <w:t xml:space="preserve">, na </w:t>
            </w:r>
            <w:proofErr w:type="spellStart"/>
            <w:r w:rsidRPr="00607D13">
              <w:rPr>
                <w:rFonts w:ascii="Arial" w:eastAsia="MS Mincho" w:hAnsi="Arial" w:cs="Arial"/>
                <w:sz w:val="20"/>
                <w:szCs w:val="20"/>
                <w:lang w:eastAsia="en-US"/>
              </w:rPr>
              <w:t>katerem</w:t>
            </w:r>
            <w:proofErr w:type="spellEnd"/>
            <w:r w:rsidRPr="00607D13">
              <w:rPr>
                <w:rFonts w:ascii="Arial" w:eastAsia="MS Mincho" w:hAnsi="Arial" w:cs="Arial"/>
                <w:sz w:val="20"/>
                <w:szCs w:val="20"/>
                <w:lang w:eastAsia="en-US"/>
              </w:rPr>
              <w:t xml:space="preserve"> se </w:t>
            </w:r>
            <w:proofErr w:type="spellStart"/>
            <w:r w:rsidRPr="00607D13">
              <w:rPr>
                <w:rFonts w:ascii="Arial" w:eastAsia="MS Mincho" w:hAnsi="Arial" w:cs="Arial"/>
                <w:sz w:val="20"/>
                <w:szCs w:val="20"/>
                <w:lang w:eastAsia="en-US"/>
              </w:rPr>
              <w:t>izvaja</w:t>
            </w:r>
            <w:proofErr w:type="spellEnd"/>
            <w:r w:rsidRPr="00607D13">
              <w:rPr>
                <w:rFonts w:ascii="Arial" w:eastAsia="MS Mincho" w:hAnsi="Arial" w:cs="Arial"/>
                <w:sz w:val="20"/>
                <w:szCs w:val="20"/>
                <w:lang w:eastAsia="en-US"/>
              </w:rPr>
              <w:t xml:space="preserve"> </w:t>
            </w:r>
            <w:proofErr w:type="spellStart"/>
            <w:r w:rsidRPr="00607D13">
              <w:rPr>
                <w:rFonts w:ascii="Arial" w:eastAsia="MS Mincho" w:hAnsi="Arial" w:cs="Arial"/>
                <w:sz w:val="20"/>
                <w:szCs w:val="20"/>
                <w:lang w:eastAsia="en-US"/>
              </w:rPr>
              <w:t>projekt</w:t>
            </w:r>
            <w:proofErr w:type="spellEnd"/>
            <w:r w:rsidRPr="00607D13">
              <w:rPr>
                <w:rFonts w:ascii="Arial" w:eastAsia="MS Mincho" w:hAnsi="Arial" w:cs="Arial"/>
                <w:sz w:val="20"/>
                <w:szCs w:val="20"/>
                <w:lang w:eastAsia="en-US"/>
              </w:rPr>
              <w:t xml:space="preserve">, </w:t>
            </w:r>
            <w:proofErr w:type="spellStart"/>
            <w:r w:rsidRPr="00607D13">
              <w:rPr>
                <w:rFonts w:ascii="Arial" w:eastAsia="MS Mincho" w:hAnsi="Arial" w:cs="Arial"/>
                <w:sz w:val="20"/>
                <w:szCs w:val="20"/>
                <w:lang w:eastAsia="en-US"/>
              </w:rPr>
              <w:t>ki</w:t>
            </w:r>
            <w:proofErr w:type="spellEnd"/>
            <w:r w:rsidRPr="00607D13">
              <w:rPr>
                <w:rFonts w:ascii="Arial" w:eastAsia="MS Mincho" w:hAnsi="Arial" w:cs="Arial"/>
                <w:sz w:val="20"/>
                <w:szCs w:val="20"/>
                <w:lang w:eastAsia="en-US"/>
              </w:rPr>
              <w:t xml:space="preserve"> je </w:t>
            </w:r>
            <w:proofErr w:type="spellStart"/>
            <w:r w:rsidRPr="00607D13">
              <w:rPr>
                <w:rFonts w:ascii="Arial" w:eastAsia="MS Mincho" w:hAnsi="Arial" w:cs="Arial"/>
                <w:sz w:val="20"/>
                <w:szCs w:val="20"/>
                <w:lang w:eastAsia="en-US"/>
              </w:rPr>
              <w:t>predmet</w:t>
            </w:r>
            <w:proofErr w:type="spellEnd"/>
            <w:r>
              <w:rPr>
                <w:rFonts w:ascii="Arial" w:eastAsia="MS Mincho" w:hAnsi="Arial" w:cs="Arial"/>
                <w:sz w:val="20"/>
                <w:szCs w:val="20"/>
                <w:lang w:eastAsia="en-US"/>
              </w:rPr>
              <w:t xml:space="preserve"> </w:t>
            </w:r>
            <w:proofErr w:type="spellStart"/>
            <w:r>
              <w:rPr>
                <w:rFonts w:ascii="Arial" w:eastAsia="MS Mincho" w:hAnsi="Arial" w:cs="Arial"/>
                <w:sz w:val="20"/>
                <w:szCs w:val="20"/>
                <w:lang w:eastAsia="en-US"/>
              </w:rPr>
              <w:t>vloge</w:t>
            </w:r>
            <w:proofErr w:type="spellEnd"/>
            <w:r>
              <w:rPr>
                <w:rFonts w:ascii="Arial" w:eastAsia="MS Mincho" w:hAnsi="Arial" w:cs="Arial"/>
                <w:sz w:val="20"/>
                <w:szCs w:val="20"/>
                <w:lang w:eastAsia="en-US"/>
              </w:rPr>
              <w:t xml:space="preserve"> na </w:t>
            </w:r>
            <w:proofErr w:type="spellStart"/>
            <w:r>
              <w:rPr>
                <w:rFonts w:ascii="Arial" w:eastAsia="MS Mincho" w:hAnsi="Arial" w:cs="Arial"/>
                <w:sz w:val="20"/>
                <w:szCs w:val="20"/>
                <w:lang w:eastAsia="en-US"/>
              </w:rPr>
              <w:t>javni</w:t>
            </w:r>
            <w:proofErr w:type="spellEnd"/>
            <w:r>
              <w:rPr>
                <w:rFonts w:ascii="Arial" w:eastAsia="MS Mincho" w:hAnsi="Arial" w:cs="Arial"/>
                <w:sz w:val="20"/>
                <w:szCs w:val="20"/>
                <w:lang w:eastAsia="en-US"/>
              </w:rPr>
              <w:t xml:space="preserve"> </w:t>
            </w:r>
            <w:proofErr w:type="spellStart"/>
            <w:r>
              <w:rPr>
                <w:rFonts w:ascii="Arial" w:eastAsia="MS Mincho" w:hAnsi="Arial" w:cs="Arial"/>
                <w:sz w:val="20"/>
                <w:szCs w:val="20"/>
                <w:lang w:eastAsia="en-US"/>
              </w:rPr>
              <w:t>razpis</w:t>
            </w:r>
            <w:proofErr w:type="spellEnd"/>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F8E99" w14:textId="110515E1" w:rsidR="00607D13" w:rsidRPr="00DB6AEB" w:rsidRDefault="00607D13" w:rsidP="00607D13">
            <w:pPr>
              <w:pStyle w:val="TEKST"/>
              <w:spacing w:line="240" w:lineRule="auto"/>
              <w:jc w:val="center"/>
              <w:rPr>
                <w:rFonts w:ascii="Arial" w:eastAsia="MS Mincho" w:hAnsi="Arial" w:cs="Arial"/>
                <w:sz w:val="20"/>
                <w:szCs w:val="20"/>
                <w:lang w:eastAsia="en-US"/>
              </w:rPr>
            </w:pPr>
            <w:r>
              <w:rPr>
                <w:rFonts w:ascii="Arial" w:eastAsia="MS Mincho" w:hAnsi="Arial" w:cs="Arial"/>
                <w:sz w:val="20"/>
                <w:szCs w:val="20"/>
                <w:lang w:eastAsia="en-US"/>
              </w:rPr>
              <w:t>15</w:t>
            </w:r>
          </w:p>
        </w:tc>
      </w:tr>
      <w:tr w:rsidR="00607D13" w:rsidRPr="00DB6AEB" w14:paraId="76146AFA" w14:textId="77777777" w:rsidTr="0041124B">
        <w:tc>
          <w:tcPr>
            <w:tcW w:w="3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DCC50FA" w14:textId="7FC3C09E" w:rsidR="00607D13" w:rsidRPr="00DB6AEB" w:rsidRDefault="00607D13" w:rsidP="00B42703">
            <w:pPr>
              <w:pStyle w:val="TEKST"/>
              <w:spacing w:line="240" w:lineRule="auto"/>
              <w:rPr>
                <w:rFonts w:ascii="Arial" w:eastAsia="MS Mincho" w:hAnsi="Arial" w:cs="Arial"/>
                <w:sz w:val="20"/>
                <w:szCs w:val="20"/>
                <w:lang w:eastAsia="en-US"/>
              </w:rPr>
            </w:pPr>
            <w:r>
              <w:rPr>
                <w:rFonts w:ascii="Arial" w:eastAsia="MS Mincho" w:hAnsi="Arial" w:cs="Arial"/>
                <w:sz w:val="20"/>
                <w:szCs w:val="20"/>
                <w:lang w:eastAsia="en-US"/>
              </w:rPr>
              <w:t>5</w:t>
            </w:r>
          </w:p>
        </w:tc>
        <w:tc>
          <w:tcPr>
            <w:tcW w:w="6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4B514D" w14:textId="56F33CC5" w:rsidR="00607D13" w:rsidRPr="00C75113" w:rsidRDefault="00B97F3C" w:rsidP="00607D13">
            <w:pPr>
              <w:pStyle w:val="TEKST"/>
              <w:spacing w:line="240" w:lineRule="auto"/>
              <w:rPr>
                <w:rFonts w:ascii="Arial" w:eastAsia="MS Mincho" w:hAnsi="Arial" w:cs="Arial"/>
                <w:sz w:val="20"/>
                <w:szCs w:val="20"/>
                <w:lang w:val="it-IT" w:eastAsia="en-US"/>
              </w:rPr>
            </w:pPr>
            <w:r w:rsidRPr="00C75113">
              <w:rPr>
                <w:rFonts w:ascii="Arial" w:eastAsia="MS Mincho" w:hAnsi="Arial" w:cs="Arial"/>
                <w:sz w:val="20"/>
                <w:szCs w:val="20"/>
                <w:lang w:val="it-IT" w:eastAsia="en-US"/>
              </w:rPr>
              <w:t>Povprečna dostopnost do najbližjega priključka na avtocesto ali hitro cesto</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ABF93" w14:textId="19DEB3C7" w:rsidR="00607D13" w:rsidRPr="00DB6AEB" w:rsidRDefault="00607D13" w:rsidP="00607D13">
            <w:pPr>
              <w:pStyle w:val="TEKST"/>
              <w:spacing w:line="240" w:lineRule="auto"/>
              <w:jc w:val="center"/>
              <w:rPr>
                <w:rFonts w:ascii="Arial" w:eastAsia="MS Mincho" w:hAnsi="Arial" w:cs="Arial"/>
                <w:sz w:val="20"/>
                <w:szCs w:val="20"/>
                <w:lang w:eastAsia="en-US"/>
              </w:rPr>
            </w:pPr>
            <w:r>
              <w:rPr>
                <w:rFonts w:ascii="Arial" w:eastAsia="MS Mincho" w:hAnsi="Arial" w:cs="Arial"/>
                <w:sz w:val="20"/>
                <w:szCs w:val="20"/>
                <w:lang w:eastAsia="en-US"/>
              </w:rPr>
              <w:t>15</w:t>
            </w:r>
          </w:p>
        </w:tc>
      </w:tr>
      <w:tr w:rsidR="00607D13" w:rsidRPr="00DB6AEB" w14:paraId="485A00AF" w14:textId="77777777" w:rsidTr="0041124B">
        <w:tc>
          <w:tcPr>
            <w:tcW w:w="3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7AB3D181" w14:textId="6669527C" w:rsidR="00607D13" w:rsidRPr="005138A3" w:rsidRDefault="00607D13" w:rsidP="00B42703">
            <w:pPr>
              <w:pStyle w:val="TEKST"/>
              <w:spacing w:line="240" w:lineRule="auto"/>
              <w:rPr>
                <w:rFonts w:ascii="Arial" w:eastAsia="MS Mincho" w:hAnsi="Arial" w:cs="Arial"/>
                <w:sz w:val="20"/>
                <w:szCs w:val="20"/>
                <w:lang w:eastAsia="en-US"/>
              </w:rPr>
            </w:pPr>
            <w:r w:rsidRPr="005138A3">
              <w:rPr>
                <w:rFonts w:ascii="Arial" w:eastAsia="MS Mincho" w:hAnsi="Arial" w:cs="Arial"/>
                <w:sz w:val="20"/>
                <w:szCs w:val="20"/>
                <w:lang w:eastAsia="en-US"/>
              </w:rPr>
              <w:t>6</w:t>
            </w:r>
          </w:p>
        </w:tc>
        <w:tc>
          <w:tcPr>
            <w:tcW w:w="6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793A1F" w14:textId="5C7DA184" w:rsidR="00607D13" w:rsidRPr="005138A3" w:rsidRDefault="00607D13" w:rsidP="0088072B">
            <w:pPr>
              <w:pStyle w:val="TEKST"/>
              <w:spacing w:line="240" w:lineRule="auto"/>
              <w:rPr>
                <w:rFonts w:ascii="Arial" w:eastAsia="MS Mincho" w:hAnsi="Arial" w:cs="Arial"/>
                <w:sz w:val="20"/>
                <w:szCs w:val="20"/>
                <w:lang w:eastAsia="en-US"/>
              </w:rPr>
            </w:pPr>
            <w:proofErr w:type="spellStart"/>
            <w:r w:rsidRPr="005138A3">
              <w:rPr>
                <w:rFonts w:ascii="Arial" w:eastAsia="MS Mincho" w:hAnsi="Arial" w:cs="Arial"/>
                <w:sz w:val="20"/>
                <w:szCs w:val="20"/>
                <w:lang w:eastAsia="en-US"/>
              </w:rPr>
              <w:t>Specializacija</w:t>
            </w:r>
            <w:proofErr w:type="spellEnd"/>
            <w:r w:rsidRPr="005138A3">
              <w:rPr>
                <w:rFonts w:ascii="Arial" w:eastAsia="MS Mincho" w:hAnsi="Arial" w:cs="Arial"/>
                <w:sz w:val="20"/>
                <w:szCs w:val="20"/>
                <w:lang w:eastAsia="en-US"/>
              </w:rPr>
              <w:t xml:space="preserve"> EPC, </w:t>
            </w:r>
            <w:proofErr w:type="spellStart"/>
            <w:r w:rsidRPr="005138A3">
              <w:rPr>
                <w:rFonts w:ascii="Arial" w:eastAsia="MS Mincho" w:hAnsi="Arial" w:cs="Arial"/>
                <w:sz w:val="20"/>
                <w:szCs w:val="20"/>
                <w:lang w:eastAsia="en-US"/>
              </w:rPr>
              <w:t>ki</w:t>
            </w:r>
            <w:proofErr w:type="spellEnd"/>
            <w:r w:rsidRPr="005138A3">
              <w:rPr>
                <w:rFonts w:ascii="Arial" w:eastAsia="MS Mincho" w:hAnsi="Arial" w:cs="Arial"/>
                <w:sz w:val="20"/>
                <w:szCs w:val="20"/>
                <w:lang w:eastAsia="en-US"/>
              </w:rPr>
              <w:t xml:space="preserve"> je</w:t>
            </w:r>
            <w:r w:rsidR="0088072B" w:rsidRPr="005138A3">
              <w:rPr>
                <w:rFonts w:ascii="Arial" w:eastAsia="MS Mincho" w:hAnsi="Arial" w:cs="Arial"/>
                <w:sz w:val="20"/>
                <w:szCs w:val="20"/>
                <w:lang w:eastAsia="en-US"/>
              </w:rPr>
              <w:t xml:space="preserve"> </w:t>
            </w:r>
            <w:proofErr w:type="spellStart"/>
            <w:r w:rsidR="0088072B" w:rsidRPr="005138A3">
              <w:rPr>
                <w:rFonts w:ascii="Arial" w:eastAsia="MS Mincho" w:hAnsi="Arial" w:cs="Arial"/>
                <w:sz w:val="20"/>
                <w:szCs w:val="20"/>
                <w:lang w:eastAsia="en-US"/>
              </w:rPr>
              <w:t>predmet</w:t>
            </w:r>
            <w:proofErr w:type="spellEnd"/>
            <w:r w:rsidR="0088072B" w:rsidRPr="005138A3">
              <w:rPr>
                <w:rFonts w:ascii="Arial" w:eastAsia="MS Mincho" w:hAnsi="Arial" w:cs="Arial"/>
                <w:sz w:val="20"/>
                <w:szCs w:val="20"/>
                <w:lang w:eastAsia="en-US"/>
              </w:rPr>
              <w:t xml:space="preserve"> </w:t>
            </w:r>
            <w:proofErr w:type="spellStart"/>
            <w:r w:rsidR="0088072B" w:rsidRPr="005138A3">
              <w:rPr>
                <w:rFonts w:ascii="Arial" w:eastAsia="MS Mincho" w:hAnsi="Arial" w:cs="Arial"/>
                <w:sz w:val="20"/>
                <w:szCs w:val="20"/>
                <w:lang w:eastAsia="en-US"/>
              </w:rPr>
              <w:t>vloge</w:t>
            </w:r>
            <w:proofErr w:type="spellEnd"/>
            <w:r w:rsidR="0088072B" w:rsidRPr="005138A3">
              <w:rPr>
                <w:rFonts w:ascii="Arial" w:eastAsia="MS Mincho" w:hAnsi="Arial" w:cs="Arial"/>
                <w:sz w:val="20"/>
                <w:szCs w:val="20"/>
                <w:lang w:eastAsia="en-US"/>
              </w:rPr>
              <w:t xml:space="preserve"> na </w:t>
            </w:r>
            <w:proofErr w:type="spellStart"/>
            <w:r w:rsidR="0088072B" w:rsidRPr="005138A3">
              <w:rPr>
                <w:rFonts w:ascii="Arial" w:eastAsia="MS Mincho" w:hAnsi="Arial" w:cs="Arial"/>
                <w:sz w:val="20"/>
                <w:szCs w:val="20"/>
                <w:lang w:eastAsia="en-US"/>
              </w:rPr>
              <w:t>javni</w:t>
            </w:r>
            <w:proofErr w:type="spellEnd"/>
            <w:r w:rsidR="0088072B" w:rsidRPr="005138A3">
              <w:rPr>
                <w:rFonts w:ascii="Arial" w:eastAsia="MS Mincho" w:hAnsi="Arial" w:cs="Arial"/>
                <w:sz w:val="20"/>
                <w:szCs w:val="20"/>
                <w:lang w:eastAsia="en-US"/>
              </w:rPr>
              <w:t xml:space="preserve"> </w:t>
            </w:r>
            <w:proofErr w:type="spellStart"/>
            <w:r w:rsidR="0088072B" w:rsidRPr="005138A3">
              <w:rPr>
                <w:rFonts w:ascii="Arial" w:eastAsia="MS Mincho" w:hAnsi="Arial" w:cs="Arial"/>
                <w:sz w:val="20"/>
                <w:szCs w:val="20"/>
                <w:lang w:eastAsia="en-US"/>
              </w:rPr>
              <w:t>razpis</w:t>
            </w:r>
            <w:proofErr w:type="spellEnd"/>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7A5A2" w14:textId="4883D27A" w:rsidR="00607D13" w:rsidRPr="005138A3" w:rsidRDefault="00607D13" w:rsidP="0064548C">
            <w:pPr>
              <w:pStyle w:val="TEKST"/>
              <w:spacing w:line="240" w:lineRule="auto"/>
              <w:jc w:val="center"/>
              <w:rPr>
                <w:rFonts w:ascii="Arial" w:eastAsia="MS Mincho" w:hAnsi="Arial" w:cs="Arial"/>
                <w:sz w:val="20"/>
                <w:szCs w:val="20"/>
                <w:lang w:eastAsia="en-US"/>
              </w:rPr>
            </w:pPr>
            <w:r w:rsidRPr="005138A3">
              <w:rPr>
                <w:rFonts w:ascii="Arial" w:eastAsia="MS Mincho" w:hAnsi="Arial" w:cs="Arial"/>
                <w:sz w:val="20"/>
                <w:szCs w:val="20"/>
                <w:lang w:eastAsia="en-US"/>
              </w:rPr>
              <w:t>1</w:t>
            </w:r>
            <w:r w:rsidR="0064548C" w:rsidRPr="005138A3">
              <w:rPr>
                <w:rFonts w:ascii="Arial" w:eastAsia="MS Mincho" w:hAnsi="Arial" w:cs="Arial"/>
                <w:sz w:val="20"/>
                <w:szCs w:val="20"/>
                <w:lang w:eastAsia="en-US"/>
              </w:rPr>
              <w:t>5</w:t>
            </w:r>
          </w:p>
        </w:tc>
      </w:tr>
      <w:tr w:rsidR="00607D13" w:rsidRPr="00DB6AEB" w14:paraId="4C188F70" w14:textId="77777777" w:rsidTr="0041124B">
        <w:tc>
          <w:tcPr>
            <w:tcW w:w="3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3506201" w14:textId="5FDE0212" w:rsidR="00607D13" w:rsidRPr="00DB6AEB" w:rsidRDefault="00607D13" w:rsidP="00B42703">
            <w:pPr>
              <w:pStyle w:val="TEKST"/>
              <w:spacing w:line="240" w:lineRule="auto"/>
              <w:rPr>
                <w:rFonts w:ascii="Arial" w:eastAsia="MS Mincho" w:hAnsi="Arial" w:cs="Arial"/>
                <w:sz w:val="20"/>
                <w:szCs w:val="20"/>
                <w:lang w:eastAsia="en-US"/>
              </w:rPr>
            </w:pPr>
            <w:r>
              <w:rPr>
                <w:rFonts w:ascii="Arial" w:eastAsia="MS Mincho" w:hAnsi="Arial" w:cs="Arial"/>
                <w:sz w:val="20"/>
                <w:szCs w:val="20"/>
                <w:lang w:eastAsia="en-US"/>
              </w:rPr>
              <w:t>7</w:t>
            </w:r>
          </w:p>
        </w:tc>
        <w:tc>
          <w:tcPr>
            <w:tcW w:w="6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CC7C3B" w14:textId="621A14CF" w:rsidR="00607D13" w:rsidRPr="00DB6AEB" w:rsidRDefault="00607D13" w:rsidP="00607D13">
            <w:pPr>
              <w:pStyle w:val="TEKST"/>
              <w:spacing w:line="240" w:lineRule="auto"/>
              <w:rPr>
                <w:rFonts w:ascii="Arial" w:eastAsia="MS Mincho" w:hAnsi="Arial" w:cs="Arial"/>
                <w:sz w:val="20"/>
                <w:szCs w:val="20"/>
                <w:lang w:eastAsia="en-US"/>
              </w:rPr>
            </w:pPr>
            <w:proofErr w:type="spellStart"/>
            <w:r w:rsidRPr="00607D13">
              <w:rPr>
                <w:rFonts w:ascii="Arial" w:eastAsia="MS Mincho" w:hAnsi="Arial" w:cs="Arial"/>
                <w:sz w:val="20"/>
                <w:szCs w:val="20"/>
                <w:lang w:eastAsia="en-US"/>
              </w:rPr>
              <w:t>Okolje</w:t>
            </w:r>
            <w:proofErr w:type="spellEnd"/>
            <w:r w:rsidRPr="00607D13">
              <w:rPr>
                <w:rFonts w:ascii="Arial" w:eastAsia="MS Mincho" w:hAnsi="Arial" w:cs="Arial"/>
                <w:sz w:val="20"/>
                <w:szCs w:val="20"/>
                <w:lang w:eastAsia="en-US"/>
              </w:rPr>
              <w:t xml:space="preserve">, </w:t>
            </w:r>
            <w:proofErr w:type="spellStart"/>
            <w:r w:rsidRPr="00607D13">
              <w:rPr>
                <w:rFonts w:ascii="Arial" w:eastAsia="MS Mincho" w:hAnsi="Arial" w:cs="Arial"/>
                <w:sz w:val="20"/>
                <w:szCs w:val="20"/>
                <w:lang w:eastAsia="en-US"/>
              </w:rPr>
              <w:t>trajnostna</w:t>
            </w:r>
            <w:proofErr w:type="spellEnd"/>
            <w:r w:rsidRPr="00607D13">
              <w:rPr>
                <w:rFonts w:ascii="Arial" w:eastAsia="MS Mincho" w:hAnsi="Arial" w:cs="Arial"/>
                <w:sz w:val="20"/>
                <w:szCs w:val="20"/>
                <w:lang w:eastAsia="en-US"/>
              </w:rPr>
              <w:t xml:space="preserve"> </w:t>
            </w:r>
            <w:proofErr w:type="spellStart"/>
            <w:r w:rsidRPr="00607D13">
              <w:rPr>
                <w:rFonts w:ascii="Arial" w:eastAsia="MS Mincho" w:hAnsi="Arial" w:cs="Arial"/>
                <w:sz w:val="20"/>
                <w:szCs w:val="20"/>
                <w:lang w:eastAsia="en-US"/>
              </w:rPr>
              <w:t>naravnanost</w:t>
            </w:r>
            <w:proofErr w:type="spellEnd"/>
            <w:r w:rsidRPr="00607D13">
              <w:rPr>
                <w:rFonts w:ascii="Arial" w:eastAsia="MS Mincho" w:hAnsi="Arial" w:cs="Arial"/>
                <w:sz w:val="20"/>
                <w:szCs w:val="20"/>
                <w:lang w:eastAsia="en-US"/>
              </w:rPr>
              <w:t xml:space="preserve"> </w:t>
            </w:r>
            <w:proofErr w:type="spellStart"/>
            <w:r w:rsidRPr="00607D13">
              <w:rPr>
                <w:rFonts w:ascii="Arial" w:eastAsia="MS Mincho" w:hAnsi="Arial" w:cs="Arial"/>
                <w:sz w:val="20"/>
                <w:szCs w:val="20"/>
                <w:lang w:eastAsia="en-US"/>
              </w:rPr>
              <w:t>projekta</w:t>
            </w:r>
            <w:proofErr w:type="spellEnd"/>
            <w:r w:rsidRPr="00607D13">
              <w:rPr>
                <w:rFonts w:ascii="Arial" w:eastAsia="MS Mincho" w:hAnsi="Arial" w:cs="Arial"/>
                <w:sz w:val="20"/>
                <w:szCs w:val="20"/>
                <w:lang w:eastAsia="en-US"/>
              </w:rPr>
              <w:t xml:space="preserve">, </w:t>
            </w:r>
            <w:proofErr w:type="spellStart"/>
            <w:r w:rsidRPr="00607D13">
              <w:rPr>
                <w:rFonts w:ascii="Arial" w:eastAsia="MS Mincho" w:hAnsi="Arial" w:cs="Arial"/>
                <w:sz w:val="20"/>
                <w:szCs w:val="20"/>
                <w:lang w:eastAsia="en-US"/>
              </w:rPr>
              <w:t>ki</w:t>
            </w:r>
            <w:proofErr w:type="spellEnd"/>
            <w:r w:rsidRPr="00607D13">
              <w:rPr>
                <w:rFonts w:ascii="Arial" w:eastAsia="MS Mincho" w:hAnsi="Arial" w:cs="Arial"/>
                <w:sz w:val="20"/>
                <w:szCs w:val="20"/>
                <w:lang w:eastAsia="en-US"/>
              </w:rPr>
              <w:t xml:space="preserve"> je </w:t>
            </w:r>
            <w:proofErr w:type="spellStart"/>
            <w:r w:rsidRPr="00607D13">
              <w:rPr>
                <w:rFonts w:ascii="Arial" w:eastAsia="MS Mincho" w:hAnsi="Arial" w:cs="Arial"/>
                <w:sz w:val="20"/>
                <w:szCs w:val="20"/>
                <w:lang w:eastAsia="en-US"/>
              </w:rPr>
              <w:t>predmet</w:t>
            </w:r>
            <w:proofErr w:type="spellEnd"/>
            <w:r>
              <w:rPr>
                <w:rFonts w:ascii="Arial" w:eastAsia="MS Mincho" w:hAnsi="Arial" w:cs="Arial"/>
                <w:sz w:val="20"/>
                <w:szCs w:val="20"/>
                <w:lang w:eastAsia="en-US"/>
              </w:rPr>
              <w:t xml:space="preserve"> </w:t>
            </w:r>
            <w:proofErr w:type="spellStart"/>
            <w:r>
              <w:rPr>
                <w:rFonts w:ascii="Arial" w:eastAsia="MS Mincho" w:hAnsi="Arial" w:cs="Arial"/>
                <w:sz w:val="20"/>
                <w:szCs w:val="20"/>
                <w:lang w:eastAsia="en-US"/>
              </w:rPr>
              <w:t>vloge</w:t>
            </w:r>
            <w:proofErr w:type="spellEnd"/>
            <w:r>
              <w:rPr>
                <w:rFonts w:ascii="Arial" w:eastAsia="MS Mincho" w:hAnsi="Arial" w:cs="Arial"/>
                <w:sz w:val="20"/>
                <w:szCs w:val="20"/>
                <w:lang w:eastAsia="en-US"/>
              </w:rPr>
              <w:t xml:space="preserve"> na </w:t>
            </w:r>
            <w:proofErr w:type="spellStart"/>
            <w:r>
              <w:rPr>
                <w:rFonts w:ascii="Arial" w:eastAsia="MS Mincho" w:hAnsi="Arial" w:cs="Arial"/>
                <w:sz w:val="20"/>
                <w:szCs w:val="20"/>
                <w:lang w:eastAsia="en-US"/>
              </w:rPr>
              <w:t>javni</w:t>
            </w:r>
            <w:proofErr w:type="spellEnd"/>
            <w:r>
              <w:rPr>
                <w:rFonts w:ascii="Arial" w:eastAsia="MS Mincho" w:hAnsi="Arial" w:cs="Arial"/>
                <w:sz w:val="20"/>
                <w:szCs w:val="20"/>
                <w:lang w:eastAsia="en-US"/>
              </w:rPr>
              <w:t xml:space="preserve"> </w:t>
            </w:r>
            <w:proofErr w:type="spellStart"/>
            <w:r>
              <w:rPr>
                <w:rFonts w:ascii="Arial" w:eastAsia="MS Mincho" w:hAnsi="Arial" w:cs="Arial"/>
                <w:sz w:val="20"/>
                <w:szCs w:val="20"/>
                <w:lang w:eastAsia="en-US"/>
              </w:rPr>
              <w:t>razpis</w:t>
            </w:r>
            <w:proofErr w:type="spellEnd"/>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6C24C" w14:textId="5E4DBE15" w:rsidR="00607D13" w:rsidRPr="00DB6AEB" w:rsidRDefault="00607D13" w:rsidP="00607D13">
            <w:pPr>
              <w:pStyle w:val="TEKST"/>
              <w:spacing w:line="240" w:lineRule="auto"/>
              <w:jc w:val="center"/>
              <w:rPr>
                <w:rFonts w:ascii="Arial" w:eastAsia="MS Mincho" w:hAnsi="Arial" w:cs="Arial"/>
                <w:sz w:val="20"/>
                <w:szCs w:val="20"/>
                <w:lang w:eastAsia="en-US"/>
              </w:rPr>
            </w:pPr>
            <w:r>
              <w:rPr>
                <w:rFonts w:ascii="Arial" w:eastAsia="MS Mincho" w:hAnsi="Arial" w:cs="Arial"/>
                <w:sz w:val="20"/>
                <w:szCs w:val="20"/>
                <w:lang w:eastAsia="en-US"/>
              </w:rPr>
              <w:t>10</w:t>
            </w:r>
          </w:p>
        </w:tc>
      </w:tr>
      <w:tr w:rsidR="004F0BEE" w:rsidRPr="00DB6AEB" w14:paraId="235F2345" w14:textId="77777777" w:rsidTr="0041124B">
        <w:tc>
          <w:tcPr>
            <w:tcW w:w="3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1D796D72" w14:textId="0DD826BD" w:rsidR="004F0BEE" w:rsidRPr="00DB6AEB" w:rsidRDefault="00607D13" w:rsidP="00B42703">
            <w:pPr>
              <w:pStyle w:val="TEKST"/>
              <w:spacing w:line="240" w:lineRule="auto"/>
              <w:rPr>
                <w:rFonts w:ascii="Arial" w:eastAsia="MS Mincho" w:hAnsi="Arial" w:cs="Arial"/>
                <w:sz w:val="20"/>
                <w:szCs w:val="20"/>
                <w:lang w:eastAsia="en-US"/>
              </w:rPr>
            </w:pPr>
            <w:r>
              <w:rPr>
                <w:rFonts w:ascii="Arial" w:eastAsia="MS Mincho" w:hAnsi="Arial" w:cs="Arial"/>
                <w:sz w:val="20"/>
                <w:szCs w:val="20"/>
                <w:lang w:eastAsia="en-US"/>
              </w:rPr>
              <w:t>8</w:t>
            </w:r>
          </w:p>
        </w:tc>
        <w:tc>
          <w:tcPr>
            <w:tcW w:w="6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68687C" w14:textId="5DC2DB51" w:rsidR="004F0BEE" w:rsidRPr="00DB6AEB" w:rsidRDefault="00607D13" w:rsidP="00607D13">
            <w:pPr>
              <w:pStyle w:val="TEKST"/>
              <w:spacing w:line="240" w:lineRule="auto"/>
              <w:rPr>
                <w:rFonts w:ascii="Arial" w:eastAsia="MS Mincho" w:hAnsi="Arial" w:cs="Arial"/>
                <w:sz w:val="20"/>
                <w:szCs w:val="20"/>
                <w:lang w:eastAsia="en-US"/>
              </w:rPr>
            </w:pPr>
            <w:proofErr w:type="spellStart"/>
            <w:r w:rsidRPr="00607D13">
              <w:rPr>
                <w:rFonts w:ascii="Arial" w:eastAsia="MS Mincho" w:hAnsi="Arial" w:cs="Arial"/>
                <w:sz w:val="20"/>
                <w:szCs w:val="20"/>
                <w:lang w:eastAsia="en-US"/>
              </w:rPr>
              <w:t>Prispevek</w:t>
            </w:r>
            <w:proofErr w:type="spellEnd"/>
            <w:r w:rsidRPr="00607D13">
              <w:rPr>
                <w:rFonts w:ascii="Arial" w:eastAsia="MS Mincho" w:hAnsi="Arial" w:cs="Arial"/>
                <w:sz w:val="20"/>
                <w:szCs w:val="20"/>
                <w:lang w:eastAsia="en-US"/>
              </w:rPr>
              <w:t xml:space="preserve"> k </w:t>
            </w:r>
            <w:proofErr w:type="spellStart"/>
            <w:r w:rsidRPr="00607D13">
              <w:rPr>
                <w:rFonts w:ascii="Arial" w:eastAsia="MS Mincho" w:hAnsi="Arial" w:cs="Arial"/>
                <w:sz w:val="20"/>
                <w:szCs w:val="20"/>
                <w:lang w:eastAsia="en-US"/>
              </w:rPr>
              <w:t>skladnem</w:t>
            </w:r>
            <w:r>
              <w:rPr>
                <w:rFonts w:ascii="Arial" w:eastAsia="MS Mincho" w:hAnsi="Arial" w:cs="Arial"/>
                <w:sz w:val="20"/>
                <w:szCs w:val="20"/>
                <w:lang w:eastAsia="en-US"/>
              </w:rPr>
              <w:t>u</w:t>
            </w:r>
            <w:proofErr w:type="spellEnd"/>
            <w:r>
              <w:rPr>
                <w:rFonts w:ascii="Arial" w:eastAsia="MS Mincho" w:hAnsi="Arial" w:cs="Arial"/>
                <w:sz w:val="20"/>
                <w:szCs w:val="20"/>
                <w:lang w:eastAsia="en-US"/>
              </w:rPr>
              <w:t xml:space="preserve"> </w:t>
            </w:r>
            <w:proofErr w:type="spellStart"/>
            <w:r>
              <w:rPr>
                <w:rFonts w:ascii="Arial" w:eastAsia="MS Mincho" w:hAnsi="Arial" w:cs="Arial"/>
                <w:sz w:val="20"/>
                <w:szCs w:val="20"/>
                <w:lang w:eastAsia="en-US"/>
              </w:rPr>
              <w:t>regionalnemu</w:t>
            </w:r>
            <w:proofErr w:type="spellEnd"/>
            <w:r>
              <w:rPr>
                <w:rFonts w:ascii="Arial" w:eastAsia="MS Mincho" w:hAnsi="Arial" w:cs="Arial"/>
                <w:sz w:val="20"/>
                <w:szCs w:val="20"/>
                <w:lang w:eastAsia="en-US"/>
              </w:rPr>
              <w:t xml:space="preserve"> </w:t>
            </w:r>
            <w:proofErr w:type="spellStart"/>
            <w:r>
              <w:rPr>
                <w:rFonts w:ascii="Arial" w:eastAsia="MS Mincho" w:hAnsi="Arial" w:cs="Arial"/>
                <w:sz w:val="20"/>
                <w:szCs w:val="20"/>
                <w:lang w:eastAsia="en-US"/>
              </w:rPr>
              <w:t>razvoju</w:t>
            </w:r>
            <w:proofErr w:type="spellEnd"/>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D2E1E" w14:textId="58B03108" w:rsidR="004F0BEE" w:rsidRPr="00DB6AEB" w:rsidRDefault="00607D13" w:rsidP="00607D13">
            <w:pPr>
              <w:pStyle w:val="TEKST"/>
              <w:spacing w:line="240" w:lineRule="auto"/>
              <w:jc w:val="center"/>
              <w:rPr>
                <w:rFonts w:ascii="Arial" w:eastAsia="MS Mincho" w:hAnsi="Arial" w:cs="Arial"/>
                <w:sz w:val="20"/>
                <w:szCs w:val="20"/>
                <w:lang w:eastAsia="en-US"/>
              </w:rPr>
            </w:pPr>
            <w:r>
              <w:rPr>
                <w:rFonts w:ascii="Arial" w:eastAsia="MS Mincho" w:hAnsi="Arial" w:cs="Arial"/>
                <w:sz w:val="20"/>
                <w:szCs w:val="20"/>
                <w:lang w:eastAsia="en-US"/>
              </w:rPr>
              <w:t>10</w:t>
            </w:r>
          </w:p>
        </w:tc>
      </w:tr>
      <w:tr w:rsidR="004F0BEE" w:rsidRPr="005138A3" w14:paraId="42476EBE" w14:textId="77777777" w:rsidTr="0041124B">
        <w:tc>
          <w:tcPr>
            <w:tcW w:w="70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D8D6FA" w14:textId="77777777" w:rsidR="004F0BEE" w:rsidRPr="005138A3" w:rsidRDefault="004F0BEE" w:rsidP="00B42703">
            <w:pPr>
              <w:pStyle w:val="TEKST"/>
              <w:spacing w:line="240" w:lineRule="auto"/>
              <w:rPr>
                <w:rFonts w:ascii="Arial" w:eastAsia="MS Mincho" w:hAnsi="Arial" w:cs="Arial"/>
                <w:b/>
                <w:sz w:val="20"/>
                <w:szCs w:val="20"/>
                <w:lang w:eastAsia="en-US"/>
              </w:rPr>
            </w:pPr>
            <w:r w:rsidRPr="005138A3">
              <w:rPr>
                <w:rFonts w:ascii="Arial" w:eastAsia="MS Mincho" w:hAnsi="Arial" w:cs="Arial"/>
                <w:b/>
                <w:sz w:val="20"/>
                <w:szCs w:val="20"/>
                <w:lang w:eastAsia="en-US"/>
              </w:rPr>
              <w:t>SKUPAJ</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BBDE2F" w14:textId="459F6357" w:rsidR="004F0BEE" w:rsidRPr="005138A3" w:rsidRDefault="00607D13" w:rsidP="0064548C">
            <w:pPr>
              <w:pStyle w:val="TEKST"/>
              <w:spacing w:line="240" w:lineRule="auto"/>
              <w:jc w:val="center"/>
              <w:rPr>
                <w:rFonts w:ascii="Arial" w:eastAsia="MS Mincho" w:hAnsi="Arial" w:cs="Arial"/>
                <w:b/>
                <w:sz w:val="20"/>
                <w:szCs w:val="20"/>
                <w:lang w:eastAsia="en-US"/>
              </w:rPr>
            </w:pPr>
            <w:r w:rsidRPr="005138A3">
              <w:rPr>
                <w:rFonts w:ascii="Arial" w:eastAsia="MS Mincho" w:hAnsi="Arial" w:cs="Arial"/>
                <w:b/>
                <w:sz w:val="20"/>
                <w:szCs w:val="20"/>
                <w:lang w:eastAsia="en-US"/>
              </w:rPr>
              <w:t>1</w:t>
            </w:r>
            <w:r w:rsidR="0064548C" w:rsidRPr="005138A3">
              <w:rPr>
                <w:rFonts w:ascii="Arial" w:eastAsia="MS Mincho" w:hAnsi="Arial" w:cs="Arial"/>
                <w:b/>
                <w:sz w:val="20"/>
                <w:szCs w:val="20"/>
                <w:lang w:eastAsia="en-US"/>
              </w:rPr>
              <w:t>10</w:t>
            </w:r>
          </w:p>
        </w:tc>
      </w:tr>
    </w:tbl>
    <w:p w14:paraId="4970354F" w14:textId="77777777" w:rsidR="004F0BEE" w:rsidRPr="005138A3" w:rsidRDefault="004F0BEE" w:rsidP="00B42703">
      <w:pPr>
        <w:pStyle w:val="TEKST"/>
        <w:spacing w:line="240" w:lineRule="auto"/>
        <w:ind w:left="360"/>
        <w:rPr>
          <w:rFonts w:ascii="Arial" w:eastAsia="MS Mincho" w:hAnsi="Arial" w:cs="Arial"/>
          <w:sz w:val="20"/>
          <w:szCs w:val="20"/>
          <w:lang w:eastAsia="en-US"/>
        </w:rPr>
      </w:pPr>
    </w:p>
    <w:p w14:paraId="70B9E52C" w14:textId="379A0A68" w:rsidR="004F0BEE" w:rsidRPr="005138A3" w:rsidRDefault="004F0BEE" w:rsidP="00B42703">
      <w:pPr>
        <w:spacing w:after="0" w:line="240" w:lineRule="auto"/>
        <w:jc w:val="both"/>
        <w:rPr>
          <w:rFonts w:ascii="Arial" w:eastAsia="Times New Roman" w:hAnsi="Arial" w:cs="Arial"/>
          <w:sz w:val="20"/>
          <w:szCs w:val="20"/>
          <w:lang w:eastAsia="sl-SI"/>
        </w:rPr>
      </w:pPr>
      <w:r w:rsidRPr="005138A3">
        <w:rPr>
          <w:rFonts w:ascii="Arial" w:eastAsia="Times New Roman" w:hAnsi="Arial" w:cs="Arial"/>
          <w:sz w:val="20"/>
          <w:szCs w:val="20"/>
          <w:lang w:eastAsia="sl-SI"/>
        </w:rPr>
        <w:t xml:space="preserve">Maksimalno število točk je </w:t>
      </w:r>
      <w:r w:rsidR="0064548C" w:rsidRPr="005138A3">
        <w:rPr>
          <w:rFonts w:ascii="Arial" w:eastAsia="Times New Roman" w:hAnsi="Arial" w:cs="Arial"/>
          <w:sz w:val="20"/>
          <w:szCs w:val="20"/>
          <w:lang w:eastAsia="sl-SI"/>
        </w:rPr>
        <w:t>110</w:t>
      </w:r>
      <w:r w:rsidR="00A467FA" w:rsidRPr="005138A3">
        <w:rPr>
          <w:rFonts w:ascii="Arial" w:eastAsia="Times New Roman" w:hAnsi="Arial" w:cs="Arial"/>
          <w:sz w:val="20"/>
          <w:szCs w:val="20"/>
          <w:lang w:eastAsia="sl-SI"/>
        </w:rPr>
        <w:t>.</w:t>
      </w:r>
    </w:p>
    <w:p w14:paraId="10151471" w14:textId="77777777" w:rsidR="00607D13" w:rsidRPr="005138A3" w:rsidRDefault="00607D13" w:rsidP="00B42703">
      <w:pPr>
        <w:spacing w:after="0" w:line="240" w:lineRule="auto"/>
        <w:jc w:val="both"/>
        <w:rPr>
          <w:rFonts w:ascii="Arial" w:hAnsi="Arial" w:cs="Arial"/>
          <w:sz w:val="20"/>
          <w:szCs w:val="20"/>
        </w:rPr>
      </w:pPr>
    </w:p>
    <w:p w14:paraId="2699C225" w14:textId="451DFC3F" w:rsidR="004F0BEE" w:rsidRPr="00DB6AEB" w:rsidRDefault="004F0BEE" w:rsidP="00B42703">
      <w:pPr>
        <w:spacing w:after="0" w:line="240" w:lineRule="auto"/>
        <w:jc w:val="both"/>
        <w:rPr>
          <w:rFonts w:ascii="Arial" w:hAnsi="Arial" w:cs="Arial"/>
          <w:i/>
          <w:sz w:val="20"/>
          <w:szCs w:val="20"/>
        </w:rPr>
      </w:pPr>
      <w:r w:rsidRPr="005138A3">
        <w:rPr>
          <w:rFonts w:ascii="Arial" w:hAnsi="Arial" w:cs="Arial"/>
          <w:sz w:val="20"/>
          <w:szCs w:val="20"/>
        </w:rPr>
        <w:t>Način uporabe in pomen posameznih meril za ocenjevanje vlog sta natančneje opred</w:t>
      </w:r>
      <w:r w:rsidR="004D5D56" w:rsidRPr="005138A3">
        <w:rPr>
          <w:rFonts w:ascii="Arial" w:hAnsi="Arial" w:cs="Arial"/>
          <w:sz w:val="20"/>
          <w:szCs w:val="20"/>
        </w:rPr>
        <w:t>eljena v poglavju</w:t>
      </w:r>
      <w:r w:rsidR="004D5D56">
        <w:rPr>
          <w:rFonts w:ascii="Arial" w:hAnsi="Arial" w:cs="Arial"/>
          <w:sz w:val="20"/>
          <w:szCs w:val="20"/>
        </w:rPr>
        <w:t xml:space="preserve"> 1</w:t>
      </w:r>
      <w:r w:rsidR="00797E20">
        <w:rPr>
          <w:rFonts w:ascii="Arial" w:hAnsi="Arial" w:cs="Arial"/>
          <w:sz w:val="20"/>
          <w:szCs w:val="20"/>
        </w:rPr>
        <w:t>5</w:t>
      </w:r>
      <w:r w:rsidR="004D5D56">
        <w:rPr>
          <w:rFonts w:ascii="Arial" w:hAnsi="Arial" w:cs="Arial"/>
          <w:sz w:val="20"/>
          <w:szCs w:val="20"/>
        </w:rPr>
        <w:t xml:space="preserve"> </w:t>
      </w:r>
      <w:r w:rsidR="004D5D56" w:rsidRPr="004D5D56">
        <w:rPr>
          <w:rFonts w:ascii="Arial" w:hAnsi="Arial" w:cs="Arial"/>
          <w:sz w:val="20"/>
          <w:szCs w:val="20"/>
        </w:rPr>
        <w:t>razpisn</w:t>
      </w:r>
      <w:r w:rsidR="004D5D56">
        <w:rPr>
          <w:rFonts w:ascii="Arial" w:hAnsi="Arial" w:cs="Arial"/>
          <w:sz w:val="20"/>
          <w:szCs w:val="20"/>
        </w:rPr>
        <w:t xml:space="preserve">e </w:t>
      </w:r>
      <w:r w:rsidR="004D5D56" w:rsidRPr="004D5D56">
        <w:rPr>
          <w:rFonts w:ascii="Arial" w:hAnsi="Arial" w:cs="Arial"/>
          <w:sz w:val="20"/>
          <w:szCs w:val="20"/>
        </w:rPr>
        <w:t>dokumentacij</w:t>
      </w:r>
      <w:r w:rsidR="004D5D56">
        <w:rPr>
          <w:rFonts w:ascii="Arial" w:hAnsi="Arial" w:cs="Arial"/>
          <w:sz w:val="20"/>
          <w:szCs w:val="20"/>
        </w:rPr>
        <w:t>e</w:t>
      </w:r>
      <w:r w:rsidRPr="004D5D56">
        <w:rPr>
          <w:rFonts w:ascii="Arial" w:hAnsi="Arial" w:cs="Arial"/>
          <w:i/>
          <w:sz w:val="20"/>
          <w:szCs w:val="20"/>
        </w:rPr>
        <w:t>.</w:t>
      </w:r>
    </w:p>
    <w:p w14:paraId="3850D32C" w14:textId="77777777" w:rsidR="004B6BB0" w:rsidRDefault="004B6BB0" w:rsidP="00B42703">
      <w:pPr>
        <w:spacing w:after="0" w:line="240" w:lineRule="auto"/>
        <w:jc w:val="both"/>
        <w:rPr>
          <w:rFonts w:ascii="Arial" w:hAnsi="Arial" w:cs="Arial"/>
          <w:sz w:val="20"/>
          <w:szCs w:val="20"/>
          <w:highlight w:val="magenta"/>
        </w:rPr>
      </w:pPr>
    </w:p>
    <w:p w14:paraId="4ED68C56" w14:textId="3D823C8F" w:rsidR="00357AA9" w:rsidRPr="00141C6C" w:rsidRDefault="00357AA9" w:rsidP="00682B04">
      <w:pPr>
        <w:pStyle w:val="Odstavekseznama"/>
        <w:numPr>
          <w:ilvl w:val="0"/>
          <w:numId w:val="7"/>
        </w:numPr>
        <w:spacing w:after="0" w:line="240" w:lineRule="auto"/>
        <w:jc w:val="both"/>
        <w:rPr>
          <w:rFonts w:ascii="Arial" w:eastAsiaTheme="minorEastAsia" w:hAnsi="Arial" w:cs="Arial"/>
          <w:b/>
          <w:sz w:val="20"/>
          <w:szCs w:val="20"/>
        </w:rPr>
      </w:pPr>
      <w:r w:rsidRPr="00141C6C">
        <w:rPr>
          <w:rFonts w:ascii="Arial" w:hAnsi="Arial" w:cs="Arial"/>
          <w:b/>
          <w:sz w:val="20"/>
          <w:szCs w:val="20"/>
        </w:rPr>
        <w:t>Postopek izbora projektov</w:t>
      </w:r>
    </w:p>
    <w:p w14:paraId="62DC6969" w14:textId="77777777" w:rsidR="00357AA9" w:rsidRPr="00DB6AEB" w:rsidRDefault="00357AA9" w:rsidP="00682B04">
      <w:pPr>
        <w:spacing w:after="0" w:line="240" w:lineRule="auto"/>
        <w:jc w:val="both"/>
        <w:rPr>
          <w:rFonts w:ascii="Arial" w:hAnsi="Arial" w:cs="Arial"/>
          <w:sz w:val="20"/>
          <w:szCs w:val="20"/>
        </w:rPr>
      </w:pPr>
    </w:p>
    <w:p w14:paraId="6226E09F" w14:textId="1980E281" w:rsidR="00357AA9" w:rsidRPr="00516CC0" w:rsidRDefault="00357AA9" w:rsidP="00516CC0">
      <w:pPr>
        <w:spacing w:after="0" w:line="240" w:lineRule="auto"/>
        <w:jc w:val="both"/>
        <w:rPr>
          <w:rFonts w:ascii="Arial" w:hAnsi="Arial" w:cs="Arial"/>
          <w:sz w:val="20"/>
          <w:szCs w:val="20"/>
        </w:rPr>
      </w:pPr>
      <w:r w:rsidRPr="00516CC0">
        <w:rPr>
          <w:rFonts w:ascii="Arial" w:hAnsi="Arial" w:cs="Arial"/>
          <w:sz w:val="20"/>
          <w:szCs w:val="20"/>
        </w:rPr>
        <w:t xml:space="preserve">Za sofinanciranje se izberejo tiste vloge, ki v postopku ocenjevanja dosežejo </w:t>
      </w:r>
      <w:r w:rsidR="00516CC0" w:rsidRPr="00516CC0">
        <w:rPr>
          <w:rFonts w:ascii="Arial" w:hAnsi="Arial" w:cs="Arial"/>
          <w:sz w:val="20"/>
          <w:szCs w:val="20"/>
        </w:rPr>
        <w:t>5</w:t>
      </w:r>
      <w:r w:rsidRPr="00516CC0">
        <w:rPr>
          <w:rFonts w:ascii="Arial" w:hAnsi="Arial" w:cs="Arial"/>
          <w:sz w:val="20"/>
          <w:szCs w:val="20"/>
        </w:rPr>
        <w:t xml:space="preserve">0 točk ali več. Sredstva se vlogam, ki so dosegle najmanj </w:t>
      </w:r>
      <w:r w:rsidR="00516CC0" w:rsidRPr="00516CC0">
        <w:rPr>
          <w:rFonts w:ascii="Arial" w:hAnsi="Arial" w:cs="Arial"/>
          <w:sz w:val="20"/>
          <w:szCs w:val="20"/>
        </w:rPr>
        <w:t>5</w:t>
      </w:r>
      <w:r w:rsidRPr="00516CC0">
        <w:rPr>
          <w:rFonts w:ascii="Arial" w:hAnsi="Arial" w:cs="Arial"/>
          <w:sz w:val="20"/>
          <w:szCs w:val="20"/>
        </w:rPr>
        <w:t>0 točk, dodeljujejo po vrsti od najvišje ocenjene dalje</w:t>
      </w:r>
      <w:r w:rsidR="00440738">
        <w:rPr>
          <w:rFonts w:ascii="Arial" w:hAnsi="Arial" w:cs="Arial"/>
          <w:sz w:val="20"/>
          <w:szCs w:val="20"/>
        </w:rPr>
        <w:t>.</w:t>
      </w:r>
      <w:r w:rsidR="00516CC0" w:rsidRPr="00516CC0">
        <w:t xml:space="preserve"> </w:t>
      </w:r>
      <w:r w:rsidR="00516CC0" w:rsidRPr="00516CC0">
        <w:rPr>
          <w:rFonts w:ascii="Arial" w:hAnsi="Arial" w:cs="Arial"/>
          <w:sz w:val="20"/>
          <w:szCs w:val="20"/>
        </w:rPr>
        <w:t>V primeru enakega števila točk bodo imeli prednost tisti projekti, ki bodo pridobili več točk pri merilu 1, nato pri merilu 2, nato pri merilu 3, nato pri merilu 4. V kolikor ima več projektov še vedno enako število točk, se upošteva vrstni red oddaje vlog (dan, ura, minuta).</w:t>
      </w:r>
    </w:p>
    <w:p w14:paraId="5FF888F2" w14:textId="77777777" w:rsidR="00516CC0" w:rsidRPr="00516CC0" w:rsidRDefault="00516CC0" w:rsidP="00B42703">
      <w:pPr>
        <w:spacing w:after="0" w:line="240" w:lineRule="auto"/>
        <w:jc w:val="both"/>
        <w:rPr>
          <w:rFonts w:ascii="Arial" w:hAnsi="Arial" w:cs="Arial"/>
          <w:sz w:val="20"/>
          <w:szCs w:val="20"/>
        </w:rPr>
      </w:pPr>
    </w:p>
    <w:p w14:paraId="23C5BE09" w14:textId="4BD3A457" w:rsidR="00357AA9" w:rsidRPr="00DB6AEB" w:rsidRDefault="00357AA9" w:rsidP="00B42703">
      <w:pPr>
        <w:spacing w:after="0" w:line="240" w:lineRule="auto"/>
        <w:jc w:val="both"/>
        <w:rPr>
          <w:rFonts w:ascii="Arial" w:hAnsi="Arial" w:cs="Arial"/>
          <w:sz w:val="20"/>
          <w:szCs w:val="20"/>
        </w:rPr>
      </w:pPr>
      <w:r w:rsidRPr="00516CC0">
        <w:rPr>
          <w:rFonts w:ascii="Arial" w:hAnsi="Arial" w:cs="Arial"/>
          <w:sz w:val="20"/>
          <w:szCs w:val="20"/>
        </w:rPr>
        <w:t>Vloge, ki ne dosežejo navedenega praga točk, se s sklepom zavrne</w:t>
      </w:r>
      <w:r w:rsidR="00305943">
        <w:rPr>
          <w:rFonts w:ascii="Arial" w:hAnsi="Arial" w:cs="Arial"/>
          <w:sz w:val="20"/>
          <w:szCs w:val="20"/>
        </w:rPr>
        <w:t>jo</w:t>
      </w:r>
      <w:r w:rsidRPr="00516CC0">
        <w:rPr>
          <w:rFonts w:ascii="Arial" w:hAnsi="Arial" w:cs="Arial"/>
          <w:sz w:val="20"/>
          <w:szCs w:val="20"/>
        </w:rPr>
        <w:t>.</w:t>
      </w:r>
    </w:p>
    <w:p w14:paraId="73B9D457" w14:textId="77777777" w:rsidR="0028410E" w:rsidRPr="00DB6AEB" w:rsidRDefault="0028410E" w:rsidP="00B42703">
      <w:pPr>
        <w:spacing w:after="0" w:line="240" w:lineRule="auto"/>
        <w:jc w:val="both"/>
        <w:rPr>
          <w:rFonts w:ascii="Arial" w:eastAsiaTheme="minorEastAsia" w:hAnsi="Arial" w:cs="Arial"/>
          <w:sz w:val="20"/>
          <w:szCs w:val="20"/>
        </w:rPr>
      </w:pPr>
    </w:p>
    <w:p w14:paraId="3B13F1B6" w14:textId="77777777" w:rsidR="0028410E" w:rsidRPr="00DB6AEB" w:rsidRDefault="009F7AF7" w:rsidP="00B42703">
      <w:pPr>
        <w:pStyle w:val="Odstavekseznama"/>
        <w:numPr>
          <w:ilvl w:val="0"/>
          <w:numId w:val="7"/>
        </w:numPr>
        <w:spacing w:after="0" w:line="240" w:lineRule="auto"/>
        <w:jc w:val="both"/>
        <w:rPr>
          <w:rFonts w:ascii="Arial" w:eastAsiaTheme="minorEastAsia" w:hAnsi="Arial" w:cs="Arial"/>
          <w:b/>
          <w:sz w:val="20"/>
          <w:szCs w:val="20"/>
        </w:rPr>
      </w:pPr>
      <w:r w:rsidRPr="00DB6AEB">
        <w:rPr>
          <w:rFonts w:ascii="Arial" w:eastAsiaTheme="minorEastAsia" w:hAnsi="Arial" w:cs="Arial"/>
          <w:b/>
          <w:sz w:val="20"/>
          <w:szCs w:val="20"/>
        </w:rPr>
        <w:t>Okvirna ra</w:t>
      </w:r>
      <w:r w:rsidR="00B95349" w:rsidRPr="00DB6AEB">
        <w:rPr>
          <w:rFonts w:ascii="Arial" w:eastAsiaTheme="minorEastAsia" w:hAnsi="Arial" w:cs="Arial"/>
          <w:b/>
          <w:sz w:val="20"/>
          <w:szCs w:val="20"/>
        </w:rPr>
        <w:t>zpoložljiva sredstva</w:t>
      </w:r>
      <w:r w:rsidRPr="00DB6AEB">
        <w:rPr>
          <w:rFonts w:ascii="Arial" w:eastAsiaTheme="minorEastAsia" w:hAnsi="Arial" w:cs="Arial"/>
          <w:b/>
          <w:sz w:val="20"/>
          <w:szCs w:val="20"/>
        </w:rPr>
        <w:t xml:space="preserve"> javnega razpisa</w:t>
      </w:r>
    </w:p>
    <w:p w14:paraId="2CF6BFBA" w14:textId="3777D6BB" w:rsidR="00B95349" w:rsidRPr="00AC7AEE" w:rsidRDefault="00B95349" w:rsidP="00AC7AEE">
      <w:pPr>
        <w:spacing w:after="0" w:line="240" w:lineRule="auto"/>
        <w:jc w:val="both"/>
        <w:rPr>
          <w:rFonts w:ascii="Arial" w:eastAsiaTheme="minorEastAsia" w:hAnsi="Arial" w:cs="Arial"/>
          <w:sz w:val="20"/>
          <w:szCs w:val="20"/>
        </w:rPr>
      </w:pPr>
    </w:p>
    <w:p w14:paraId="1126178B" w14:textId="71DB8ADD" w:rsidR="00B95349" w:rsidRPr="007D7C03" w:rsidRDefault="00B95349" w:rsidP="00B42703">
      <w:pPr>
        <w:spacing w:after="0" w:line="240" w:lineRule="auto"/>
        <w:jc w:val="both"/>
        <w:rPr>
          <w:rFonts w:ascii="Arial" w:hAnsi="Arial" w:cs="Arial"/>
          <w:sz w:val="20"/>
          <w:szCs w:val="20"/>
        </w:rPr>
      </w:pPr>
      <w:r w:rsidRPr="007D7C03">
        <w:rPr>
          <w:rFonts w:ascii="Arial" w:hAnsi="Arial" w:cs="Arial"/>
          <w:sz w:val="20"/>
          <w:szCs w:val="20"/>
        </w:rPr>
        <w:t xml:space="preserve">Skupna predvidena višina sredstev, ki je na razpolago za izvedbo </w:t>
      </w:r>
      <w:r w:rsidR="00305943" w:rsidRPr="007D7C03">
        <w:rPr>
          <w:rFonts w:ascii="Arial" w:hAnsi="Arial" w:cs="Arial"/>
          <w:sz w:val="20"/>
          <w:szCs w:val="20"/>
        </w:rPr>
        <w:t xml:space="preserve">javnega </w:t>
      </w:r>
      <w:r w:rsidRPr="007D7C03">
        <w:rPr>
          <w:rFonts w:ascii="Arial" w:hAnsi="Arial" w:cs="Arial"/>
          <w:sz w:val="20"/>
          <w:szCs w:val="20"/>
        </w:rPr>
        <w:t xml:space="preserve">razpisa, je </w:t>
      </w:r>
      <w:r w:rsidR="00357AA9" w:rsidRPr="007D7C03">
        <w:rPr>
          <w:rFonts w:ascii="Arial" w:hAnsi="Arial" w:cs="Arial"/>
          <w:b/>
          <w:sz w:val="20"/>
          <w:szCs w:val="20"/>
        </w:rPr>
        <w:t>1</w:t>
      </w:r>
      <w:r w:rsidR="005C0648" w:rsidRPr="007D7C03">
        <w:rPr>
          <w:rFonts w:ascii="Arial" w:hAnsi="Arial" w:cs="Arial"/>
          <w:b/>
          <w:sz w:val="20"/>
          <w:szCs w:val="20"/>
        </w:rPr>
        <w:t>4</w:t>
      </w:r>
      <w:r w:rsidR="00357AA9" w:rsidRPr="007D7C03">
        <w:rPr>
          <w:rFonts w:ascii="Arial" w:hAnsi="Arial" w:cs="Arial"/>
          <w:b/>
          <w:sz w:val="20"/>
          <w:szCs w:val="20"/>
        </w:rPr>
        <w:t>.</w:t>
      </w:r>
      <w:r w:rsidR="005C0648" w:rsidRPr="007D7C03">
        <w:rPr>
          <w:rFonts w:ascii="Arial" w:hAnsi="Arial" w:cs="Arial"/>
          <w:b/>
          <w:sz w:val="20"/>
          <w:szCs w:val="20"/>
        </w:rPr>
        <w:t>6</w:t>
      </w:r>
      <w:r w:rsidR="00357AA9" w:rsidRPr="007D7C03">
        <w:rPr>
          <w:rFonts w:ascii="Arial" w:hAnsi="Arial" w:cs="Arial"/>
          <w:b/>
          <w:sz w:val="20"/>
          <w:szCs w:val="20"/>
        </w:rPr>
        <w:t xml:space="preserve">00.000,00 </w:t>
      </w:r>
      <w:r w:rsidRPr="007D7C03">
        <w:rPr>
          <w:rFonts w:ascii="Arial" w:hAnsi="Arial" w:cs="Arial"/>
          <w:b/>
          <w:sz w:val="20"/>
          <w:szCs w:val="20"/>
        </w:rPr>
        <w:t>EUR</w:t>
      </w:r>
      <w:r w:rsidRPr="007D7C03">
        <w:rPr>
          <w:rFonts w:ascii="Arial" w:hAnsi="Arial" w:cs="Arial"/>
          <w:sz w:val="20"/>
          <w:szCs w:val="20"/>
        </w:rPr>
        <w:t xml:space="preserve">. </w:t>
      </w:r>
    </w:p>
    <w:p w14:paraId="7D61E238" w14:textId="77777777" w:rsidR="00B95349" w:rsidRPr="007D7C03" w:rsidRDefault="00B95349" w:rsidP="00B42703">
      <w:pPr>
        <w:spacing w:after="0" w:line="240" w:lineRule="auto"/>
        <w:jc w:val="both"/>
        <w:rPr>
          <w:rFonts w:ascii="Arial" w:hAnsi="Arial" w:cs="Arial"/>
          <w:sz w:val="20"/>
          <w:szCs w:val="20"/>
        </w:rPr>
      </w:pPr>
    </w:p>
    <w:p w14:paraId="7684A022" w14:textId="220B8C10" w:rsidR="004C130D" w:rsidRPr="004C130D" w:rsidRDefault="004C130D" w:rsidP="004C130D">
      <w:pPr>
        <w:spacing w:after="0" w:line="240" w:lineRule="auto"/>
        <w:jc w:val="both"/>
        <w:rPr>
          <w:rFonts w:ascii="Arial" w:eastAsia="Calibri" w:hAnsi="Arial" w:cs="Arial"/>
          <w:sz w:val="20"/>
          <w:szCs w:val="20"/>
        </w:rPr>
      </w:pPr>
      <w:r w:rsidRPr="007D7C03">
        <w:rPr>
          <w:rFonts w:ascii="Arial" w:eastAsia="Calibri" w:hAnsi="Arial" w:cs="Arial"/>
          <w:sz w:val="20"/>
          <w:szCs w:val="20"/>
        </w:rPr>
        <w:t xml:space="preserve">Sredstva za sofinanciranje javnega razpisa v višini do </w:t>
      </w:r>
      <w:r w:rsidR="005C0648" w:rsidRPr="007D7C03">
        <w:rPr>
          <w:rFonts w:ascii="Arial" w:eastAsia="Calibri" w:hAnsi="Arial" w:cs="Arial"/>
          <w:sz w:val="20"/>
          <w:szCs w:val="20"/>
        </w:rPr>
        <w:t>14.6</w:t>
      </w:r>
      <w:r w:rsidRPr="007D7C03">
        <w:rPr>
          <w:rFonts w:ascii="Arial" w:eastAsia="Calibri" w:hAnsi="Arial" w:cs="Arial"/>
          <w:sz w:val="20"/>
          <w:szCs w:val="20"/>
        </w:rPr>
        <w:t>00.000,00 EUR zagotavlja Evropska unija iz naslova Sklada za okrevanje in odpornost oziroma se pravice porabe zagotavljajo iz podračuna, s katerim upravlja organ v sestavi Ministrstva za finance, Urad Republike Slovenije za okrevanje in odpornost (v nadaljevanju: URSOO), in na katerem se zbirajo sredstva Mehanizma za okrevanje in odpornost za financiranje ukrepov iz Načrta za okrevanje in odpornost Republike Slovenije, ki je bil potrjen na Vladi RS dne 28. 4. 2021 in potrjen z izvedbenim sklepom Sveta EU o odobritvi ocene načrta za okrevanje in odpornost za Slovenijo z dne 20. 7. 2021, in je objavljen na: https://www.eu-skladi.si/sl/po-2020/nacrt-za-okrevanje-in-krepitev-odpornosti (v nadaljevanju: NOO). Ta sredstva so zagotovljena na proračunski postavki »221478 C3K9ID Zagotavljanje inovativnih ekosistemov  ekonomsko-poslovne infrastrukture-NOO-MGRT«.</w:t>
      </w:r>
      <w:r w:rsidR="00247346" w:rsidRPr="007D7C03">
        <w:rPr>
          <w:rFonts w:ascii="Arial" w:eastAsia="Calibri" w:hAnsi="Arial" w:cs="Arial"/>
          <w:sz w:val="20"/>
          <w:szCs w:val="20"/>
        </w:rPr>
        <w:t xml:space="preserve"> Pogodbe </w:t>
      </w:r>
      <w:r w:rsidR="00D9020E" w:rsidRPr="007D7C03">
        <w:rPr>
          <w:rFonts w:ascii="Arial" w:eastAsia="Calibri" w:hAnsi="Arial" w:cs="Arial"/>
          <w:sz w:val="20"/>
          <w:szCs w:val="20"/>
        </w:rPr>
        <w:t xml:space="preserve">o sofinanciranju </w:t>
      </w:r>
      <w:r w:rsidR="000C29EC" w:rsidRPr="007D7C03">
        <w:rPr>
          <w:rFonts w:ascii="Arial" w:eastAsia="Calibri" w:hAnsi="Arial" w:cs="Arial"/>
          <w:sz w:val="20"/>
          <w:szCs w:val="20"/>
        </w:rPr>
        <w:t>bodo sklejene, ko bodo na javnem razpisu izbrani projekti uvrščeni v načrt razvojnih programov Republike Slovenije</w:t>
      </w:r>
      <w:r w:rsidR="00247346" w:rsidRPr="007D7C03">
        <w:rPr>
          <w:rFonts w:ascii="Arial" w:eastAsia="Calibri" w:hAnsi="Arial" w:cs="Arial"/>
          <w:sz w:val="20"/>
          <w:szCs w:val="20"/>
        </w:rPr>
        <w:t>.</w:t>
      </w:r>
    </w:p>
    <w:p w14:paraId="05117F9A" w14:textId="27E2EC0E" w:rsidR="00B42703" w:rsidRPr="00DB6AEB" w:rsidRDefault="00B42703" w:rsidP="00B42703">
      <w:pPr>
        <w:spacing w:after="0" w:line="240" w:lineRule="auto"/>
        <w:jc w:val="both"/>
        <w:rPr>
          <w:rFonts w:ascii="Arial" w:hAnsi="Arial" w:cs="Arial"/>
          <w:sz w:val="20"/>
          <w:szCs w:val="20"/>
        </w:rPr>
      </w:pPr>
    </w:p>
    <w:p w14:paraId="10EAB727" w14:textId="43B7FC1E" w:rsidR="004C7AF7" w:rsidRPr="00DB6AEB" w:rsidRDefault="004C7AF7" w:rsidP="00B42703">
      <w:pPr>
        <w:spacing w:after="0" w:line="240" w:lineRule="auto"/>
        <w:jc w:val="both"/>
        <w:rPr>
          <w:rFonts w:ascii="Arial" w:hAnsi="Arial" w:cs="Arial"/>
          <w:sz w:val="20"/>
          <w:szCs w:val="20"/>
        </w:rPr>
      </w:pPr>
      <w:r w:rsidRPr="00DB6AEB">
        <w:rPr>
          <w:rFonts w:ascii="Arial" w:hAnsi="Arial" w:cs="Arial"/>
          <w:sz w:val="20"/>
          <w:szCs w:val="20"/>
        </w:rPr>
        <w:t xml:space="preserve">Višina razpisanih sredstev se lahko spremeni z objavo spremembe javnega razpisa v Uradnem listu RS do </w:t>
      </w:r>
      <w:r w:rsidR="002E11A0">
        <w:rPr>
          <w:rFonts w:ascii="Arial" w:hAnsi="Arial" w:cs="Arial"/>
          <w:sz w:val="20"/>
          <w:szCs w:val="20"/>
        </w:rPr>
        <w:t>zaključka izvedbe javnega razpisa</w:t>
      </w:r>
      <w:r w:rsidRPr="00DB6AEB">
        <w:rPr>
          <w:rFonts w:ascii="Arial" w:hAnsi="Arial" w:cs="Arial"/>
          <w:sz w:val="20"/>
          <w:szCs w:val="20"/>
        </w:rPr>
        <w:t>.</w:t>
      </w:r>
    </w:p>
    <w:p w14:paraId="17810F30" w14:textId="77777777" w:rsidR="004C7AF7" w:rsidRPr="00DB6AEB" w:rsidRDefault="004C7AF7" w:rsidP="00B42703">
      <w:pPr>
        <w:spacing w:after="0" w:line="240" w:lineRule="auto"/>
        <w:jc w:val="both"/>
        <w:rPr>
          <w:rFonts w:ascii="Arial" w:hAnsi="Arial" w:cs="Arial"/>
          <w:sz w:val="20"/>
          <w:szCs w:val="20"/>
        </w:rPr>
      </w:pPr>
    </w:p>
    <w:p w14:paraId="21170D38" w14:textId="007EDA57" w:rsidR="004C130D" w:rsidRPr="004C130D" w:rsidRDefault="004C130D" w:rsidP="004C130D">
      <w:pPr>
        <w:spacing w:after="0" w:line="240" w:lineRule="auto"/>
        <w:jc w:val="both"/>
        <w:rPr>
          <w:rFonts w:ascii="Arial" w:eastAsia="Calibri" w:hAnsi="Arial" w:cs="Arial"/>
          <w:sz w:val="20"/>
          <w:szCs w:val="20"/>
        </w:rPr>
      </w:pPr>
      <w:r w:rsidRPr="004C130D">
        <w:rPr>
          <w:rFonts w:ascii="Arial" w:eastAsia="Calibri" w:hAnsi="Arial" w:cs="Arial"/>
          <w:sz w:val="20"/>
          <w:szCs w:val="20"/>
        </w:rPr>
        <w:t>Ministrstvo bo v primeru presežnega interesa s strani prijaviteljev, kakovosti prejetih vlog ali iz drugih razlogov, vendar zgolj v primeru, ko bodo zagotovljena dodatna razpoložljiva sredstva za predmetni javni razpis iz naslova Mehanizma za okrevanje in odpornost, integralna sredstva ali sredstva iz drugih virov financiranja, po potrebi lahko pred izdajo sklepov o izboru s spremembo javnega razpisa, ki bo objavljena v Uradnem listu in na spletni strani ministrstva, objavilo zvišanje razpisanih sredstev. Zvišanje razpisanih sredstev bo pri tem prvenstveno najmanj tolikšno, kolikor znaša razlika med obstoječo razpisano vrednostjo in sredstvi, ki so potrebna za podporo ene oz. zadnje izmed vlog, ki je po višini prejetih točk zadnja v vrsti za izdajo sklepa o izboru, in sicer do višine zaprošenega sofinanciranja, kot le-ta izhaja iz vloge. V primeru zagotovitve več dodatnih razpoložljivih sredstev (s katerimi je možno podpreti več kot zgolj eno oz. zadnjo izmed vlog, ki so v vrsti za sofinanciranje), se projekti izbirajo na enak način kot navedeno v poglavju 1</w:t>
      </w:r>
      <w:r w:rsidR="00612518">
        <w:rPr>
          <w:rFonts w:ascii="Arial" w:eastAsia="Calibri" w:hAnsi="Arial" w:cs="Arial"/>
          <w:sz w:val="20"/>
          <w:szCs w:val="20"/>
        </w:rPr>
        <w:t>4</w:t>
      </w:r>
      <w:r w:rsidRPr="004C130D">
        <w:rPr>
          <w:rFonts w:ascii="Arial" w:eastAsia="Calibri" w:hAnsi="Arial" w:cs="Arial"/>
          <w:sz w:val="20"/>
          <w:szCs w:val="20"/>
        </w:rPr>
        <w:t xml:space="preserve">, torej glede na število prejetih točk v postopku ocenjevanja po merilih (od projektov, ki so v vrsti z več, do tistih projektov, ki so v vrsti z manjšim številom prejetih točk). </w:t>
      </w:r>
    </w:p>
    <w:p w14:paraId="0C62F098" w14:textId="77777777" w:rsidR="004C130D" w:rsidRPr="004C130D" w:rsidRDefault="004C130D" w:rsidP="004C130D">
      <w:pPr>
        <w:spacing w:after="0" w:line="240" w:lineRule="auto"/>
        <w:jc w:val="both"/>
        <w:rPr>
          <w:rFonts w:ascii="Arial" w:eastAsia="Calibri" w:hAnsi="Arial" w:cs="Arial"/>
          <w:sz w:val="20"/>
          <w:szCs w:val="20"/>
        </w:rPr>
      </w:pPr>
    </w:p>
    <w:p w14:paraId="4AB4A320" w14:textId="152403A5" w:rsidR="004C130D" w:rsidRPr="004C130D" w:rsidRDefault="004C130D" w:rsidP="004C130D">
      <w:pPr>
        <w:spacing w:after="0" w:line="240" w:lineRule="auto"/>
        <w:jc w:val="both"/>
        <w:rPr>
          <w:rFonts w:ascii="Arial" w:eastAsia="Calibri" w:hAnsi="Arial" w:cs="Arial"/>
          <w:sz w:val="20"/>
          <w:szCs w:val="20"/>
        </w:rPr>
      </w:pPr>
      <w:r w:rsidRPr="004C130D">
        <w:rPr>
          <w:rFonts w:ascii="Arial" w:eastAsia="Calibri" w:hAnsi="Arial" w:cs="Arial"/>
          <w:sz w:val="20"/>
          <w:szCs w:val="20"/>
        </w:rPr>
        <w:t xml:space="preserve">Navedena možnost zvišanja razpisane vrednosti je zgolj možnost in ne zaveza, saj v trenutku objave javnega razpisa ministrstvo nima zagotovljenih dodatnih razpoložljivih sredstev, nad višino trenutno razpisane vrednosti. Ob objavi spremembe javnega razpisa iz navedenega razloga bo ministrstvo navedlo novo, višjo razpisano vrednost ter tudi vir za to povišanje sredstev. Postopek iz prejšnjega odstavka ima prednost pred postopkom zmanjševanja obsega sofinanciranja za vlogo, ki je glede na višino prejetih točk v postopku ocenjevanja zadnja v vrsti za sofinanciranje, kot je navedeno </w:t>
      </w:r>
      <w:r w:rsidR="00972DCD">
        <w:rPr>
          <w:rFonts w:ascii="Arial" w:eastAsia="Calibri" w:hAnsi="Arial" w:cs="Arial"/>
          <w:sz w:val="20"/>
          <w:szCs w:val="20"/>
        </w:rPr>
        <w:t>v poglavju 14 razpisne dokumentacije</w:t>
      </w:r>
      <w:r w:rsidRPr="004C130D">
        <w:rPr>
          <w:rFonts w:ascii="Arial" w:eastAsia="Calibri" w:hAnsi="Arial" w:cs="Arial"/>
          <w:sz w:val="20"/>
          <w:szCs w:val="20"/>
        </w:rPr>
        <w:t>. To pomeni, da v kolikor ministrstvo ne bo imelo na voljo dodatnih razpoložljivih sredstev za zvišanje razpisane vrednosti, se lahko posluži možnosti podpore z zmanjšanim obsegom  sofinanciranja.</w:t>
      </w:r>
    </w:p>
    <w:p w14:paraId="7FC0B0C9" w14:textId="77777777" w:rsidR="004C7AF7" w:rsidRPr="00DB6AEB" w:rsidRDefault="004C7AF7" w:rsidP="00B42703">
      <w:pPr>
        <w:spacing w:after="0" w:line="240" w:lineRule="auto"/>
        <w:jc w:val="both"/>
        <w:rPr>
          <w:rFonts w:ascii="Arial" w:hAnsi="Arial" w:cs="Arial"/>
          <w:sz w:val="20"/>
          <w:szCs w:val="20"/>
        </w:rPr>
      </w:pPr>
    </w:p>
    <w:p w14:paraId="7DEF1433" w14:textId="3BEFF617" w:rsidR="00B95349" w:rsidRPr="00DB6AEB" w:rsidRDefault="00B95349" w:rsidP="00B42703">
      <w:pPr>
        <w:spacing w:after="0" w:line="240" w:lineRule="auto"/>
        <w:jc w:val="both"/>
        <w:rPr>
          <w:rFonts w:ascii="Arial" w:hAnsi="Arial" w:cs="Arial"/>
          <w:sz w:val="20"/>
          <w:szCs w:val="20"/>
        </w:rPr>
      </w:pPr>
      <w:r w:rsidRPr="00DB6AEB">
        <w:rPr>
          <w:rFonts w:ascii="Arial" w:hAnsi="Arial" w:cs="Arial"/>
          <w:sz w:val="20"/>
          <w:szCs w:val="20"/>
        </w:rPr>
        <w:lastRenderedPageBreak/>
        <w:t>Dinamika sofinanciranja posameznega podprtega projekta bo določena s pogodbo o dodelitvi sredstev v odvisnosti od finančnega načrta izvajanja projekta in od razpoložljivih pravic porabe oz. proračunskih sredstev.</w:t>
      </w:r>
    </w:p>
    <w:p w14:paraId="57E6D4CC" w14:textId="77777777" w:rsidR="00B95349" w:rsidRPr="00DB6AEB" w:rsidRDefault="00B95349" w:rsidP="00B42703">
      <w:pPr>
        <w:spacing w:after="0" w:line="240" w:lineRule="auto"/>
        <w:jc w:val="both"/>
        <w:rPr>
          <w:rFonts w:ascii="Arial" w:hAnsi="Arial" w:cs="Arial"/>
          <w:sz w:val="20"/>
          <w:szCs w:val="20"/>
        </w:rPr>
      </w:pPr>
    </w:p>
    <w:p w14:paraId="4D7E8215" w14:textId="4660FA61" w:rsidR="00B95349" w:rsidRPr="00DB6AEB" w:rsidRDefault="00B95349" w:rsidP="00B42703">
      <w:pPr>
        <w:spacing w:after="0" w:line="240" w:lineRule="auto"/>
        <w:jc w:val="both"/>
        <w:rPr>
          <w:rFonts w:ascii="Arial" w:hAnsi="Arial" w:cs="Arial"/>
          <w:sz w:val="20"/>
          <w:szCs w:val="20"/>
        </w:rPr>
      </w:pPr>
      <w:r w:rsidRPr="00DB6AEB">
        <w:rPr>
          <w:rFonts w:ascii="Arial" w:hAnsi="Arial" w:cs="Arial"/>
          <w:sz w:val="20"/>
          <w:szCs w:val="20"/>
        </w:rPr>
        <w:t xml:space="preserve">Izplačila ministrstva so odvisna od razpoložljivosti pravic porabe in proračunskih sredstev za ta namen. Če bi bile ukinjene ali zmanjšane pravice porabe, lahko ministrstvo razveljavi razpis in izdane sklepe o izboru, ali spremeni pogodbeno vrednost ali dinamiko izplačil. Če se </w:t>
      </w:r>
      <w:r w:rsidR="00B650D3">
        <w:rPr>
          <w:rFonts w:ascii="Arial" w:hAnsi="Arial" w:cs="Arial"/>
          <w:sz w:val="20"/>
          <w:szCs w:val="20"/>
        </w:rPr>
        <w:t>izbrani prijavitelj</w:t>
      </w:r>
      <w:r w:rsidRPr="00DB6AEB">
        <w:rPr>
          <w:rFonts w:ascii="Arial" w:hAnsi="Arial" w:cs="Arial"/>
          <w:sz w:val="20"/>
          <w:szCs w:val="20"/>
        </w:rPr>
        <w:t xml:space="preserve"> ne strinja s predlogom spremembe, se šteje, da odstopa od vloge oziroma od pogodbe o sofinanciranju.</w:t>
      </w:r>
    </w:p>
    <w:p w14:paraId="09512FA8" w14:textId="77777777" w:rsidR="00B95349" w:rsidRPr="00DB6AEB" w:rsidRDefault="00B95349" w:rsidP="00B42703">
      <w:pPr>
        <w:spacing w:after="0" w:line="240" w:lineRule="auto"/>
        <w:jc w:val="both"/>
        <w:rPr>
          <w:rFonts w:ascii="Arial" w:hAnsi="Arial" w:cs="Arial"/>
          <w:sz w:val="20"/>
          <w:szCs w:val="20"/>
        </w:rPr>
      </w:pPr>
    </w:p>
    <w:p w14:paraId="0A9DF336" w14:textId="5941387B" w:rsidR="00B95349" w:rsidRPr="00DB6AEB" w:rsidRDefault="00B95349" w:rsidP="00B42703">
      <w:pPr>
        <w:spacing w:after="0" w:line="240" w:lineRule="auto"/>
        <w:jc w:val="both"/>
        <w:rPr>
          <w:rFonts w:ascii="Arial" w:hAnsi="Arial" w:cs="Arial"/>
          <w:sz w:val="20"/>
          <w:szCs w:val="20"/>
        </w:rPr>
      </w:pPr>
      <w:r w:rsidRPr="00DB6AEB">
        <w:rPr>
          <w:rFonts w:ascii="Arial" w:hAnsi="Arial" w:cs="Arial"/>
          <w:sz w:val="20"/>
          <w:szCs w:val="20"/>
        </w:rPr>
        <w:t xml:space="preserve">Ministrstvo si pridržuje pravico, da lahko javni razpis kadarkoli do </w:t>
      </w:r>
      <w:r w:rsidR="00DC3A34">
        <w:rPr>
          <w:rFonts w:ascii="Arial" w:hAnsi="Arial" w:cs="Arial"/>
          <w:sz w:val="20"/>
          <w:szCs w:val="20"/>
        </w:rPr>
        <w:t>zaključka izvedbe javnega razpisa</w:t>
      </w:r>
      <w:r w:rsidRPr="00DB6AEB">
        <w:rPr>
          <w:rFonts w:ascii="Arial" w:hAnsi="Arial" w:cs="Arial"/>
          <w:sz w:val="20"/>
          <w:szCs w:val="20"/>
        </w:rPr>
        <w:t xml:space="preserve"> prekliče, kar stori z objavo v Uradnem listu RS. </w:t>
      </w:r>
    </w:p>
    <w:p w14:paraId="6888146A" w14:textId="77777777" w:rsidR="00383405" w:rsidRPr="00DB6AEB" w:rsidRDefault="00383405" w:rsidP="00B42703">
      <w:pPr>
        <w:spacing w:after="0" w:line="240" w:lineRule="auto"/>
        <w:jc w:val="both"/>
        <w:rPr>
          <w:rFonts w:ascii="Arial" w:hAnsi="Arial" w:cs="Arial"/>
          <w:sz w:val="20"/>
          <w:szCs w:val="20"/>
        </w:rPr>
      </w:pPr>
    </w:p>
    <w:p w14:paraId="30754C54" w14:textId="77777777" w:rsidR="009F7AF7" w:rsidRPr="00DB6AEB" w:rsidRDefault="009F7AF7" w:rsidP="00B42703">
      <w:pPr>
        <w:pStyle w:val="Odstavekseznama"/>
        <w:numPr>
          <w:ilvl w:val="0"/>
          <w:numId w:val="7"/>
        </w:numPr>
        <w:spacing w:after="0" w:line="240" w:lineRule="auto"/>
        <w:jc w:val="both"/>
        <w:rPr>
          <w:rFonts w:ascii="Arial" w:hAnsi="Arial" w:cs="Arial"/>
          <w:b/>
          <w:sz w:val="20"/>
          <w:szCs w:val="20"/>
        </w:rPr>
      </w:pPr>
      <w:r w:rsidRPr="00DB6AEB">
        <w:rPr>
          <w:rFonts w:ascii="Arial" w:eastAsiaTheme="minorEastAsia" w:hAnsi="Arial" w:cs="Arial"/>
          <w:b/>
          <w:sz w:val="20"/>
          <w:szCs w:val="20"/>
        </w:rPr>
        <w:t>Obdobje</w:t>
      </w:r>
      <w:r w:rsidRPr="00DB6AEB">
        <w:rPr>
          <w:rFonts w:ascii="Arial" w:hAnsi="Arial" w:cs="Arial"/>
          <w:b/>
          <w:sz w:val="20"/>
          <w:szCs w:val="20"/>
        </w:rPr>
        <w:t xml:space="preserve">, </w:t>
      </w:r>
      <w:r w:rsidRPr="00DB6AEB">
        <w:rPr>
          <w:rFonts w:ascii="Arial" w:eastAsiaTheme="minorEastAsia" w:hAnsi="Arial" w:cs="Arial"/>
          <w:b/>
          <w:sz w:val="20"/>
          <w:szCs w:val="20"/>
        </w:rPr>
        <w:t>v katerem</w:t>
      </w:r>
      <w:r w:rsidRPr="00DB6AEB">
        <w:rPr>
          <w:rFonts w:ascii="Arial" w:hAnsi="Arial" w:cs="Arial"/>
          <w:b/>
          <w:sz w:val="20"/>
          <w:szCs w:val="20"/>
        </w:rPr>
        <w:t xml:space="preserve"> </w:t>
      </w:r>
      <w:r w:rsidRPr="00DB6AEB">
        <w:rPr>
          <w:rFonts w:ascii="Arial" w:eastAsiaTheme="minorEastAsia" w:hAnsi="Arial" w:cs="Arial"/>
          <w:b/>
          <w:sz w:val="20"/>
          <w:szCs w:val="20"/>
        </w:rPr>
        <w:t>morajo</w:t>
      </w:r>
      <w:r w:rsidRPr="00DB6AEB">
        <w:rPr>
          <w:rFonts w:ascii="Arial" w:hAnsi="Arial" w:cs="Arial"/>
          <w:b/>
          <w:sz w:val="20"/>
          <w:szCs w:val="20"/>
        </w:rPr>
        <w:t xml:space="preserve"> </w:t>
      </w:r>
      <w:r w:rsidRPr="00DB6AEB">
        <w:rPr>
          <w:rFonts w:ascii="Arial" w:eastAsiaTheme="minorEastAsia" w:hAnsi="Arial" w:cs="Arial"/>
          <w:b/>
          <w:sz w:val="20"/>
          <w:szCs w:val="20"/>
        </w:rPr>
        <w:t>biti</w:t>
      </w:r>
      <w:r w:rsidRPr="00DB6AEB">
        <w:rPr>
          <w:rFonts w:ascii="Arial" w:hAnsi="Arial" w:cs="Arial"/>
          <w:b/>
          <w:sz w:val="20"/>
          <w:szCs w:val="20"/>
        </w:rPr>
        <w:t xml:space="preserve"> </w:t>
      </w:r>
      <w:r w:rsidRPr="00DB6AEB">
        <w:rPr>
          <w:rFonts w:ascii="Arial" w:eastAsiaTheme="minorEastAsia" w:hAnsi="Arial" w:cs="Arial"/>
          <w:b/>
          <w:sz w:val="20"/>
          <w:szCs w:val="20"/>
        </w:rPr>
        <w:t>porabljena</w:t>
      </w:r>
      <w:r w:rsidRPr="00DB6AEB">
        <w:rPr>
          <w:rFonts w:ascii="Arial" w:hAnsi="Arial" w:cs="Arial"/>
          <w:b/>
          <w:sz w:val="20"/>
          <w:szCs w:val="20"/>
        </w:rPr>
        <w:t xml:space="preserve"> </w:t>
      </w:r>
      <w:r w:rsidRPr="00DB6AEB">
        <w:rPr>
          <w:rFonts w:ascii="Arial" w:eastAsiaTheme="minorEastAsia" w:hAnsi="Arial" w:cs="Arial"/>
          <w:b/>
          <w:sz w:val="20"/>
          <w:szCs w:val="20"/>
        </w:rPr>
        <w:t>dodeljena</w:t>
      </w:r>
      <w:r w:rsidRPr="00DB6AEB">
        <w:rPr>
          <w:rFonts w:ascii="Arial" w:hAnsi="Arial" w:cs="Arial"/>
          <w:b/>
          <w:sz w:val="20"/>
          <w:szCs w:val="20"/>
        </w:rPr>
        <w:t xml:space="preserve"> </w:t>
      </w:r>
      <w:r w:rsidRPr="00DB6AEB">
        <w:rPr>
          <w:rFonts w:ascii="Arial" w:eastAsiaTheme="minorEastAsia" w:hAnsi="Arial" w:cs="Arial"/>
          <w:b/>
          <w:sz w:val="20"/>
          <w:szCs w:val="20"/>
        </w:rPr>
        <w:t>sredstva</w:t>
      </w:r>
    </w:p>
    <w:p w14:paraId="1EFE0C5B" w14:textId="77777777" w:rsidR="009F7AF7" w:rsidRPr="00DB6AEB" w:rsidRDefault="009F7AF7" w:rsidP="00B42703">
      <w:pPr>
        <w:spacing w:after="0" w:line="240" w:lineRule="auto"/>
        <w:jc w:val="both"/>
        <w:rPr>
          <w:rFonts w:ascii="Arial" w:hAnsi="Arial" w:cs="Arial"/>
          <w:b/>
          <w:sz w:val="20"/>
          <w:szCs w:val="20"/>
        </w:rPr>
      </w:pPr>
    </w:p>
    <w:p w14:paraId="1F93CD83" w14:textId="12078CD2" w:rsidR="006A586A" w:rsidRPr="006A586A" w:rsidRDefault="006A586A" w:rsidP="006A586A">
      <w:pPr>
        <w:tabs>
          <w:tab w:val="num" w:pos="720"/>
        </w:tabs>
        <w:spacing w:after="0" w:line="240" w:lineRule="auto"/>
        <w:jc w:val="both"/>
        <w:rPr>
          <w:rFonts w:ascii="Arial" w:hAnsi="Arial" w:cs="Arial"/>
          <w:sz w:val="20"/>
          <w:szCs w:val="20"/>
        </w:rPr>
      </w:pPr>
      <w:r w:rsidRPr="006A586A">
        <w:rPr>
          <w:rFonts w:ascii="Arial" w:hAnsi="Arial" w:cs="Arial"/>
          <w:sz w:val="20"/>
          <w:szCs w:val="20"/>
        </w:rPr>
        <w:t xml:space="preserve">Za začetek </w:t>
      </w:r>
      <w:r>
        <w:rPr>
          <w:rFonts w:ascii="Arial" w:hAnsi="Arial" w:cs="Arial"/>
          <w:sz w:val="20"/>
          <w:szCs w:val="20"/>
        </w:rPr>
        <w:t>projekta</w:t>
      </w:r>
      <w:r w:rsidRPr="006A586A">
        <w:rPr>
          <w:rFonts w:ascii="Arial" w:hAnsi="Arial" w:cs="Arial"/>
          <w:sz w:val="20"/>
          <w:szCs w:val="20"/>
        </w:rPr>
        <w:t xml:space="preserve"> se šteje datum sklepa o potrditvi Dokumenta identifikacije investicijskega projekta (v nadalj</w:t>
      </w:r>
      <w:r w:rsidR="006E238C">
        <w:rPr>
          <w:rFonts w:ascii="Arial" w:hAnsi="Arial" w:cs="Arial"/>
          <w:sz w:val="20"/>
          <w:szCs w:val="20"/>
        </w:rPr>
        <w:t>njem besedilu:</w:t>
      </w:r>
      <w:r w:rsidRPr="006A586A">
        <w:rPr>
          <w:rFonts w:ascii="Arial" w:hAnsi="Arial" w:cs="Arial"/>
          <w:sz w:val="20"/>
          <w:szCs w:val="20"/>
        </w:rPr>
        <w:t xml:space="preserve"> DIIP) s strani pristojnega organa</w:t>
      </w:r>
      <w:r w:rsidR="00D15D3B">
        <w:rPr>
          <w:rFonts w:ascii="Arial" w:hAnsi="Arial" w:cs="Arial"/>
          <w:sz w:val="20"/>
          <w:szCs w:val="20"/>
        </w:rPr>
        <w:t xml:space="preserve"> prijavitelja</w:t>
      </w:r>
      <w:r w:rsidRPr="006A586A">
        <w:rPr>
          <w:rFonts w:ascii="Arial" w:hAnsi="Arial" w:cs="Arial"/>
          <w:sz w:val="20"/>
          <w:szCs w:val="20"/>
        </w:rPr>
        <w:t xml:space="preserve">. </w:t>
      </w:r>
    </w:p>
    <w:p w14:paraId="043FDDA8" w14:textId="77777777" w:rsidR="006A586A" w:rsidRPr="006A586A" w:rsidRDefault="006A586A" w:rsidP="006A586A">
      <w:pPr>
        <w:tabs>
          <w:tab w:val="num" w:pos="720"/>
        </w:tabs>
        <w:spacing w:after="0" w:line="240" w:lineRule="auto"/>
        <w:jc w:val="both"/>
        <w:rPr>
          <w:rFonts w:ascii="Arial" w:hAnsi="Arial" w:cs="Arial"/>
          <w:sz w:val="20"/>
          <w:szCs w:val="20"/>
        </w:rPr>
      </w:pPr>
    </w:p>
    <w:p w14:paraId="212718F3" w14:textId="390A4CB1" w:rsidR="006A586A" w:rsidRPr="006A586A" w:rsidRDefault="006A586A" w:rsidP="006A586A">
      <w:pPr>
        <w:tabs>
          <w:tab w:val="num" w:pos="720"/>
        </w:tabs>
        <w:spacing w:after="0" w:line="240" w:lineRule="auto"/>
        <w:jc w:val="both"/>
        <w:rPr>
          <w:rFonts w:ascii="Arial" w:hAnsi="Arial" w:cs="Arial"/>
          <w:sz w:val="20"/>
          <w:szCs w:val="20"/>
        </w:rPr>
      </w:pPr>
      <w:r w:rsidRPr="006A586A">
        <w:rPr>
          <w:rFonts w:ascii="Arial" w:hAnsi="Arial" w:cs="Arial"/>
          <w:sz w:val="20"/>
          <w:szCs w:val="20"/>
        </w:rPr>
        <w:t>Stroški pripravljalnih del (priprava projektne in investicijske dokumentacije ter nakupi nezazidanih zemljišč</w:t>
      </w:r>
      <w:r>
        <w:rPr>
          <w:rFonts w:ascii="Arial" w:hAnsi="Arial" w:cs="Arial"/>
          <w:sz w:val="20"/>
          <w:szCs w:val="20"/>
        </w:rPr>
        <w:t>, ipd.</w:t>
      </w:r>
      <w:r w:rsidRPr="006A586A">
        <w:rPr>
          <w:rFonts w:ascii="Arial" w:hAnsi="Arial" w:cs="Arial"/>
          <w:sz w:val="20"/>
          <w:szCs w:val="20"/>
        </w:rPr>
        <w:t xml:space="preserve">) </w:t>
      </w:r>
      <w:r w:rsidR="00257DE3">
        <w:rPr>
          <w:rFonts w:ascii="Arial" w:hAnsi="Arial" w:cs="Arial"/>
          <w:sz w:val="20"/>
          <w:szCs w:val="20"/>
        </w:rPr>
        <w:t>so</w:t>
      </w:r>
      <w:r w:rsidRPr="006A586A">
        <w:rPr>
          <w:rFonts w:ascii="Arial" w:hAnsi="Arial" w:cs="Arial"/>
          <w:sz w:val="20"/>
          <w:szCs w:val="20"/>
        </w:rPr>
        <w:t xml:space="preserve"> upravičeni od 1. 1. 20</w:t>
      </w:r>
      <w:r>
        <w:rPr>
          <w:rFonts w:ascii="Arial" w:hAnsi="Arial" w:cs="Arial"/>
          <w:sz w:val="20"/>
          <w:szCs w:val="20"/>
        </w:rPr>
        <w:t>21</w:t>
      </w:r>
      <w:r w:rsidRPr="006A586A">
        <w:rPr>
          <w:rFonts w:ascii="Arial" w:hAnsi="Arial" w:cs="Arial"/>
          <w:sz w:val="20"/>
          <w:szCs w:val="20"/>
        </w:rPr>
        <w:t>, vendar ne pred datumom sklepa o potrditvi DIIP s strani pristojnega organa.</w:t>
      </w:r>
    </w:p>
    <w:p w14:paraId="73F4EE7A" w14:textId="77777777" w:rsidR="006A586A" w:rsidRPr="006A586A" w:rsidRDefault="006A586A" w:rsidP="006A586A">
      <w:pPr>
        <w:tabs>
          <w:tab w:val="num" w:pos="720"/>
        </w:tabs>
        <w:spacing w:after="0" w:line="240" w:lineRule="auto"/>
        <w:jc w:val="both"/>
        <w:rPr>
          <w:rFonts w:ascii="Arial" w:hAnsi="Arial" w:cs="Arial"/>
          <w:sz w:val="20"/>
          <w:szCs w:val="20"/>
        </w:rPr>
      </w:pPr>
    </w:p>
    <w:p w14:paraId="166DB41C" w14:textId="33E00DE7" w:rsidR="006A586A" w:rsidRDefault="006A586A" w:rsidP="006A586A">
      <w:pPr>
        <w:tabs>
          <w:tab w:val="num" w:pos="720"/>
        </w:tabs>
        <w:spacing w:after="0" w:line="240" w:lineRule="auto"/>
        <w:jc w:val="both"/>
        <w:rPr>
          <w:rFonts w:ascii="Arial" w:hAnsi="Arial" w:cs="Arial"/>
          <w:sz w:val="20"/>
          <w:szCs w:val="20"/>
        </w:rPr>
      </w:pPr>
      <w:r w:rsidRPr="006A586A">
        <w:rPr>
          <w:rFonts w:ascii="Arial" w:hAnsi="Arial" w:cs="Arial"/>
          <w:sz w:val="20"/>
          <w:szCs w:val="20"/>
        </w:rPr>
        <w:t xml:space="preserve">Preostali stroški </w:t>
      </w:r>
      <w:r w:rsidR="00257DE3">
        <w:rPr>
          <w:rFonts w:ascii="Arial" w:hAnsi="Arial" w:cs="Arial"/>
          <w:sz w:val="20"/>
          <w:szCs w:val="20"/>
        </w:rPr>
        <w:t>so</w:t>
      </w:r>
      <w:r w:rsidRPr="006A586A">
        <w:rPr>
          <w:rFonts w:ascii="Arial" w:hAnsi="Arial" w:cs="Arial"/>
          <w:sz w:val="20"/>
          <w:szCs w:val="20"/>
        </w:rPr>
        <w:t xml:space="preserve"> upravičeni od </w:t>
      </w:r>
      <w:r>
        <w:rPr>
          <w:rFonts w:ascii="Arial" w:hAnsi="Arial" w:cs="Arial"/>
          <w:sz w:val="20"/>
          <w:szCs w:val="20"/>
        </w:rPr>
        <w:t>1. 1. 2022 dalje</w:t>
      </w:r>
      <w:r w:rsidRPr="006A586A">
        <w:rPr>
          <w:rFonts w:ascii="Arial" w:hAnsi="Arial" w:cs="Arial"/>
          <w:sz w:val="20"/>
          <w:szCs w:val="20"/>
        </w:rPr>
        <w:t xml:space="preserve">. </w:t>
      </w:r>
    </w:p>
    <w:p w14:paraId="35822F56" w14:textId="77777777" w:rsidR="00E816FD" w:rsidRPr="006A586A" w:rsidRDefault="00E816FD" w:rsidP="006A586A">
      <w:pPr>
        <w:tabs>
          <w:tab w:val="num" w:pos="720"/>
        </w:tabs>
        <w:spacing w:after="0" w:line="240" w:lineRule="auto"/>
        <w:jc w:val="both"/>
        <w:rPr>
          <w:rFonts w:ascii="Arial" w:hAnsi="Arial" w:cs="Arial"/>
          <w:sz w:val="20"/>
          <w:szCs w:val="20"/>
        </w:rPr>
      </w:pPr>
    </w:p>
    <w:p w14:paraId="06253D35" w14:textId="42E7CC8D" w:rsidR="00FB6DED" w:rsidRDefault="00F7167C" w:rsidP="00B42703">
      <w:pPr>
        <w:spacing w:after="0" w:line="240" w:lineRule="auto"/>
        <w:jc w:val="both"/>
        <w:rPr>
          <w:rFonts w:ascii="Arial" w:hAnsi="Arial" w:cs="Arial"/>
          <w:sz w:val="20"/>
          <w:szCs w:val="20"/>
        </w:rPr>
      </w:pPr>
      <w:r>
        <w:rPr>
          <w:rFonts w:ascii="Arial" w:hAnsi="Arial" w:cs="Arial"/>
          <w:sz w:val="20"/>
          <w:szCs w:val="20"/>
        </w:rPr>
        <w:t xml:space="preserve">Skrajni rok </w:t>
      </w:r>
      <w:r w:rsidR="006A586A" w:rsidRPr="006A586A">
        <w:rPr>
          <w:rFonts w:ascii="Arial" w:hAnsi="Arial" w:cs="Arial"/>
          <w:sz w:val="20"/>
          <w:szCs w:val="20"/>
        </w:rPr>
        <w:t>za predložitev zadnjega ZZI je</w:t>
      </w:r>
      <w:r>
        <w:rPr>
          <w:rFonts w:ascii="Arial" w:hAnsi="Arial" w:cs="Arial"/>
          <w:sz w:val="20"/>
          <w:szCs w:val="20"/>
        </w:rPr>
        <w:t xml:space="preserve"> v okviru javnega razpisa</w:t>
      </w:r>
      <w:r w:rsidR="006A586A" w:rsidRPr="006A586A">
        <w:rPr>
          <w:rFonts w:ascii="Arial" w:hAnsi="Arial" w:cs="Arial"/>
          <w:sz w:val="20"/>
          <w:szCs w:val="20"/>
        </w:rPr>
        <w:t xml:space="preserve"> </w:t>
      </w:r>
      <w:r w:rsidR="006A586A">
        <w:rPr>
          <w:rFonts w:ascii="Arial" w:hAnsi="Arial" w:cs="Arial"/>
          <w:sz w:val="20"/>
          <w:szCs w:val="20"/>
        </w:rPr>
        <w:t>31. 3. 2026</w:t>
      </w:r>
      <w:r w:rsidR="006A586A" w:rsidRPr="006A586A">
        <w:rPr>
          <w:rFonts w:ascii="Arial" w:hAnsi="Arial" w:cs="Arial"/>
          <w:sz w:val="20"/>
          <w:szCs w:val="20"/>
        </w:rPr>
        <w:t xml:space="preserve">. </w:t>
      </w:r>
    </w:p>
    <w:p w14:paraId="519F22C0" w14:textId="2D02FF90" w:rsidR="002E3062" w:rsidRDefault="002E3062" w:rsidP="00B42703">
      <w:pPr>
        <w:spacing w:after="0" w:line="240" w:lineRule="auto"/>
        <w:jc w:val="both"/>
        <w:rPr>
          <w:rFonts w:ascii="Arial" w:hAnsi="Arial" w:cs="Arial"/>
          <w:sz w:val="20"/>
          <w:szCs w:val="20"/>
        </w:rPr>
      </w:pPr>
    </w:p>
    <w:p w14:paraId="4BA600F5" w14:textId="1575A57B" w:rsidR="002E3062" w:rsidRPr="002E3062" w:rsidRDefault="002E3062" w:rsidP="002E3062">
      <w:pPr>
        <w:spacing w:after="0" w:line="240" w:lineRule="auto"/>
        <w:jc w:val="both"/>
        <w:rPr>
          <w:rFonts w:ascii="Arial" w:eastAsia="Calibri" w:hAnsi="Arial" w:cs="Arial"/>
          <w:sz w:val="20"/>
          <w:szCs w:val="20"/>
        </w:rPr>
      </w:pPr>
      <w:r w:rsidRPr="002E3062">
        <w:rPr>
          <w:rFonts w:ascii="Arial" w:eastAsia="Calibri" w:hAnsi="Arial" w:cs="Arial"/>
          <w:sz w:val="20"/>
          <w:szCs w:val="20"/>
        </w:rPr>
        <w:t xml:space="preserve">Dinamika izvajanja posameznega projekta oz. upravičenosti stroškov se </w:t>
      </w:r>
      <w:r w:rsidR="00DB5F2B">
        <w:rPr>
          <w:rFonts w:ascii="Arial" w:eastAsia="Calibri" w:hAnsi="Arial" w:cs="Arial"/>
          <w:sz w:val="20"/>
          <w:szCs w:val="20"/>
        </w:rPr>
        <w:t xml:space="preserve">določi </w:t>
      </w:r>
      <w:r w:rsidRPr="002E3062">
        <w:rPr>
          <w:rFonts w:ascii="Arial" w:eastAsia="Calibri" w:hAnsi="Arial" w:cs="Arial"/>
          <w:sz w:val="20"/>
          <w:szCs w:val="20"/>
        </w:rPr>
        <w:t>v pogodbi o sofinanciranju na podlagi podatkov iz vloge prijavitelja.</w:t>
      </w:r>
    </w:p>
    <w:p w14:paraId="46D672C6" w14:textId="77777777" w:rsidR="000E775E" w:rsidRPr="00DB6AEB" w:rsidRDefault="000E775E" w:rsidP="00B42703">
      <w:pPr>
        <w:spacing w:after="0" w:line="240" w:lineRule="auto"/>
        <w:jc w:val="both"/>
        <w:rPr>
          <w:rFonts w:ascii="Arial" w:hAnsi="Arial" w:cs="Arial"/>
          <w:sz w:val="20"/>
          <w:szCs w:val="20"/>
        </w:rPr>
      </w:pPr>
    </w:p>
    <w:p w14:paraId="659501FD" w14:textId="77777777" w:rsidR="00251F27" w:rsidRPr="00DB6AEB" w:rsidRDefault="00251F27" w:rsidP="00B42703">
      <w:pPr>
        <w:pStyle w:val="Odstavekseznama"/>
        <w:numPr>
          <w:ilvl w:val="0"/>
          <w:numId w:val="7"/>
        </w:numPr>
        <w:spacing w:after="0" w:line="240" w:lineRule="auto"/>
        <w:jc w:val="both"/>
        <w:rPr>
          <w:rFonts w:ascii="Arial" w:hAnsi="Arial" w:cs="Arial"/>
          <w:b/>
          <w:sz w:val="20"/>
          <w:szCs w:val="20"/>
        </w:rPr>
      </w:pPr>
      <w:r w:rsidRPr="00DB6AEB">
        <w:rPr>
          <w:rFonts w:ascii="Arial" w:hAnsi="Arial" w:cs="Arial"/>
          <w:b/>
          <w:sz w:val="20"/>
          <w:szCs w:val="20"/>
        </w:rPr>
        <w:t>Shema in skladnost s pravili državnih pomoči</w:t>
      </w:r>
    </w:p>
    <w:p w14:paraId="207A3941" w14:textId="77777777" w:rsidR="009F7AF7" w:rsidRPr="00DB6AEB" w:rsidRDefault="009F7AF7" w:rsidP="00B42703">
      <w:pPr>
        <w:spacing w:after="0" w:line="240" w:lineRule="auto"/>
        <w:jc w:val="both"/>
        <w:rPr>
          <w:rFonts w:ascii="Arial" w:hAnsi="Arial" w:cs="Arial"/>
          <w:sz w:val="20"/>
          <w:szCs w:val="20"/>
        </w:rPr>
      </w:pPr>
    </w:p>
    <w:p w14:paraId="27E4E511" w14:textId="225058F3" w:rsidR="00B95349" w:rsidRDefault="00FB6DED" w:rsidP="00B42703">
      <w:pPr>
        <w:spacing w:after="0" w:line="240" w:lineRule="auto"/>
        <w:jc w:val="both"/>
        <w:rPr>
          <w:rFonts w:ascii="Arial" w:hAnsi="Arial" w:cs="Arial"/>
          <w:sz w:val="20"/>
          <w:szCs w:val="20"/>
        </w:rPr>
      </w:pPr>
      <w:r w:rsidRPr="00DB6AEB">
        <w:rPr>
          <w:rFonts w:ascii="Arial" w:hAnsi="Arial" w:cs="Arial"/>
          <w:sz w:val="20"/>
          <w:szCs w:val="20"/>
        </w:rPr>
        <w:t xml:space="preserve">Projekti na ravni </w:t>
      </w:r>
      <w:r w:rsidR="0091353A">
        <w:rPr>
          <w:rFonts w:ascii="Arial" w:hAnsi="Arial" w:cs="Arial"/>
          <w:sz w:val="20"/>
          <w:szCs w:val="20"/>
        </w:rPr>
        <w:t>prejemnika</w:t>
      </w:r>
      <w:r w:rsidRPr="00DB6AEB">
        <w:rPr>
          <w:rFonts w:ascii="Arial" w:hAnsi="Arial" w:cs="Arial"/>
          <w:sz w:val="20"/>
          <w:szCs w:val="20"/>
        </w:rPr>
        <w:t xml:space="preserve"> ne predstavljajo </w:t>
      </w:r>
      <w:r w:rsidR="006B34FA">
        <w:rPr>
          <w:rFonts w:ascii="Arial" w:hAnsi="Arial" w:cs="Arial"/>
          <w:sz w:val="20"/>
          <w:szCs w:val="20"/>
        </w:rPr>
        <w:t xml:space="preserve">elementov </w:t>
      </w:r>
      <w:r w:rsidRPr="00DB6AEB">
        <w:rPr>
          <w:rFonts w:ascii="Arial" w:hAnsi="Arial" w:cs="Arial"/>
          <w:sz w:val="20"/>
          <w:szCs w:val="20"/>
        </w:rPr>
        <w:t>državne pomoči.</w:t>
      </w:r>
    </w:p>
    <w:p w14:paraId="133481E3" w14:textId="0A99A2D0" w:rsidR="00B95349" w:rsidRPr="00DB6AEB" w:rsidRDefault="00B95349" w:rsidP="00B42703">
      <w:pPr>
        <w:spacing w:after="0" w:line="240" w:lineRule="auto"/>
        <w:jc w:val="both"/>
        <w:rPr>
          <w:rFonts w:ascii="Arial" w:hAnsi="Arial" w:cs="Arial"/>
          <w:sz w:val="20"/>
          <w:szCs w:val="20"/>
        </w:rPr>
      </w:pPr>
    </w:p>
    <w:p w14:paraId="6067AA98" w14:textId="77777777" w:rsidR="001421CD" w:rsidRPr="00DB6AEB" w:rsidRDefault="001421CD" w:rsidP="00B42703">
      <w:pPr>
        <w:pStyle w:val="Odstavekseznama"/>
        <w:numPr>
          <w:ilvl w:val="0"/>
          <w:numId w:val="7"/>
        </w:numPr>
        <w:spacing w:after="0" w:line="240" w:lineRule="auto"/>
        <w:jc w:val="both"/>
        <w:rPr>
          <w:rFonts w:ascii="Arial" w:hAnsi="Arial" w:cs="Arial"/>
          <w:b/>
          <w:sz w:val="20"/>
          <w:szCs w:val="20"/>
        </w:rPr>
      </w:pPr>
      <w:r w:rsidRPr="00DB6AEB">
        <w:rPr>
          <w:rFonts w:ascii="Arial" w:hAnsi="Arial" w:cs="Arial"/>
          <w:b/>
          <w:sz w:val="20"/>
          <w:szCs w:val="20"/>
        </w:rPr>
        <w:t>Upravičeni stroški, intenzivnost pomoči in način financiranja</w:t>
      </w:r>
    </w:p>
    <w:p w14:paraId="04086DDA" w14:textId="77777777" w:rsidR="001421CD" w:rsidRPr="00DB6AEB" w:rsidRDefault="001421CD" w:rsidP="00B42703">
      <w:pPr>
        <w:pStyle w:val="Odstavekseznama"/>
        <w:spacing w:after="0" w:line="240" w:lineRule="auto"/>
        <w:ind w:left="360"/>
        <w:jc w:val="both"/>
        <w:rPr>
          <w:rFonts w:ascii="Arial" w:hAnsi="Arial" w:cs="Arial"/>
          <w:sz w:val="20"/>
          <w:szCs w:val="20"/>
        </w:rPr>
      </w:pPr>
    </w:p>
    <w:p w14:paraId="526AF57F" w14:textId="77777777" w:rsidR="001421CD" w:rsidRPr="00946538" w:rsidRDefault="001421CD" w:rsidP="00B42703">
      <w:pPr>
        <w:pStyle w:val="Odstavekseznama"/>
        <w:numPr>
          <w:ilvl w:val="1"/>
          <w:numId w:val="7"/>
        </w:numPr>
        <w:spacing w:after="0" w:line="240" w:lineRule="auto"/>
        <w:jc w:val="both"/>
        <w:rPr>
          <w:rFonts w:ascii="Arial" w:hAnsi="Arial" w:cs="Arial"/>
          <w:b/>
          <w:sz w:val="20"/>
          <w:szCs w:val="20"/>
        </w:rPr>
      </w:pPr>
      <w:r w:rsidRPr="00946538">
        <w:rPr>
          <w:rFonts w:ascii="Arial" w:hAnsi="Arial" w:cs="Arial"/>
          <w:b/>
          <w:sz w:val="20"/>
          <w:szCs w:val="20"/>
        </w:rPr>
        <w:t>Upravičeni stroški</w:t>
      </w:r>
    </w:p>
    <w:p w14:paraId="6C833390" w14:textId="77777777" w:rsidR="001421CD" w:rsidRPr="00DB6AEB" w:rsidRDefault="001421CD" w:rsidP="00B42703">
      <w:pPr>
        <w:spacing w:after="0" w:line="240" w:lineRule="auto"/>
        <w:jc w:val="both"/>
        <w:rPr>
          <w:rFonts w:ascii="Arial" w:hAnsi="Arial" w:cs="Arial"/>
          <w:i/>
          <w:sz w:val="20"/>
          <w:szCs w:val="20"/>
        </w:rPr>
      </w:pPr>
    </w:p>
    <w:p w14:paraId="7D3FC118" w14:textId="77777777" w:rsidR="00FB6DED" w:rsidRPr="00DB6AEB" w:rsidRDefault="00FB6DED" w:rsidP="00B42703">
      <w:pPr>
        <w:spacing w:after="0" w:line="240" w:lineRule="auto"/>
        <w:jc w:val="both"/>
        <w:rPr>
          <w:rFonts w:ascii="Arial" w:hAnsi="Arial" w:cs="Arial"/>
          <w:sz w:val="20"/>
          <w:szCs w:val="20"/>
        </w:rPr>
      </w:pPr>
      <w:r w:rsidRPr="00DB6AEB">
        <w:rPr>
          <w:rFonts w:ascii="Arial" w:hAnsi="Arial" w:cs="Arial"/>
          <w:sz w:val="20"/>
          <w:szCs w:val="20"/>
        </w:rPr>
        <w:t>Upravičeni stroški tega javnega razpisa so:</w:t>
      </w:r>
    </w:p>
    <w:p w14:paraId="5BB61359" w14:textId="194A9C41" w:rsidR="00FB6DED" w:rsidRPr="00DB6AEB" w:rsidRDefault="00FB6DED" w:rsidP="00401FEA">
      <w:pPr>
        <w:pStyle w:val="Odstavekseznama"/>
        <w:numPr>
          <w:ilvl w:val="0"/>
          <w:numId w:val="26"/>
        </w:numPr>
        <w:spacing w:after="0" w:line="240" w:lineRule="auto"/>
        <w:jc w:val="both"/>
        <w:rPr>
          <w:rFonts w:ascii="Arial" w:hAnsi="Arial" w:cs="Arial"/>
          <w:sz w:val="20"/>
          <w:szCs w:val="20"/>
        </w:rPr>
      </w:pPr>
      <w:r w:rsidRPr="00DB6AEB">
        <w:rPr>
          <w:rFonts w:ascii="Arial" w:hAnsi="Arial" w:cs="Arial"/>
          <w:sz w:val="20"/>
          <w:szCs w:val="20"/>
        </w:rPr>
        <w:t>gradbena, obrtniška in instalacijska</w:t>
      </w:r>
      <w:r w:rsidR="00404268">
        <w:rPr>
          <w:rFonts w:ascii="Arial" w:hAnsi="Arial" w:cs="Arial"/>
          <w:sz w:val="20"/>
          <w:szCs w:val="20"/>
        </w:rPr>
        <w:t xml:space="preserve"> (GOI)</w:t>
      </w:r>
      <w:r w:rsidRPr="00DB6AEB">
        <w:rPr>
          <w:rFonts w:ascii="Arial" w:hAnsi="Arial" w:cs="Arial"/>
          <w:sz w:val="20"/>
          <w:szCs w:val="20"/>
        </w:rPr>
        <w:t xml:space="preserve"> dela;</w:t>
      </w:r>
    </w:p>
    <w:p w14:paraId="7C84EE95" w14:textId="55D4D215" w:rsidR="00FB6DED" w:rsidRPr="00DB6AEB" w:rsidRDefault="00FB6DED" w:rsidP="00B42703">
      <w:pPr>
        <w:pStyle w:val="Odstavekseznama"/>
        <w:numPr>
          <w:ilvl w:val="0"/>
          <w:numId w:val="26"/>
        </w:numPr>
        <w:spacing w:after="0" w:line="240" w:lineRule="auto"/>
        <w:jc w:val="both"/>
        <w:rPr>
          <w:rFonts w:ascii="Arial" w:hAnsi="Arial" w:cs="Arial"/>
          <w:sz w:val="20"/>
          <w:szCs w:val="20"/>
        </w:rPr>
      </w:pPr>
      <w:r w:rsidRPr="00DB6AEB">
        <w:rPr>
          <w:rFonts w:ascii="Arial" w:hAnsi="Arial" w:cs="Arial"/>
          <w:sz w:val="20"/>
          <w:szCs w:val="20"/>
        </w:rPr>
        <w:t>nakup nezazidanih zemljišč;</w:t>
      </w:r>
    </w:p>
    <w:p w14:paraId="65A94BB1" w14:textId="635A3D81" w:rsidR="006E1418" w:rsidRDefault="00401FEA" w:rsidP="00B42703">
      <w:pPr>
        <w:pStyle w:val="Odstavekseznama"/>
        <w:numPr>
          <w:ilvl w:val="0"/>
          <w:numId w:val="26"/>
        </w:numPr>
        <w:spacing w:after="0" w:line="240" w:lineRule="auto"/>
        <w:jc w:val="both"/>
        <w:rPr>
          <w:rFonts w:ascii="Arial" w:hAnsi="Arial" w:cs="Arial"/>
          <w:sz w:val="20"/>
          <w:szCs w:val="20"/>
        </w:rPr>
      </w:pPr>
      <w:r>
        <w:rPr>
          <w:rFonts w:ascii="Arial" w:hAnsi="Arial" w:cs="Arial"/>
          <w:sz w:val="20"/>
          <w:szCs w:val="20"/>
        </w:rPr>
        <w:t>storitve zunanjih izvajalcev</w:t>
      </w:r>
      <w:r w:rsidR="006E1418">
        <w:rPr>
          <w:rFonts w:ascii="Arial" w:hAnsi="Arial" w:cs="Arial"/>
          <w:sz w:val="20"/>
          <w:szCs w:val="20"/>
        </w:rPr>
        <w:t xml:space="preserve"> za:</w:t>
      </w:r>
    </w:p>
    <w:p w14:paraId="4EF3B55F" w14:textId="6F06A5CF" w:rsidR="006E1418" w:rsidRDefault="00FB6DED" w:rsidP="006E1418">
      <w:pPr>
        <w:pStyle w:val="Odstavekseznama"/>
        <w:numPr>
          <w:ilvl w:val="1"/>
          <w:numId w:val="21"/>
        </w:numPr>
        <w:spacing w:after="0" w:line="240" w:lineRule="auto"/>
        <w:jc w:val="both"/>
        <w:rPr>
          <w:rFonts w:ascii="Arial" w:hAnsi="Arial" w:cs="Arial"/>
          <w:sz w:val="20"/>
          <w:szCs w:val="20"/>
        </w:rPr>
      </w:pPr>
      <w:r w:rsidRPr="00DB6AEB">
        <w:rPr>
          <w:rFonts w:ascii="Arial" w:hAnsi="Arial" w:cs="Arial"/>
          <w:sz w:val="20"/>
          <w:szCs w:val="20"/>
        </w:rPr>
        <w:t xml:space="preserve">izdelavo </w:t>
      </w:r>
      <w:r w:rsidRPr="000E775E">
        <w:rPr>
          <w:rFonts w:ascii="Arial" w:hAnsi="Arial" w:cs="Arial"/>
          <w:sz w:val="20"/>
          <w:szCs w:val="20"/>
        </w:rPr>
        <w:t xml:space="preserve">projektne ter investicijske dokumentacije, </w:t>
      </w:r>
    </w:p>
    <w:p w14:paraId="6E4B0CAB" w14:textId="681B82A9" w:rsidR="006E1418" w:rsidRDefault="00FB6DED" w:rsidP="006E1418">
      <w:pPr>
        <w:pStyle w:val="Odstavekseznama"/>
        <w:numPr>
          <w:ilvl w:val="1"/>
          <w:numId w:val="21"/>
        </w:numPr>
        <w:spacing w:after="0" w:line="240" w:lineRule="auto"/>
        <w:jc w:val="both"/>
        <w:rPr>
          <w:rFonts w:ascii="Arial" w:hAnsi="Arial" w:cs="Arial"/>
          <w:sz w:val="20"/>
          <w:szCs w:val="20"/>
        </w:rPr>
      </w:pPr>
      <w:r w:rsidRPr="000E775E">
        <w:rPr>
          <w:rFonts w:ascii="Arial" w:hAnsi="Arial" w:cs="Arial"/>
          <w:sz w:val="20"/>
          <w:szCs w:val="20"/>
        </w:rPr>
        <w:t>strokovni gradbeni nadzor te</w:t>
      </w:r>
      <w:r w:rsidR="00401FEA" w:rsidRPr="000E775E">
        <w:rPr>
          <w:rFonts w:ascii="Arial" w:hAnsi="Arial" w:cs="Arial"/>
          <w:sz w:val="20"/>
          <w:szCs w:val="20"/>
        </w:rPr>
        <w:t xml:space="preserve">r </w:t>
      </w:r>
    </w:p>
    <w:p w14:paraId="27E0E97B" w14:textId="4A8F15FB" w:rsidR="00FB6DED" w:rsidRPr="000E775E" w:rsidRDefault="00401FEA" w:rsidP="006E1418">
      <w:pPr>
        <w:pStyle w:val="Odstavekseznama"/>
        <w:numPr>
          <w:ilvl w:val="1"/>
          <w:numId w:val="21"/>
        </w:numPr>
        <w:spacing w:after="0" w:line="240" w:lineRule="auto"/>
        <w:jc w:val="both"/>
        <w:rPr>
          <w:rFonts w:ascii="Arial" w:hAnsi="Arial" w:cs="Arial"/>
          <w:sz w:val="20"/>
          <w:szCs w:val="20"/>
        </w:rPr>
      </w:pPr>
      <w:r w:rsidRPr="000E775E">
        <w:rPr>
          <w:rFonts w:ascii="Arial" w:hAnsi="Arial" w:cs="Arial"/>
          <w:sz w:val="20"/>
          <w:szCs w:val="20"/>
        </w:rPr>
        <w:t>informiranje in komuniciranje</w:t>
      </w:r>
      <w:r w:rsidR="00FB6DED" w:rsidRPr="000E775E">
        <w:rPr>
          <w:rFonts w:ascii="Arial" w:hAnsi="Arial" w:cs="Arial"/>
          <w:sz w:val="20"/>
          <w:szCs w:val="20"/>
        </w:rPr>
        <w:t>;</w:t>
      </w:r>
    </w:p>
    <w:p w14:paraId="192AC9EA" w14:textId="0309346F" w:rsidR="00FB6DED" w:rsidRPr="000E775E" w:rsidRDefault="00401FEA" w:rsidP="00B42703">
      <w:pPr>
        <w:pStyle w:val="Odstavekseznama"/>
        <w:numPr>
          <w:ilvl w:val="0"/>
          <w:numId w:val="26"/>
        </w:numPr>
        <w:spacing w:after="0" w:line="240" w:lineRule="auto"/>
        <w:jc w:val="both"/>
        <w:rPr>
          <w:rFonts w:ascii="Arial" w:hAnsi="Arial" w:cs="Arial"/>
          <w:sz w:val="20"/>
          <w:szCs w:val="20"/>
        </w:rPr>
      </w:pPr>
      <w:r w:rsidRPr="000E775E">
        <w:rPr>
          <w:rFonts w:ascii="Arial" w:hAnsi="Arial" w:cs="Arial"/>
          <w:sz w:val="20"/>
          <w:szCs w:val="20"/>
        </w:rPr>
        <w:t xml:space="preserve">storitve zunanjih izvajalcev </w:t>
      </w:r>
      <w:r w:rsidR="00FB6DED" w:rsidRPr="000E775E">
        <w:rPr>
          <w:rFonts w:ascii="Arial" w:hAnsi="Arial" w:cs="Arial"/>
          <w:sz w:val="20"/>
          <w:szCs w:val="20"/>
        </w:rPr>
        <w:t>za izdelavo vizije razvoja EPC ter vzpostavitev ustreznega informacijsko-komunikacijskega omrežja (</w:t>
      </w:r>
      <w:r w:rsidR="00C56ED0" w:rsidRPr="000E775E">
        <w:rPr>
          <w:rFonts w:ascii="Arial" w:hAnsi="Arial" w:cs="Arial"/>
          <w:sz w:val="20"/>
          <w:szCs w:val="20"/>
        </w:rPr>
        <w:t>spletna stran EPC</w:t>
      </w:r>
      <w:r w:rsidR="00FB6DED" w:rsidRPr="000E775E">
        <w:rPr>
          <w:rFonts w:ascii="Arial" w:hAnsi="Arial" w:cs="Arial"/>
          <w:sz w:val="20"/>
          <w:szCs w:val="20"/>
        </w:rPr>
        <w:t xml:space="preserve">) in izvajanje storitev v podporo delovanju EPC, medsebojnemu povezovanju podjetij v EPC </w:t>
      </w:r>
      <w:r w:rsidRPr="000E775E">
        <w:rPr>
          <w:rFonts w:ascii="Arial" w:hAnsi="Arial" w:cs="Arial"/>
          <w:sz w:val="20"/>
          <w:szCs w:val="20"/>
        </w:rPr>
        <w:t>in iskanju novih podjetij v EPC</w:t>
      </w:r>
      <w:r w:rsidR="00FB6DED" w:rsidRPr="000E775E">
        <w:rPr>
          <w:rFonts w:ascii="Arial" w:hAnsi="Arial" w:cs="Arial"/>
          <w:sz w:val="20"/>
          <w:szCs w:val="20"/>
        </w:rPr>
        <w:t>.</w:t>
      </w:r>
    </w:p>
    <w:p w14:paraId="1990DDF1" w14:textId="77777777" w:rsidR="00FB6DED" w:rsidRPr="00DB6AEB" w:rsidRDefault="00FB6DED" w:rsidP="00B42703">
      <w:pPr>
        <w:spacing w:after="0" w:line="240" w:lineRule="auto"/>
        <w:jc w:val="both"/>
        <w:rPr>
          <w:rFonts w:ascii="Arial" w:hAnsi="Arial" w:cs="Arial"/>
          <w:sz w:val="20"/>
          <w:szCs w:val="20"/>
        </w:rPr>
      </w:pPr>
    </w:p>
    <w:p w14:paraId="7EE64F5B" w14:textId="77777777" w:rsidR="00AB66DE" w:rsidRPr="00AB66DE" w:rsidRDefault="00AB66DE" w:rsidP="00AB66DE">
      <w:pPr>
        <w:spacing w:after="0" w:line="240" w:lineRule="auto"/>
        <w:jc w:val="both"/>
        <w:rPr>
          <w:rFonts w:ascii="Arial" w:eastAsia="Calibri" w:hAnsi="Arial" w:cs="Arial"/>
          <w:sz w:val="20"/>
          <w:szCs w:val="20"/>
          <w:lang w:val="af-ZA" w:eastAsia="sl-SI" w:bidi="en-US"/>
          <w14:scene3d>
            <w14:camera w14:prst="orthographicFront"/>
            <w14:lightRig w14:rig="threePt" w14:dir="t">
              <w14:rot w14:lat="0" w14:lon="0" w14:rev="0"/>
            </w14:lightRig>
          </w14:scene3d>
        </w:rPr>
      </w:pPr>
      <w:r w:rsidRPr="00AB66DE">
        <w:rPr>
          <w:rFonts w:ascii="Arial" w:eastAsia="Calibri" w:hAnsi="Arial" w:cs="Arial"/>
          <w:sz w:val="20"/>
          <w:szCs w:val="20"/>
          <w:lang w:val="af-ZA" w:eastAsia="sl-SI" w:bidi="en-US"/>
          <w14:scene3d>
            <w14:camera w14:prst="orthographicFront"/>
            <w14:lightRig w14:rig="threePt" w14:dir="t">
              <w14:rot w14:lat="0" w14:lon="0" w14:rev="0"/>
            </w14:lightRig>
          </w14:scene3d>
        </w:rPr>
        <w:t>Stroški navedeni pod zaporedno številko 2 do 4 so lahko upravičeni le kot vzporedni stroški stroškov, navedenih pod zaporedno številko 1 (v kolikor stroški pod zaporedno številko 1 ne nastanejo, stroški pod zaporedno številko 2 do 4 niso upravičeni do sofinanciranja). Stroški navedeni pod zaporedno številko 4 so lahko le del celovitega projekta, ki zajema najmanj stroške pod zaporedno številko 1.</w:t>
      </w:r>
    </w:p>
    <w:p w14:paraId="25DE3763" w14:textId="77777777" w:rsidR="00FB6DED" w:rsidRPr="00DB6AEB" w:rsidRDefault="00FB6DED" w:rsidP="00B42703">
      <w:pPr>
        <w:spacing w:after="0" w:line="240" w:lineRule="auto"/>
        <w:jc w:val="both"/>
        <w:rPr>
          <w:rFonts w:ascii="Arial" w:hAnsi="Arial" w:cs="Arial"/>
          <w:sz w:val="20"/>
          <w:szCs w:val="20"/>
        </w:rPr>
      </w:pPr>
    </w:p>
    <w:p w14:paraId="58FF9260" w14:textId="640DE67D" w:rsidR="00FB6DED" w:rsidRDefault="00FB6DED" w:rsidP="00B42703">
      <w:pPr>
        <w:spacing w:after="0" w:line="240" w:lineRule="auto"/>
        <w:jc w:val="both"/>
        <w:rPr>
          <w:rFonts w:ascii="Arial" w:hAnsi="Arial" w:cs="Arial"/>
          <w:sz w:val="20"/>
          <w:szCs w:val="20"/>
        </w:rPr>
      </w:pPr>
      <w:r w:rsidRPr="00DB6AEB">
        <w:rPr>
          <w:rFonts w:ascii="Arial" w:hAnsi="Arial" w:cs="Arial"/>
          <w:sz w:val="20"/>
          <w:szCs w:val="20"/>
        </w:rPr>
        <w:t>Stroški arheoloških izkopavanj so upravičeni v primeru, da so predvideni v vlogi in pripadajoči dokumentaciji.</w:t>
      </w:r>
    </w:p>
    <w:p w14:paraId="04503F6D" w14:textId="77777777" w:rsidR="0064548C" w:rsidRDefault="0064548C" w:rsidP="00B42703">
      <w:pPr>
        <w:spacing w:after="0" w:line="240" w:lineRule="auto"/>
        <w:jc w:val="both"/>
        <w:rPr>
          <w:rFonts w:ascii="Arial" w:hAnsi="Arial" w:cs="Arial"/>
          <w:sz w:val="20"/>
          <w:szCs w:val="20"/>
        </w:rPr>
      </w:pPr>
    </w:p>
    <w:p w14:paraId="45B27527" w14:textId="53E7ADF2" w:rsidR="006E1418" w:rsidRPr="00DB6AEB" w:rsidRDefault="006E1418" w:rsidP="00B42703">
      <w:pPr>
        <w:spacing w:after="0" w:line="240" w:lineRule="auto"/>
        <w:jc w:val="both"/>
        <w:rPr>
          <w:rFonts w:ascii="Arial" w:hAnsi="Arial" w:cs="Arial"/>
          <w:sz w:val="20"/>
          <w:szCs w:val="20"/>
        </w:rPr>
      </w:pPr>
      <w:r>
        <w:rPr>
          <w:rFonts w:ascii="Arial" w:hAnsi="Arial" w:cs="Arial"/>
          <w:sz w:val="20"/>
          <w:szCs w:val="20"/>
        </w:rPr>
        <w:t>Davek na dodano vrednost ni upravičen strošek.</w:t>
      </w:r>
    </w:p>
    <w:p w14:paraId="5D5AE4F8" w14:textId="0A388DF6" w:rsidR="000A4335" w:rsidRDefault="00B650D3" w:rsidP="000A4335">
      <w:pPr>
        <w:spacing w:after="0" w:line="240" w:lineRule="auto"/>
        <w:jc w:val="both"/>
        <w:rPr>
          <w:rFonts w:ascii="Arial" w:eastAsia="Calibri" w:hAnsi="Arial" w:cs="Arial"/>
          <w:sz w:val="20"/>
          <w:szCs w:val="20"/>
        </w:rPr>
      </w:pPr>
      <w:r w:rsidRPr="00516CC0">
        <w:rPr>
          <w:rFonts w:ascii="Arial" w:eastAsia="Calibri" w:hAnsi="Arial" w:cs="Arial"/>
          <w:sz w:val="20"/>
          <w:szCs w:val="20"/>
        </w:rPr>
        <w:t>Izbrani prijavitelj</w:t>
      </w:r>
      <w:r w:rsidR="000A4335" w:rsidRPr="00516CC0">
        <w:rPr>
          <w:rFonts w:ascii="Arial" w:eastAsia="Calibri" w:hAnsi="Arial" w:cs="Arial"/>
          <w:sz w:val="20"/>
          <w:szCs w:val="20"/>
        </w:rPr>
        <w:t xml:space="preserve"> bo moral najkasneje v roku </w:t>
      </w:r>
      <w:r w:rsidR="00516CC0" w:rsidRPr="00516CC0">
        <w:rPr>
          <w:rFonts w:ascii="Arial" w:eastAsia="Calibri" w:hAnsi="Arial" w:cs="Arial"/>
          <w:sz w:val="20"/>
          <w:szCs w:val="20"/>
        </w:rPr>
        <w:t>šestih (6) mesecev po podpisu pogodbe o sofinanciranju</w:t>
      </w:r>
      <w:r w:rsidR="000A4335" w:rsidRPr="00516CC0">
        <w:rPr>
          <w:rFonts w:ascii="Arial" w:eastAsia="Calibri" w:hAnsi="Arial" w:cs="Arial"/>
          <w:sz w:val="20"/>
          <w:szCs w:val="20"/>
        </w:rPr>
        <w:t xml:space="preserve"> </w:t>
      </w:r>
      <w:r w:rsidR="00516CC0" w:rsidRPr="00516CC0">
        <w:rPr>
          <w:rFonts w:ascii="Arial" w:eastAsia="Calibri" w:hAnsi="Arial" w:cs="Arial"/>
          <w:sz w:val="20"/>
          <w:szCs w:val="20"/>
        </w:rPr>
        <w:t>ministrstvu</w:t>
      </w:r>
      <w:r w:rsidR="000A4335" w:rsidRPr="00516CC0">
        <w:rPr>
          <w:rFonts w:ascii="Arial" w:eastAsia="Calibri" w:hAnsi="Arial" w:cs="Arial"/>
          <w:sz w:val="20"/>
          <w:szCs w:val="20"/>
        </w:rPr>
        <w:t xml:space="preserve"> posredovati s strani zunanjega izvajalca izdelano vizijo razvoja EPC. V enakem roku morata </w:t>
      </w:r>
      <w:r w:rsidR="000A4335" w:rsidRPr="00516CC0">
        <w:rPr>
          <w:rFonts w:ascii="Arial" w:eastAsia="Calibri" w:hAnsi="Arial" w:cs="Arial"/>
          <w:sz w:val="20"/>
          <w:szCs w:val="20"/>
        </w:rPr>
        <w:lastRenderedPageBreak/>
        <w:t>biti vzpostavljena tudi spletna stran EPC, izvajati se morajo tudi storitve v podporo delovanju EPC, medsebojnemu povezovanju podjetij v EPC in iskanju novih podjetij v EPC.</w:t>
      </w:r>
    </w:p>
    <w:p w14:paraId="1643B9E7" w14:textId="77777777" w:rsidR="000A4335" w:rsidRPr="00DB6AEB" w:rsidRDefault="000A4335" w:rsidP="00B42703">
      <w:pPr>
        <w:spacing w:after="0" w:line="240" w:lineRule="auto"/>
        <w:jc w:val="both"/>
        <w:rPr>
          <w:rFonts w:ascii="Arial" w:hAnsi="Arial" w:cs="Arial"/>
          <w:sz w:val="20"/>
          <w:szCs w:val="20"/>
        </w:rPr>
      </w:pPr>
    </w:p>
    <w:p w14:paraId="10E819C0" w14:textId="11AFB029" w:rsidR="005302A4" w:rsidRPr="00516CC0" w:rsidRDefault="00FB6DED" w:rsidP="00B42703">
      <w:pPr>
        <w:spacing w:after="0" w:line="240" w:lineRule="auto"/>
        <w:jc w:val="both"/>
        <w:rPr>
          <w:rFonts w:ascii="Arial" w:hAnsi="Arial" w:cs="Arial"/>
          <w:sz w:val="20"/>
          <w:szCs w:val="20"/>
        </w:rPr>
      </w:pPr>
      <w:r w:rsidRPr="00516CC0">
        <w:rPr>
          <w:rFonts w:ascii="Arial" w:hAnsi="Arial" w:cs="Arial"/>
          <w:sz w:val="20"/>
          <w:szCs w:val="20"/>
        </w:rPr>
        <w:t>Podrobnejša opredelitev upravi</w:t>
      </w:r>
      <w:r w:rsidR="009959DC" w:rsidRPr="00516CC0">
        <w:rPr>
          <w:rFonts w:ascii="Arial" w:hAnsi="Arial" w:cs="Arial"/>
          <w:sz w:val="20"/>
          <w:szCs w:val="20"/>
        </w:rPr>
        <w:t xml:space="preserve">čenih stroškov ter način financiranja le-teh </w:t>
      </w:r>
      <w:r w:rsidRPr="00516CC0">
        <w:rPr>
          <w:rFonts w:ascii="Arial" w:hAnsi="Arial" w:cs="Arial"/>
          <w:sz w:val="20"/>
          <w:szCs w:val="20"/>
        </w:rPr>
        <w:t xml:space="preserve">je </w:t>
      </w:r>
      <w:r w:rsidR="009959DC" w:rsidRPr="00516CC0">
        <w:rPr>
          <w:rFonts w:ascii="Arial" w:hAnsi="Arial" w:cs="Arial"/>
          <w:sz w:val="20"/>
          <w:szCs w:val="20"/>
        </w:rPr>
        <w:t>del</w:t>
      </w:r>
      <w:r w:rsidR="00516CC0">
        <w:rPr>
          <w:rFonts w:ascii="Arial" w:hAnsi="Arial" w:cs="Arial"/>
          <w:sz w:val="20"/>
          <w:szCs w:val="20"/>
        </w:rPr>
        <w:t xml:space="preserve"> r</w:t>
      </w:r>
      <w:r w:rsidRPr="00516CC0">
        <w:rPr>
          <w:rFonts w:ascii="Arial" w:hAnsi="Arial" w:cs="Arial"/>
          <w:sz w:val="20"/>
          <w:szCs w:val="20"/>
        </w:rPr>
        <w:t>azpisn</w:t>
      </w:r>
      <w:r w:rsidR="009959DC" w:rsidRPr="00516CC0">
        <w:rPr>
          <w:rFonts w:ascii="Arial" w:hAnsi="Arial" w:cs="Arial"/>
          <w:sz w:val="20"/>
          <w:szCs w:val="20"/>
        </w:rPr>
        <w:t>e dokumentacije</w:t>
      </w:r>
      <w:r w:rsidRPr="00516CC0">
        <w:rPr>
          <w:rFonts w:ascii="Arial" w:hAnsi="Arial" w:cs="Arial"/>
          <w:sz w:val="20"/>
          <w:szCs w:val="20"/>
        </w:rPr>
        <w:t>, poglavj</w:t>
      </w:r>
      <w:r w:rsidR="009959DC" w:rsidRPr="00516CC0">
        <w:rPr>
          <w:rFonts w:ascii="Arial" w:hAnsi="Arial" w:cs="Arial"/>
          <w:sz w:val="20"/>
          <w:szCs w:val="20"/>
        </w:rPr>
        <w:t>e</w:t>
      </w:r>
      <w:r w:rsidRPr="00516CC0">
        <w:rPr>
          <w:rFonts w:ascii="Arial" w:hAnsi="Arial" w:cs="Arial"/>
          <w:sz w:val="20"/>
          <w:szCs w:val="20"/>
        </w:rPr>
        <w:t xml:space="preserve"> </w:t>
      </w:r>
      <w:r w:rsidR="00965ED8">
        <w:rPr>
          <w:rFonts w:ascii="Arial" w:hAnsi="Arial" w:cs="Arial"/>
          <w:sz w:val="20"/>
          <w:szCs w:val="20"/>
        </w:rPr>
        <w:t>6</w:t>
      </w:r>
      <w:r w:rsidRPr="00516CC0">
        <w:rPr>
          <w:rFonts w:ascii="Arial" w:hAnsi="Arial" w:cs="Arial"/>
          <w:sz w:val="20"/>
          <w:szCs w:val="20"/>
        </w:rPr>
        <w:t>.</w:t>
      </w:r>
    </w:p>
    <w:p w14:paraId="3330877C" w14:textId="77777777" w:rsidR="001421CD" w:rsidRPr="00DB6AEB" w:rsidRDefault="001421CD" w:rsidP="00B42703">
      <w:pPr>
        <w:spacing w:after="0" w:line="240" w:lineRule="auto"/>
        <w:jc w:val="both"/>
        <w:rPr>
          <w:rFonts w:ascii="Arial" w:hAnsi="Arial" w:cs="Arial"/>
          <w:sz w:val="20"/>
          <w:szCs w:val="20"/>
        </w:rPr>
      </w:pPr>
    </w:p>
    <w:p w14:paraId="0C4CF316" w14:textId="64206879" w:rsidR="001421CD" w:rsidRPr="00946538" w:rsidRDefault="001421CD" w:rsidP="00B42703">
      <w:pPr>
        <w:pStyle w:val="Odstavekseznama"/>
        <w:numPr>
          <w:ilvl w:val="1"/>
          <w:numId w:val="7"/>
        </w:numPr>
        <w:spacing w:after="0" w:line="240" w:lineRule="auto"/>
        <w:jc w:val="both"/>
        <w:rPr>
          <w:rFonts w:ascii="Arial" w:hAnsi="Arial" w:cs="Arial"/>
          <w:b/>
          <w:sz w:val="20"/>
          <w:szCs w:val="20"/>
        </w:rPr>
      </w:pPr>
      <w:r w:rsidRPr="00946538">
        <w:rPr>
          <w:rFonts w:ascii="Arial" w:hAnsi="Arial" w:cs="Arial"/>
          <w:b/>
          <w:sz w:val="20"/>
          <w:szCs w:val="20"/>
        </w:rPr>
        <w:t>Intenzivnost sofinanciranja</w:t>
      </w:r>
    </w:p>
    <w:p w14:paraId="380CE6A8" w14:textId="77777777" w:rsidR="009959DC" w:rsidRPr="00DB6AEB" w:rsidRDefault="009959DC" w:rsidP="00B42703">
      <w:pPr>
        <w:spacing w:after="0" w:line="240" w:lineRule="auto"/>
        <w:jc w:val="both"/>
        <w:rPr>
          <w:rFonts w:ascii="Arial" w:hAnsi="Arial" w:cs="Arial"/>
          <w:sz w:val="20"/>
          <w:szCs w:val="20"/>
        </w:rPr>
      </w:pPr>
    </w:p>
    <w:p w14:paraId="19FBD88C" w14:textId="77777777" w:rsidR="0058776B" w:rsidRPr="0058776B" w:rsidRDefault="0058776B" w:rsidP="0058776B">
      <w:pPr>
        <w:spacing w:after="0" w:line="240" w:lineRule="auto"/>
        <w:jc w:val="both"/>
        <w:rPr>
          <w:rFonts w:ascii="Arial" w:eastAsia="Calibri" w:hAnsi="Arial" w:cs="Arial"/>
          <w:sz w:val="20"/>
        </w:rPr>
      </w:pPr>
      <w:r w:rsidRPr="0058776B">
        <w:rPr>
          <w:rFonts w:ascii="Arial" w:eastAsia="Calibri" w:hAnsi="Arial" w:cs="Arial"/>
          <w:sz w:val="20"/>
        </w:rPr>
        <w:t xml:space="preserve">S sredstvi tega javnega razpisa se lahko sofinancira do </w:t>
      </w:r>
      <w:r w:rsidRPr="0058776B">
        <w:rPr>
          <w:rFonts w:ascii="Arial" w:eastAsia="Calibri" w:hAnsi="Arial" w:cs="Arial"/>
          <w:b/>
          <w:sz w:val="20"/>
        </w:rPr>
        <w:t>100 % upravičenih stroškov</w:t>
      </w:r>
      <w:r w:rsidRPr="0058776B" w:rsidDel="00C771EC">
        <w:rPr>
          <w:rFonts w:ascii="Arial" w:eastAsia="Calibri" w:hAnsi="Arial" w:cs="Arial"/>
          <w:b/>
          <w:sz w:val="20"/>
        </w:rPr>
        <w:t xml:space="preserve"> </w:t>
      </w:r>
      <w:r w:rsidRPr="0058776B">
        <w:rPr>
          <w:rFonts w:ascii="Arial" w:eastAsia="Calibri" w:hAnsi="Arial" w:cs="Arial"/>
          <w:sz w:val="20"/>
        </w:rPr>
        <w:t>projekta (nepovratna sredstva) oz. največ 1.300.000,00 EUR (upoštevajoč morebitno finančno vrzel, ki jo mora prijavitelj izračunati ter vključiti v investicijsko dokumentacijo).</w:t>
      </w:r>
    </w:p>
    <w:p w14:paraId="5080B27B" w14:textId="77777777" w:rsidR="009959DC" w:rsidRPr="00DB6AEB" w:rsidRDefault="009959DC" w:rsidP="00B42703">
      <w:pPr>
        <w:spacing w:after="0" w:line="240" w:lineRule="auto"/>
        <w:jc w:val="both"/>
        <w:rPr>
          <w:rFonts w:ascii="Arial" w:hAnsi="Arial" w:cs="Arial"/>
          <w:b/>
          <w:sz w:val="20"/>
          <w:szCs w:val="20"/>
        </w:rPr>
      </w:pPr>
    </w:p>
    <w:p w14:paraId="74C717D3" w14:textId="77777777" w:rsidR="001B3872" w:rsidRPr="00DB6AEB" w:rsidRDefault="001B3872" w:rsidP="00B42703">
      <w:pPr>
        <w:pStyle w:val="Odstavekseznama"/>
        <w:numPr>
          <w:ilvl w:val="0"/>
          <w:numId w:val="7"/>
        </w:numPr>
        <w:spacing w:after="0" w:line="240" w:lineRule="auto"/>
        <w:jc w:val="both"/>
        <w:rPr>
          <w:rFonts w:ascii="Arial" w:hAnsi="Arial" w:cs="Arial"/>
          <w:b/>
          <w:sz w:val="20"/>
          <w:szCs w:val="20"/>
        </w:rPr>
      </w:pPr>
      <w:r w:rsidRPr="00DB6AEB">
        <w:rPr>
          <w:rFonts w:ascii="Arial" w:hAnsi="Arial" w:cs="Arial"/>
          <w:b/>
          <w:sz w:val="20"/>
          <w:szCs w:val="20"/>
        </w:rPr>
        <w:t>Roki in način prijave na javni razpis</w:t>
      </w:r>
    </w:p>
    <w:p w14:paraId="14E9EDF2" w14:textId="77777777" w:rsidR="006501E3" w:rsidRPr="00DB6AEB" w:rsidRDefault="006501E3" w:rsidP="00B42703">
      <w:pPr>
        <w:spacing w:after="0" w:line="240" w:lineRule="auto"/>
        <w:jc w:val="both"/>
        <w:rPr>
          <w:rFonts w:ascii="Arial" w:hAnsi="Arial" w:cs="Arial"/>
          <w:b/>
          <w:sz w:val="20"/>
          <w:szCs w:val="20"/>
        </w:rPr>
      </w:pPr>
    </w:p>
    <w:p w14:paraId="35C1BE89" w14:textId="77777777" w:rsidR="009B3631" w:rsidRPr="000E775E" w:rsidRDefault="00E54196" w:rsidP="00B42703">
      <w:pPr>
        <w:spacing w:after="0" w:line="240" w:lineRule="auto"/>
        <w:jc w:val="both"/>
        <w:rPr>
          <w:rFonts w:ascii="Arial" w:hAnsi="Arial" w:cs="Arial"/>
          <w:sz w:val="20"/>
          <w:szCs w:val="20"/>
        </w:rPr>
      </w:pPr>
      <w:r w:rsidRPr="000E775E">
        <w:rPr>
          <w:rFonts w:ascii="Arial" w:hAnsi="Arial" w:cs="Arial"/>
          <w:sz w:val="20"/>
          <w:szCs w:val="20"/>
        </w:rPr>
        <w:t xml:space="preserve">Za razpis sta predvidena dva </w:t>
      </w:r>
      <w:r w:rsidR="009B3631" w:rsidRPr="000E775E">
        <w:rPr>
          <w:rFonts w:ascii="Arial" w:hAnsi="Arial" w:cs="Arial"/>
          <w:sz w:val="20"/>
          <w:szCs w:val="20"/>
        </w:rPr>
        <w:t>roka za oddajo vlog:</w:t>
      </w:r>
    </w:p>
    <w:p w14:paraId="06ADD13A" w14:textId="4BCC6085" w:rsidR="009B3631" w:rsidRPr="005138A3" w:rsidRDefault="009B3631" w:rsidP="00B42703">
      <w:pPr>
        <w:pStyle w:val="Odstavekseznama"/>
        <w:numPr>
          <w:ilvl w:val="0"/>
          <w:numId w:val="27"/>
        </w:numPr>
        <w:spacing w:after="0" w:line="240" w:lineRule="auto"/>
        <w:jc w:val="both"/>
        <w:rPr>
          <w:rFonts w:ascii="Arial" w:hAnsi="Arial" w:cs="Arial"/>
          <w:sz w:val="20"/>
          <w:szCs w:val="20"/>
        </w:rPr>
      </w:pPr>
      <w:r w:rsidRPr="005138A3">
        <w:rPr>
          <w:rFonts w:ascii="Arial" w:hAnsi="Arial" w:cs="Arial"/>
          <w:sz w:val="20"/>
          <w:szCs w:val="20"/>
        </w:rPr>
        <w:t xml:space="preserve">za prvo </w:t>
      </w:r>
      <w:r w:rsidR="00B72D61" w:rsidRPr="005138A3">
        <w:rPr>
          <w:rFonts w:ascii="Arial" w:hAnsi="Arial" w:cs="Arial"/>
          <w:sz w:val="20"/>
          <w:szCs w:val="20"/>
        </w:rPr>
        <w:t xml:space="preserve">(1.) </w:t>
      </w:r>
      <w:r w:rsidRPr="005138A3">
        <w:rPr>
          <w:rFonts w:ascii="Arial" w:hAnsi="Arial" w:cs="Arial"/>
          <w:sz w:val="20"/>
          <w:szCs w:val="20"/>
        </w:rPr>
        <w:t xml:space="preserve">odpiranje vlog je rok za oddajo vlog najkasneje dne </w:t>
      </w:r>
      <w:r w:rsidR="00B40E0C">
        <w:rPr>
          <w:rFonts w:ascii="Arial" w:hAnsi="Arial" w:cs="Arial"/>
          <w:sz w:val="20"/>
          <w:szCs w:val="20"/>
        </w:rPr>
        <w:t>6. 5</w:t>
      </w:r>
      <w:r w:rsidR="00E91213" w:rsidRPr="005138A3">
        <w:rPr>
          <w:rFonts w:ascii="Arial" w:hAnsi="Arial" w:cs="Arial"/>
          <w:sz w:val="20"/>
          <w:szCs w:val="20"/>
        </w:rPr>
        <w:t>.</w:t>
      </w:r>
      <w:r w:rsidR="00B40E0C">
        <w:rPr>
          <w:rFonts w:ascii="Arial" w:hAnsi="Arial" w:cs="Arial"/>
          <w:sz w:val="20"/>
          <w:szCs w:val="20"/>
        </w:rPr>
        <w:t xml:space="preserve"> </w:t>
      </w:r>
      <w:r w:rsidR="009959DC" w:rsidRPr="005138A3">
        <w:rPr>
          <w:rFonts w:ascii="Arial" w:hAnsi="Arial" w:cs="Arial"/>
          <w:sz w:val="20"/>
          <w:szCs w:val="20"/>
        </w:rPr>
        <w:t>2022</w:t>
      </w:r>
      <w:r w:rsidRPr="005138A3">
        <w:rPr>
          <w:rFonts w:ascii="Arial" w:hAnsi="Arial" w:cs="Arial"/>
          <w:sz w:val="20"/>
          <w:szCs w:val="20"/>
        </w:rPr>
        <w:t>;</w:t>
      </w:r>
    </w:p>
    <w:p w14:paraId="24DDE21E" w14:textId="608D11B1" w:rsidR="009B3631" w:rsidRPr="0010733D" w:rsidRDefault="009959DC" w:rsidP="00B42703">
      <w:pPr>
        <w:pStyle w:val="Odstavekseznama"/>
        <w:numPr>
          <w:ilvl w:val="0"/>
          <w:numId w:val="27"/>
        </w:numPr>
        <w:spacing w:after="0" w:line="240" w:lineRule="auto"/>
        <w:jc w:val="both"/>
        <w:rPr>
          <w:rFonts w:ascii="Arial" w:hAnsi="Arial" w:cs="Arial"/>
          <w:sz w:val="20"/>
          <w:szCs w:val="20"/>
        </w:rPr>
      </w:pPr>
      <w:r w:rsidRPr="0010733D">
        <w:rPr>
          <w:rFonts w:ascii="Arial" w:hAnsi="Arial" w:cs="Arial"/>
          <w:sz w:val="20"/>
          <w:szCs w:val="20"/>
        </w:rPr>
        <w:t xml:space="preserve">za </w:t>
      </w:r>
      <w:r w:rsidR="009B3631" w:rsidRPr="0010733D">
        <w:rPr>
          <w:rFonts w:ascii="Arial" w:hAnsi="Arial" w:cs="Arial"/>
          <w:sz w:val="20"/>
          <w:szCs w:val="20"/>
        </w:rPr>
        <w:t>drugo</w:t>
      </w:r>
      <w:r w:rsidRPr="0010733D">
        <w:rPr>
          <w:rFonts w:ascii="Arial" w:hAnsi="Arial" w:cs="Arial"/>
          <w:sz w:val="20"/>
          <w:szCs w:val="20"/>
        </w:rPr>
        <w:t xml:space="preserve"> </w:t>
      </w:r>
      <w:r w:rsidR="00B72D61" w:rsidRPr="0010733D">
        <w:rPr>
          <w:rFonts w:ascii="Arial" w:hAnsi="Arial" w:cs="Arial"/>
          <w:sz w:val="20"/>
          <w:szCs w:val="20"/>
        </w:rPr>
        <w:t xml:space="preserve">(2.) </w:t>
      </w:r>
      <w:r w:rsidRPr="0010733D">
        <w:rPr>
          <w:rFonts w:ascii="Arial" w:hAnsi="Arial" w:cs="Arial"/>
          <w:sz w:val="20"/>
          <w:szCs w:val="20"/>
        </w:rPr>
        <w:t>odpiranje</w:t>
      </w:r>
      <w:r w:rsidR="009B3631" w:rsidRPr="0010733D">
        <w:rPr>
          <w:rFonts w:ascii="Arial" w:hAnsi="Arial" w:cs="Arial"/>
          <w:sz w:val="20"/>
          <w:szCs w:val="20"/>
        </w:rPr>
        <w:t xml:space="preserve"> vlog je rok za oddajo vlog najkasneje dne </w:t>
      </w:r>
      <w:r w:rsidR="00BE3090">
        <w:rPr>
          <w:rFonts w:ascii="Arial" w:hAnsi="Arial" w:cs="Arial"/>
          <w:sz w:val="20"/>
          <w:szCs w:val="20"/>
        </w:rPr>
        <w:t>31</w:t>
      </w:r>
      <w:r w:rsidR="0010733D" w:rsidRPr="0010733D">
        <w:rPr>
          <w:rFonts w:ascii="Arial" w:hAnsi="Arial" w:cs="Arial"/>
          <w:sz w:val="20"/>
          <w:szCs w:val="20"/>
        </w:rPr>
        <w:t xml:space="preserve">. </w:t>
      </w:r>
      <w:r w:rsidR="00BE3090">
        <w:rPr>
          <w:rFonts w:ascii="Arial" w:hAnsi="Arial" w:cs="Arial"/>
          <w:sz w:val="20"/>
          <w:szCs w:val="20"/>
        </w:rPr>
        <w:t>10</w:t>
      </w:r>
      <w:r w:rsidR="00264AA9" w:rsidRPr="0010733D">
        <w:rPr>
          <w:rFonts w:ascii="Arial" w:hAnsi="Arial" w:cs="Arial"/>
          <w:sz w:val="20"/>
          <w:szCs w:val="20"/>
        </w:rPr>
        <w:t>. 2023.</w:t>
      </w:r>
    </w:p>
    <w:p w14:paraId="1964D957" w14:textId="36D7CCFD" w:rsidR="009959DC" w:rsidRPr="0010733D" w:rsidRDefault="009959DC" w:rsidP="00B42703">
      <w:pPr>
        <w:spacing w:after="0" w:line="240" w:lineRule="auto"/>
        <w:jc w:val="both"/>
        <w:rPr>
          <w:rFonts w:ascii="Arial" w:hAnsi="Arial" w:cs="Arial"/>
          <w:sz w:val="20"/>
          <w:szCs w:val="20"/>
        </w:rPr>
      </w:pPr>
    </w:p>
    <w:p w14:paraId="1DD3CD67" w14:textId="1E8EE015" w:rsidR="000136A4" w:rsidRPr="0010733D" w:rsidRDefault="000136A4" w:rsidP="00B42703">
      <w:pPr>
        <w:spacing w:after="0" w:line="240" w:lineRule="auto"/>
        <w:jc w:val="both"/>
        <w:rPr>
          <w:rFonts w:ascii="Arial" w:hAnsi="Arial" w:cs="Arial"/>
          <w:sz w:val="20"/>
          <w:szCs w:val="20"/>
        </w:rPr>
      </w:pPr>
      <w:r w:rsidRPr="0010733D">
        <w:rPr>
          <w:rFonts w:ascii="Arial" w:hAnsi="Arial" w:cs="Arial"/>
          <w:sz w:val="20"/>
          <w:szCs w:val="20"/>
        </w:rPr>
        <w:t>Drugo odpiranje bo izvedeno le v primeru, da na prvem odpiranju razpisana nepovratna sredstva za sofinanciranje projektov ne bodo v celoti dodeljena oz. porabljena, skladno z določili te razpisne dokumentacije.</w:t>
      </w:r>
    </w:p>
    <w:p w14:paraId="34418956" w14:textId="77777777" w:rsidR="001B3872" w:rsidRPr="0010733D" w:rsidRDefault="001B3872" w:rsidP="00B42703">
      <w:pPr>
        <w:spacing w:after="0" w:line="240" w:lineRule="auto"/>
        <w:jc w:val="both"/>
        <w:rPr>
          <w:rFonts w:ascii="Arial" w:hAnsi="Arial" w:cs="Arial"/>
          <w:sz w:val="20"/>
          <w:szCs w:val="20"/>
        </w:rPr>
      </w:pPr>
    </w:p>
    <w:p w14:paraId="513E7B1D" w14:textId="61798091" w:rsidR="001B3872" w:rsidRPr="0010733D" w:rsidRDefault="001B3872" w:rsidP="00B42703">
      <w:pPr>
        <w:spacing w:after="0" w:line="240" w:lineRule="auto"/>
        <w:jc w:val="both"/>
        <w:rPr>
          <w:rFonts w:ascii="Arial" w:hAnsi="Arial" w:cs="Arial"/>
          <w:sz w:val="20"/>
          <w:szCs w:val="20"/>
        </w:rPr>
      </w:pPr>
      <w:r w:rsidRPr="0010733D">
        <w:rPr>
          <w:rFonts w:ascii="Arial" w:hAnsi="Arial" w:cs="Arial"/>
          <w:sz w:val="20"/>
          <w:szCs w:val="20"/>
        </w:rPr>
        <w:t xml:space="preserve">Navodila za izdelavo popolne vloge so navedena v razpisni dokumentaciji, </w:t>
      </w:r>
      <w:r w:rsidR="003207EF" w:rsidRPr="0010733D">
        <w:rPr>
          <w:rFonts w:ascii="Arial" w:hAnsi="Arial" w:cs="Arial"/>
          <w:sz w:val="20"/>
          <w:szCs w:val="20"/>
        </w:rPr>
        <w:t>poglavje 1</w:t>
      </w:r>
      <w:r w:rsidR="00965ED8" w:rsidRPr="0010733D">
        <w:rPr>
          <w:rFonts w:ascii="Arial" w:hAnsi="Arial" w:cs="Arial"/>
          <w:sz w:val="20"/>
          <w:szCs w:val="20"/>
        </w:rPr>
        <w:t>1</w:t>
      </w:r>
      <w:r w:rsidRPr="0010733D">
        <w:rPr>
          <w:rFonts w:ascii="Arial" w:hAnsi="Arial" w:cs="Arial"/>
          <w:sz w:val="20"/>
          <w:szCs w:val="20"/>
        </w:rPr>
        <w:t xml:space="preserve">. </w:t>
      </w:r>
    </w:p>
    <w:p w14:paraId="6505DD53" w14:textId="77777777" w:rsidR="001B3872" w:rsidRPr="0010733D" w:rsidRDefault="001B3872" w:rsidP="00B42703">
      <w:pPr>
        <w:spacing w:after="0" w:line="240" w:lineRule="auto"/>
        <w:jc w:val="both"/>
        <w:rPr>
          <w:rFonts w:ascii="Arial" w:hAnsi="Arial" w:cs="Arial"/>
          <w:sz w:val="20"/>
          <w:szCs w:val="20"/>
        </w:rPr>
      </w:pPr>
    </w:p>
    <w:p w14:paraId="306AB020" w14:textId="09DF7F53" w:rsidR="00F152C6" w:rsidRDefault="005E47D8" w:rsidP="00F152C6">
      <w:pPr>
        <w:spacing w:after="0" w:line="240" w:lineRule="auto"/>
        <w:jc w:val="both"/>
        <w:rPr>
          <w:rFonts w:ascii="Arial" w:hAnsi="Arial" w:cs="Arial"/>
          <w:sz w:val="20"/>
          <w:szCs w:val="20"/>
        </w:rPr>
      </w:pPr>
      <w:r w:rsidRPr="005E47D8">
        <w:rPr>
          <w:rFonts w:ascii="Arial" w:hAnsi="Arial" w:cs="Arial"/>
          <w:sz w:val="20"/>
          <w:szCs w:val="20"/>
        </w:rPr>
        <w:t xml:space="preserve">Prijavitelj bo vlogo na javni razpis pripravil tako, da se bo registriral na spletnem naslovu in izpolnil vsa polja v spletni aplikaciji. Spletni naslov ter navodila za vnos podatkov o vlogi v spletno aplikacijo bosta objavljena na spletnih straneh ministrstva najkasneje do dne 18. 3. 2022. V spletno aplikacijo mora vnesti tudi skenirane izpolnjene, podpisane in žigosane obrazce, ki so sestavni del vloge. Datum oddaje vloge v spletni aplikaciji se šteje za datum oddaje vloge. Kot pravočasne bodo upoštevane vloge, ki bodo v spletni aplikaciji oddane do vključno dne 6. 5. 2022 (prvi rok) oz. dne </w:t>
      </w:r>
      <w:r w:rsidR="00BE3090">
        <w:rPr>
          <w:rFonts w:ascii="Arial" w:hAnsi="Arial" w:cs="Arial"/>
          <w:sz w:val="20"/>
          <w:szCs w:val="20"/>
        </w:rPr>
        <w:t>31</w:t>
      </w:r>
      <w:r w:rsidRPr="005E47D8">
        <w:rPr>
          <w:rFonts w:ascii="Arial" w:hAnsi="Arial" w:cs="Arial"/>
          <w:sz w:val="20"/>
          <w:szCs w:val="20"/>
        </w:rPr>
        <w:t xml:space="preserve">. </w:t>
      </w:r>
      <w:r w:rsidR="00BE3090">
        <w:rPr>
          <w:rFonts w:ascii="Arial" w:hAnsi="Arial" w:cs="Arial"/>
          <w:sz w:val="20"/>
          <w:szCs w:val="20"/>
        </w:rPr>
        <w:t>10</w:t>
      </w:r>
      <w:r w:rsidRPr="005E47D8">
        <w:rPr>
          <w:rFonts w:ascii="Arial" w:hAnsi="Arial" w:cs="Arial"/>
          <w:sz w:val="20"/>
          <w:szCs w:val="20"/>
        </w:rPr>
        <w:t xml:space="preserve">. 2023 (drugi rok). Vloga se lahko v okviru posameznega roka </w:t>
      </w:r>
      <w:r w:rsidR="00675722">
        <w:rPr>
          <w:rFonts w:ascii="Arial" w:hAnsi="Arial" w:cs="Arial"/>
          <w:sz w:val="20"/>
          <w:szCs w:val="20"/>
        </w:rPr>
        <w:t xml:space="preserve">za isti projekt odda le enkrat. </w:t>
      </w:r>
      <w:r w:rsidRPr="005E47D8">
        <w:rPr>
          <w:rFonts w:ascii="Arial" w:hAnsi="Arial" w:cs="Arial"/>
          <w:sz w:val="20"/>
          <w:szCs w:val="20"/>
        </w:rPr>
        <w:t>V kolikor je bil prijavitelj na prvem</w:t>
      </w:r>
      <w:r w:rsidR="00675722">
        <w:rPr>
          <w:rFonts w:ascii="Arial" w:hAnsi="Arial" w:cs="Arial"/>
          <w:sz w:val="20"/>
          <w:szCs w:val="20"/>
        </w:rPr>
        <w:t xml:space="preserve"> (1.)</w:t>
      </w:r>
      <w:r w:rsidRPr="005E47D8">
        <w:rPr>
          <w:rFonts w:ascii="Arial" w:hAnsi="Arial" w:cs="Arial"/>
          <w:sz w:val="20"/>
          <w:szCs w:val="20"/>
        </w:rPr>
        <w:t xml:space="preserve"> roku s projektom uspešen (je bila s prijaviteljem za projekt sklenjena pogodba o sofinanciranju), vloge za ta projekt na drugem</w:t>
      </w:r>
      <w:r w:rsidR="00675722">
        <w:rPr>
          <w:rFonts w:ascii="Arial" w:hAnsi="Arial" w:cs="Arial"/>
          <w:sz w:val="20"/>
          <w:szCs w:val="20"/>
        </w:rPr>
        <w:t xml:space="preserve"> (2.)</w:t>
      </w:r>
      <w:r w:rsidRPr="005E47D8">
        <w:rPr>
          <w:rFonts w:ascii="Arial" w:hAnsi="Arial" w:cs="Arial"/>
          <w:sz w:val="20"/>
          <w:szCs w:val="20"/>
        </w:rPr>
        <w:t xml:space="preserve"> roku ne more oddati. V kolikor prijavitelj na prvem</w:t>
      </w:r>
      <w:r w:rsidR="00675722">
        <w:rPr>
          <w:rFonts w:ascii="Arial" w:hAnsi="Arial" w:cs="Arial"/>
          <w:sz w:val="20"/>
          <w:szCs w:val="20"/>
        </w:rPr>
        <w:t xml:space="preserve"> (1.)</w:t>
      </w:r>
      <w:r w:rsidRPr="005E47D8">
        <w:rPr>
          <w:rFonts w:ascii="Arial" w:hAnsi="Arial" w:cs="Arial"/>
          <w:sz w:val="20"/>
          <w:szCs w:val="20"/>
        </w:rPr>
        <w:t xml:space="preserve"> roku s projektom ni bil uspešen oz. se skladno z določili javnega razpisa morebitna sklenjena pogodba o sofinanciranju šteje za razvezano, lahko prijavitelj za ta projekt odda vlogo na drugem</w:t>
      </w:r>
      <w:r w:rsidR="009B16A7">
        <w:rPr>
          <w:rFonts w:ascii="Arial" w:hAnsi="Arial" w:cs="Arial"/>
          <w:sz w:val="20"/>
          <w:szCs w:val="20"/>
        </w:rPr>
        <w:t xml:space="preserve"> (2.)</w:t>
      </w:r>
      <w:r w:rsidRPr="005E47D8">
        <w:rPr>
          <w:rFonts w:ascii="Arial" w:hAnsi="Arial" w:cs="Arial"/>
          <w:sz w:val="20"/>
          <w:szCs w:val="20"/>
        </w:rPr>
        <w:t xml:space="preserve"> roku. Po oddaji vloge popravki niso možni.</w:t>
      </w:r>
    </w:p>
    <w:p w14:paraId="29FACB73" w14:textId="77777777" w:rsidR="005E47D8" w:rsidRPr="00F152C6" w:rsidRDefault="005E47D8" w:rsidP="00F152C6">
      <w:pPr>
        <w:spacing w:after="0" w:line="240" w:lineRule="auto"/>
        <w:jc w:val="both"/>
        <w:rPr>
          <w:rFonts w:ascii="Arial" w:hAnsi="Arial" w:cs="Arial"/>
          <w:sz w:val="20"/>
          <w:szCs w:val="20"/>
        </w:rPr>
      </w:pPr>
    </w:p>
    <w:p w14:paraId="0BFB5838" w14:textId="77777777" w:rsidR="00F152C6" w:rsidRPr="00F152C6" w:rsidRDefault="00F152C6" w:rsidP="00F152C6">
      <w:pPr>
        <w:spacing w:after="0" w:line="240" w:lineRule="auto"/>
        <w:jc w:val="both"/>
        <w:rPr>
          <w:rFonts w:ascii="Arial" w:hAnsi="Arial" w:cs="Arial"/>
          <w:sz w:val="20"/>
          <w:szCs w:val="20"/>
        </w:rPr>
      </w:pPr>
      <w:r w:rsidRPr="00F152C6">
        <w:rPr>
          <w:rFonts w:ascii="Arial" w:hAnsi="Arial" w:cs="Arial"/>
          <w:sz w:val="20"/>
          <w:szCs w:val="20"/>
        </w:rPr>
        <w:t>Vloga in vsi njeni sestavni deli morajo biti izpolnjeni v slovenskem jeziku. Vsi zneski v vlogi morajo biti</w:t>
      </w:r>
    </w:p>
    <w:p w14:paraId="08D27DF0" w14:textId="093C8366" w:rsidR="000465C6" w:rsidRDefault="00F152C6" w:rsidP="00F152C6">
      <w:pPr>
        <w:spacing w:after="0" w:line="240" w:lineRule="auto"/>
        <w:jc w:val="both"/>
        <w:rPr>
          <w:rFonts w:ascii="Arial" w:hAnsi="Arial" w:cs="Arial"/>
          <w:sz w:val="20"/>
          <w:szCs w:val="20"/>
        </w:rPr>
      </w:pPr>
      <w:r w:rsidRPr="00F152C6">
        <w:rPr>
          <w:rFonts w:ascii="Arial" w:hAnsi="Arial" w:cs="Arial"/>
          <w:sz w:val="20"/>
          <w:szCs w:val="20"/>
        </w:rPr>
        <w:t>navedeni v eurih (EUR) na dve decimalni mesti.</w:t>
      </w:r>
    </w:p>
    <w:p w14:paraId="71066239" w14:textId="77777777" w:rsidR="001421CD" w:rsidRPr="00DB6AEB" w:rsidRDefault="001421CD" w:rsidP="00B42703">
      <w:pPr>
        <w:pStyle w:val="Odstavekseznama"/>
        <w:spacing w:after="0" w:line="240" w:lineRule="auto"/>
        <w:ind w:left="360"/>
        <w:jc w:val="both"/>
        <w:rPr>
          <w:rFonts w:ascii="Arial" w:hAnsi="Arial" w:cs="Arial"/>
          <w:sz w:val="20"/>
          <w:szCs w:val="20"/>
        </w:rPr>
      </w:pPr>
    </w:p>
    <w:p w14:paraId="566409CD" w14:textId="49DFE4AA" w:rsidR="00383405" w:rsidRDefault="00B235B9" w:rsidP="00B235B9">
      <w:pPr>
        <w:pStyle w:val="Odstavekseznama"/>
        <w:numPr>
          <w:ilvl w:val="0"/>
          <w:numId w:val="7"/>
        </w:numPr>
        <w:shd w:val="clear" w:color="auto" w:fill="FFFFFF" w:themeFill="background1"/>
        <w:spacing w:after="0" w:line="240" w:lineRule="auto"/>
        <w:jc w:val="both"/>
        <w:rPr>
          <w:rFonts w:ascii="Arial" w:hAnsi="Arial" w:cs="Arial"/>
          <w:b/>
          <w:sz w:val="20"/>
          <w:szCs w:val="20"/>
        </w:rPr>
      </w:pPr>
      <w:r w:rsidRPr="00B235B9">
        <w:rPr>
          <w:rFonts w:ascii="Arial" w:hAnsi="Arial" w:cs="Arial"/>
          <w:b/>
          <w:sz w:val="20"/>
          <w:szCs w:val="20"/>
        </w:rPr>
        <w:t>Odpiranje in pregled vlog ter način dopolnitve oziroma pojasnitve vlog</w:t>
      </w:r>
    </w:p>
    <w:p w14:paraId="2D543C34" w14:textId="77777777" w:rsidR="00B235B9" w:rsidRPr="00B235B9" w:rsidRDefault="00B235B9" w:rsidP="00B235B9">
      <w:pPr>
        <w:shd w:val="clear" w:color="auto" w:fill="FFFFFF" w:themeFill="background1"/>
        <w:spacing w:after="0" w:line="240" w:lineRule="auto"/>
        <w:jc w:val="both"/>
        <w:rPr>
          <w:rFonts w:ascii="Arial" w:hAnsi="Arial" w:cs="Arial"/>
          <w:b/>
          <w:sz w:val="20"/>
          <w:szCs w:val="20"/>
        </w:rPr>
      </w:pPr>
    </w:p>
    <w:p w14:paraId="2A64D504" w14:textId="03D9B665" w:rsidR="00946538" w:rsidRDefault="00B235B9" w:rsidP="00946538">
      <w:pPr>
        <w:spacing w:after="0" w:line="240" w:lineRule="auto"/>
        <w:jc w:val="both"/>
        <w:rPr>
          <w:rFonts w:ascii="Arial" w:hAnsi="Arial" w:cs="Arial"/>
          <w:sz w:val="20"/>
          <w:szCs w:val="20"/>
        </w:rPr>
      </w:pPr>
      <w:r w:rsidRPr="00B235B9">
        <w:rPr>
          <w:rFonts w:ascii="Arial" w:hAnsi="Arial" w:cs="Arial"/>
          <w:sz w:val="20"/>
          <w:szCs w:val="20"/>
        </w:rPr>
        <w:t>Odpiranje in pregled vlog ter način dopolnitve oziroma pojasnitve vlog</w:t>
      </w:r>
      <w:r>
        <w:rPr>
          <w:rFonts w:ascii="Arial" w:hAnsi="Arial" w:cs="Arial"/>
          <w:sz w:val="20"/>
          <w:szCs w:val="20"/>
        </w:rPr>
        <w:t xml:space="preserve"> </w:t>
      </w:r>
      <w:r w:rsidR="00C75113" w:rsidRPr="00C75113">
        <w:rPr>
          <w:rFonts w:ascii="Arial" w:hAnsi="Arial" w:cs="Arial"/>
          <w:sz w:val="20"/>
          <w:szCs w:val="20"/>
        </w:rPr>
        <w:t>se izvede skladno z določili razpisne dokumentacije, poglavje 13.</w:t>
      </w:r>
    </w:p>
    <w:p w14:paraId="1BF37EFB" w14:textId="77777777" w:rsidR="00C75113" w:rsidRDefault="00C75113" w:rsidP="00946538">
      <w:pPr>
        <w:spacing w:after="0" w:line="240" w:lineRule="auto"/>
        <w:jc w:val="both"/>
        <w:rPr>
          <w:rFonts w:ascii="Arial" w:hAnsi="Arial" w:cs="Arial"/>
          <w:sz w:val="20"/>
          <w:szCs w:val="20"/>
        </w:rPr>
      </w:pPr>
    </w:p>
    <w:p w14:paraId="536C608A" w14:textId="77777777" w:rsidR="0069782B" w:rsidRPr="00DB6AEB" w:rsidRDefault="0069782B" w:rsidP="00B42703">
      <w:pPr>
        <w:pStyle w:val="Odstavekseznama"/>
        <w:numPr>
          <w:ilvl w:val="0"/>
          <w:numId w:val="7"/>
        </w:numPr>
        <w:spacing w:after="0" w:line="240" w:lineRule="auto"/>
        <w:jc w:val="both"/>
        <w:rPr>
          <w:rFonts w:ascii="Arial" w:hAnsi="Arial" w:cs="Arial"/>
          <w:b/>
          <w:sz w:val="20"/>
          <w:szCs w:val="20"/>
        </w:rPr>
      </w:pPr>
      <w:r w:rsidRPr="00DB6AEB">
        <w:rPr>
          <w:rFonts w:ascii="Arial" w:hAnsi="Arial" w:cs="Arial"/>
          <w:b/>
          <w:sz w:val="20"/>
          <w:szCs w:val="20"/>
        </w:rPr>
        <w:t>Rok, v katerem bodo prijavitelji obveščeni o izidu javnega razpisa</w:t>
      </w:r>
    </w:p>
    <w:p w14:paraId="7FC07169" w14:textId="77777777" w:rsidR="0069782B" w:rsidRPr="00DB6AEB" w:rsidRDefault="0069782B" w:rsidP="00B42703">
      <w:pPr>
        <w:spacing w:after="0" w:line="240" w:lineRule="auto"/>
        <w:jc w:val="both"/>
        <w:rPr>
          <w:rFonts w:ascii="Arial" w:hAnsi="Arial" w:cs="Arial"/>
          <w:sz w:val="20"/>
          <w:szCs w:val="20"/>
        </w:rPr>
      </w:pPr>
    </w:p>
    <w:p w14:paraId="68133A7E" w14:textId="7AC27924" w:rsidR="0069782B" w:rsidRPr="00DB6AEB" w:rsidRDefault="0069782B" w:rsidP="00B42703">
      <w:pPr>
        <w:spacing w:after="0" w:line="240" w:lineRule="auto"/>
        <w:jc w:val="both"/>
        <w:rPr>
          <w:rFonts w:ascii="Arial" w:eastAsiaTheme="minorEastAsia" w:hAnsi="Arial" w:cs="Arial"/>
          <w:sz w:val="20"/>
          <w:szCs w:val="20"/>
        </w:rPr>
      </w:pPr>
      <w:r w:rsidRPr="00DB6AEB">
        <w:rPr>
          <w:rFonts w:ascii="Arial" w:eastAsiaTheme="minorEastAsia" w:hAnsi="Arial" w:cs="Arial"/>
          <w:sz w:val="20"/>
          <w:szCs w:val="20"/>
        </w:rPr>
        <w:t xml:space="preserve">Prijavitelji bodo o izidu javnega razpisa obveščeni </w:t>
      </w:r>
      <w:r w:rsidR="00FA5914">
        <w:rPr>
          <w:rFonts w:ascii="Arial" w:eastAsiaTheme="minorEastAsia" w:hAnsi="Arial" w:cs="Arial"/>
          <w:sz w:val="20"/>
          <w:szCs w:val="20"/>
        </w:rPr>
        <w:t xml:space="preserve">s sklepom </w:t>
      </w:r>
      <w:r w:rsidRPr="00DB6AEB">
        <w:rPr>
          <w:rFonts w:ascii="Arial" w:eastAsiaTheme="minorEastAsia" w:hAnsi="Arial" w:cs="Arial"/>
          <w:sz w:val="20"/>
          <w:szCs w:val="20"/>
        </w:rPr>
        <w:t xml:space="preserve">najkasneje v roku </w:t>
      </w:r>
      <w:r w:rsidR="007932FE">
        <w:rPr>
          <w:rFonts w:ascii="Arial" w:eastAsiaTheme="minorEastAsia" w:hAnsi="Arial" w:cs="Arial"/>
          <w:sz w:val="20"/>
          <w:szCs w:val="20"/>
        </w:rPr>
        <w:t xml:space="preserve">devetdeset </w:t>
      </w:r>
      <w:r w:rsidRPr="00DB6AEB">
        <w:rPr>
          <w:rFonts w:ascii="Arial" w:eastAsiaTheme="minorEastAsia" w:hAnsi="Arial" w:cs="Arial"/>
          <w:sz w:val="20"/>
          <w:szCs w:val="20"/>
        </w:rPr>
        <w:t>(</w:t>
      </w:r>
      <w:r w:rsidR="00B70B81">
        <w:rPr>
          <w:rFonts w:ascii="Arial" w:eastAsiaTheme="minorEastAsia" w:hAnsi="Arial" w:cs="Arial"/>
          <w:sz w:val="20"/>
          <w:szCs w:val="20"/>
        </w:rPr>
        <w:t>9</w:t>
      </w:r>
      <w:r w:rsidRPr="00DB6AEB">
        <w:rPr>
          <w:rFonts w:ascii="Arial" w:eastAsiaTheme="minorEastAsia" w:hAnsi="Arial" w:cs="Arial"/>
          <w:sz w:val="20"/>
          <w:szCs w:val="20"/>
        </w:rPr>
        <w:t>0) dni od datuma odpiranja vlog</w:t>
      </w:r>
      <w:r w:rsidR="007F5F28">
        <w:rPr>
          <w:rFonts w:ascii="Arial" w:eastAsiaTheme="minorEastAsia" w:hAnsi="Arial" w:cs="Arial"/>
          <w:sz w:val="20"/>
          <w:szCs w:val="20"/>
        </w:rPr>
        <w:t xml:space="preserve"> prispelih na javni razpis</w:t>
      </w:r>
      <w:r w:rsidRPr="00DB6AEB">
        <w:rPr>
          <w:rFonts w:ascii="Arial" w:eastAsiaTheme="minorEastAsia" w:hAnsi="Arial" w:cs="Arial"/>
          <w:sz w:val="20"/>
          <w:szCs w:val="20"/>
        </w:rPr>
        <w:t xml:space="preserve">. </w:t>
      </w:r>
    </w:p>
    <w:p w14:paraId="44B7DEEC" w14:textId="77777777" w:rsidR="0069782B" w:rsidRPr="00DB6AEB" w:rsidRDefault="0069782B" w:rsidP="00B42703">
      <w:pPr>
        <w:pStyle w:val="Odstavekseznama"/>
        <w:spacing w:after="0" w:line="240" w:lineRule="auto"/>
        <w:ind w:left="360"/>
        <w:jc w:val="both"/>
        <w:rPr>
          <w:rFonts w:ascii="Arial" w:eastAsiaTheme="minorEastAsia" w:hAnsi="Arial" w:cs="Arial"/>
          <w:sz w:val="20"/>
          <w:szCs w:val="20"/>
        </w:rPr>
      </w:pPr>
    </w:p>
    <w:p w14:paraId="5CEFD3D5" w14:textId="77777777" w:rsidR="0069782B" w:rsidRPr="00DB6AEB" w:rsidRDefault="0069782B" w:rsidP="00B42703">
      <w:pPr>
        <w:spacing w:after="0" w:line="240" w:lineRule="auto"/>
        <w:jc w:val="both"/>
        <w:rPr>
          <w:rFonts w:ascii="Arial" w:eastAsiaTheme="minorEastAsia" w:hAnsi="Arial" w:cs="Arial"/>
          <w:sz w:val="20"/>
          <w:szCs w:val="20"/>
        </w:rPr>
      </w:pPr>
      <w:r w:rsidRPr="00DB6AEB">
        <w:rPr>
          <w:rFonts w:ascii="Arial" w:eastAsiaTheme="minorEastAsia" w:hAnsi="Arial" w:cs="Arial"/>
          <w:sz w:val="20"/>
          <w:szCs w:val="20"/>
        </w:rPr>
        <w:t>Prijavitelji bodo na podlagi sklepa o izboru in skladno s pozivom ministrstva pozvani k podpisu pogodbe o dodelitvi sredstev. Prijavitelj lahko umakne vlogo za pridobitev sredstev do pravnomočnosti sklepa o izboru.</w:t>
      </w:r>
    </w:p>
    <w:p w14:paraId="779E72E2" w14:textId="77777777" w:rsidR="0069782B" w:rsidRPr="00DB6AEB" w:rsidRDefault="0069782B" w:rsidP="00B42703">
      <w:pPr>
        <w:spacing w:after="0" w:line="240" w:lineRule="auto"/>
        <w:jc w:val="both"/>
        <w:rPr>
          <w:rFonts w:ascii="Arial" w:eastAsiaTheme="minorEastAsia" w:hAnsi="Arial" w:cs="Arial"/>
          <w:sz w:val="20"/>
          <w:szCs w:val="20"/>
        </w:rPr>
      </w:pPr>
    </w:p>
    <w:p w14:paraId="14AA4682" w14:textId="2C2568DE" w:rsidR="0069782B" w:rsidRDefault="0069782B" w:rsidP="00B42703">
      <w:pPr>
        <w:spacing w:after="0" w:line="240" w:lineRule="auto"/>
        <w:jc w:val="both"/>
        <w:rPr>
          <w:rFonts w:ascii="Arial" w:eastAsiaTheme="minorEastAsia" w:hAnsi="Arial" w:cs="Arial"/>
          <w:sz w:val="20"/>
          <w:szCs w:val="20"/>
        </w:rPr>
      </w:pPr>
      <w:r w:rsidRPr="00DB6AEB">
        <w:rPr>
          <w:rFonts w:ascii="Arial" w:eastAsiaTheme="minorEastAsia" w:hAnsi="Arial" w:cs="Arial"/>
          <w:sz w:val="20"/>
          <w:szCs w:val="20"/>
        </w:rPr>
        <w:t xml:space="preserve">Zoper sklep o (ne)izboru, lahko prijavitelj v tridesetih (30) dneh od prejema sklepa sproži upravni spor z vložitvijo tožbe na Upravno sodišče Republike Slovenije. Predmet tožbe ne morejo biti postavljena merila za ocenjevanje vlog. Vložena tožba ne zadrži podpisa pogodb o dodelitvi sredstev z ostalimi (izbranimi) </w:t>
      </w:r>
      <w:r w:rsidR="00B650D3">
        <w:rPr>
          <w:rFonts w:ascii="Arial" w:eastAsiaTheme="minorEastAsia" w:hAnsi="Arial" w:cs="Arial"/>
          <w:sz w:val="20"/>
          <w:szCs w:val="20"/>
        </w:rPr>
        <w:t>prijavitelji</w:t>
      </w:r>
      <w:r w:rsidRPr="00DB6AEB">
        <w:rPr>
          <w:rFonts w:ascii="Arial" w:eastAsiaTheme="minorEastAsia" w:hAnsi="Arial" w:cs="Arial"/>
          <w:sz w:val="20"/>
          <w:szCs w:val="20"/>
        </w:rPr>
        <w:t>.</w:t>
      </w:r>
    </w:p>
    <w:p w14:paraId="3234E6DD" w14:textId="77777777" w:rsidR="00247346" w:rsidRPr="00DB6AEB" w:rsidRDefault="00247346" w:rsidP="00B42703">
      <w:pPr>
        <w:spacing w:after="0" w:line="240" w:lineRule="auto"/>
        <w:jc w:val="both"/>
        <w:rPr>
          <w:rFonts w:ascii="Arial" w:eastAsiaTheme="minorEastAsia" w:hAnsi="Arial" w:cs="Arial"/>
          <w:sz w:val="20"/>
          <w:szCs w:val="20"/>
        </w:rPr>
      </w:pPr>
    </w:p>
    <w:p w14:paraId="46874107" w14:textId="04CADBFC" w:rsidR="00134445" w:rsidRDefault="0069782B" w:rsidP="00B878F5">
      <w:pPr>
        <w:spacing w:after="0" w:line="240" w:lineRule="auto"/>
        <w:jc w:val="both"/>
        <w:rPr>
          <w:rFonts w:ascii="Arial" w:eastAsiaTheme="minorEastAsia" w:hAnsi="Arial" w:cs="Arial"/>
          <w:sz w:val="20"/>
          <w:szCs w:val="20"/>
        </w:rPr>
      </w:pPr>
      <w:r w:rsidRPr="00DB6AEB">
        <w:rPr>
          <w:rFonts w:ascii="Arial" w:eastAsiaTheme="minorEastAsia" w:hAnsi="Arial" w:cs="Arial"/>
          <w:sz w:val="20"/>
          <w:szCs w:val="20"/>
        </w:rPr>
        <w:lastRenderedPageBreak/>
        <w:t>Rezultati predmetnega javnega razpisa so informacije javnega značaja in bodo objavljeni na spletni strani ministrstva.</w:t>
      </w:r>
    </w:p>
    <w:p w14:paraId="7565F7A2" w14:textId="77777777" w:rsidR="00675722" w:rsidRDefault="00675722" w:rsidP="00B878F5">
      <w:pPr>
        <w:spacing w:after="0" w:line="240" w:lineRule="auto"/>
        <w:jc w:val="both"/>
        <w:rPr>
          <w:rFonts w:ascii="Arial" w:hAnsi="Arial" w:cs="Arial"/>
          <w:b/>
          <w:sz w:val="20"/>
          <w:szCs w:val="20"/>
        </w:rPr>
      </w:pPr>
    </w:p>
    <w:p w14:paraId="6768D7B9" w14:textId="48DC4D1E" w:rsidR="0069782B" w:rsidRPr="00DB6AEB" w:rsidRDefault="0069782B" w:rsidP="00B42703">
      <w:pPr>
        <w:pStyle w:val="Odstavekseznama"/>
        <w:numPr>
          <w:ilvl w:val="0"/>
          <w:numId w:val="7"/>
        </w:numPr>
        <w:spacing w:after="0" w:line="240" w:lineRule="auto"/>
        <w:jc w:val="both"/>
        <w:rPr>
          <w:rFonts w:ascii="Arial" w:hAnsi="Arial" w:cs="Arial"/>
          <w:b/>
          <w:sz w:val="20"/>
          <w:szCs w:val="20"/>
        </w:rPr>
      </w:pPr>
      <w:r w:rsidRPr="00DB6AEB">
        <w:rPr>
          <w:rFonts w:ascii="Arial" w:hAnsi="Arial" w:cs="Arial"/>
          <w:b/>
          <w:sz w:val="20"/>
          <w:szCs w:val="20"/>
        </w:rPr>
        <w:t xml:space="preserve">Zahteve glede informiranja in obveščanja javnosti </w:t>
      </w:r>
    </w:p>
    <w:p w14:paraId="02ED2564" w14:textId="62945382" w:rsidR="006E376D" w:rsidRDefault="006E376D" w:rsidP="00B42703">
      <w:pPr>
        <w:spacing w:after="0" w:line="240" w:lineRule="auto"/>
        <w:jc w:val="both"/>
        <w:rPr>
          <w:rFonts w:ascii="Arial" w:hAnsi="Arial" w:cs="Arial"/>
          <w:sz w:val="20"/>
          <w:szCs w:val="20"/>
        </w:rPr>
      </w:pPr>
    </w:p>
    <w:p w14:paraId="2408CEE0" w14:textId="1538199E" w:rsidR="00F36087" w:rsidRDefault="00B650D3" w:rsidP="00F36087">
      <w:pPr>
        <w:spacing w:after="0" w:line="240" w:lineRule="auto"/>
        <w:jc w:val="both"/>
        <w:rPr>
          <w:rFonts w:ascii="Arial" w:hAnsi="Arial" w:cs="Arial"/>
          <w:sz w:val="20"/>
          <w:szCs w:val="20"/>
        </w:rPr>
      </w:pPr>
      <w:r>
        <w:rPr>
          <w:rFonts w:ascii="Arial" w:hAnsi="Arial" w:cs="Arial"/>
          <w:sz w:val="20"/>
          <w:szCs w:val="20"/>
        </w:rPr>
        <w:t>Izbrani prijavitelj</w:t>
      </w:r>
      <w:r w:rsidR="00F36087" w:rsidRPr="00F36087">
        <w:rPr>
          <w:rFonts w:ascii="Arial" w:hAnsi="Arial" w:cs="Arial"/>
          <w:sz w:val="20"/>
          <w:szCs w:val="20"/>
        </w:rPr>
        <w:t xml:space="preserve"> mora najkasneje 14 dni po podpisu pogodbe na svoji spletni strani objaviti informacijo o projektu, ki je predmet sofinanciranja (naziv projekta, celotna vrednost projekta ter znesek sofinanciranja iz sklada Načrta za okrevanje in odpornost, datum pričetka in zaključka projekta). Navesti mora tudi informacijo o viru financiranja: Načrt za okrevanje in odpornost, razvojno področje C3: Pametna, trajnostna in vključujoča rast, komponenta K2: Dvig produktivnosti, prijazno poslovno okolje za investitorje in investicija D: Zagotavljanje inovativnih ekosistemov ekonomsko-poslovne infrastrukture. Kratka predstavitev projekta naj vsebuje namen in cilje oz. kazalnike, ki bodo s projektom doseženi. Ob zaključku projekta se objavijo tudi doseženi </w:t>
      </w:r>
      <w:r w:rsidR="00B70B81">
        <w:rPr>
          <w:rFonts w:ascii="Arial" w:hAnsi="Arial" w:cs="Arial"/>
          <w:sz w:val="20"/>
          <w:szCs w:val="20"/>
        </w:rPr>
        <w:t>učinki</w:t>
      </w:r>
      <w:r w:rsidR="00F36087" w:rsidRPr="00F36087">
        <w:rPr>
          <w:rFonts w:ascii="Arial" w:hAnsi="Arial" w:cs="Arial"/>
          <w:sz w:val="20"/>
          <w:szCs w:val="20"/>
        </w:rPr>
        <w:t>.</w:t>
      </w:r>
    </w:p>
    <w:p w14:paraId="415B2C46" w14:textId="77777777" w:rsidR="00B70B81" w:rsidRPr="00F36087" w:rsidRDefault="00B70B81" w:rsidP="00F36087">
      <w:pPr>
        <w:spacing w:after="0" w:line="240" w:lineRule="auto"/>
        <w:jc w:val="both"/>
        <w:rPr>
          <w:rFonts w:ascii="Arial" w:hAnsi="Arial" w:cs="Arial"/>
          <w:sz w:val="20"/>
          <w:szCs w:val="20"/>
        </w:rPr>
      </w:pPr>
    </w:p>
    <w:p w14:paraId="57785ED4" w14:textId="57A7D210" w:rsidR="00F36087" w:rsidRPr="00F36087" w:rsidRDefault="00F36087" w:rsidP="00F36087">
      <w:pPr>
        <w:spacing w:after="0" w:line="240" w:lineRule="auto"/>
        <w:jc w:val="both"/>
        <w:rPr>
          <w:rFonts w:ascii="Arial" w:hAnsi="Arial" w:cs="Arial"/>
          <w:sz w:val="20"/>
          <w:szCs w:val="20"/>
        </w:rPr>
      </w:pPr>
      <w:r w:rsidRPr="00F36087">
        <w:rPr>
          <w:rFonts w:ascii="Arial" w:hAnsi="Arial" w:cs="Arial"/>
          <w:sz w:val="20"/>
          <w:szCs w:val="20"/>
        </w:rPr>
        <w:t xml:space="preserve">Na </w:t>
      </w:r>
      <w:r w:rsidR="009C673D">
        <w:rPr>
          <w:rFonts w:ascii="Arial" w:hAnsi="Arial" w:cs="Arial"/>
          <w:sz w:val="20"/>
          <w:szCs w:val="20"/>
        </w:rPr>
        <w:t>spletni strani mora</w:t>
      </w:r>
      <w:r w:rsidRPr="00F36087">
        <w:rPr>
          <w:rFonts w:ascii="Arial" w:hAnsi="Arial" w:cs="Arial"/>
          <w:sz w:val="20"/>
          <w:szCs w:val="20"/>
        </w:rPr>
        <w:t xml:space="preserve"> biti prikazan emblem </w:t>
      </w:r>
      <w:r w:rsidR="009C673D">
        <w:rPr>
          <w:rFonts w:ascii="Arial" w:hAnsi="Arial" w:cs="Arial"/>
          <w:sz w:val="20"/>
          <w:szCs w:val="20"/>
        </w:rPr>
        <w:t xml:space="preserve">Evropske </w:t>
      </w:r>
      <w:r w:rsidRPr="00F36087">
        <w:rPr>
          <w:rFonts w:ascii="Arial" w:hAnsi="Arial" w:cs="Arial"/>
          <w:sz w:val="20"/>
          <w:szCs w:val="20"/>
        </w:rPr>
        <w:t xml:space="preserve">Unije in ustrezna izjava o financiranju z napisom „Financira Evropska unija – </w:t>
      </w:r>
      <w:proofErr w:type="spellStart"/>
      <w:r w:rsidRPr="00F36087">
        <w:rPr>
          <w:rFonts w:ascii="Arial" w:hAnsi="Arial" w:cs="Arial"/>
          <w:sz w:val="20"/>
          <w:szCs w:val="20"/>
        </w:rPr>
        <w:t>NextGenerationEU</w:t>
      </w:r>
      <w:proofErr w:type="spellEnd"/>
      <w:r w:rsidRPr="00F36087">
        <w:rPr>
          <w:rFonts w:ascii="Arial" w:hAnsi="Arial" w:cs="Arial"/>
          <w:sz w:val="20"/>
          <w:szCs w:val="20"/>
        </w:rPr>
        <w:t>“. Emblem in napis naj bosta tudi na gradbiščni tabli.</w:t>
      </w:r>
    </w:p>
    <w:p w14:paraId="3FDADE7B" w14:textId="77777777" w:rsidR="00F36087" w:rsidRPr="00F36087" w:rsidRDefault="00F36087" w:rsidP="00F36087">
      <w:pPr>
        <w:spacing w:after="0" w:line="240" w:lineRule="auto"/>
        <w:jc w:val="both"/>
        <w:rPr>
          <w:rFonts w:ascii="Arial" w:hAnsi="Arial" w:cs="Arial"/>
          <w:sz w:val="20"/>
          <w:szCs w:val="20"/>
        </w:rPr>
      </w:pPr>
    </w:p>
    <w:p w14:paraId="4A95F677" w14:textId="5FDC6EC8" w:rsidR="00F36087" w:rsidRPr="00F36087" w:rsidRDefault="00F36087" w:rsidP="00F36087">
      <w:pPr>
        <w:spacing w:after="0" w:line="240" w:lineRule="auto"/>
        <w:jc w:val="both"/>
        <w:rPr>
          <w:rFonts w:ascii="Arial" w:hAnsi="Arial" w:cs="Arial"/>
          <w:sz w:val="20"/>
          <w:szCs w:val="20"/>
        </w:rPr>
      </w:pPr>
      <w:r w:rsidRPr="00F36087">
        <w:rPr>
          <w:rFonts w:ascii="Arial" w:hAnsi="Arial" w:cs="Arial"/>
          <w:sz w:val="20"/>
          <w:szCs w:val="20"/>
        </w:rPr>
        <w:t xml:space="preserve">Poleg navedenega je potrebno pripraviti informacijo za medije in izvajati sprotno informiranje preko e-informatorja in spletne strani, ko bo le-ta vzpostavljena (novice, intervju z </w:t>
      </w:r>
      <w:r w:rsidR="00DD600F">
        <w:rPr>
          <w:rFonts w:ascii="Arial" w:hAnsi="Arial" w:cs="Arial"/>
          <w:sz w:val="20"/>
          <w:szCs w:val="20"/>
        </w:rPr>
        <w:t>izbranim prijaviteljem</w:t>
      </w:r>
      <w:r w:rsidRPr="00F36087">
        <w:rPr>
          <w:rFonts w:ascii="Arial" w:hAnsi="Arial" w:cs="Arial"/>
          <w:sz w:val="20"/>
          <w:szCs w:val="20"/>
        </w:rPr>
        <w:t>, s podjetji, ki se vključijo v cono).</w:t>
      </w:r>
    </w:p>
    <w:p w14:paraId="761D0EA4" w14:textId="77777777" w:rsidR="00F36087" w:rsidRPr="00F36087" w:rsidRDefault="00F36087" w:rsidP="00F36087">
      <w:pPr>
        <w:spacing w:after="0" w:line="240" w:lineRule="auto"/>
        <w:jc w:val="both"/>
        <w:rPr>
          <w:rFonts w:ascii="Arial" w:hAnsi="Arial" w:cs="Arial"/>
          <w:sz w:val="20"/>
          <w:szCs w:val="20"/>
        </w:rPr>
      </w:pPr>
    </w:p>
    <w:p w14:paraId="7D8D3818" w14:textId="77777777" w:rsidR="00832D60" w:rsidRPr="00832D60" w:rsidRDefault="00832D60" w:rsidP="00832D60">
      <w:pPr>
        <w:spacing w:after="0" w:line="240" w:lineRule="auto"/>
        <w:jc w:val="both"/>
        <w:rPr>
          <w:rFonts w:ascii="Arial" w:eastAsia="Calibri" w:hAnsi="Arial" w:cs="Arial"/>
          <w:sz w:val="20"/>
          <w:szCs w:val="20"/>
        </w:rPr>
      </w:pPr>
      <w:r w:rsidRPr="00832D60">
        <w:rPr>
          <w:rFonts w:ascii="Arial" w:eastAsia="Calibri" w:hAnsi="Arial" w:cs="Arial"/>
          <w:sz w:val="20"/>
          <w:szCs w:val="20"/>
        </w:rPr>
        <w:t>Podrobneje se zahteve glede informiranja in obveščanja javnosti uredijo s pogodbo o sofinanciranju.</w:t>
      </w:r>
    </w:p>
    <w:p w14:paraId="50CD31B1" w14:textId="77777777" w:rsidR="00B42703" w:rsidRPr="00DB6AEB" w:rsidRDefault="00B42703" w:rsidP="00B42703">
      <w:pPr>
        <w:spacing w:after="0" w:line="240" w:lineRule="auto"/>
        <w:jc w:val="both"/>
        <w:rPr>
          <w:rFonts w:ascii="Arial" w:hAnsi="Arial" w:cs="Arial"/>
          <w:sz w:val="20"/>
          <w:szCs w:val="20"/>
        </w:rPr>
      </w:pPr>
    </w:p>
    <w:p w14:paraId="4D1FCC99" w14:textId="77777777" w:rsidR="002F02DF" w:rsidRPr="00DB6AEB" w:rsidRDefault="002F02DF" w:rsidP="00B42703">
      <w:pPr>
        <w:pStyle w:val="Odstavekseznama"/>
        <w:numPr>
          <w:ilvl w:val="0"/>
          <w:numId w:val="7"/>
        </w:numPr>
        <w:spacing w:after="0" w:line="240" w:lineRule="auto"/>
        <w:jc w:val="both"/>
        <w:rPr>
          <w:rFonts w:ascii="Arial" w:hAnsi="Arial" w:cs="Arial"/>
          <w:b/>
          <w:sz w:val="20"/>
          <w:szCs w:val="20"/>
        </w:rPr>
      </w:pPr>
      <w:r w:rsidRPr="00DB6AEB">
        <w:rPr>
          <w:rFonts w:ascii="Arial" w:hAnsi="Arial" w:cs="Arial"/>
          <w:b/>
          <w:sz w:val="20"/>
          <w:szCs w:val="20"/>
        </w:rPr>
        <w:t xml:space="preserve">Zahteve glede hranjenja dokumentacije in spremljanja ter evidentiranja </w:t>
      </w:r>
    </w:p>
    <w:p w14:paraId="4241F89B" w14:textId="77777777" w:rsidR="00173D94" w:rsidRPr="00DB6AEB" w:rsidRDefault="00173D94" w:rsidP="00B42703">
      <w:pPr>
        <w:spacing w:after="0" w:line="240" w:lineRule="auto"/>
        <w:jc w:val="both"/>
        <w:rPr>
          <w:rFonts w:ascii="Arial" w:hAnsi="Arial" w:cs="Arial"/>
          <w:sz w:val="20"/>
          <w:szCs w:val="20"/>
        </w:rPr>
      </w:pPr>
    </w:p>
    <w:p w14:paraId="1F7E1F9A" w14:textId="62B7E543" w:rsidR="002F02DF" w:rsidRPr="00DB6AEB" w:rsidRDefault="00DD600F" w:rsidP="00B42703">
      <w:pPr>
        <w:spacing w:after="0" w:line="240" w:lineRule="auto"/>
        <w:jc w:val="both"/>
        <w:rPr>
          <w:rFonts w:ascii="Arial" w:hAnsi="Arial" w:cs="Arial"/>
          <w:sz w:val="20"/>
          <w:szCs w:val="20"/>
        </w:rPr>
      </w:pPr>
      <w:r>
        <w:rPr>
          <w:rFonts w:ascii="Arial" w:hAnsi="Arial" w:cs="Arial"/>
          <w:sz w:val="20"/>
          <w:szCs w:val="20"/>
        </w:rPr>
        <w:t>Izbrani prijavitelj</w:t>
      </w:r>
      <w:r w:rsidR="005D7C75" w:rsidRPr="00DB6AEB">
        <w:rPr>
          <w:rFonts w:ascii="Arial" w:hAnsi="Arial" w:cs="Arial"/>
          <w:sz w:val="20"/>
          <w:szCs w:val="20"/>
        </w:rPr>
        <w:t xml:space="preserve"> </w:t>
      </w:r>
      <w:r w:rsidR="002F02DF" w:rsidRPr="00DB6AEB">
        <w:rPr>
          <w:rFonts w:ascii="Arial" w:hAnsi="Arial" w:cs="Arial"/>
          <w:sz w:val="20"/>
          <w:szCs w:val="20"/>
        </w:rPr>
        <w:t xml:space="preserve">bo dolžan zagotavljati dostopnost in hrambo celotne originalne dokumentacije, vezane na </w:t>
      </w:r>
      <w:r w:rsidR="005D7C75" w:rsidRPr="00DB6AEB">
        <w:rPr>
          <w:rFonts w:ascii="Arial" w:hAnsi="Arial" w:cs="Arial"/>
          <w:sz w:val="20"/>
          <w:szCs w:val="20"/>
        </w:rPr>
        <w:t>projekt</w:t>
      </w:r>
      <w:r w:rsidR="002F02DF" w:rsidRPr="00DB6AEB">
        <w:rPr>
          <w:rFonts w:ascii="Arial" w:hAnsi="Arial" w:cs="Arial"/>
          <w:sz w:val="20"/>
          <w:szCs w:val="20"/>
        </w:rPr>
        <w:t xml:space="preserve"> in zagotavljati ministrstvu in drugim nadzornim organom vpogled v navedeno dokumentacijo za potrebe bodočih preverjanj še 10 (deset) let po </w:t>
      </w:r>
      <w:r w:rsidR="005D7C75" w:rsidRPr="00DB6AEB">
        <w:rPr>
          <w:rFonts w:ascii="Arial" w:hAnsi="Arial" w:cs="Arial"/>
          <w:sz w:val="20"/>
          <w:szCs w:val="20"/>
        </w:rPr>
        <w:t>z</w:t>
      </w:r>
      <w:r w:rsidR="002F02DF" w:rsidRPr="00DB6AEB">
        <w:rPr>
          <w:rFonts w:ascii="Arial" w:hAnsi="Arial" w:cs="Arial"/>
          <w:sz w:val="20"/>
          <w:szCs w:val="20"/>
        </w:rPr>
        <w:t>aključku</w:t>
      </w:r>
      <w:r w:rsidR="005D7C75" w:rsidRPr="00DB6AEB">
        <w:rPr>
          <w:rFonts w:ascii="Arial" w:hAnsi="Arial" w:cs="Arial"/>
          <w:sz w:val="20"/>
          <w:szCs w:val="20"/>
        </w:rPr>
        <w:t xml:space="preserve"> projekta</w:t>
      </w:r>
      <w:r w:rsidR="002F02DF" w:rsidRPr="00DB6AEB">
        <w:rPr>
          <w:rFonts w:ascii="Arial" w:hAnsi="Arial" w:cs="Arial"/>
          <w:sz w:val="20"/>
          <w:szCs w:val="20"/>
        </w:rPr>
        <w:t>.</w:t>
      </w:r>
    </w:p>
    <w:p w14:paraId="62ED6D8A" w14:textId="77777777" w:rsidR="007501B8" w:rsidRDefault="007501B8" w:rsidP="00B42703">
      <w:pPr>
        <w:tabs>
          <w:tab w:val="left" w:pos="0"/>
        </w:tabs>
        <w:spacing w:after="0" w:line="240" w:lineRule="auto"/>
        <w:jc w:val="both"/>
        <w:rPr>
          <w:rFonts w:ascii="Arial" w:hAnsi="Arial" w:cs="Arial"/>
          <w:sz w:val="20"/>
          <w:szCs w:val="20"/>
        </w:rPr>
      </w:pPr>
    </w:p>
    <w:p w14:paraId="448F2240" w14:textId="7A3F5902" w:rsidR="002F02DF" w:rsidRPr="00DB6AEB" w:rsidRDefault="00DD600F" w:rsidP="00B42703">
      <w:pPr>
        <w:tabs>
          <w:tab w:val="left" w:pos="0"/>
        </w:tabs>
        <w:spacing w:after="0" w:line="240" w:lineRule="auto"/>
        <w:jc w:val="both"/>
        <w:rPr>
          <w:rFonts w:ascii="Arial" w:hAnsi="Arial" w:cs="Arial"/>
          <w:sz w:val="20"/>
          <w:szCs w:val="20"/>
        </w:rPr>
      </w:pPr>
      <w:r>
        <w:rPr>
          <w:rFonts w:ascii="Arial" w:hAnsi="Arial" w:cs="Arial"/>
          <w:sz w:val="20"/>
          <w:szCs w:val="20"/>
        </w:rPr>
        <w:t>Izbrani prijavitelj</w:t>
      </w:r>
      <w:r w:rsidR="005D7C75" w:rsidRPr="00DB6AEB">
        <w:rPr>
          <w:rFonts w:ascii="Arial" w:hAnsi="Arial" w:cs="Arial"/>
          <w:sz w:val="20"/>
          <w:szCs w:val="20"/>
        </w:rPr>
        <w:t xml:space="preserve"> mora </w:t>
      </w:r>
      <w:r w:rsidR="002F02DF" w:rsidRPr="00DB6AEB">
        <w:rPr>
          <w:rFonts w:ascii="Arial" w:hAnsi="Arial" w:cs="Arial"/>
          <w:sz w:val="20"/>
          <w:szCs w:val="20"/>
        </w:rPr>
        <w:t xml:space="preserve">voditi in spremljati porabo sredstev za </w:t>
      </w:r>
      <w:r w:rsidR="00F75D31" w:rsidRPr="00DB6AEB">
        <w:rPr>
          <w:rFonts w:ascii="Arial" w:hAnsi="Arial" w:cs="Arial"/>
          <w:sz w:val="20"/>
          <w:szCs w:val="20"/>
        </w:rPr>
        <w:t>projekt</w:t>
      </w:r>
      <w:r w:rsidR="005D7C75" w:rsidRPr="00DB6AEB">
        <w:rPr>
          <w:rFonts w:ascii="Arial" w:hAnsi="Arial" w:cs="Arial"/>
          <w:sz w:val="20"/>
          <w:szCs w:val="20"/>
        </w:rPr>
        <w:t xml:space="preserve"> </w:t>
      </w:r>
      <w:r w:rsidR="002F02DF" w:rsidRPr="00DB6AEB">
        <w:rPr>
          <w:rFonts w:ascii="Arial" w:hAnsi="Arial" w:cs="Arial"/>
          <w:sz w:val="20"/>
          <w:szCs w:val="20"/>
        </w:rPr>
        <w:t xml:space="preserve">računovodsko ločeno na posebnem stroškovnem mestu ali po ustrezni računovodski kodi za vse transakcije v zvezi </w:t>
      </w:r>
      <w:r w:rsidR="005D7C75" w:rsidRPr="00DB6AEB">
        <w:rPr>
          <w:rFonts w:ascii="Arial" w:hAnsi="Arial" w:cs="Arial"/>
          <w:sz w:val="20"/>
          <w:szCs w:val="20"/>
        </w:rPr>
        <w:t>s projektom</w:t>
      </w:r>
      <w:r w:rsidR="002F02DF" w:rsidRPr="00DB6AEB">
        <w:rPr>
          <w:rFonts w:ascii="Arial" w:hAnsi="Arial" w:cs="Arial"/>
          <w:sz w:val="20"/>
          <w:szCs w:val="20"/>
        </w:rPr>
        <w:t>, tako da je v vsakem trenutku zagotovljen pregled nad namensko porabo sredstev, ne glede na računovod</w:t>
      </w:r>
      <w:r w:rsidR="009C673D">
        <w:rPr>
          <w:rFonts w:ascii="Arial" w:hAnsi="Arial" w:cs="Arial"/>
          <w:sz w:val="20"/>
          <w:szCs w:val="20"/>
        </w:rPr>
        <w:t>ska pravila Republike Slovenije</w:t>
      </w:r>
      <w:r w:rsidR="002F02DF" w:rsidRPr="00DB6AEB">
        <w:rPr>
          <w:rFonts w:ascii="Arial" w:hAnsi="Arial" w:cs="Arial"/>
          <w:sz w:val="20"/>
          <w:szCs w:val="20"/>
        </w:rPr>
        <w:t xml:space="preserve">. </w:t>
      </w:r>
    </w:p>
    <w:p w14:paraId="7BA87868" w14:textId="77777777" w:rsidR="00D46CAB" w:rsidRPr="00DB6AEB" w:rsidRDefault="00D46CAB" w:rsidP="00B42703">
      <w:pPr>
        <w:tabs>
          <w:tab w:val="left" w:pos="0"/>
        </w:tabs>
        <w:spacing w:after="0" w:line="240" w:lineRule="auto"/>
        <w:jc w:val="both"/>
        <w:rPr>
          <w:rFonts w:ascii="Arial" w:hAnsi="Arial" w:cs="Arial"/>
          <w:sz w:val="20"/>
          <w:szCs w:val="20"/>
        </w:rPr>
      </w:pPr>
    </w:p>
    <w:p w14:paraId="22E100E7" w14:textId="77777777" w:rsidR="00412B5C" w:rsidRPr="00DB6AEB" w:rsidRDefault="00412B5C" w:rsidP="00B42703">
      <w:pPr>
        <w:pStyle w:val="Odstavekseznama"/>
        <w:numPr>
          <w:ilvl w:val="0"/>
          <w:numId w:val="7"/>
        </w:numPr>
        <w:spacing w:after="0" w:line="240" w:lineRule="auto"/>
        <w:jc w:val="both"/>
        <w:rPr>
          <w:rFonts w:ascii="Arial" w:hAnsi="Arial" w:cs="Arial"/>
          <w:b/>
          <w:sz w:val="20"/>
          <w:szCs w:val="20"/>
        </w:rPr>
      </w:pPr>
      <w:r w:rsidRPr="00DB6AEB">
        <w:rPr>
          <w:rFonts w:ascii="Arial" w:hAnsi="Arial" w:cs="Arial"/>
          <w:b/>
          <w:sz w:val="20"/>
          <w:szCs w:val="20"/>
        </w:rPr>
        <w:t>Zahteve glede dostopnosti dokumentacije nadzornim organom</w:t>
      </w:r>
    </w:p>
    <w:p w14:paraId="59409C5F" w14:textId="77777777" w:rsidR="00173D94" w:rsidRPr="00DB6AEB" w:rsidRDefault="00173D94" w:rsidP="00B42703">
      <w:pPr>
        <w:spacing w:after="0" w:line="240" w:lineRule="auto"/>
        <w:jc w:val="both"/>
        <w:rPr>
          <w:rFonts w:ascii="Arial" w:hAnsi="Arial" w:cs="Arial"/>
          <w:sz w:val="20"/>
          <w:szCs w:val="20"/>
        </w:rPr>
      </w:pPr>
    </w:p>
    <w:p w14:paraId="5D5C29D0" w14:textId="41637FD5" w:rsidR="00412B5C" w:rsidRPr="00DB6AEB" w:rsidRDefault="00DD600F" w:rsidP="00B42703">
      <w:pPr>
        <w:spacing w:after="0" w:line="240" w:lineRule="auto"/>
        <w:jc w:val="both"/>
        <w:rPr>
          <w:rFonts w:ascii="Arial" w:hAnsi="Arial" w:cs="Arial"/>
          <w:sz w:val="20"/>
          <w:szCs w:val="20"/>
        </w:rPr>
      </w:pPr>
      <w:r>
        <w:rPr>
          <w:rFonts w:ascii="Arial" w:hAnsi="Arial" w:cs="Arial"/>
          <w:sz w:val="20"/>
          <w:szCs w:val="20"/>
        </w:rPr>
        <w:t>Izbrani prijavitelj</w:t>
      </w:r>
      <w:r w:rsidR="005D7C75" w:rsidRPr="00DB6AEB">
        <w:rPr>
          <w:rFonts w:ascii="Arial" w:hAnsi="Arial" w:cs="Arial"/>
          <w:sz w:val="20"/>
          <w:szCs w:val="20"/>
        </w:rPr>
        <w:t xml:space="preserve"> </w:t>
      </w:r>
      <w:r w:rsidR="00412B5C" w:rsidRPr="00DB6AEB">
        <w:rPr>
          <w:rFonts w:ascii="Arial" w:hAnsi="Arial" w:cs="Arial"/>
          <w:sz w:val="20"/>
          <w:szCs w:val="20"/>
        </w:rPr>
        <w:t xml:space="preserve">mora omogočiti tehnični, administrativni in finančni nadzor nad izvajanjem </w:t>
      </w:r>
      <w:r w:rsidR="005D7C75" w:rsidRPr="00DB6AEB">
        <w:rPr>
          <w:rFonts w:ascii="Arial" w:hAnsi="Arial" w:cs="Arial"/>
          <w:sz w:val="20"/>
          <w:szCs w:val="20"/>
        </w:rPr>
        <w:t>projekta</w:t>
      </w:r>
      <w:r w:rsidR="00412B5C" w:rsidRPr="00DB6AEB">
        <w:rPr>
          <w:rFonts w:ascii="Arial" w:hAnsi="Arial" w:cs="Arial"/>
          <w:sz w:val="20"/>
          <w:szCs w:val="20"/>
        </w:rPr>
        <w:t xml:space="preserve">. Nadzor se izvaja s strani </w:t>
      </w:r>
      <w:r w:rsidR="005D7C75" w:rsidRPr="00DB6AEB">
        <w:rPr>
          <w:rFonts w:ascii="Arial" w:hAnsi="Arial" w:cs="Arial"/>
          <w:sz w:val="20"/>
          <w:szCs w:val="20"/>
        </w:rPr>
        <w:t>ministrstva</w:t>
      </w:r>
      <w:r w:rsidR="00412B5C" w:rsidRPr="00DB6AEB">
        <w:rPr>
          <w:rFonts w:ascii="Arial" w:hAnsi="Arial" w:cs="Arial"/>
          <w:sz w:val="20"/>
          <w:szCs w:val="20"/>
        </w:rPr>
        <w:t xml:space="preserve">, </w:t>
      </w:r>
      <w:r w:rsidR="005D7C75" w:rsidRPr="00DB6AEB">
        <w:rPr>
          <w:rFonts w:ascii="Arial" w:hAnsi="Arial" w:cs="Arial"/>
          <w:sz w:val="20"/>
          <w:szCs w:val="20"/>
        </w:rPr>
        <w:t>koordinacijskega organa (Urad MF za okrevanje in odpornost – URSOO)</w:t>
      </w:r>
      <w:r w:rsidR="00412B5C" w:rsidRPr="00DB6AEB">
        <w:rPr>
          <w:rFonts w:ascii="Arial" w:hAnsi="Arial" w:cs="Arial"/>
          <w:sz w:val="20"/>
          <w:szCs w:val="20"/>
        </w:rPr>
        <w:t xml:space="preserve">, </w:t>
      </w:r>
      <w:r w:rsidR="004E7BE7" w:rsidRPr="00DB6AEB">
        <w:rPr>
          <w:rFonts w:ascii="Arial" w:hAnsi="Arial" w:cs="Arial"/>
          <w:sz w:val="20"/>
          <w:szCs w:val="20"/>
        </w:rPr>
        <w:t xml:space="preserve">nacionalnega koordinatorja za revizijo (Urad za nadzor nad proračunom – UNP), nacionalnega koordinatorja za stroške (Ministrstvo za finance) in/ali </w:t>
      </w:r>
      <w:r w:rsidR="00412B5C" w:rsidRPr="00DB6AEB">
        <w:rPr>
          <w:rFonts w:ascii="Arial" w:hAnsi="Arial" w:cs="Arial"/>
          <w:sz w:val="20"/>
          <w:szCs w:val="20"/>
        </w:rPr>
        <w:t xml:space="preserve">drugih </w:t>
      </w:r>
      <w:r w:rsidR="004E7BE7" w:rsidRPr="00DB6AEB">
        <w:rPr>
          <w:rFonts w:ascii="Arial" w:hAnsi="Arial" w:cs="Arial"/>
          <w:sz w:val="20"/>
          <w:szCs w:val="20"/>
        </w:rPr>
        <w:t xml:space="preserve">domačih ali </w:t>
      </w:r>
      <w:r w:rsidR="00412B5C" w:rsidRPr="00DB6AEB">
        <w:rPr>
          <w:rFonts w:ascii="Arial" w:hAnsi="Arial" w:cs="Arial"/>
          <w:sz w:val="20"/>
          <w:szCs w:val="20"/>
        </w:rPr>
        <w:t xml:space="preserve">evropskih nadzornih </w:t>
      </w:r>
      <w:r w:rsidR="004E7BE7" w:rsidRPr="00DB6AEB">
        <w:rPr>
          <w:rFonts w:ascii="Arial" w:hAnsi="Arial" w:cs="Arial"/>
          <w:sz w:val="20"/>
          <w:szCs w:val="20"/>
        </w:rPr>
        <w:t>institucij</w:t>
      </w:r>
      <w:r w:rsidR="00412B5C" w:rsidRPr="00DB6AEB">
        <w:rPr>
          <w:rFonts w:ascii="Arial" w:hAnsi="Arial" w:cs="Arial"/>
          <w:sz w:val="20"/>
          <w:szCs w:val="20"/>
        </w:rPr>
        <w:t xml:space="preserve"> (v </w:t>
      </w:r>
      <w:r w:rsidR="008A7457">
        <w:rPr>
          <w:rFonts w:ascii="Arial" w:hAnsi="Arial" w:cs="Arial"/>
          <w:sz w:val="20"/>
          <w:szCs w:val="20"/>
        </w:rPr>
        <w:t>nadaljnjem besedilu</w:t>
      </w:r>
      <w:r w:rsidR="00412B5C" w:rsidRPr="00DB6AEB">
        <w:rPr>
          <w:rFonts w:ascii="Arial" w:hAnsi="Arial" w:cs="Arial"/>
          <w:sz w:val="20"/>
          <w:szCs w:val="20"/>
        </w:rPr>
        <w:t>: nadzorni organi).</w:t>
      </w:r>
    </w:p>
    <w:p w14:paraId="24D006A2" w14:textId="77777777" w:rsidR="007501B8" w:rsidRDefault="007501B8" w:rsidP="00B42703">
      <w:pPr>
        <w:spacing w:after="0" w:line="240" w:lineRule="auto"/>
        <w:jc w:val="both"/>
        <w:rPr>
          <w:rFonts w:ascii="Arial" w:hAnsi="Arial" w:cs="Arial"/>
          <w:sz w:val="20"/>
          <w:szCs w:val="20"/>
        </w:rPr>
      </w:pPr>
    </w:p>
    <w:p w14:paraId="33BCE635" w14:textId="5BF33C9D" w:rsidR="00412B5C" w:rsidRPr="00DB6AEB" w:rsidRDefault="00DD600F" w:rsidP="00B42703">
      <w:pPr>
        <w:spacing w:after="0" w:line="240" w:lineRule="auto"/>
        <w:jc w:val="both"/>
        <w:rPr>
          <w:rFonts w:ascii="Arial" w:hAnsi="Arial" w:cs="Arial"/>
          <w:sz w:val="20"/>
          <w:szCs w:val="20"/>
        </w:rPr>
      </w:pPr>
      <w:r>
        <w:rPr>
          <w:rFonts w:ascii="Arial" w:hAnsi="Arial" w:cs="Arial"/>
          <w:sz w:val="20"/>
          <w:szCs w:val="20"/>
        </w:rPr>
        <w:t>Izbrani prijavitelj</w:t>
      </w:r>
      <w:r w:rsidR="004E7BE7" w:rsidRPr="00DB6AEB">
        <w:rPr>
          <w:rFonts w:ascii="Arial" w:hAnsi="Arial" w:cs="Arial"/>
          <w:sz w:val="20"/>
          <w:szCs w:val="20"/>
        </w:rPr>
        <w:t xml:space="preserve"> </w:t>
      </w:r>
      <w:r w:rsidR="00412B5C" w:rsidRPr="00DB6AEB">
        <w:rPr>
          <w:rFonts w:ascii="Arial" w:hAnsi="Arial" w:cs="Arial"/>
          <w:sz w:val="20"/>
          <w:szCs w:val="20"/>
        </w:rPr>
        <w:t>bo moral nadzornim organom predložiti vse dokumente, ki izkazujejo resničnost, pravilnost in skladnost upravičenih stroškov sofinancirane</w:t>
      </w:r>
      <w:r w:rsidR="004E7BE7" w:rsidRPr="00DB6AEB">
        <w:rPr>
          <w:rFonts w:ascii="Arial" w:hAnsi="Arial" w:cs="Arial"/>
          <w:sz w:val="20"/>
          <w:szCs w:val="20"/>
        </w:rPr>
        <w:t>ga projekta</w:t>
      </w:r>
      <w:r w:rsidR="00412B5C" w:rsidRPr="00DB6AEB">
        <w:rPr>
          <w:rFonts w:ascii="Arial" w:hAnsi="Arial" w:cs="Arial"/>
          <w:sz w:val="20"/>
          <w:szCs w:val="20"/>
        </w:rPr>
        <w:t xml:space="preserve">. V primeru preverjanja na kraju samem bo </w:t>
      </w:r>
      <w:r w:rsidR="00B650D3">
        <w:rPr>
          <w:rFonts w:ascii="Arial" w:hAnsi="Arial" w:cs="Arial"/>
          <w:sz w:val="20"/>
          <w:szCs w:val="20"/>
        </w:rPr>
        <w:t xml:space="preserve">izbrani prijavitelj </w:t>
      </w:r>
      <w:r w:rsidR="00412B5C" w:rsidRPr="00DB6AEB">
        <w:rPr>
          <w:rFonts w:ascii="Arial" w:hAnsi="Arial" w:cs="Arial"/>
          <w:sz w:val="20"/>
          <w:szCs w:val="20"/>
        </w:rPr>
        <w:t xml:space="preserve">moral omogočil vpogled v računalniške </w:t>
      </w:r>
      <w:r w:rsidR="004E7BE7" w:rsidRPr="00DB6AEB">
        <w:rPr>
          <w:rFonts w:ascii="Arial" w:hAnsi="Arial" w:cs="Arial"/>
          <w:sz w:val="20"/>
          <w:szCs w:val="20"/>
        </w:rPr>
        <w:t xml:space="preserve">in računovodske </w:t>
      </w:r>
      <w:r w:rsidR="00412B5C" w:rsidRPr="00DB6AEB">
        <w:rPr>
          <w:rFonts w:ascii="Arial" w:hAnsi="Arial" w:cs="Arial"/>
          <w:sz w:val="20"/>
          <w:szCs w:val="20"/>
        </w:rPr>
        <w:t xml:space="preserve">programe, listine in postopke v zvezi z izvajanjem </w:t>
      </w:r>
      <w:r w:rsidR="004E7BE7" w:rsidRPr="00DB6AEB">
        <w:rPr>
          <w:rFonts w:ascii="Arial" w:hAnsi="Arial" w:cs="Arial"/>
          <w:sz w:val="20"/>
          <w:szCs w:val="20"/>
        </w:rPr>
        <w:t xml:space="preserve">projekta </w:t>
      </w:r>
      <w:r w:rsidR="00412B5C" w:rsidRPr="00DB6AEB">
        <w:rPr>
          <w:rFonts w:ascii="Arial" w:hAnsi="Arial" w:cs="Arial"/>
          <w:sz w:val="20"/>
          <w:szCs w:val="20"/>
        </w:rPr>
        <w:t xml:space="preserve">ter </w:t>
      </w:r>
      <w:r w:rsidR="004E7BE7" w:rsidRPr="00DB6AEB">
        <w:rPr>
          <w:rFonts w:ascii="Arial" w:hAnsi="Arial" w:cs="Arial"/>
          <w:sz w:val="20"/>
          <w:szCs w:val="20"/>
        </w:rPr>
        <w:t xml:space="preserve">v </w:t>
      </w:r>
      <w:r w:rsidR="00412B5C" w:rsidRPr="00DB6AEB">
        <w:rPr>
          <w:rFonts w:ascii="Arial" w:hAnsi="Arial" w:cs="Arial"/>
          <w:sz w:val="20"/>
          <w:szCs w:val="20"/>
        </w:rPr>
        <w:t xml:space="preserve">rezultate </w:t>
      </w:r>
      <w:r w:rsidR="004E7BE7" w:rsidRPr="00DB6AEB">
        <w:rPr>
          <w:rFonts w:ascii="Arial" w:hAnsi="Arial" w:cs="Arial"/>
          <w:sz w:val="20"/>
          <w:szCs w:val="20"/>
        </w:rPr>
        <w:t>projekta (iz dokumentarnih in informacijskih sistemov)</w:t>
      </w:r>
      <w:r w:rsidR="00412B5C" w:rsidRPr="00DB6AEB">
        <w:rPr>
          <w:rFonts w:ascii="Arial" w:hAnsi="Arial" w:cs="Arial"/>
          <w:sz w:val="20"/>
          <w:szCs w:val="20"/>
        </w:rPr>
        <w:t xml:space="preserve">. </w:t>
      </w:r>
      <w:r w:rsidR="00B650D3">
        <w:rPr>
          <w:rFonts w:ascii="Arial" w:hAnsi="Arial" w:cs="Arial"/>
          <w:sz w:val="20"/>
          <w:szCs w:val="20"/>
        </w:rPr>
        <w:t>Izbrani prijavitelj</w:t>
      </w:r>
      <w:r w:rsidR="004E7BE7" w:rsidRPr="00DB6AEB">
        <w:rPr>
          <w:rFonts w:ascii="Arial" w:hAnsi="Arial" w:cs="Arial"/>
          <w:sz w:val="20"/>
          <w:szCs w:val="20"/>
        </w:rPr>
        <w:t xml:space="preserve"> </w:t>
      </w:r>
      <w:r w:rsidR="00412B5C" w:rsidRPr="00DB6AEB">
        <w:rPr>
          <w:rFonts w:ascii="Arial" w:hAnsi="Arial" w:cs="Arial"/>
          <w:sz w:val="20"/>
          <w:szCs w:val="20"/>
        </w:rPr>
        <w:t xml:space="preserve">bo o izvedbi preverjanja na kraju samem predhodno pisno obveščen, ministrstvo </w:t>
      </w:r>
      <w:r w:rsidR="004E7BE7" w:rsidRPr="00DB6AEB">
        <w:rPr>
          <w:rFonts w:ascii="Arial" w:hAnsi="Arial" w:cs="Arial"/>
          <w:sz w:val="20"/>
          <w:szCs w:val="20"/>
        </w:rPr>
        <w:t xml:space="preserve">ali drug nadzorni organ </w:t>
      </w:r>
      <w:r w:rsidR="00412B5C" w:rsidRPr="00DB6AEB">
        <w:rPr>
          <w:rFonts w:ascii="Arial" w:hAnsi="Arial" w:cs="Arial"/>
          <w:sz w:val="20"/>
          <w:szCs w:val="20"/>
        </w:rPr>
        <w:t xml:space="preserve">pa lahko opravi pregled na terenu brez predhodne najave. </w:t>
      </w:r>
      <w:r w:rsidR="00B650D3">
        <w:rPr>
          <w:rFonts w:ascii="Arial" w:hAnsi="Arial" w:cs="Arial"/>
          <w:sz w:val="20"/>
          <w:szCs w:val="20"/>
        </w:rPr>
        <w:t>Izbrani prijavitelj</w:t>
      </w:r>
      <w:r w:rsidR="004E7BE7" w:rsidRPr="00DB6AEB">
        <w:rPr>
          <w:rFonts w:ascii="Arial" w:hAnsi="Arial" w:cs="Arial"/>
          <w:sz w:val="20"/>
          <w:szCs w:val="20"/>
        </w:rPr>
        <w:t xml:space="preserve"> </w:t>
      </w:r>
      <w:r w:rsidR="00412B5C" w:rsidRPr="00DB6AEB">
        <w:rPr>
          <w:rFonts w:ascii="Arial" w:hAnsi="Arial" w:cs="Arial"/>
          <w:sz w:val="20"/>
          <w:szCs w:val="20"/>
        </w:rPr>
        <w:t>bo dolžan ukrepati skladno s priporočili iz končnih poročil nadzornih organov in redno obveščati ministrstvo o izvedenih ukrepih.</w:t>
      </w:r>
    </w:p>
    <w:p w14:paraId="70D84A54" w14:textId="77777777" w:rsidR="00C01AF9" w:rsidRPr="00DB6AEB" w:rsidRDefault="00C01AF9" w:rsidP="00B42703">
      <w:pPr>
        <w:spacing w:after="0" w:line="240" w:lineRule="auto"/>
        <w:jc w:val="both"/>
        <w:rPr>
          <w:rFonts w:ascii="Arial" w:hAnsi="Arial" w:cs="Arial"/>
          <w:sz w:val="20"/>
          <w:szCs w:val="20"/>
        </w:rPr>
      </w:pPr>
    </w:p>
    <w:p w14:paraId="34A878DE" w14:textId="77777777" w:rsidR="00C01AF9" w:rsidRPr="00DB6AEB" w:rsidRDefault="00C01AF9" w:rsidP="00B42703">
      <w:pPr>
        <w:pStyle w:val="Odstavekseznama"/>
        <w:numPr>
          <w:ilvl w:val="0"/>
          <w:numId w:val="7"/>
        </w:numPr>
        <w:spacing w:after="0" w:line="240" w:lineRule="auto"/>
        <w:rPr>
          <w:rFonts w:ascii="Arial" w:hAnsi="Arial" w:cs="Arial"/>
          <w:b/>
          <w:sz w:val="20"/>
          <w:szCs w:val="20"/>
        </w:rPr>
      </w:pPr>
      <w:r w:rsidRPr="00DB6AEB">
        <w:rPr>
          <w:rFonts w:ascii="Arial" w:hAnsi="Arial" w:cs="Arial"/>
          <w:b/>
          <w:sz w:val="20"/>
          <w:szCs w:val="20"/>
        </w:rPr>
        <w:t>Načelo »ne škoduj bistveno« (DNSH) v smislu člena 17 Uredbe (EU) 2020/8</w:t>
      </w:r>
      <w:r w:rsidR="00974993" w:rsidRPr="00DB6AEB">
        <w:rPr>
          <w:rFonts w:ascii="Arial" w:hAnsi="Arial" w:cs="Arial"/>
          <w:b/>
          <w:sz w:val="20"/>
          <w:szCs w:val="20"/>
        </w:rPr>
        <w:t>52</w:t>
      </w:r>
    </w:p>
    <w:p w14:paraId="3E31BC55" w14:textId="77777777" w:rsidR="00C01AF9" w:rsidRPr="00DB6AEB" w:rsidRDefault="00C01AF9" w:rsidP="00B42703">
      <w:pPr>
        <w:spacing w:after="0" w:line="240" w:lineRule="auto"/>
        <w:rPr>
          <w:rFonts w:ascii="Arial" w:hAnsi="Arial" w:cs="Arial"/>
          <w:sz w:val="20"/>
          <w:szCs w:val="20"/>
        </w:rPr>
      </w:pPr>
    </w:p>
    <w:p w14:paraId="1512E0FF" w14:textId="77777777" w:rsidR="00C01AF9" w:rsidRPr="00DB6AEB" w:rsidRDefault="00C01AF9" w:rsidP="006A67DD">
      <w:pPr>
        <w:spacing w:after="0" w:line="240" w:lineRule="auto"/>
        <w:jc w:val="both"/>
        <w:rPr>
          <w:rFonts w:ascii="Arial" w:hAnsi="Arial" w:cs="Arial"/>
          <w:sz w:val="20"/>
          <w:szCs w:val="20"/>
        </w:rPr>
      </w:pPr>
      <w:r w:rsidRPr="00DB6AEB">
        <w:rPr>
          <w:rFonts w:ascii="Arial" w:hAnsi="Arial" w:cs="Arial"/>
          <w:sz w:val="20"/>
          <w:szCs w:val="20"/>
        </w:rPr>
        <w:t xml:space="preserve">Prijavitelj mora pri pripravi projekta upoštevati „načelo, da se ne škoduje bistveno“, kar pomeni, da se ne podpirajo ali izvajajo gospodarske dejavnosti, ki bistveno škodujejo kateremu koli od </w:t>
      </w:r>
      <w:proofErr w:type="spellStart"/>
      <w:r w:rsidRPr="00DB6AEB">
        <w:rPr>
          <w:rFonts w:ascii="Arial" w:hAnsi="Arial" w:cs="Arial"/>
          <w:sz w:val="20"/>
          <w:szCs w:val="20"/>
        </w:rPr>
        <w:t>okoljskih</w:t>
      </w:r>
      <w:proofErr w:type="spellEnd"/>
      <w:r w:rsidRPr="00DB6AEB">
        <w:rPr>
          <w:rFonts w:ascii="Arial" w:hAnsi="Arial" w:cs="Arial"/>
          <w:sz w:val="20"/>
          <w:szCs w:val="20"/>
        </w:rPr>
        <w:t xml:space="preserve"> ciljev  v smislu člena 17 Uredbe (EU) 2020/8</w:t>
      </w:r>
      <w:r w:rsidR="00974993" w:rsidRPr="00DB6AEB">
        <w:rPr>
          <w:rFonts w:ascii="Arial" w:hAnsi="Arial" w:cs="Arial"/>
          <w:sz w:val="20"/>
          <w:szCs w:val="20"/>
        </w:rPr>
        <w:t>52</w:t>
      </w:r>
      <w:r w:rsidRPr="00DB6AEB">
        <w:rPr>
          <w:rFonts w:ascii="Arial" w:hAnsi="Arial" w:cs="Arial"/>
          <w:sz w:val="20"/>
          <w:szCs w:val="20"/>
        </w:rPr>
        <w:t xml:space="preserve">. Pri tem se upoštevata tako </w:t>
      </w:r>
      <w:proofErr w:type="spellStart"/>
      <w:r w:rsidRPr="00DB6AEB">
        <w:rPr>
          <w:rFonts w:ascii="Arial" w:hAnsi="Arial" w:cs="Arial"/>
          <w:sz w:val="20"/>
          <w:szCs w:val="20"/>
        </w:rPr>
        <w:t>okoljski</w:t>
      </w:r>
      <w:proofErr w:type="spellEnd"/>
      <w:r w:rsidRPr="00DB6AEB">
        <w:rPr>
          <w:rFonts w:ascii="Arial" w:hAnsi="Arial" w:cs="Arial"/>
          <w:sz w:val="20"/>
          <w:szCs w:val="20"/>
        </w:rPr>
        <w:t xml:space="preserve"> vpliv same dejavnosti kot </w:t>
      </w:r>
      <w:proofErr w:type="spellStart"/>
      <w:r w:rsidRPr="00DB6AEB">
        <w:rPr>
          <w:rFonts w:ascii="Arial" w:hAnsi="Arial" w:cs="Arial"/>
          <w:sz w:val="20"/>
          <w:szCs w:val="20"/>
        </w:rPr>
        <w:t>okoljski</w:t>
      </w:r>
      <w:proofErr w:type="spellEnd"/>
      <w:r w:rsidRPr="00DB6AEB">
        <w:rPr>
          <w:rFonts w:ascii="Arial" w:hAnsi="Arial" w:cs="Arial"/>
          <w:sz w:val="20"/>
          <w:szCs w:val="20"/>
        </w:rPr>
        <w:t xml:space="preserve"> vpliv proizvodov in storitev, ki jih ta dejavnost zagotavlja, v njihovem celotnem življenjskem ciklu, pri čemer se zlasti upošteva proizvodnja, uporaba in konec življenjske dobe teh proizvodov in storitev.</w:t>
      </w:r>
    </w:p>
    <w:p w14:paraId="3787CBD1" w14:textId="77777777" w:rsidR="006A67DD" w:rsidRPr="00DB6AEB" w:rsidRDefault="006A67DD" w:rsidP="006A67DD">
      <w:pPr>
        <w:spacing w:after="0" w:line="240" w:lineRule="auto"/>
        <w:jc w:val="both"/>
        <w:rPr>
          <w:rFonts w:ascii="Arial" w:hAnsi="Arial" w:cs="Arial"/>
          <w:sz w:val="20"/>
          <w:szCs w:val="20"/>
        </w:rPr>
      </w:pPr>
    </w:p>
    <w:p w14:paraId="29FEE3DC" w14:textId="7100674C" w:rsidR="00C01AF9" w:rsidRPr="00DB6AEB" w:rsidRDefault="00C01AF9" w:rsidP="006A67DD">
      <w:pPr>
        <w:spacing w:after="0" w:line="240" w:lineRule="auto"/>
        <w:jc w:val="both"/>
        <w:rPr>
          <w:rFonts w:ascii="Arial" w:hAnsi="Arial" w:cs="Arial"/>
          <w:sz w:val="20"/>
          <w:szCs w:val="20"/>
        </w:rPr>
      </w:pPr>
      <w:r w:rsidRPr="00DB6AEB">
        <w:rPr>
          <w:rFonts w:ascii="Arial" w:hAnsi="Arial" w:cs="Arial"/>
          <w:sz w:val="20"/>
          <w:szCs w:val="20"/>
        </w:rPr>
        <w:lastRenderedPageBreak/>
        <w:t>Šteje se, da dejavnost bistveno škoduje:</w:t>
      </w:r>
    </w:p>
    <w:p w14:paraId="32783488" w14:textId="43E1BFB4" w:rsidR="00C01AF9" w:rsidRPr="00DB6AEB" w:rsidRDefault="00C01AF9" w:rsidP="006A67DD">
      <w:pPr>
        <w:pStyle w:val="Odstavekseznama"/>
        <w:numPr>
          <w:ilvl w:val="0"/>
          <w:numId w:val="28"/>
        </w:numPr>
        <w:spacing w:after="0" w:line="240" w:lineRule="auto"/>
        <w:jc w:val="both"/>
        <w:rPr>
          <w:rFonts w:ascii="Arial" w:hAnsi="Arial" w:cs="Arial"/>
          <w:sz w:val="20"/>
          <w:szCs w:val="20"/>
        </w:rPr>
      </w:pPr>
      <w:r w:rsidRPr="00DB6AEB">
        <w:rPr>
          <w:rFonts w:ascii="Arial" w:hAnsi="Arial" w:cs="Arial"/>
          <w:sz w:val="20"/>
          <w:szCs w:val="20"/>
        </w:rPr>
        <w:t>blažitvi podnebnih sprememb, kadar dejavnost privede do znatnih emisij toplogrednih plinov;</w:t>
      </w:r>
    </w:p>
    <w:p w14:paraId="4884156E" w14:textId="28BB2EF4" w:rsidR="00C01AF9" w:rsidRPr="00DB6AEB" w:rsidRDefault="00C01AF9" w:rsidP="006A67DD">
      <w:pPr>
        <w:pStyle w:val="Odstavekseznama"/>
        <w:numPr>
          <w:ilvl w:val="0"/>
          <w:numId w:val="28"/>
        </w:numPr>
        <w:spacing w:after="0" w:line="240" w:lineRule="auto"/>
        <w:jc w:val="both"/>
        <w:rPr>
          <w:rFonts w:ascii="Arial" w:hAnsi="Arial" w:cs="Arial"/>
          <w:sz w:val="20"/>
          <w:szCs w:val="20"/>
        </w:rPr>
      </w:pPr>
      <w:r w:rsidRPr="00DB6AEB">
        <w:rPr>
          <w:rFonts w:ascii="Arial" w:hAnsi="Arial" w:cs="Arial"/>
          <w:sz w:val="20"/>
          <w:szCs w:val="20"/>
        </w:rPr>
        <w:t>prilagajanju podnebnim spremembam, kadar dejavnost privede do povečanega škodljivega vpliva na sedanje podnebje in pričakovano prihodnje podnebje, na dejavnost samo ali na ljudi, naravo ali sredstva;</w:t>
      </w:r>
    </w:p>
    <w:p w14:paraId="0E36F681" w14:textId="3A5E78FE" w:rsidR="00C01AF9" w:rsidRPr="00DB6AEB" w:rsidRDefault="00C01AF9" w:rsidP="006A67DD">
      <w:pPr>
        <w:pStyle w:val="Odstavekseznama"/>
        <w:numPr>
          <w:ilvl w:val="0"/>
          <w:numId w:val="28"/>
        </w:numPr>
        <w:spacing w:after="0" w:line="240" w:lineRule="auto"/>
        <w:jc w:val="both"/>
        <w:rPr>
          <w:rFonts w:ascii="Arial" w:hAnsi="Arial" w:cs="Arial"/>
          <w:sz w:val="20"/>
          <w:szCs w:val="20"/>
        </w:rPr>
      </w:pPr>
      <w:r w:rsidRPr="00DB6AEB">
        <w:rPr>
          <w:rFonts w:ascii="Arial" w:hAnsi="Arial" w:cs="Arial"/>
          <w:sz w:val="20"/>
          <w:szCs w:val="20"/>
        </w:rPr>
        <w:t>trajnostni uporabi in varstvu vodnih in morskih virov, kadar dejavnost škoduje:</w:t>
      </w:r>
    </w:p>
    <w:p w14:paraId="6D9B68A9" w14:textId="77777777" w:rsidR="00C01AF9" w:rsidRPr="00DB6AEB" w:rsidRDefault="00C01AF9" w:rsidP="006A67DD">
      <w:pPr>
        <w:spacing w:after="0" w:line="240" w:lineRule="auto"/>
        <w:ind w:left="708"/>
        <w:jc w:val="both"/>
        <w:rPr>
          <w:rFonts w:ascii="Arial" w:hAnsi="Arial" w:cs="Arial"/>
          <w:sz w:val="20"/>
          <w:szCs w:val="20"/>
        </w:rPr>
      </w:pPr>
      <w:r w:rsidRPr="00DB6AEB">
        <w:rPr>
          <w:rFonts w:ascii="Arial" w:hAnsi="Arial" w:cs="Arial"/>
          <w:sz w:val="20"/>
          <w:szCs w:val="20"/>
        </w:rPr>
        <w:t>(i) dobremu stanju ali dobremu ekološkem potencialu vodnih teles, vključno s površinskimi in podzemnimi vodami, ali</w:t>
      </w:r>
    </w:p>
    <w:p w14:paraId="7E0B0544" w14:textId="77777777" w:rsidR="00C01AF9" w:rsidRPr="00DB6AEB" w:rsidRDefault="00C01AF9" w:rsidP="006A67DD">
      <w:pPr>
        <w:spacing w:after="0" w:line="240" w:lineRule="auto"/>
        <w:ind w:left="708"/>
        <w:jc w:val="both"/>
        <w:rPr>
          <w:rFonts w:ascii="Arial" w:hAnsi="Arial" w:cs="Arial"/>
          <w:sz w:val="20"/>
          <w:szCs w:val="20"/>
        </w:rPr>
      </w:pPr>
      <w:r w:rsidRPr="00DB6AEB">
        <w:rPr>
          <w:rFonts w:ascii="Arial" w:hAnsi="Arial" w:cs="Arial"/>
          <w:sz w:val="20"/>
          <w:szCs w:val="20"/>
        </w:rPr>
        <w:t xml:space="preserve">(ii) dobremu </w:t>
      </w:r>
      <w:proofErr w:type="spellStart"/>
      <w:r w:rsidRPr="00DB6AEB">
        <w:rPr>
          <w:rFonts w:ascii="Arial" w:hAnsi="Arial" w:cs="Arial"/>
          <w:sz w:val="20"/>
          <w:szCs w:val="20"/>
        </w:rPr>
        <w:t>okoljskemu</w:t>
      </w:r>
      <w:proofErr w:type="spellEnd"/>
      <w:r w:rsidRPr="00DB6AEB">
        <w:rPr>
          <w:rFonts w:ascii="Arial" w:hAnsi="Arial" w:cs="Arial"/>
          <w:sz w:val="20"/>
          <w:szCs w:val="20"/>
        </w:rPr>
        <w:t xml:space="preserve"> stanju morskih voda;</w:t>
      </w:r>
    </w:p>
    <w:p w14:paraId="07D5F4DF" w14:textId="001DE232" w:rsidR="00C01AF9" w:rsidRPr="00DB6AEB" w:rsidRDefault="00C01AF9" w:rsidP="006A67DD">
      <w:pPr>
        <w:pStyle w:val="Odstavekseznama"/>
        <w:numPr>
          <w:ilvl w:val="0"/>
          <w:numId w:val="28"/>
        </w:numPr>
        <w:spacing w:after="0" w:line="240" w:lineRule="auto"/>
        <w:jc w:val="both"/>
        <w:rPr>
          <w:rFonts w:ascii="Arial" w:hAnsi="Arial" w:cs="Arial"/>
          <w:sz w:val="20"/>
          <w:szCs w:val="20"/>
        </w:rPr>
      </w:pPr>
      <w:r w:rsidRPr="00DB6AEB">
        <w:rPr>
          <w:rFonts w:ascii="Arial" w:hAnsi="Arial" w:cs="Arial"/>
          <w:sz w:val="20"/>
          <w:szCs w:val="20"/>
        </w:rPr>
        <w:t>krožnemu gospodarstvu, vključno s preprečevanjem odpadkov in recikliranjem, kadar:</w:t>
      </w:r>
    </w:p>
    <w:p w14:paraId="361FC988" w14:textId="77777777" w:rsidR="00C01AF9" w:rsidRPr="00DB6AEB" w:rsidRDefault="00C01AF9" w:rsidP="006A67DD">
      <w:pPr>
        <w:spacing w:after="0" w:line="240" w:lineRule="auto"/>
        <w:ind w:left="708"/>
        <w:jc w:val="both"/>
        <w:rPr>
          <w:rFonts w:ascii="Arial" w:hAnsi="Arial" w:cs="Arial"/>
          <w:sz w:val="20"/>
          <w:szCs w:val="20"/>
        </w:rPr>
      </w:pPr>
      <w:r w:rsidRPr="00DB6AEB">
        <w:rPr>
          <w:rFonts w:ascii="Arial" w:hAnsi="Arial" w:cs="Arial"/>
          <w:sz w:val="20"/>
          <w:szCs w:val="20"/>
        </w:rPr>
        <w:t>(i) dejavnost privede do znatne neučinkovitosti pri uporabi materialov ali neposredne ali posredne rabe naravnih virov, kot so neobnovljivi viri energije, surovine, voda in zemlja, v eni ali več fazah življenjskega cikla proizvodov, vključno z vidika trajanja, popravljivosti, nadgradljivosti, možnosti ponovne uporabe ali recikliranja proizvodov;</w:t>
      </w:r>
    </w:p>
    <w:p w14:paraId="7C833AEC" w14:textId="77777777" w:rsidR="00C01AF9" w:rsidRPr="00DB6AEB" w:rsidRDefault="00C01AF9" w:rsidP="006A67DD">
      <w:pPr>
        <w:spacing w:after="0" w:line="240" w:lineRule="auto"/>
        <w:ind w:left="708"/>
        <w:jc w:val="both"/>
        <w:rPr>
          <w:rFonts w:ascii="Arial" w:hAnsi="Arial" w:cs="Arial"/>
          <w:sz w:val="20"/>
          <w:szCs w:val="20"/>
        </w:rPr>
      </w:pPr>
      <w:r w:rsidRPr="00DB6AEB">
        <w:rPr>
          <w:rFonts w:ascii="Arial" w:hAnsi="Arial" w:cs="Arial"/>
          <w:sz w:val="20"/>
          <w:szCs w:val="20"/>
        </w:rPr>
        <w:t>(ii) dejavnost privede do znatnega povečanja nastajanja, sežiganja ali odlaganja odpadkov, razen sežiganja nevarnih odpadkov, ki jih ni mogoče reciklirati, ali</w:t>
      </w:r>
    </w:p>
    <w:p w14:paraId="51786BBD" w14:textId="77777777" w:rsidR="00C01AF9" w:rsidRPr="00DB6AEB" w:rsidRDefault="00C01AF9" w:rsidP="006A67DD">
      <w:pPr>
        <w:spacing w:after="0" w:line="240" w:lineRule="auto"/>
        <w:ind w:left="708"/>
        <w:jc w:val="both"/>
        <w:rPr>
          <w:rFonts w:ascii="Arial" w:hAnsi="Arial" w:cs="Arial"/>
          <w:sz w:val="20"/>
          <w:szCs w:val="20"/>
        </w:rPr>
      </w:pPr>
      <w:r w:rsidRPr="00DB6AEB">
        <w:rPr>
          <w:rFonts w:ascii="Arial" w:hAnsi="Arial" w:cs="Arial"/>
          <w:sz w:val="20"/>
          <w:szCs w:val="20"/>
        </w:rPr>
        <w:t>(iii) lahko dolgoročno odlaganje odpadkov bistveno in dolgoročno škoduje okolju;</w:t>
      </w:r>
    </w:p>
    <w:p w14:paraId="762A8A93" w14:textId="77777777" w:rsidR="006A67DD" w:rsidRPr="00DB6AEB" w:rsidRDefault="00C01AF9" w:rsidP="006A67DD">
      <w:pPr>
        <w:pStyle w:val="Odstavekseznama"/>
        <w:numPr>
          <w:ilvl w:val="0"/>
          <w:numId w:val="28"/>
        </w:numPr>
        <w:spacing w:after="0" w:line="240" w:lineRule="auto"/>
        <w:jc w:val="both"/>
        <w:rPr>
          <w:rFonts w:ascii="Arial" w:hAnsi="Arial" w:cs="Arial"/>
          <w:sz w:val="20"/>
          <w:szCs w:val="20"/>
        </w:rPr>
      </w:pPr>
      <w:r w:rsidRPr="00DB6AEB">
        <w:rPr>
          <w:rFonts w:ascii="Arial" w:hAnsi="Arial" w:cs="Arial"/>
          <w:sz w:val="20"/>
          <w:szCs w:val="20"/>
        </w:rPr>
        <w:t>preprečevanju in nadzorovanju onesnaževanja, kadar dejavnost privede do znatnega povečanja emisij onesnaževal v zrak, vodo ali zemljo v primerjavi s stanjem pred začetkom izvajanja te dejavnosti;</w:t>
      </w:r>
    </w:p>
    <w:p w14:paraId="4CB4564E" w14:textId="0E1FD492" w:rsidR="00C01AF9" w:rsidRPr="00DB6AEB" w:rsidRDefault="00C01AF9" w:rsidP="006A67DD">
      <w:pPr>
        <w:pStyle w:val="Odstavekseznama"/>
        <w:numPr>
          <w:ilvl w:val="0"/>
          <w:numId w:val="28"/>
        </w:numPr>
        <w:spacing w:after="0" w:line="240" w:lineRule="auto"/>
        <w:jc w:val="both"/>
        <w:rPr>
          <w:rFonts w:ascii="Arial" w:hAnsi="Arial" w:cs="Arial"/>
          <w:sz w:val="20"/>
          <w:szCs w:val="20"/>
        </w:rPr>
      </w:pPr>
      <w:r w:rsidRPr="00DB6AEB">
        <w:rPr>
          <w:rFonts w:ascii="Arial" w:hAnsi="Arial" w:cs="Arial"/>
          <w:sz w:val="20"/>
          <w:szCs w:val="20"/>
        </w:rPr>
        <w:t>varstvu in obnovi biotske raznovrstnosti in ekosistemov, kadar je dejavnost:</w:t>
      </w:r>
    </w:p>
    <w:p w14:paraId="3D5FC9D3" w14:textId="77777777" w:rsidR="00C01AF9" w:rsidRPr="00DB6AEB" w:rsidRDefault="00C01AF9" w:rsidP="006A67DD">
      <w:pPr>
        <w:spacing w:after="0" w:line="240" w:lineRule="auto"/>
        <w:ind w:left="708"/>
        <w:jc w:val="both"/>
        <w:rPr>
          <w:rFonts w:ascii="Arial" w:hAnsi="Arial" w:cs="Arial"/>
          <w:sz w:val="20"/>
          <w:szCs w:val="20"/>
        </w:rPr>
      </w:pPr>
      <w:r w:rsidRPr="00DB6AEB">
        <w:rPr>
          <w:rFonts w:ascii="Arial" w:hAnsi="Arial" w:cs="Arial"/>
          <w:sz w:val="20"/>
          <w:szCs w:val="20"/>
        </w:rPr>
        <w:t>(i) znatno škodljiva za dobro stanje in odpornost ekosistemov ali</w:t>
      </w:r>
    </w:p>
    <w:p w14:paraId="1ECE752D" w14:textId="77777777" w:rsidR="00C01AF9" w:rsidRPr="00DB6AEB" w:rsidRDefault="00C01AF9" w:rsidP="006A67DD">
      <w:pPr>
        <w:spacing w:after="0" w:line="240" w:lineRule="auto"/>
        <w:ind w:left="708"/>
        <w:jc w:val="both"/>
        <w:rPr>
          <w:rFonts w:ascii="Arial" w:hAnsi="Arial" w:cs="Arial"/>
          <w:sz w:val="20"/>
          <w:szCs w:val="20"/>
        </w:rPr>
      </w:pPr>
      <w:r w:rsidRPr="00DB6AEB">
        <w:rPr>
          <w:rFonts w:ascii="Arial" w:hAnsi="Arial" w:cs="Arial"/>
          <w:sz w:val="20"/>
          <w:szCs w:val="20"/>
        </w:rPr>
        <w:t>(ii) škodljiva za stanje ohranjenosti habitatov in vrst, vključno s tistimi, ki so v interesu Unije.</w:t>
      </w:r>
    </w:p>
    <w:p w14:paraId="71720ACC" w14:textId="77777777" w:rsidR="00C01AF9" w:rsidRPr="00DB6AEB" w:rsidRDefault="00C01AF9" w:rsidP="00B42703">
      <w:pPr>
        <w:spacing w:after="0" w:line="240" w:lineRule="auto"/>
        <w:rPr>
          <w:rFonts w:ascii="Arial" w:hAnsi="Arial" w:cs="Arial"/>
          <w:sz w:val="20"/>
          <w:szCs w:val="20"/>
        </w:rPr>
      </w:pPr>
    </w:p>
    <w:p w14:paraId="3F1530F1" w14:textId="77777777" w:rsidR="00412B5C" w:rsidRPr="00DB6AEB" w:rsidRDefault="00412B5C" w:rsidP="00B42703">
      <w:pPr>
        <w:pStyle w:val="Odstavekseznama"/>
        <w:numPr>
          <w:ilvl w:val="0"/>
          <w:numId w:val="7"/>
        </w:numPr>
        <w:spacing w:after="0" w:line="240" w:lineRule="auto"/>
        <w:jc w:val="both"/>
        <w:rPr>
          <w:rFonts w:ascii="Arial" w:hAnsi="Arial" w:cs="Arial"/>
          <w:b/>
          <w:sz w:val="20"/>
          <w:szCs w:val="20"/>
        </w:rPr>
      </w:pPr>
      <w:r w:rsidRPr="00DB6AEB">
        <w:rPr>
          <w:rFonts w:ascii="Arial" w:hAnsi="Arial" w:cs="Arial"/>
          <w:b/>
          <w:sz w:val="20"/>
          <w:szCs w:val="20"/>
        </w:rPr>
        <w:t xml:space="preserve">Zagotavljanje enakih možnosti in trajnostnega razvoja </w:t>
      </w:r>
    </w:p>
    <w:p w14:paraId="2B0358B5" w14:textId="77777777" w:rsidR="004E7BE7" w:rsidRPr="00DB6AEB" w:rsidRDefault="004E7BE7" w:rsidP="00B42703">
      <w:pPr>
        <w:pStyle w:val="Odstavekseznama"/>
        <w:spacing w:after="0" w:line="240" w:lineRule="auto"/>
        <w:ind w:left="360"/>
        <w:jc w:val="both"/>
        <w:rPr>
          <w:rFonts w:ascii="Arial" w:hAnsi="Arial" w:cs="Arial"/>
          <w:b/>
          <w:sz w:val="20"/>
          <w:szCs w:val="20"/>
        </w:rPr>
      </w:pPr>
    </w:p>
    <w:p w14:paraId="08100F05" w14:textId="44D83A16" w:rsidR="00412B5C" w:rsidRPr="00DB6AEB" w:rsidRDefault="00DD600F" w:rsidP="00B42703">
      <w:pPr>
        <w:pStyle w:val="TEKST"/>
        <w:spacing w:line="240" w:lineRule="auto"/>
        <w:rPr>
          <w:rFonts w:ascii="Arial" w:eastAsiaTheme="minorHAnsi" w:hAnsi="Arial" w:cs="Arial"/>
          <w:sz w:val="20"/>
          <w:szCs w:val="20"/>
          <w:lang w:eastAsia="en-US"/>
        </w:rPr>
      </w:pPr>
      <w:r>
        <w:rPr>
          <w:rFonts w:ascii="Arial" w:eastAsiaTheme="minorHAnsi" w:hAnsi="Arial" w:cs="Arial"/>
          <w:sz w:val="20"/>
          <w:szCs w:val="20"/>
          <w:lang w:eastAsia="en-US"/>
        </w:rPr>
        <w:t>Izbrani prijavitelj</w:t>
      </w:r>
      <w:r w:rsidR="00412B5C" w:rsidRPr="00DB6AEB">
        <w:rPr>
          <w:rFonts w:ascii="Arial" w:eastAsiaTheme="minorHAnsi" w:hAnsi="Arial" w:cs="Arial"/>
          <w:sz w:val="20"/>
          <w:szCs w:val="20"/>
          <w:lang w:eastAsia="en-US"/>
        </w:rPr>
        <w:t xml:space="preserve"> bo moral zagotoviti spodbujanje enakih možnosti moških in žensk ter preprečiti vsakršno diskriminacijo, zlasti v zvezi z dostopnostjo za invalide, med osebami, ki so oziroma bodo vključene v izvajanje aktivnosti v okviru predmetnega javnega razpisa, v skladu z zakonodajo, ki pokriva področje zagotavljanja enakih možnosti. </w:t>
      </w:r>
    </w:p>
    <w:p w14:paraId="6B1CE2EB" w14:textId="77777777" w:rsidR="00412B5C" w:rsidRPr="00DB6AEB" w:rsidRDefault="00412B5C" w:rsidP="00B42703">
      <w:pPr>
        <w:pStyle w:val="TEKST"/>
        <w:spacing w:line="240" w:lineRule="auto"/>
        <w:rPr>
          <w:rFonts w:ascii="Arial" w:eastAsiaTheme="minorHAnsi" w:hAnsi="Arial" w:cs="Arial"/>
          <w:sz w:val="20"/>
          <w:szCs w:val="20"/>
          <w:lang w:eastAsia="en-US"/>
        </w:rPr>
      </w:pPr>
    </w:p>
    <w:p w14:paraId="4E3A42BD" w14:textId="69B5E297" w:rsidR="00C01AF9" w:rsidRPr="00DB6AEB" w:rsidRDefault="00DD600F" w:rsidP="00B42703">
      <w:pPr>
        <w:pStyle w:val="TEKST"/>
        <w:spacing w:line="240" w:lineRule="auto"/>
        <w:rPr>
          <w:rFonts w:ascii="Arial" w:eastAsiaTheme="minorHAnsi" w:hAnsi="Arial" w:cs="Arial"/>
          <w:sz w:val="20"/>
          <w:szCs w:val="20"/>
          <w:lang w:eastAsia="en-US"/>
        </w:rPr>
      </w:pPr>
      <w:r>
        <w:rPr>
          <w:rFonts w:ascii="Arial" w:eastAsiaTheme="minorHAnsi" w:hAnsi="Arial" w:cs="Arial"/>
          <w:sz w:val="20"/>
          <w:szCs w:val="20"/>
          <w:lang w:eastAsia="en-US"/>
        </w:rPr>
        <w:t>Izbrani prijavitelj</w:t>
      </w:r>
      <w:r w:rsidR="00412B5C" w:rsidRPr="00DB6AEB">
        <w:rPr>
          <w:rFonts w:ascii="Arial" w:eastAsiaTheme="minorHAnsi" w:hAnsi="Arial" w:cs="Arial"/>
          <w:sz w:val="20"/>
          <w:szCs w:val="20"/>
          <w:lang w:eastAsia="en-US"/>
        </w:rPr>
        <w:t xml:space="preserve"> bo moral rezultate </w:t>
      </w:r>
      <w:r w:rsidR="00A266B0">
        <w:rPr>
          <w:rFonts w:ascii="Arial" w:eastAsiaTheme="minorHAnsi" w:hAnsi="Arial" w:cs="Arial"/>
          <w:sz w:val="20"/>
          <w:szCs w:val="20"/>
          <w:lang w:eastAsia="en-US"/>
        </w:rPr>
        <w:t>projekta</w:t>
      </w:r>
      <w:r w:rsidR="00A266B0" w:rsidRPr="00DB6AEB">
        <w:rPr>
          <w:rFonts w:ascii="Arial" w:eastAsiaTheme="minorHAnsi" w:hAnsi="Arial" w:cs="Arial"/>
          <w:sz w:val="20"/>
          <w:szCs w:val="20"/>
          <w:lang w:eastAsia="en-US"/>
        </w:rPr>
        <w:t xml:space="preserve"> </w:t>
      </w:r>
      <w:r w:rsidR="00412B5C" w:rsidRPr="00DB6AEB">
        <w:rPr>
          <w:rFonts w:ascii="Arial" w:eastAsiaTheme="minorHAnsi" w:hAnsi="Arial" w:cs="Arial"/>
          <w:sz w:val="20"/>
          <w:szCs w:val="20"/>
          <w:lang w:eastAsia="en-US"/>
        </w:rPr>
        <w:t xml:space="preserve">uresničevati v skladu z načelom trajnostnega razvoja in ob spodbujanju cilja Evropske unije o ohranjanju, varovanju </w:t>
      </w:r>
      <w:r w:rsidR="008B2BBE">
        <w:rPr>
          <w:rFonts w:ascii="Arial" w:eastAsiaTheme="minorHAnsi" w:hAnsi="Arial" w:cs="Arial"/>
          <w:sz w:val="20"/>
          <w:szCs w:val="20"/>
          <w:lang w:eastAsia="en-US"/>
        </w:rPr>
        <w:t>in izboljšanju kakovosti okolja</w:t>
      </w:r>
      <w:r w:rsidR="00412B5C" w:rsidRPr="00DB6AEB">
        <w:rPr>
          <w:rFonts w:ascii="Arial" w:eastAsiaTheme="minorHAnsi" w:hAnsi="Arial" w:cs="Arial"/>
          <w:sz w:val="20"/>
          <w:szCs w:val="20"/>
          <w:lang w:eastAsia="en-US"/>
        </w:rPr>
        <w:t>.</w:t>
      </w:r>
    </w:p>
    <w:p w14:paraId="2C1F1FC2" w14:textId="42601E9A" w:rsidR="00412B5C" w:rsidRDefault="00412B5C" w:rsidP="00B42703">
      <w:pPr>
        <w:pStyle w:val="TEKST"/>
        <w:spacing w:line="240" w:lineRule="auto"/>
        <w:rPr>
          <w:rFonts w:ascii="Arial" w:hAnsi="Arial" w:cs="Arial"/>
          <w:sz w:val="20"/>
          <w:szCs w:val="20"/>
        </w:rPr>
      </w:pPr>
    </w:p>
    <w:p w14:paraId="6E750D36" w14:textId="3991E6F1" w:rsidR="00412B5C" w:rsidRPr="00F43047" w:rsidRDefault="00412B5C" w:rsidP="00F43047">
      <w:pPr>
        <w:pStyle w:val="Odstavekseznama"/>
        <w:numPr>
          <w:ilvl w:val="1"/>
          <w:numId w:val="7"/>
        </w:numPr>
        <w:spacing w:after="0" w:line="240" w:lineRule="auto"/>
        <w:ind w:left="284" w:hanging="284"/>
        <w:jc w:val="both"/>
        <w:rPr>
          <w:rFonts w:ascii="Arial" w:hAnsi="Arial" w:cs="Arial"/>
          <w:b/>
          <w:sz w:val="20"/>
          <w:szCs w:val="20"/>
        </w:rPr>
      </w:pPr>
      <w:r w:rsidRPr="00F43047">
        <w:rPr>
          <w:rFonts w:ascii="Arial" w:hAnsi="Arial" w:cs="Arial"/>
          <w:b/>
          <w:sz w:val="20"/>
          <w:szCs w:val="20"/>
        </w:rPr>
        <w:t>Varovanje osebnih podatkov in poslovna skrivnost</w:t>
      </w:r>
    </w:p>
    <w:p w14:paraId="1B88C9DB" w14:textId="77777777" w:rsidR="00412B5C" w:rsidRPr="00DB6AEB" w:rsidRDefault="00412B5C" w:rsidP="00B42703">
      <w:pPr>
        <w:spacing w:after="0" w:line="240" w:lineRule="auto"/>
        <w:ind w:left="360"/>
        <w:jc w:val="both"/>
        <w:rPr>
          <w:rFonts w:ascii="Arial" w:hAnsi="Arial" w:cs="Arial"/>
          <w:b/>
          <w:sz w:val="20"/>
          <w:szCs w:val="20"/>
        </w:rPr>
      </w:pPr>
    </w:p>
    <w:p w14:paraId="60EF9108" w14:textId="4137D500" w:rsidR="00F340B6" w:rsidRPr="00DB6AEB" w:rsidRDefault="00412B5C" w:rsidP="00B42703">
      <w:pPr>
        <w:pStyle w:val="TEKST"/>
        <w:spacing w:line="240" w:lineRule="auto"/>
        <w:rPr>
          <w:rFonts w:ascii="Arial" w:eastAsia="MS Mincho" w:hAnsi="Arial" w:cs="Arial"/>
          <w:sz w:val="20"/>
          <w:szCs w:val="20"/>
        </w:rPr>
      </w:pPr>
      <w:r w:rsidRPr="00DB6AEB">
        <w:rPr>
          <w:rFonts w:ascii="Arial" w:eastAsiaTheme="minorHAnsi" w:hAnsi="Arial" w:cs="Arial"/>
          <w:sz w:val="20"/>
          <w:szCs w:val="20"/>
          <w:lang w:eastAsia="en-US"/>
        </w:rPr>
        <w:t>Varovanje osebnih podatkov, ki jih ministrstvu posredujejo prijavitelji bo zagotovljeno v skladu z veljavno zakonodajo, ki ureja varovanje osebnih podatkov, vključno s Splošno uredbo GDPR</w:t>
      </w:r>
      <w:r w:rsidR="00D50128" w:rsidRPr="00DB6AEB">
        <w:rPr>
          <w:rFonts w:ascii="Arial" w:eastAsiaTheme="minorHAnsi" w:hAnsi="Arial" w:cs="Arial"/>
          <w:sz w:val="20"/>
          <w:szCs w:val="20"/>
          <w:lang w:eastAsia="en-US"/>
        </w:rPr>
        <w:t xml:space="preserve"> in </w:t>
      </w:r>
      <w:r w:rsidRPr="00DB6AEB">
        <w:rPr>
          <w:rFonts w:ascii="Arial" w:eastAsiaTheme="minorHAnsi" w:hAnsi="Arial" w:cs="Arial"/>
          <w:sz w:val="20"/>
          <w:szCs w:val="20"/>
          <w:lang w:eastAsia="en-US"/>
        </w:rPr>
        <w:t>ZVOP-</w:t>
      </w:r>
      <w:r w:rsidR="009C5C23">
        <w:rPr>
          <w:rFonts w:ascii="Arial" w:eastAsiaTheme="minorHAnsi" w:hAnsi="Arial" w:cs="Arial"/>
          <w:sz w:val="20"/>
          <w:szCs w:val="20"/>
          <w:lang w:eastAsia="en-US"/>
        </w:rPr>
        <w:t>2</w:t>
      </w:r>
      <w:r w:rsidRPr="00DB6AEB">
        <w:rPr>
          <w:rFonts w:ascii="Arial" w:eastAsiaTheme="minorHAnsi" w:hAnsi="Arial" w:cs="Arial"/>
          <w:sz w:val="20"/>
          <w:szCs w:val="20"/>
          <w:lang w:eastAsia="en-US"/>
        </w:rPr>
        <w:t xml:space="preserve">. </w:t>
      </w:r>
    </w:p>
    <w:p w14:paraId="7A1042DE" w14:textId="77777777" w:rsidR="00D46CAB" w:rsidRPr="00DB6AEB" w:rsidRDefault="00D46CAB" w:rsidP="00B42703">
      <w:pPr>
        <w:pStyle w:val="TEKST"/>
        <w:spacing w:line="240" w:lineRule="auto"/>
        <w:rPr>
          <w:rFonts w:ascii="Arial" w:eastAsiaTheme="minorHAnsi" w:hAnsi="Arial" w:cs="Arial"/>
          <w:sz w:val="20"/>
          <w:szCs w:val="20"/>
          <w:lang w:eastAsia="en-US"/>
        </w:rPr>
      </w:pPr>
    </w:p>
    <w:p w14:paraId="619BCECC" w14:textId="5A28D1E5" w:rsidR="00412B5C" w:rsidRPr="00DB6AEB" w:rsidRDefault="00412B5C" w:rsidP="00B42703">
      <w:pPr>
        <w:pStyle w:val="TEKST"/>
        <w:spacing w:line="240" w:lineRule="auto"/>
        <w:rPr>
          <w:rFonts w:ascii="Arial" w:eastAsiaTheme="minorHAnsi" w:hAnsi="Arial" w:cs="Arial"/>
          <w:sz w:val="20"/>
          <w:szCs w:val="20"/>
          <w:lang w:eastAsia="en-US"/>
        </w:rPr>
      </w:pPr>
      <w:r w:rsidRPr="006D0443">
        <w:rPr>
          <w:rFonts w:ascii="Arial" w:eastAsiaTheme="minorHAnsi" w:hAnsi="Arial" w:cs="Arial"/>
          <w:sz w:val="20"/>
          <w:szCs w:val="20"/>
          <w:lang w:eastAsia="en-US"/>
        </w:rPr>
        <w:t xml:space="preserve">Več o varstvu osebnih podatkov in zavezah ministrstva je </w:t>
      </w:r>
      <w:r w:rsidRPr="003207EF">
        <w:rPr>
          <w:rFonts w:ascii="Arial" w:eastAsiaTheme="minorHAnsi" w:hAnsi="Arial" w:cs="Arial"/>
          <w:sz w:val="20"/>
          <w:szCs w:val="20"/>
          <w:lang w:eastAsia="en-US"/>
        </w:rPr>
        <w:t xml:space="preserve">navedeno v prilogi </w:t>
      </w:r>
      <w:r w:rsidR="00122AB3">
        <w:rPr>
          <w:rFonts w:ascii="Arial" w:eastAsiaTheme="minorHAnsi" w:hAnsi="Arial" w:cs="Arial"/>
          <w:sz w:val="20"/>
          <w:szCs w:val="20"/>
          <w:lang w:eastAsia="en-US"/>
        </w:rPr>
        <w:t>5</w:t>
      </w:r>
      <w:r w:rsidRPr="003207EF">
        <w:rPr>
          <w:rFonts w:ascii="Arial" w:eastAsiaTheme="minorHAnsi" w:hAnsi="Arial" w:cs="Arial"/>
          <w:sz w:val="20"/>
          <w:szCs w:val="20"/>
          <w:lang w:eastAsia="en-US"/>
        </w:rPr>
        <w:t xml:space="preserve"> razpisne dokumentacije.</w:t>
      </w:r>
      <w:r w:rsidRPr="00DB6AEB">
        <w:rPr>
          <w:rFonts w:ascii="Arial" w:eastAsiaTheme="minorHAnsi" w:hAnsi="Arial" w:cs="Arial"/>
          <w:sz w:val="20"/>
          <w:szCs w:val="20"/>
          <w:lang w:eastAsia="en-US"/>
        </w:rPr>
        <w:t xml:space="preserve"> </w:t>
      </w:r>
    </w:p>
    <w:p w14:paraId="315961B8" w14:textId="77777777" w:rsidR="00412B5C" w:rsidRPr="00DB6AEB" w:rsidRDefault="00412B5C" w:rsidP="00B42703">
      <w:pPr>
        <w:pStyle w:val="TEKST"/>
        <w:spacing w:line="240" w:lineRule="auto"/>
        <w:rPr>
          <w:rFonts w:ascii="Arial" w:eastAsiaTheme="minorHAnsi" w:hAnsi="Arial" w:cs="Arial"/>
          <w:sz w:val="20"/>
          <w:szCs w:val="20"/>
          <w:lang w:eastAsia="en-US"/>
        </w:rPr>
      </w:pPr>
    </w:p>
    <w:p w14:paraId="4D06A21D" w14:textId="22ECC176" w:rsidR="00412B5C" w:rsidRPr="00DB6AEB" w:rsidRDefault="00412B5C" w:rsidP="00B42703">
      <w:pPr>
        <w:pStyle w:val="TEKST"/>
        <w:spacing w:line="240" w:lineRule="auto"/>
        <w:rPr>
          <w:rFonts w:ascii="Arial" w:eastAsiaTheme="minorHAnsi" w:hAnsi="Arial" w:cs="Arial"/>
          <w:sz w:val="20"/>
          <w:szCs w:val="20"/>
          <w:lang w:eastAsia="en-US"/>
        </w:rPr>
      </w:pPr>
      <w:r w:rsidRPr="00DB6AEB">
        <w:rPr>
          <w:rFonts w:ascii="Arial" w:eastAsiaTheme="minorHAnsi" w:hAnsi="Arial" w:cs="Arial"/>
          <w:sz w:val="20"/>
          <w:szCs w:val="20"/>
          <w:lang w:eastAsia="en-US"/>
        </w:rPr>
        <w:t>Vsi podatki iz vlog, ki jih komisija odpre, so informacije javnega značaja razen tistih podatkov, ki jih prijavitelj posebej označi, in sicer poslovne skrivnosti, osebni podatki in druge izjeme iz 6. člena Zakona o dostopu do informacij javnega značaja (Uradni list RS, št. 51/06 – uradno prečiščeno besedilo, 117/06-ZdavP-2, 23/14, 50/14, 19/15 –</w:t>
      </w:r>
      <w:r w:rsidR="00E1633C">
        <w:rPr>
          <w:rFonts w:ascii="Arial" w:eastAsiaTheme="minorHAnsi" w:hAnsi="Arial" w:cs="Arial"/>
          <w:sz w:val="20"/>
          <w:szCs w:val="20"/>
          <w:lang w:eastAsia="en-US"/>
        </w:rPr>
        <w:t xml:space="preserve"> </w:t>
      </w:r>
      <w:proofErr w:type="spellStart"/>
      <w:r w:rsidR="00E1633C">
        <w:rPr>
          <w:rFonts w:ascii="Arial" w:eastAsiaTheme="minorHAnsi" w:hAnsi="Arial" w:cs="Arial"/>
          <w:sz w:val="20"/>
          <w:szCs w:val="20"/>
          <w:lang w:eastAsia="en-US"/>
        </w:rPr>
        <w:t>odl</w:t>
      </w:r>
      <w:proofErr w:type="spellEnd"/>
      <w:r w:rsidR="00E1633C">
        <w:rPr>
          <w:rFonts w:ascii="Arial" w:eastAsiaTheme="minorHAnsi" w:hAnsi="Arial" w:cs="Arial"/>
          <w:sz w:val="20"/>
          <w:szCs w:val="20"/>
          <w:lang w:eastAsia="en-US"/>
        </w:rPr>
        <w:t>. US in 7/18, v nadaljnjem besedilu</w:t>
      </w:r>
      <w:r w:rsidRPr="00DB6AEB">
        <w:rPr>
          <w:rFonts w:ascii="Arial" w:eastAsiaTheme="minorHAnsi" w:hAnsi="Arial" w:cs="Arial"/>
          <w:sz w:val="20"/>
          <w:szCs w:val="20"/>
          <w:lang w:eastAsia="en-US"/>
        </w:rPr>
        <w:t xml:space="preserve">: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 </w:t>
      </w:r>
    </w:p>
    <w:p w14:paraId="12861D50" w14:textId="77777777" w:rsidR="00412B5C" w:rsidRPr="00DB6AEB" w:rsidRDefault="00412B5C" w:rsidP="00B42703">
      <w:pPr>
        <w:pStyle w:val="TEKST"/>
        <w:spacing w:line="240" w:lineRule="auto"/>
        <w:rPr>
          <w:rFonts w:ascii="Arial" w:eastAsia="MS Mincho" w:hAnsi="Arial" w:cs="Arial"/>
          <w:sz w:val="20"/>
          <w:szCs w:val="20"/>
          <w:lang w:eastAsia="en-US"/>
        </w:rPr>
      </w:pPr>
    </w:p>
    <w:p w14:paraId="3E1F3352" w14:textId="4EDF147B" w:rsidR="00412B5C" w:rsidRDefault="00412B5C" w:rsidP="00B42703">
      <w:pPr>
        <w:pStyle w:val="TEKST"/>
        <w:spacing w:line="240" w:lineRule="auto"/>
        <w:rPr>
          <w:rFonts w:ascii="Arial" w:eastAsiaTheme="minorHAnsi" w:hAnsi="Arial" w:cs="Arial"/>
          <w:sz w:val="20"/>
          <w:szCs w:val="20"/>
          <w:lang w:eastAsia="en-US"/>
        </w:rPr>
      </w:pPr>
      <w:r w:rsidRPr="00DB6AEB">
        <w:rPr>
          <w:rFonts w:ascii="Arial" w:eastAsiaTheme="minorHAnsi" w:hAnsi="Arial" w:cs="Arial"/>
          <w:sz w:val="20"/>
          <w:szCs w:val="20"/>
          <w:lang w:eastAsia="en-US"/>
        </w:rPr>
        <w:t>Namen obdelave osebnih podatkov, ki jih minis</w:t>
      </w:r>
      <w:r w:rsidR="00DD600F">
        <w:rPr>
          <w:rFonts w:ascii="Arial" w:eastAsiaTheme="minorHAnsi" w:hAnsi="Arial" w:cs="Arial"/>
          <w:sz w:val="20"/>
          <w:szCs w:val="20"/>
          <w:lang w:eastAsia="en-US"/>
        </w:rPr>
        <w:t>trstvu posredujejo prijavitelji</w:t>
      </w:r>
      <w:r w:rsidRPr="00DB6AEB">
        <w:rPr>
          <w:rFonts w:ascii="Arial" w:eastAsiaTheme="minorHAnsi" w:hAnsi="Arial" w:cs="Arial"/>
          <w:sz w:val="20"/>
          <w:szCs w:val="20"/>
          <w:lang w:eastAsia="en-US"/>
        </w:rPr>
        <w:t>, je izvedba javnega razpisa, vodenje podatkov, evidenc, analiz in drugih zbirk za ministrstvo in nadzorne organe in si</w:t>
      </w:r>
      <w:r w:rsidR="000078F5">
        <w:rPr>
          <w:rFonts w:ascii="Arial" w:eastAsiaTheme="minorHAnsi" w:hAnsi="Arial" w:cs="Arial"/>
          <w:sz w:val="20"/>
          <w:szCs w:val="20"/>
          <w:lang w:eastAsia="en-US"/>
        </w:rPr>
        <w:t xml:space="preserve">cer o izidu javnega razpisa </w:t>
      </w:r>
      <w:r w:rsidRPr="00DB6AEB">
        <w:rPr>
          <w:rFonts w:ascii="Arial" w:eastAsiaTheme="minorHAnsi" w:hAnsi="Arial" w:cs="Arial"/>
          <w:sz w:val="20"/>
          <w:szCs w:val="20"/>
          <w:lang w:eastAsia="en-US"/>
        </w:rPr>
        <w:t>in o izvajanju pogodbe o (so)financiranju.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r w:rsidR="00E1633C">
        <w:rPr>
          <w:rFonts w:ascii="Arial" w:eastAsiaTheme="minorHAnsi" w:hAnsi="Arial" w:cs="Arial"/>
          <w:sz w:val="20"/>
          <w:szCs w:val="20"/>
          <w:lang w:eastAsia="en-US"/>
        </w:rPr>
        <w:t>.</w:t>
      </w:r>
    </w:p>
    <w:p w14:paraId="5F21961D" w14:textId="77777777" w:rsidR="00BB7BCB" w:rsidRPr="00DB6AEB" w:rsidRDefault="00BB7BCB" w:rsidP="00B42703">
      <w:pPr>
        <w:pStyle w:val="TEKST"/>
        <w:spacing w:line="240" w:lineRule="auto"/>
        <w:rPr>
          <w:rFonts w:ascii="Arial" w:eastAsiaTheme="minorHAnsi" w:hAnsi="Arial" w:cs="Arial"/>
          <w:sz w:val="20"/>
          <w:szCs w:val="20"/>
          <w:lang w:eastAsia="en-US"/>
        </w:rPr>
      </w:pPr>
    </w:p>
    <w:p w14:paraId="4E009F8A" w14:textId="62A57326" w:rsidR="00412B5C" w:rsidRPr="00DB6AEB" w:rsidRDefault="00412B5C" w:rsidP="00B42703">
      <w:pPr>
        <w:pStyle w:val="TEKST"/>
        <w:spacing w:line="240" w:lineRule="auto"/>
        <w:rPr>
          <w:rFonts w:ascii="Arial" w:eastAsiaTheme="minorHAnsi" w:hAnsi="Arial" w:cs="Arial"/>
          <w:sz w:val="20"/>
          <w:szCs w:val="20"/>
          <w:lang w:eastAsia="en-US"/>
        </w:rPr>
      </w:pPr>
      <w:r w:rsidRPr="00DB6AEB">
        <w:rPr>
          <w:rFonts w:ascii="Arial" w:eastAsiaTheme="minorHAnsi" w:hAnsi="Arial" w:cs="Arial"/>
          <w:sz w:val="20"/>
          <w:szCs w:val="20"/>
          <w:lang w:eastAsia="en-US"/>
        </w:rPr>
        <w:lastRenderedPageBreak/>
        <w:t xml:space="preserve">Podatki o sofinanciranih </w:t>
      </w:r>
      <w:r w:rsidR="00A266B0">
        <w:rPr>
          <w:rFonts w:ascii="Arial" w:eastAsiaTheme="minorHAnsi" w:hAnsi="Arial" w:cs="Arial"/>
          <w:sz w:val="20"/>
          <w:szCs w:val="20"/>
          <w:lang w:eastAsia="en-US"/>
        </w:rPr>
        <w:t>projektih</w:t>
      </w:r>
      <w:r w:rsidRPr="00DB6AEB">
        <w:rPr>
          <w:rFonts w:ascii="Arial" w:eastAsiaTheme="minorHAnsi" w:hAnsi="Arial" w:cs="Arial"/>
          <w:sz w:val="20"/>
          <w:szCs w:val="20"/>
          <w:lang w:eastAsia="en-US"/>
        </w:rPr>
        <w:t xml:space="preserve">, za katere je tako določeno s predpisi ali, ki so javnega značaja, se bodo objavili. Objavljen bo seznam </w:t>
      </w:r>
      <w:r w:rsidR="00DD600F">
        <w:rPr>
          <w:rFonts w:ascii="Arial" w:eastAsiaTheme="minorHAnsi" w:hAnsi="Arial" w:cs="Arial"/>
          <w:sz w:val="20"/>
          <w:szCs w:val="20"/>
          <w:lang w:eastAsia="en-US"/>
        </w:rPr>
        <w:t>izbranih prijaviteljev</w:t>
      </w:r>
      <w:r w:rsidRPr="00DB6AEB">
        <w:rPr>
          <w:rFonts w:ascii="Arial" w:eastAsiaTheme="minorHAnsi" w:hAnsi="Arial" w:cs="Arial"/>
          <w:sz w:val="20"/>
          <w:szCs w:val="20"/>
          <w:lang w:eastAsia="en-US"/>
        </w:rPr>
        <w:t xml:space="preserve">, ki bo obsegal navedbo </w:t>
      </w:r>
      <w:r w:rsidR="00DD600F">
        <w:rPr>
          <w:rFonts w:ascii="Arial" w:eastAsiaTheme="minorHAnsi" w:hAnsi="Arial" w:cs="Arial"/>
          <w:sz w:val="20"/>
          <w:szCs w:val="20"/>
          <w:lang w:eastAsia="en-US"/>
        </w:rPr>
        <w:t>izbranega prijavitelja</w:t>
      </w:r>
      <w:r w:rsidRPr="00DB6AEB">
        <w:rPr>
          <w:rFonts w:ascii="Arial" w:eastAsiaTheme="minorHAnsi" w:hAnsi="Arial" w:cs="Arial"/>
          <w:sz w:val="20"/>
          <w:szCs w:val="20"/>
          <w:lang w:eastAsia="en-US"/>
        </w:rPr>
        <w:t xml:space="preserve">, naziv </w:t>
      </w:r>
      <w:r w:rsidR="00A266B0">
        <w:rPr>
          <w:rFonts w:ascii="Arial" w:eastAsiaTheme="minorHAnsi" w:hAnsi="Arial" w:cs="Arial"/>
          <w:sz w:val="20"/>
          <w:szCs w:val="20"/>
          <w:lang w:eastAsia="en-US"/>
        </w:rPr>
        <w:t>projekta</w:t>
      </w:r>
      <w:r w:rsidRPr="00DB6AEB">
        <w:rPr>
          <w:rFonts w:ascii="Arial" w:eastAsiaTheme="minorHAnsi" w:hAnsi="Arial" w:cs="Arial"/>
          <w:sz w:val="20"/>
          <w:szCs w:val="20"/>
          <w:lang w:eastAsia="en-US"/>
        </w:rPr>
        <w:t xml:space="preserve">, programsko območje </w:t>
      </w:r>
      <w:r w:rsidR="00DD600F">
        <w:rPr>
          <w:rFonts w:ascii="Arial" w:eastAsiaTheme="minorHAnsi" w:hAnsi="Arial" w:cs="Arial"/>
          <w:sz w:val="20"/>
          <w:szCs w:val="20"/>
          <w:lang w:eastAsia="en-US"/>
        </w:rPr>
        <w:t>izbranega prijavitelja</w:t>
      </w:r>
      <w:r w:rsidRPr="00DB6AEB">
        <w:rPr>
          <w:rFonts w:ascii="Arial" w:eastAsiaTheme="minorHAnsi" w:hAnsi="Arial" w:cs="Arial"/>
          <w:sz w:val="20"/>
          <w:szCs w:val="20"/>
          <w:lang w:eastAsia="en-US"/>
        </w:rPr>
        <w:t xml:space="preserve"> in znesek javnih virov financiranja </w:t>
      </w:r>
      <w:r w:rsidR="00A266B0">
        <w:rPr>
          <w:rFonts w:ascii="Arial" w:eastAsiaTheme="minorHAnsi" w:hAnsi="Arial" w:cs="Arial"/>
          <w:sz w:val="20"/>
          <w:szCs w:val="20"/>
          <w:lang w:eastAsia="en-US"/>
        </w:rPr>
        <w:t>projekta</w:t>
      </w:r>
      <w:r w:rsidRPr="00DB6AEB">
        <w:rPr>
          <w:rFonts w:ascii="Arial" w:eastAsiaTheme="minorHAnsi" w:hAnsi="Arial" w:cs="Arial"/>
          <w:sz w:val="20"/>
          <w:szCs w:val="20"/>
          <w:lang w:eastAsia="en-US"/>
        </w:rPr>
        <w:t xml:space="preserve">. Objave podatkov o </w:t>
      </w:r>
      <w:r w:rsidR="00A266B0">
        <w:rPr>
          <w:rFonts w:ascii="Arial" w:eastAsiaTheme="minorHAnsi" w:hAnsi="Arial" w:cs="Arial"/>
          <w:sz w:val="20"/>
          <w:szCs w:val="20"/>
          <w:lang w:eastAsia="en-US"/>
        </w:rPr>
        <w:t>projektih</w:t>
      </w:r>
      <w:r w:rsidR="00A266B0" w:rsidRPr="00DB6AEB">
        <w:rPr>
          <w:rFonts w:ascii="Arial" w:eastAsiaTheme="minorHAnsi" w:hAnsi="Arial" w:cs="Arial"/>
          <w:sz w:val="20"/>
          <w:szCs w:val="20"/>
          <w:lang w:eastAsia="en-US"/>
        </w:rPr>
        <w:t xml:space="preserve"> </w:t>
      </w:r>
      <w:r w:rsidRPr="00DB6AEB">
        <w:rPr>
          <w:rFonts w:ascii="Arial" w:eastAsiaTheme="minorHAnsi" w:hAnsi="Arial" w:cs="Arial"/>
          <w:sz w:val="20"/>
          <w:szCs w:val="20"/>
          <w:lang w:eastAsia="en-US"/>
        </w:rPr>
        <w:t xml:space="preserve">in </w:t>
      </w:r>
      <w:r w:rsidR="00DD600F">
        <w:rPr>
          <w:rFonts w:ascii="Arial" w:eastAsiaTheme="minorHAnsi" w:hAnsi="Arial" w:cs="Arial"/>
          <w:sz w:val="20"/>
          <w:szCs w:val="20"/>
          <w:lang w:eastAsia="en-US"/>
        </w:rPr>
        <w:t>izbranih prijaviteljev</w:t>
      </w:r>
      <w:r w:rsidRPr="00DB6AEB">
        <w:rPr>
          <w:rFonts w:ascii="Arial" w:eastAsiaTheme="minorHAnsi" w:hAnsi="Arial" w:cs="Arial"/>
          <w:sz w:val="20"/>
          <w:szCs w:val="20"/>
          <w:lang w:eastAsia="en-US"/>
        </w:rPr>
        <w:t xml:space="preserve"> do sredstev bodo izvedene v skladu z ZDIJZ.</w:t>
      </w:r>
    </w:p>
    <w:p w14:paraId="08F5474E" w14:textId="77777777" w:rsidR="00412B5C" w:rsidRPr="00DB6AEB" w:rsidRDefault="00412B5C" w:rsidP="00B42703">
      <w:pPr>
        <w:pStyle w:val="TEKST"/>
        <w:spacing w:line="240" w:lineRule="auto"/>
        <w:rPr>
          <w:rFonts w:ascii="Arial" w:hAnsi="Arial" w:cs="Arial"/>
          <w:sz w:val="20"/>
          <w:szCs w:val="20"/>
        </w:rPr>
      </w:pPr>
    </w:p>
    <w:p w14:paraId="44BD2A77" w14:textId="78D3B7B9" w:rsidR="00A56962" w:rsidRPr="00F43047" w:rsidRDefault="00192BBC" w:rsidP="00F43047">
      <w:pPr>
        <w:pStyle w:val="Odstavekseznama"/>
        <w:numPr>
          <w:ilvl w:val="1"/>
          <w:numId w:val="7"/>
        </w:numPr>
        <w:spacing w:after="0" w:line="240" w:lineRule="auto"/>
        <w:ind w:left="567" w:hanging="567"/>
        <w:jc w:val="both"/>
        <w:rPr>
          <w:rFonts w:ascii="Arial" w:hAnsi="Arial" w:cs="Arial"/>
          <w:b/>
          <w:sz w:val="20"/>
          <w:szCs w:val="20"/>
        </w:rPr>
      </w:pPr>
      <w:r w:rsidRPr="00F43047">
        <w:rPr>
          <w:rFonts w:ascii="Arial" w:hAnsi="Arial" w:cs="Arial"/>
          <w:b/>
          <w:sz w:val="20"/>
          <w:szCs w:val="20"/>
        </w:rPr>
        <w:t>Zahteve glede spremljanja in vrednotenja doseganja mejnikov, rezultatov in kazalnikov projekta</w:t>
      </w:r>
    </w:p>
    <w:p w14:paraId="7B29E086" w14:textId="77777777" w:rsidR="00412B5C" w:rsidRPr="00DB6AEB" w:rsidRDefault="00412B5C" w:rsidP="00B42703">
      <w:pPr>
        <w:pStyle w:val="Odstavekseznama"/>
        <w:spacing w:after="0" w:line="240" w:lineRule="auto"/>
        <w:ind w:left="426"/>
        <w:jc w:val="both"/>
        <w:rPr>
          <w:rFonts w:ascii="Arial" w:hAnsi="Arial" w:cs="Arial"/>
          <w:b/>
          <w:sz w:val="20"/>
          <w:szCs w:val="20"/>
        </w:rPr>
      </w:pPr>
    </w:p>
    <w:p w14:paraId="31B2441A" w14:textId="05EDD9CA" w:rsidR="00412B5C" w:rsidRPr="00DB6AEB" w:rsidRDefault="00DD600F" w:rsidP="00B42703">
      <w:pPr>
        <w:pStyle w:val="TEKST"/>
        <w:spacing w:line="240" w:lineRule="auto"/>
        <w:rPr>
          <w:rFonts w:ascii="Arial" w:eastAsiaTheme="minorHAnsi" w:hAnsi="Arial" w:cs="Arial"/>
          <w:sz w:val="20"/>
          <w:szCs w:val="20"/>
          <w:lang w:eastAsia="en-US"/>
        </w:rPr>
      </w:pPr>
      <w:r>
        <w:rPr>
          <w:rFonts w:ascii="Arial" w:eastAsiaTheme="minorHAnsi" w:hAnsi="Arial" w:cs="Arial"/>
          <w:sz w:val="20"/>
          <w:szCs w:val="20"/>
          <w:lang w:eastAsia="en-US"/>
        </w:rPr>
        <w:t>Prijavitelj</w:t>
      </w:r>
      <w:r w:rsidR="00412B5C" w:rsidRPr="00DB6AEB">
        <w:rPr>
          <w:rFonts w:ascii="Arial" w:eastAsiaTheme="minorHAnsi" w:hAnsi="Arial" w:cs="Arial"/>
          <w:sz w:val="20"/>
          <w:szCs w:val="20"/>
          <w:lang w:eastAsia="en-US"/>
        </w:rPr>
        <w:t xml:space="preserve"> mora v vlogi realno prikazati načrtovane cilje </w:t>
      </w:r>
      <w:r w:rsidR="00D46CAB" w:rsidRPr="00DB6AEB">
        <w:rPr>
          <w:rFonts w:ascii="Arial" w:eastAsiaTheme="minorHAnsi" w:hAnsi="Arial" w:cs="Arial"/>
          <w:sz w:val="20"/>
          <w:szCs w:val="20"/>
          <w:lang w:eastAsia="en-US"/>
        </w:rPr>
        <w:t>projekta</w:t>
      </w:r>
      <w:r w:rsidR="00412B5C" w:rsidRPr="00DB6AEB">
        <w:rPr>
          <w:rFonts w:ascii="Arial" w:eastAsiaTheme="minorHAnsi" w:hAnsi="Arial" w:cs="Arial"/>
          <w:sz w:val="20"/>
          <w:szCs w:val="20"/>
          <w:lang w:eastAsia="en-US"/>
        </w:rPr>
        <w:t>. Podatki iz vloge za prijavo (prejete dokumentacije) bodo osnova za spremljanje pričakovanih rezultatov in bodo kot takšni tudi priloga pogodbe o</w:t>
      </w:r>
      <w:r w:rsidR="00D46CAB" w:rsidRPr="00DB6AEB">
        <w:rPr>
          <w:rFonts w:ascii="Arial" w:eastAsiaTheme="minorHAnsi" w:hAnsi="Arial" w:cs="Arial"/>
          <w:sz w:val="20"/>
          <w:szCs w:val="20"/>
          <w:lang w:eastAsia="en-US"/>
        </w:rPr>
        <w:t xml:space="preserve"> dodelitvi sredstev</w:t>
      </w:r>
      <w:r w:rsidR="00412B5C" w:rsidRPr="00DB6AEB">
        <w:rPr>
          <w:rFonts w:ascii="Arial" w:eastAsiaTheme="minorHAnsi" w:hAnsi="Arial" w:cs="Arial"/>
          <w:sz w:val="20"/>
          <w:szCs w:val="20"/>
          <w:lang w:eastAsia="en-US"/>
        </w:rPr>
        <w:t>.</w:t>
      </w:r>
    </w:p>
    <w:p w14:paraId="767F01E4" w14:textId="77777777" w:rsidR="00D46CAB" w:rsidRPr="00DB6AEB" w:rsidRDefault="00D46CAB" w:rsidP="00B42703">
      <w:pPr>
        <w:pStyle w:val="TEKST"/>
        <w:spacing w:line="240" w:lineRule="auto"/>
        <w:rPr>
          <w:rFonts w:ascii="Arial" w:eastAsiaTheme="minorHAnsi" w:hAnsi="Arial" w:cs="Arial"/>
          <w:sz w:val="20"/>
          <w:szCs w:val="20"/>
          <w:lang w:eastAsia="en-US"/>
        </w:rPr>
      </w:pPr>
    </w:p>
    <w:p w14:paraId="49F1C659" w14:textId="104D1C08" w:rsidR="00412B5C" w:rsidRPr="00DB6AEB" w:rsidRDefault="00412B5C" w:rsidP="00B42703">
      <w:pPr>
        <w:pStyle w:val="TEKST"/>
        <w:spacing w:line="240" w:lineRule="auto"/>
        <w:rPr>
          <w:rFonts w:ascii="Arial" w:eastAsiaTheme="minorHAnsi" w:hAnsi="Arial" w:cs="Arial"/>
          <w:sz w:val="20"/>
          <w:szCs w:val="20"/>
          <w:lang w:eastAsia="en-US"/>
        </w:rPr>
      </w:pPr>
      <w:r w:rsidRPr="00DB6AEB">
        <w:rPr>
          <w:rFonts w:ascii="Arial" w:eastAsiaTheme="minorHAnsi" w:hAnsi="Arial" w:cs="Arial"/>
          <w:sz w:val="20"/>
          <w:szCs w:val="20"/>
          <w:lang w:eastAsia="en-US"/>
        </w:rPr>
        <w:t xml:space="preserve">V primeru, da med izvajanjem </w:t>
      </w:r>
      <w:r w:rsidR="00D46CAB" w:rsidRPr="00DB6AEB">
        <w:rPr>
          <w:rFonts w:ascii="Arial" w:eastAsiaTheme="minorHAnsi" w:hAnsi="Arial" w:cs="Arial"/>
          <w:sz w:val="20"/>
          <w:szCs w:val="20"/>
          <w:lang w:eastAsia="en-US"/>
        </w:rPr>
        <w:t xml:space="preserve">projekta </w:t>
      </w:r>
      <w:r w:rsidRPr="00DB6AEB">
        <w:rPr>
          <w:rFonts w:ascii="Arial" w:eastAsiaTheme="minorHAnsi" w:hAnsi="Arial" w:cs="Arial"/>
          <w:sz w:val="20"/>
          <w:szCs w:val="20"/>
          <w:lang w:eastAsia="en-US"/>
        </w:rPr>
        <w:t xml:space="preserve">pride do sprememb, ki bi vplivale na oceno vloge tako, da bi se ocena znižala pod prag sofinanciranih </w:t>
      </w:r>
      <w:r w:rsidR="00D46CAB" w:rsidRPr="00DB6AEB">
        <w:rPr>
          <w:rFonts w:ascii="Arial" w:eastAsiaTheme="minorHAnsi" w:hAnsi="Arial" w:cs="Arial"/>
          <w:sz w:val="20"/>
          <w:szCs w:val="20"/>
          <w:lang w:eastAsia="en-US"/>
        </w:rPr>
        <w:t>projektov</w:t>
      </w:r>
      <w:r w:rsidRPr="00DB6AEB">
        <w:rPr>
          <w:rFonts w:ascii="Arial" w:eastAsiaTheme="minorHAnsi" w:hAnsi="Arial" w:cs="Arial"/>
          <w:sz w:val="20"/>
          <w:szCs w:val="20"/>
          <w:lang w:eastAsia="en-US"/>
        </w:rPr>
        <w:t xml:space="preserve">, ministrstvo lahko odstopi od pogodbe o </w:t>
      </w:r>
      <w:r w:rsidR="00D46CAB" w:rsidRPr="00DB6AEB">
        <w:rPr>
          <w:rFonts w:ascii="Arial" w:eastAsiaTheme="minorHAnsi" w:hAnsi="Arial" w:cs="Arial"/>
          <w:sz w:val="20"/>
          <w:szCs w:val="20"/>
          <w:lang w:eastAsia="en-US"/>
        </w:rPr>
        <w:t xml:space="preserve">dodelitvi sredstev </w:t>
      </w:r>
      <w:r w:rsidRPr="00DB6AEB">
        <w:rPr>
          <w:rFonts w:ascii="Arial" w:eastAsiaTheme="minorHAnsi" w:hAnsi="Arial" w:cs="Arial"/>
          <w:sz w:val="20"/>
          <w:szCs w:val="20"/>
          <w:lang w:eastAsia="en-US"/>
        </w:rPr>
        <w:t xml:space="preserve">ter zahteva vrnitev izplačanih sredstev skupaj z zakonskimi zamudnimi obrestmi </w:t>
      </w:r>
      <w:r w:rsidR="006A3845" w:rsidRPr="006A3845">
        <w:rPr>
          <w:rFonts w:ascii="Arial" w:eastAsiaTheme="minorHAnsi" w:hAnsi="Arial" w:cs="Arial"/>
          <w:sz w:val="20"/>
          <w:szCs w:val="20"/>
          <w:lang w:eastAsia="en-US"/>
        </w:rPr>
        <w:t>od dneva izplačila do dneva nakazila v proračunski sklad NOO oz. proračun RS</w:t>
      </w:r>
      <w:r w:rsidRPr="00DB6AEB">
        <w:rPr>
          <w:rFonts w:ascii="Arial" w:eastAsiaTheme="minorHAnsi" w:hAnsi="Arial" w:cs="Arial"/>
          <w:sz w:val="20"/>
          <w:szCs w:val="20"/>
          <w:lang w:eastAsia="en-US"/>
        </w:rPr>
        <w:t xml:space="preserve">. </w:t>
      </w:r>
    </w:p>
    <w:p w14:paraId="5B530FC9" w14:textId="77777777" w:rsidR="00412B5C" w:rsidRPr="00DB6AEB" w:rsidRDefault="00412B5C" w:rsidP="00B42703">
      <w:pPr>
        <w:pStyle w:val="TEKST"/>
        <w:spacing w:line="240" w:lineRule="auto"/>
        <w:rPr>
          <w:rFonts w:ascii="Arial" w:eastAsiaTheme="minorHAnsi" w:hAnsi="Arial" w:cs="Arial"/>
          <w:sz w:val="20"/>
          <w:szCs w:val="20"/>
          <w:lang w:eastAsia="en-US"/>
        </w:rPr>
      </w:pPr>
    </w:p>
    <w:p w14:paraId="1C91687D" w14:textId="50645B4C" w:rsidR="00412B5C" w:rsidRPr="00DB6AEB" w:rsidRDefault="00412B5C" w:rsidP="00B42703">
      <w:pPr>
        <w:pStyle w:val="TEKST"/>
        <w:spacing w:line="240" w:lineRule="auto"/>
        <w:rPr>
          <w:rFonts w:ascii="Arial" w:eastAsiaTheme="minorHAnsi" w:hAnsi="Arial" w:cs="Arial"/>
          <w:sz w:val="20"/>
          <w:szCs w:val="20"/>
          <w:lang w:eastAsia="en-US"/>
        </w:rPr>
      </w:pPr>
      <w:r w:rsidRPr="00DB6AEB">
        <w:rPr>
          <w:rFonts w:ascii="Arial" w:eastAsiaTheme="minorHAnsi" w:hAnsi="Arial" w:cs="Arial"/>
          <w:sz w:val="20"/>
          <w:szCs w:val="20"/>
          <w:lang w:eastAsia="en-US"/>
        </w:rPr>
        <w:t xml:space="preserve">V primeru, da </w:t>
      </w:r>
      <w:r w:rsidR="00B650D3">
        <w:rPr>
          <w:rFonts w:ascii="Arial" w:eastAsiaTheme="minorHAnsi" w:hAnsi="Arial" w:cs="Arial"/>
          <w:sz w:val="20"/>
          <w:szCs w:val="20"/>
          <w:lang w:eastAsia="en-US"/>
        </w:rPr>
        <w:t>izbrani prijavitelj</w:t>
      </w:r>
      <w:r w:rsidR="00D46CAB" w:rsidRPr="00DB6AEB">
        <w:rPr>
          <w:rFonts w:ascii="Arial" w:eastAsiaTheme="minorHAnsi" w:hAnsi="Arial" w:cs="Arial"/>
          <w:sz w:val="20"/>
          <w:szCs w:val="20"/>
          <w:lang w:eastAsia="en-US"/>
        </w:rPr>
        <w:t xml:space="preserve"> </w:t>
      </w:r>
      <w:r w:rsidR="00257DE3">
        <w:rPr>
          <w:rFonts w:ascii="Arial" w:eastAsiaTheme="minorHAnsi" w:hAnsi="Arial" w:cs="Arial"/>
          <w:sz w:val="20"/>
          <w:szCs w:val="20"/>
          <w:lang w:eastAsia="en-US"/>
        </w:rPr>
        <w:t>v treh (3) letih po zaključku projekta</w:t>
      </w:r>
      <w:r w:rsidR="00D46CAB" w:rsidRPr="00DB6AEB">
        <w:rPr>
          <w:rFonts w:ascii="Arial" w:eastAsiaTheme="minorHAnsi" w:hAnsi="Arial" w:cs="Arial"/>
          <w:sz w:val="20"/>
          <w:szCs w:val="20"/>
          <w:lang w:eastAsia="en-US"/>
        </w:rPr>
        <w:t xml:space="preserve"> </w:t>
      </w:r>
      <w:r w:rsidRPr="00DB6AEB">
        <w:rPr>
          <w:rFonts w:ascii="Arial" w:eastAsiaTheme="minorHAnsi" w:hAnsi="Arial" w:cs="Arial"/>
          <w:sz w:val="20"/>
          <w:szCs w:val="20"/>
          <w:lang w:eastAsia="en-US"/>
        </w:rPr>
        <w:t xml:space="preserve">ne bo dokazal uresničitev načrtovanih </w:t>
      </w:r>
      <w:r w:rsidR="00FA0203">
        <w:rPr>
          <w:rFonts w:ascii="Arial" w:eastAsiaTheme="minorHAnsi" w:hAnsi="Arial" w:cs="Arial"/>
          <w:sz w:val="20"/>
          <w:szCs w:val="20"/>
          <w:lang w:eastAsia="en-US"/>
        </w:rPr>
        <w:t>kazalnikov rezultata</w:t>
      </w:r>
      <w:r w:rsidRPr="00DB6AEB">
        <w:rPr>
          <w:rFonts w:ascii="Arial" w:eastAsiaTheme="minorHAnsi" w:hAnsi="Arial" w:cs="Arial"/>
          <w:sz w:val="20"/>
          <w:szCs w:val="20"/>
          <w:lang w:eastAsia="en-US"/>
        </w:rPr>
        <w:t xml:space="preserve"> v celoti, lahko ministrstvo zahteva vračilo že izplačanih sredstev oz. sorazmernega dela sredstev za nerealizirane </w:t>
      </w:r>
      <w:r w:rsidR="00257DE3">
        <w:rPr>
          <w:rFonts w:ascii="Arial" w:eastAsiaTheme="minorHAnsi" w:hAnsi="Arial" w:cs="Arial"/>
          <w:sz w:val="20"/>
          <w:szCs w:val="20"/>
          <w:lang w:eastAsia="en-US"/>
        </w:rPr>
        <w:t xml:space="preserve">kazalnike </w:t>
      </w:r>
      <w:r w:rsidR="00FA0203">
        <w:rPr>
          <w:rFonts w:ascii="Arial" w:eastAsiaTheme="minorHAnsi" w:hAnsi="Arial" w:cs="Arial"/>
          <w:sz w:val="20"/>
          <w:szCs w:val="20"/>
          <w:lang w:eastAsia="en-US"/>
        </w:rPr>
        <w:t xml:space="preserve">rezultata </w:t>
      </w:r>
      <w:r w:rsidR="00257DE3">
        <w:rPr>
          <w:rFonts w:ascii="Arial" w:eastAsiaTheme="minorHAnsi" w:hAnsi="Arial" w:cs="Arial"/>
          <w:sz w:val="20"/>
          <w:szCs w:val="20"/>
          <w:lang w:eastAsia="en-US"/>
        </w:rPr>
        <w:t>projekta</w:t>
      </w:r>
      <w:r w:rsidRPr="00DB6AEB">
        <w:rPr>
          <w:rFonts w:ascii="Arial" w:eastAsiaTheme="minorHAnsi" w:hAnsi="Arial" w:cs="Arial"/>
          <w:sz w:val="20"/>
          <w:szCs w:val="20"/>
          <w:lang w:eastAsia="en-US"/>
        </w:rPr>
        <w:t xml:space="preserve">, skupaj z zakonskimi zamudnimi obrestmi </w:t>
      </w:r>
      <w:r w:rsidR="006A3845" w:rsidRPr="006A3845">
        <w:rPr>
          <w:rFonts w:ascii="Arial" w:eastAsiaTheme="minorHAnsi" w:hAnsi="Arial" w:cs="Arial"/>
          <w:sz w:val="20"/>
          <w:szCs w:val="20"/>
          <w:lang w:eastAsia="en-US"/>
        </w:rPr>
        <w:t>od dneva izplačila do dneva nakazila v proračunski sklad NOO oz. proračun RS</w:t>
      </w:r>
      <w:r w:rsidRPr="00DB6AEB">
        <w:rPr>
          <w:rFonts w:ascii="Arial" w:eastAsiaTheme="minorHAnsi" w:hAnsi="Arial" w:cs="Arial"/>
          <w:sz w:val="20"/>
          <w:szCs w:val="20"/>
          <w:lang w:eastAsia="en-US"/>
        </w:rPr>
        <w:t>.</w:t>
      </w:r>
    </w:p>
    <w:p w14:paraId="73F71E43" w14:textId="77777777" w:rsidR="00412B5C" w:rsidRPr="00DB6AEB" w:rsidRDefault="00412B5C" w:rsidP="00B42703">
      <w:pPr>
        <w:spacing w:after="0" w:line="240" w:lineRule="auto"/>
        <w:jc w:val="both"/>
        <w:rPr>
          <w:rFonts w:ascii="Arial" w:hAnsi="Arial" w:cs="Arial"/>
          <w:sz w:val="20"/>
          <w:szCs w:val="20"/>
        </w:rPr>
      </w:pPr>
    </w:p>
    <w:p w14:paraId="6A50D86A" w14:textId="3B440B4A" w:rsidR="00412B5C" w:rsidRPr="00F43047" w:rsidRDefault="00412B5C" w:rsidP="00F43047">
      <w:pPr>
        <w:pStyle w:val="Odstavekseznama"/>
        <w:numPr>
          <w:ilvl w:val="1"/>
          <w:numId w:val="7"/>
        </w:numPr>
        <w:spacing w:after="0" w:line="240" w:lineRule="auto"/>
        <w:ind w:left="567" w:hanging="567"/>
        <w:jc w:val="both"/>
        <w:rPr>
          <w:rFonts w:ascii="Arial" w:hAnsi="Arial" w:cs="Arial"/>
          <w:b/>
          <w:sz w:val="20"/>
          <w:szCs w:val="20"/>
        </w:rPr>
      </w:pPr>
      <w:r w:rsidRPr="00F43047">
        <w:rPr>
          <w:rFonts w:ascii="Arial" w:hAnsi="Arial" w:cs="Arial"/>
          <w:b/>
          <w:sz w:val="20"/>
          <w:szCs w:val="20"/>
        </w:rPr>
        <w:t xml:space="preserve">Posledice, če se ugotovi, da je v postopku potrjevanja </w:t>
      </w:r>
      <w:r w:rsidR="00D46CAB" w:rsidRPr="00F43047">
        <w:rPr>
          <w:rFonts w:ascii="Arial" w:hAnsi="Arial" w:cs="Arial"/>
          <w:b/>
          <w:sz w:val="20"/>
          <w:szCs w:val="20"/>
        </w:rPr>
        <w:t>projektov</w:t>
      </w:r>
      <w:r w:rsidRPr="00F43047">
        <w:rPr>
          <w:rFonts w:ascii="Arial" w:hAnsi="Arial" w:cs="Arial"/>
          <w:b/>
          <w:sz w:val="20"/>
          <w:szCs w:val="20"/>
        </w:rPr>
        <w:t xml:space="preserve"> ali izvajanja </w:t>
      </w:r>
      <w:r w:rsidR="00D46CAB" w:rsidRPr="00F43047">
        <w:rPr>
          <w:rFonts w:ascii="Arial" w:hAnsi="Arial" w:cs="Arial"/>
          <w:b/>
          <w:sz w:val="20"/>
          <w:szCs w:val="20"/>
        </w:rPr>
        <w:t>projektov</w:t>
      </w:r>
      <w:r w:rsidRPr="00F43047">
        <w:rPr>
          <w:rFonts w:ascii="Arial" w:hAnsi="Arial" w:cs="Arial"/>
          <w:b/>
          <w:sz w:val="20"/>
          <w:szCs w:val="20"/>
        </w:rPr>
        <w:t xml:space="preserve"> prišlo do resnih napak, nepravilnosti, goljufije ali kršitve obveznosti</w:t>
      </w:r>
    </w:p>
    <w:p w14:paraId="46D068DA" w14:textId="77777777" w:rsidR="006A67DD" w:rsidRPr="00DB6AEB" w:rsidRDefault="006A67DD" w:rsidP="00B42703">
      <w:pPr>
        <w:spacing w:after="0" w:line="240" w:lineRule="auto"/>
        <w:jc w:val="both"/>
        <w:rPr>
          <w:rFonts w:ascii="Arial" w:hAnsi="Arial" w:cs="Arial"/>
          <w:sz w:val="20"/>
          <w:szCs w:val="20"/>
        </w:rPr>
      </w:pPr>
    </w:p>
    <w:p w14:paraId="7A6B692E" w14:textId="48BA2FF3" w:rsidR="00412B5C" w:rsidRPr="00DB6AEB" w:rsidRDefault="00412B5C" w:rsidP="00B42703">
      <w:pPr>
        <w:spacing w:after="0" w:line="240" w:lineRule="auto"/>
        <w:jc w:val="both"/>
        <w:rPr>
          <w:rFonts w:ascii="Arial" w:hAnsi="Arial" w:cs="Arial"/>
          <w:sz w:val="20"/>
          <w:szCs w:val="20"/>
        </w:rPr>
      </w:pPr>
      <w:r w:rsidRPr="00DB6AEB">
        <w:rPr>
          <w:rFonts w:ascii="Arial" w:hAnsi="Arial" w:cs="Arial"/>
          <w:sz w:val="20"/>
          <w:szCs w:val="20"/>
        </w:rPr>
        <w:t xml:space="preserve">V kolikor se ugotovi, da je v postopku potrjevanja </w:t>
      </w:r>
      <w:r w:rsidR="00D46CAB" w:rsidRPr="00DB6AEB">
        <w:rPr>
          <w:rFonts w:ascii="Arial" w:hAnsi="Arial" w:cs="Arial"/>
          <w:sz w:val="20"/>
          <w:szCs w:val="20"/>
        </w:rPr>
        <w:t>projektov</w:t>
      </w:r>
      <w:r w:rsidRPr="00DB6AEB">
        <w:rPr>
          <w:rFonts w:ascii="Arial" w:hAnsi="Arial" w:cs="Arial"/>
          <w:sz w:val="20"/>
          <w:szCs w:val="20"/>
        </w:rPr>
        <w:t xml:space="preserve"> ali izvajanja </w:t>
      </w:r>
      <w:r w:rsidR="00D46CAB" w:rsidRPr="00DB6AEB">
        <w:rPr>
          <w:rFonts w:ascii="Arial" w:hAnsi="Arial" w:cs="Arial"/>
          <w:sz w:val="20"/>
          <w:szCs w:val="20"/>
        </w:rPr>
        <w:t>projektov</w:t>
      </w:r>
      <w:r w:rsidRPr="00DB6AEB">
        <w:rPr>
          <w:rFonts w:ascii="Arial" w:hAnsi="Arial" w:cs="Arial"/>
          <w:sz w:val="20"/>
          <w:szCs w:val="20"/>
        </w:rPr>
        <w:t xml:space="preserve"> prišlo do resnih napak, nepravilnosti ali kršitve obveznosti, ali pa </w:t>
      </w:r>
      <w:r w:rsidR="00B650D3">
        <w:rPr>
          <w:rFonts w:ascii="Arial" w:hAnsi="Arial" w:cs="Arial"/>
          <w:sz w:val="20"/>
          <w:szCs w:val="20"/>
        </w:rPr>
        <w:t>izbrani prijavitelj</w:t>
      </w:r>
      <w:r w:rsidR="00D46CAB" w:rsidRPr="00DB6AEB">
        <w:rPr>
          <w:rFonts w:ascii="Arial" w:hAnsi="Arial" w:cs="Arial"/>
          <w:sz w:val="20"/>
          <w:szCs w:val="20"/>
        </w:rPr>
        <w:t xml:space="preserve"> </w:t>
      </w:r>
      <w:r w:rsidRPr="00DB6AEB">
        <w:rPr>
          <w:rFonts w:ascii="Arial" w:hAnsi="Arial" w:cs="Arial"/>
          <w:sz w:val="20"/>
          <w:szCs w:val="20"/>
        </w:rPr>
        <w:t xml:space="preserve">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dodelitvi sredstev ali da je neupravičeno pridobil sredstva po tem javnem razpisu, na podlagi ponarejene listine ali kaznivega dejanja, bo ministrstvo odstopilo od pogodbe, </w:t>
      </w:r>
      <w:r w:rsidR="00B650D3">
        <w:rPr>
          <w:rFonts w:ascii="Arial" w:hAnsi="Arial" w:cs="Arial"/>
          <w:sz w:val="20"/>
          <w:szCs w:val="20"/>
        </w:rPr>
        <w:t>izbrani prijavitelj</w:t>
      </w:r>
      <w:r w:rsidR="00BD0F25" w:rsidRPr="00DB6AEB">
        <w:rPr>
          <w:rFonts w:ascii="Arial" w:hAnsi="Arial" w:cs="Arial"/>
          <w:sz w:val="20"/>
          <w:szCs w:val="20"/>
        </w:rPr>
        <w:t xml:space="preserve"> </w:t>
      </w:r>
      <w:r w:rsidRPr="00DB6AEB">
        <w:rPr>
          <w:rFonts w:ascii="Arial" w:hAnsi="Arial" w:cs="Arial"/>
          <w:sz w:val="20"/>
          <w:szCs w:val="20"/>
        </w:rPr>
        <w:t xml:space="preserve">pa bo dolžan vrniti neupravičeno prejeta sredstva skupaj z zakonskimi zamudnimi obrestmi </w:t>
      </w:r>
      <w:r w:rsidR="006A3845" w:rsidRPr="006A3845">
        <w:rPr>
          <w:rFonts w:ascii="Arial" w:hAnsi="Arial" w:cs="Arial"/>
          <w:sz w:val="20"/>
          <w:szCs w:val="20"/>
        </w:rPr>
        <w:t>od dneva izplačila do dneva nakazila v proračunski sklad NOO oz. proračun RS</w:t>
      </w:r>
      <w:r w:rsidRPr="00DB6AEB">
        <w:rPr>
          <w:rFonts w:ascii="Arial" w:hAnsi="Arial" w:cs="Arial"/>
          <w:sz w:val="20"/>
          <w:szCs w:val="20"/>
        </w:rPr>
        <w:t>. Če je takšno ravnanje namerno, se bo obravnavalo kot goljufija.</w:t>
      </w:r>
    </w:p>
    <w:p w14:paraId="26AC0CBA" w14:textId="77777777" w:rsidR="00412B5C" w:rsidRPr="00DB6AEB" w:rsidRDefault="00412B5C" w:rsidP="00B42703">
      <w:pPr>
        <w:pStyle w:val="TEKST"/>
        <w:spacing w:line="240" w:lineRule="auto"/>
        <w:rPr>
          <w:rFonts w:ascii="Arial" w:eastAsia="MS Mincho" w:hAnsi="Arial" w:cs="Arial"/>
          <w:sz w:val="20"/>
          <w:szCs w:val="20"/>
          <w:lang w:eastAsia="en-US"/>
        </w:rPr>
      </w:pPr>
    </w:p>
    <w:p w14:paraId="3170F5DE" w14:textId="529C21A8" w:rsidR="00412B5C" w:rsidRPr="00F43047" w:rsidRDefault="00412B5C" w:rsidP="00F43047">
      <w:pPr>
        <w:pStyle w:val="Odstavekseznama"/>
        <w:numPr>
          <w:ilvl w:val="1"/>
          <w:numId w:val="7"/>
        </w:numPr>
        <w:spacing w:after="0" w:line="240" w:lineRule="auto"/>
        <w:ind w:left="567" w:hanging="567"/>
        <w:jc w:val="both"/>
        <w:rPr>
          <w:rFonts w:ascii="Arial" w:hAnsi="Arial" w:cs="Arial"/>
          <w:b/>
          <w:sz w:val="20"/>
          <w:szCs w:val="20"/>
        </w:rPr>
      </w:pPr>
      <w:r w:rsidRPr="00F43047">
        <w:rPr>
          <w:rFonts w:ascii="Arial" w:hAnsi="Arial" w:cs="Arial"/>
          <w:b/>
          <w:sz w:val="20"/>
          <w:szCs w:val="20"/>
        </w:rPr>
        <w:t xml:space="preserve">Posledice, če se ugotovi, da aktivnosti na </w:t>
      </w:r>
      <w:r w:rsidR="00BD0F25" w:rsidRPr="00F43047">
        <w:rPr>
          <w:rFonts w:ascii="Arial" w:hAnsi="Arial" w:cs="Arial"/>
          <w:b/>
          <w:sz w:val="20"/>
          <w:szCs w:val="20"/>
        </w:rPr>
        <w:t>projektu</w:t>
      </w:r>
      <w:r w:rsidRPr="00F43047">
        <w:rPr>
          <w:rFonts w:ascii="Arial" w:hAnsi="Arial" w:cs="Arial"/>
          <w:b/>
          <w:sz w:val="20"/>
          <w:szCs w:val="20"/>
        </w:rPr>
        <w:t xml:space="preserve"> niso bile skladne s pravom Unije in pravom Republike Slovenije</w:t>
      </w:r>
    </w:p>
    <w:p w14:paraId="56C9E133" w14:textId="77777777" w:rsidR="006A67DD" w:rsidRPr="00DB6AEB" w:rsidRDefault="006A67DD" w:rsidP="00B42703">
      <w:pPr>
        <w:spacing w:after="0" w:line="240" w:lineRule="auto"/>
        <w:jc w:val="both"/>
        <w:rPr>
          <w:rFonts w:ascii="Arial" w:hAnsi="Arial" w:cs="Arial"/>
          <w:sz w:val="20"/>
          <w:szCs w:val="20"/>
        </w:rPr>
      </w:pPr>
    </w:p>
    <w:p w14:paraId="54F7DB99" w14:textId="0E26BB5D" w:rsidR="00412B5C" w:rsidRPr="00DB6AEB" w:rsidRDefault="00412B5C" w:rsidP="00B42703">
      <w:pPr>
        <w:spacing w:after="0" w:line="240" w:lineRule="auto"/>
        <w:jc w:val="both"/>
        <w:rPr>
          <w:rFonts w:ascii="Arial" w:hAnsi="Arial" w:cs="Arial"/>
          <w:sz w:val="20"/>
          <w:szCs w:val="20"/>
        </w:rPr>
      </w:pPr>
      <w:r w:rsidRPr="00DB6AEB">
        <w:rPr>
          <w:rFonts w:ascii="Arial" w:hAnsi="Arial" w:cs="Arial"/>
          <w:sz w:val="20"/>
          <w:szCs w:val="20"/>
        </w:rPr>
        <w:t xml:space="preserve">V kolikor se ugotovi, da aktivnosti na </w:t>
      </w:r>
      <w:r w:rsidR="00BD0F25" w:rsidRPr="00DB6AEB">
        <w:rPr>
          <w:rFonts w:ascii="Arial" w:hAnsi="Arial" w:cs="Arial"/>
          <w:sz w:val="20"/>
          <w:szCs w:val="20"/>
        </w:rPr>
        <w:t>projektu</w:t>
      </w:r>
      <w:r w:rsidRPr="00DB6AEB">
        <w:rPr>
          <w:rFonts w:ascii="Arial" w:hAnsi="Arial" w:cs="Arial"/>
          <w:sz w:val="20"/>
          <w:szCs w:val="20"/>
        </w:rPr>
        <w:t xml:space="preserve"> niso bile skladne s pravom Unije in pravom Republike Slovenije, bo ministrstvo odstopilo od pogodbe, </w:t>
      </w:r>
      <w:r w:rsidR="00B650D3">
        <w:rPr>
          <w:rFonts w:ascii="Arial" w:hAnsi="Arial" w:cs="Arial"/>
          <w:sz w:val="20"/>
          <w:szCs w:val="20"/>
        </w:rPr>
        <w:t>izbrani prijavitelj</w:t>
      </w:r>
      <w:r w:rsidR="00BD0F25" w:rsidRPr="00DB6AEB">
        <w:rPr>
          <w:rFonts w:ascii="Arial" w:hAnsi="Arial" w:cs="Arial"/>
          <w:sz w:val="20"/>
          <w:szCs w:val="20"/>
        </w:rPr>
        <w:t xml:space="preserve"> </w:t>
      </w:r>
      <w:r w:rsidRPr="00DB6AEB">
        <w:rPr>
          <w:rFonts w:ascii="Arial" w:hAnsi="Arial" w:cs="Arial"/>
          <w:sz w:val="20"/>
          <w:szCs w:val="20"/>
        </w:rPr>
        <w:t xml:space="preserve">pa bo dolžan vrniti neupravičeno prejeta sredstva skupaj z zakonskimi zamudnimi obrestmi </w:t>
      </w:r>
      <w:r w:rsidR="006A3845" w:rsidRPr="006A3845">
        <w:rPr>
          <w:rFonts w:ascii="Arial" w:hAnsi="Arial" w:cs="Arial"/>
          <w:sz w:val="20"/>
          <w:szCs w:val="20"/>
        </w:rPr>
        <w:t>od dneva izplačila do dneva nakazila v proračunski sklad NOO oz. proračun RS</w:t>
      </w:r>
      <w:r w:rsidRPr="00DB6AEB">
        <w:rPr>
          <w:rFonts w:ascii="Arial" w:hAnsi="Arial" w:cs="Arial"/>
          <w:sz w:val="20"/>
          <w:szCs w:val="20"/>
        </w:rPr>
        <w:t>.</w:t>
      </w:r>
    </w:p>
    <w:p w14:paraId="7E2BEAA4" w14:textId="77777777" w:rsidR="00F43047" w:rsidRDefault="00F43047" w:rsidP="00F43047">
      <w:pPr>
        <w:spacing w:after="0" w:line="240" w:lineRule="auto"/>
        <w:jc w:val="both"/>
        <w:rPr>
          <w:rFonts w:ascii="Arial" w:hAnsi="Arial" w:cs="Arial"/>
          <w:sz w:val="20"/>
          <w:szCs w:val="20"/>
        </w:rPr>
      </w:pPr>
    </w:p>
    <w:p w14:paraId="07F4EA94" w14:textId="7FA4199A" w:rsidR="00412B5C" w:rsidRPr="00F43047" w:rsidRDefault="00412B5C" w:rsidP="00F43047">
      <w:pPr>
        <w:pStyle w:val="Odstavekseznama"/>
        <w:numPr>
          <w:ilvl w:val="1"/>
          <w:numId w:val="7"/>
        </w:numPr>
        <w:spacing w:after="0" w:line="240" w:lineRule="auto"/>
        <w:ind w:left="567" w:hanging="567"/>
        <w:jc w:val="both"/>
        <w:rPr>
          <w:rFonts w:ascii="Arial" w:hAnsi="Arial" w:cs="Arial"/>
          <w:b/>
          <w:sz w:val="20"/>
          <w:szCs w:val="20"/>
        </w:rPr>
      </w:pPr>
      <w:r w:rsidRPr="00F43047">
        <w:rPr>
          <w:rFonts w:ascii="Arial" w:hAnsi="Arial" w:cs="Arial"/>
          <w:b/>
          <w:sz w:val="20"/>
          <w:szCs w:val="20"/>
        </w:rPr>
        <w:t>Posledice, če se ugotov</w:t>
      </w:r>
      <w:r w:rsidR="00BD0F25" w:rsidRPr="00F43047">
        <w:rPr>
          <w:rFonts w:ascii="Arial" w:hAnsi="Arial" w:cs="Arial"/>
          <w:b/>
          <w:sz w:val="20"/>
          <w:szCs w:val="20"/>
        </w:rPr>
        <w:t>i dvojno financiranje posameznega projekta</w:t>
      </w:r>
      <w:r w:rsidRPr="00F43047">
        <w:rPr>
          <w:rFonts w:ascii="Arial" w:hAnsi="Arial" w:cs="Arial"/>
          <w:b/>
          <w:sz w:val="20"/>
          <w:szCs w:val="20"/>
        </w:rPr>
        <w:t xml:space="preserve"> ali, da je višina financiranja </w:t>
      </w:r>
      <w:r w:rsidR="00BD0F25" w:rsidRPr="00F43047">
        <w:rPr>
          <w:rFonts w:ascii="Arial" w:hAnsi="Arial" w:cs="Arial"/>
          <w:b/>
          <w:sz w:val="20"/>
          <w:szCs w:val="20"/>
        </w:rPr>
        <w:t xml:space="preserve">projekta </w:t>
      </w:r>
      <w:r w:rsidRPr="00F43047">
        <w:rPr>
          <w:rFonts w:ascii="Arial" w:hAnsi="Arial" w:cs="Arial"/>
          <w:b/>
          <w:sz w:val="20"/>
          <w:szCs w:val="20"/>
        </w:rPr>
        <w:t>presegla maksimalno dovoljeno stopnjo oz. znesek pomoči</w:t>
      </w:r>
    </w:p>
    <w:p w14:paraId="59D7DCCC" w14:textId="77777777" w:rsidR="00412B5C" w:rsidRPr="00DB6AEB" w:rsidRDefault="00412B5C" w:rsidP="00B42703">
      <w:pPr>
        <w:spacing w:after="0" w:line="240" w:lineRule="auto"/>
        <w:ind w:left="360"/>
        <w:jc w:val="both"/>
        <w:rPr>
          <w:rFonts w:ascii="Arial" w:hAnsi="Arial" w:cs="Arial"/>
          <w:b/>
          <w:sz w:val="20"/>
          <w:szCs w:val="20"/>
        </w:rPr>
      </w:pPr>
    </w:p>
    <w:p w14:paraId="610E4AC2" w14:textId="4417369B" w:rsidR="003F71E4" w:rsidRPr="00DB6AEB" w:rsidRDefault="003F71E4" w:rsidP="003F71E4">
      <w:pPr>
        <w:spacing w:after="0" w:line="240" w:lineRule="auto"/>
        <w:jc w:val="both"/>
        <w:rPr>
          <w:rFonts w:ascii="Arial" w:hAnsi="Arial" w:cs="Arial"/>
          <w:sz w:val="20"/>
          <w:szCs w:val="20"/>
        </w:rPr>
      </w:pPr>
      <w:r w:rsidRPr="00DB6AEB">
        <w:rPr>
          <w:rFonts w:ascii="Arial" w:hAnsi="Arial" w:cs="Arial"/>
          <w:sz w:val="20"/>
          <w:szCs w:val="20"/>
        </w:rPr>
        <w:t>Dvojno uveljavljanje stroškov in izdatkov, ki so že bili povrnjeni iz katerega koli drugega vira, ni dovoljeno. V kolikor se ugotovi dvojno uveljavljanje stroškov in izdatkov, ministrstvo pogodbo odpove in zahteva vračilo že izplačanih sredstev skupaj z z</w:t>
      </w:r>
      <w:r w:rsidR="003C40D4">
        <w:rPr>
          <w:rFonts w:ascii="Arial" w:hAnsi="Arial" w:cs="Arial"/>
          <w:sz w:val="20"/>
          <w:szCs w:val="20"/>
        </w:rPr>
        <w:t xml:space="preserve">akonitimi zamudnimi obrestmi </w:t>
      </w:r>
      <w:r w:rsidR="006A3845" w:rsidRPr="006A3845">
        <w:rPr>
          <w:rFonts w:ascii="Arial" w:hAnsi="Arial" w:cs="Arial"/>
          <w:sz w:val="20"/>
          <w:szCs w:val="20"/>
        </w:rPr>
        <w:t>od dneva izplačila do dneva nakazila v proračunski sklad NOO oz. proračun RS</w:t>
      </w:r>
      <w:r w:rsidRPr="00DB6AEB">
        <w:rPr>
          <w:rFonts w:ascii="Arial" w:hAnsi="Arial" w:cs="Arial"/>
          <w:sz w:val="20"/>
          <w:szCs w:val="20"/>
        </w:rPr>
        <w:t xml:space="preserve">. Če je dvojno uveljavljanje stroškov in izdatkov namerno, se bo obravnavalo kot goljufija. </w:t>
      </w:r>
      <w:r w:rsidR="00DD600F">
        <w:rPr>
          <w:rFonts w:ascii="Arial" w:hAnsi="Arial" w:cs="Arial"/>
          <w:sz w:val="20"/>
          <w:szCs w:val="20"/>
        </w:rPr>
        <w:t>Izbranemu prijavitelju</w:t>
      </w:r>
      <w:r w:rsidRPr="00DB6AEB">
        <w:rPr>
          <w:rFonts w:ascii="Arial" w:hAnsi="Arial" w:cs="Arial"/>
          <w:sz w:val="20"/>
          <w:szCs w:val="20"/>
        </w:rPr>
        <w:t xml:space="preserve"> se bo vrednost sofinanciranja po pogodbi znižala za vrednost vrnjenih zneskov iz naslova dvojnega uveljavljanja stroškov in izdatkov oziroma iz naslova preseganja maksimalne dovoljene stopnje oz. zneska pomoči.</w:t>
      </w:r>
    </w:p>
    <w:p w14:paraId="7C56EC6F" w14:textId="77777777" w:rsidR="003F71E4" w:rsidRPr="00DB6AEB" w:rsidRDefault="003F71E4" w:rsidP="003F71E4">
      <w:pPr>
        <w:spacing w:after="0" w:line="240" w:lineRule="auto"/>
        <w:jc w:val="both"/>
        <w:rPr>
          <w:rFonts w:ascii="Arial" w:hAnsi="Arial" w:cs="Arial"/>
          <w:sz w:val="20"/>
          <w:szCs w:val="20"/>
        </w:rPr>
      </w:pPr>
    </w:p>
    <w:p w14:paraId="4AF3701F" w14:textId="68436587" w:rsidR="003F71E4" w:rsidRPr="00DB6AEB" w:rsidRDefault="003F71E4" w:rsidP="003F71E4">
      <w:pPr>
        <w:spacing w:after="0" w:line="240" w:lineRule="auto"/>
        <w:jc w:val="both"/>
        <w:rPr>
          <w:rFonts w:ascii="Arial" w:hAnsi="Arial" w:cs="Arial"/>
          <w:sz w:val="20"/>
          <w:szCs w:val="20"/>
        </w:rPr>
      </w:pPr>
      <w:r w:rsidRPr="00DB6AEB">
        <w:rPr>
          <w:rFonts w:ascii="Arial" w:hAnsi="Arial" w:cs="Arial"/>
          <w:sz w:val="20"/>
          <w:szCs w:val="20"/>
        </w:rPr>
        <w:t xml:space="preserve">V kolikor se ugotovi, da je višina sofinanciranja projekta presegla maksimalno dovoljeno stopnjo, ministrstvo zahteva vrnitev preveč izplačanih sredstev skupaj z zakonskimi zamudnimi obrestmi </w:t>
      </w:r>
      <w:r w:rsidR="006A3845" w:rsidRPr="006A3845">
        <w:rPr>
          <w:rFonts w:ascii="Arial" w:hAnsi="Arial" w:cs="Arial"/>
          <w:sz w:val="20"/>
          <w:szCs w:val="20"/>
        </w:rPr>
        <w:t>od dneva izplačila do dneva nakazila v proračunski sklad NOO oz. proračun RS</w:t>
      </w:r>
      <w:r w:rsidRPr="00DB6AEB">
        <w:rPr>
          <w:rFonts w:ascii="Arial" w:hAnsi="Arial" w:cs="Arial"/>
          <w:sz w:val="20"/>
          <w:szCs w:val="20"/>
        </w:rPr>
        <w:t>.</w:t>
      </w:r>
    </w:p>
    <w:p w14:paraId="2194235E" w14:textId="77777777" w:rsidR="00BB7BCB" w:rsidRDefault="00BB7BCB" w:rsidP="0027560D">
      <w:pPr>
        <w:spacing w:after="0" w:line="240" w:lineRule="auto"/>
        <w:rPr>
          <w:rFonts w:ascii="Arial" w:hAnsi="Arial" w:cs="Arial"/>
          <w:b/>
          <w:sz w:val="20"/>
          <w:szCs w:val="20"/>
        </w:rPr>
      </w:pPr>
    </w:p>
    <w:p w14:paraId="3573F92D" w14:textId="0D59E3EF" w:rsidR="00412B5C" w:rsidRDefault="00412B5C" w:rsidP="00F43047">
      <w:pPr>
        <w:pStyle w:val="Odstavekseznama"/>
        <w:numPr>
          <w:ilvl w:val="1"/>
          <w:numId w:val="7"/>
        </w:numPr>
        <w:spacing w:after="0" w:line="240" w:lineRule="auto"/>
        <w:ind w:left="426" w:hanging="426"/>
        <w:jc w:val="both"/>
        <w:rPr>
          <w:rFonts w:ascii="Arial" w:hAnsi="Arial" w:cs="Arial"/>
          <w:b/>
          <w:sz w:val="20"/>
          <w:szCs w:val="20"/>
        </w:rPr>
      </w:pPr>
      <w:r w:rsidRPr="00F43047">
        <w:rPr>
          <w:rFonts w:ascii="Arial" w:hAnsi="Arial" w:cs="Arial"/>
          <w:b/>
          <w:sz w:val="20"/>
          <w:szCs w:val="20"/>
        </w:rPr>
        <w:t>Razpoložljivost razpisne dokumentacije</w:t>
      </w:r>
    </w:p>
    <w:p w14:paraId="3AB6FFF1" w14:textId="4DE1E56F" w:rsidR="00412B5C" w:rsidRPr="00DB6AEB" w:rsidRDefault="00412B5C" w:rsidP="00B42703">
      <w:pPr>
        <w:pStyle w:val="TEKST"/>
        <w:spacing w:line="240" w:lineRule="auto"/>
        <w:rPr>
          <w:rFonts w:ascii="Arial" w:eastAsia="MS Mincho" w:hAnsi="Arial" w:cs="Arial"/>
          <w:sz w:val="20"/>
          <w:szCs w:val="20"/>
          <w:lang w:eastAsia="en-US"/>
        </w:rPr>
      </w:pPr>
      <w:r w:rsidRPr="00213CB1">
        <w:rPr>
          <w:rFonts w:ascii="Arial" w:hAnsi="Arial" w:cs="Arial"/>
          <w:sz w:val="20"/>
          <w:szCs w:val="20"/>
        </w:rPr>
        <w:lastRenderedPageBreak/>
        <w:t xml:space="preserve">Vsi potrebni podatki in navodila ki bodo omogočila izdelavo popolne in pravilne vloge za dodelitev </w:t>
      </w:r>
      <w:r w:rsidRPr="00516CC0">
        <w:rPr>
          <w:rFonts w:ascii="Arial" w:hAnsi="Arial" w:cs="Arial"/>
          <w:sz w:val="20"/>
          <w:szCs w:val="20"/>
        </w:rPr>
        <w:t>sredstev,</w:t>
      </w:r>
      <w:r w:rsidRPr="00516CC0">
        <w:rPr>
          <w:rFonts w:ascii="Arial" w:hAnsi="Arial" w:cs="Arial"/>
          <w:caps/>
          <w:sz w:val="20"/>
          <w:szCs w:val="20"/>
        </w:rPr>
        <w:t xml:space="preserve"> </w:t>
      </w:r>
      <w:r w:rsidRPr="00516CC0">
        <w:rPr>
          <w:rFonts w:ascii="Arial" w:hAnsi="Arial" w:cs="Arial"/>
          <w:sz w:val="20"/>
          <w:szCs w:val="20"/>
        </w:rPr>
        <w:t xml:space="preserve">so navedeni v razpisni dokumentaciji, ki bo od dne objave javnega razpisa dalje objavljena na spletni strani </w:t>
      </w:r>
      <w:r w:rsidR="00DF3276">
        <w:rPr>
          <w:rFonts w:ascii="Arial" w:hAnsi="Arial" w:cs="Arial"/>
          <w:sz w:val="20"/>
          <w:szCs w:val="20"/>
        </w:rPr>
        <w:t>ministrstva</w:t>
      </w:r>
      <w:r w:rsidRPr="00516CC0">
        <w:rPr>
          <w:rFonts w:ascii="Arial" w:hAnsi="Arial" w:cs="Arial"/>
          <w:sz w:val="20"/>
          <w:szCs w:val="20"/>
        </w:rPr>
        <w:t xml:space="preserve"> </w:t>
      </w:r>
      <w:r w:rsidR="00022344" w:rsidRPr="00022344">
        <w:rPr>
          <w:rFonts w:ascii="Arial" w:hAnsi="Arial" w:cs="Arial"/>
          <w:sz w:val="20"/>
          <w:szCs w:val="20"/>
        </w:rPr>
        <w:t>https://www.gov.si/drzavni-organi/ministrstva/ministrstvo-za-kohezijo-in-regionalni-razvoj/javne-objave-ministrstva-za-kohezijo-in-regionalni-razvoj/</w:t>
      </w:r>
      <w:r w:rsidR="004E7BE7" w:rsidRPr="00516CC0">
        <w:rPr>
          <w:rFonts w:ascii="Arial" w:hAnsi="Arial" w:cs="Arial"/>
          <w:sz w:val="20"/>
          <w:szCs w:val="20"/>
        </w:rPr>
        <w:t>.</w:t>
      </w:r>
      <w:r w:rsidR="004E7BE7" w:rsidRPr="00DB6AEB">
        <w:rPr>
          <w:rFonts w:ascii="Arial" w:hAnsi="Arial" w:cs="Arial"/>
          <w:sz w:val="20"/>
          <w:szCs w:val="20"/>
        </w:rPr>
        <w:t xml:space="preserve"> </w:t>
      </w:r>
    </w:p>
    <w:p w14:paraId="3341D9DE" w14:textId="77777777" w:rsidR="00412B5C" w:rsidRPr="00DB6AEB" w:rsidRDefault="00412B5C" w:rsidP="00B42703">
      <w:pPr>
        <w:pStyle w:val="TEKST"/>
        <w:spacing w:line="240" w:lineRule="auto"/>
        <w:rPr>
          <w:rFonts w:ascii="Arial" w:eastAsia="MS Mincho" w:hAnsi="Arial" w:cs="Arial"/>
          <w:sz w:val="20"/>
          <w:szCs w:val="20"/>
          <w:lang w:eastAsia="en-US"/>
        </w:rPr>
      </w:pPr>
    </w:p>
    <w:p w14:paraId="004FDF43" w14:textId="169757EA" w:rsidR="00412B5C" w:rsidRPr="00F43047" w:rsidRDefault="00412B5C" w:rsidP="00F43047">
      <w:pPr>
        <w:pStyle w:val="Odstavekseznama"/>
        <w:numPr>
          <w:ilvl w:val="1"/>
          <w:numId w:val="7"/>
        </w:numPr>
        <w:spacing w:after="0" w:line="240" w:lineRule="auto"/>
        <w:ind w:left="426" w:hanging="426"/>
        <w:jc w:val="both"/>
        <w:rPr>
          <w:rFonts w:ascii="Arial" w:hAnsi="Arial" w:cs="Arial"/>
          <w:b/>
          <w:sz w:val="20"/>
          <w:szCs w:val="20"/>
        </w:rPr>
      </w:pPr>
      <w:r w:rsidRPr="00F43047">
        <w:rPr>
          <w:rFonts w:ascii="Arial" w:hAnsi="Arial" w:cs="Arial"/>
          <w:b/>
          <w:sz w:val="20"/>
          <w:szCs w:val="20"/>
        </w:rPr>
        <w:t>Dodatne informacije</w:t>
      </w:r>
    </w:p>
    <w:p w14:paraId="68619B2E" w14:textId="77777777" w:rsidR="003F71E4" w:rsidRPr="00DB6AEB" w:rsidRDefault="003F71E4" w:rsidP="00B42703">
      <w:pPr>
        <w:pStyle w:val="TEKST"/>
        <w:spacing w:line="240" w:lineRule="auto"/>
        <w:rPr>
          <w:rFonts w:ascii="Arial" w:hAnsi="Arial" w:cs="Arial"/>
          <w:sz w:val="20"/>
          <w:szCs w:val="20"/>
        </w:rPr>
      </w:pPr>
    </w:p>
    <w:p w14:paraId="6980632D" w14:textId="4576D1AF" w:rsidR="00412B5C" w:rsidRPr="00303E63" w:rsidRDefault="00412B5C" w:rsidP="00B42703">
      <w:pPr>
        <w:pStyle w:val="TEKST"/>
        <w:spacing w:line="240" w:lineRule="auto"/>
        <w:rPr>
          <w:rFonts w:ascii="Arial" w:hAnsi="Arial" w:cs="Arial"/>
          <w:sz w:val="20"/>
          <w:szCs w:val="20"/>
        </w:rPr>
      </w:pPr>
      <w:r w:rsidRPr="00DB6AEB">
        <w:rPr>
          <w:rFonts w:ascii="Arial" w:hAnsi="Arial" w:cs="Arial"/>
          <w:sz w:val="20"/>
          <w:szCs w:val="20"/>
        </w:rPr>
        <w:t xml:space="preserve">Dodatne informacije v zvezi s pripravo prijav in pojasnila k razpisni dokumentaciji so prijavitelju dosegljive na podlagi pisnega zaprosila, posredovanega na elektronski </w:t>
      </w:r>
      <w:r w:rsidRPr="00022344">
        <w:rPr>
          <w:rFonts w:ascii="Arial" w:hAnsi="Arial" w:cs="Arial"/>
          <w:sz w:val="20"/>
          <w:szCs w:val="20"/>
        </w:rPr>
        <w:t xml:space="preserve">naslov </w:t>
      </w:r>
      <w:r w:rsidR="003D010B" w:rsidRPr="00022344">
        <w:rPr>
          <w:rFonts w:ascii="Arial" w:hAnsi="Arial" w:cs="Arial"/>
          <w:sz w:val="20"/>
          <w:szCs w:val="20"/>
        </w:rPr>
        <w:t>gp.</w:t>
      </w:r>
      <w:r w:rsidR="00022344" w:rsidRPr="00022344">
        <w:rPr>
          <w:rFonts w:ascii="Arial" w:hAnsi="Arial" w:cs="Arial"/>
          <w:sz w:val="20"/>
          <w:szCs w:val="20"/>
        </w:rPr>
        <w:t>mkrr</w:t>
      </w:r>
      <w:r w:rsidR="003D010B" w:rsidRPr="00022344">
        <w:rPr>
          <w:rFonts w:ascii="Arial" w:hAnsi="Arial" w:cs="Arial"/>
          <w:sz w:val="20"/>
          <w:szCs w:val="20"/>
        </w:rPr>
        <w:t>@gov.si</w:t>
      </w:r>
      <w:r w:rsidR="00303E63" w:rsidRPr="00022344">
        <w:rPr>
          <w:rFonts w:ascii="Arial" w:hAnsi="Arial" w:cs="Arial"/>
          <w:sz w:val="20"/>
          <w:szCs w:val="20"/>
        </w:rPr>
        <w:t>, s</w:t>
      </w:r>
      <w:r w:rsidR="00303E63" w:rsidRPr="00C3081E">
        <w:rPr>
          <w:rFonts w:ascii="Arial" w:hAnsi="Arial" w:cs="Arial"/>
          <w:sz w:val="20"/>
          <w:szCs w:val="20"/>
        </w:rPr>
        <w:t xml:space="preserve"> pripisom »za Javni razpis Podpora inovativnim ekosistemom ekonomsko-poslovne infrastrukture</w:t>
      </w:r>
      <w:r w:rsidR="00303E63" w:rsidRPr="00266736">
        <w:rPr>
          <w:rFonts w:ascii="Arial" w:hAnsi="Arial" w:cs="Arial"/>
          <w:sz w:val="20"/>
          <w:szCs w:val="20"/>
        </w:rPr>
        <w:t>«</w:t>
      </w:r>
      <w:r w:rsidRPr="006C7FB9">
        <w:rPr>
          <w:rFonts w:ascii="Arial" w:hAnsi="Arial" w:cs="Arial"/>
          <w:sz w:val="20"/>
          <w:szCs w:val="20"/>
        </w:rPr>
        <w:t>.</w:t>
      </w:r>
      <w:r w:rsidRPr="00303E63">
        <w:rPr>
          <w:rFonts w:ascii="Arial" w:hAnsi="Arial" w:cs="Arial"/>
          <w:sz w:val="20"/>
          <w:szCs w:val="20"/>
        </w:rPr>
        <w:t xml:space="preserve"> </w:t>
      </w:r>
    </w:p>
    <w:p w14:paraId="7D699D58" w14:textId="77777777" w:rsidR="00412B5C" w:rsidRPr="00DB6AEB" w:rsidRDefault="00412B5C" w:rsidP="00B42703">
      <w:pPr>
        <w:pStyle w:val="TEKST"/>
        <w:spacing w:line="240" w:lineRule="auto"/>
        <w:rPr>
          <w:rFonts w:ascii="Arial" w:hAnsi="Arial" w:cs="Arial"/>
          <w:sz w:val="20"/>
          <w:szCs w:val="20"/>
        </w:rPr>
      </w:pPr>
    </w:p>
    <w:p w14:paraId="6B3896F8" w14:textId="1B21374A" w:rsidR="00412B5C" w:rsidRDefault="00FA6726" w:rsidP="00B42703">
      <w:pPr>
        <w:pStyle w:val="TEKST"/>
        <w:spacing w:line="240" w:lineRule="auto"/>
        <w:rPr>
          <w:rFonts w:ascii="Arial" w:hAnsi="Arial" w:cs="Arial"/>
          <w:sz w:val="20"/>
          <w:szCs w:val="20"/>
        </w:rPr>
      </w:pPr>
      <w:r w:rsidRPr="00FA6726">
        <w:rPr>
          <w:rFonts w:ascii="Arial" w:hAnsi="Arial" w:cs="Arial"/>
          <w:sz w:val="20"/>
          <w:szCs w:val="20"/>
        </w:rPr>
        <w:t>Vprašanja morajo prispeti na zgornji naslov najkasneje tri delovne dni pred iztekom prvega (1.) roka za oddajo vloge. Ministrstvo bo objavilo odgovore na vprašanja najkasneje en delovni dan pred iztekom posameznega roka za oddajo vloge, pod pogojem, da je bilo vprašanje posredovano pravočasno. Vprašanja, ki ne bodo pravočasna, ne bodo obravnavana. Objavljeni odgovori na vprašanja postanejo sestavni del razpisne dokumentacije. Vprašanja in odgovori bodo javno objavljeni na spletnih naslovih: https://www.gov.si/drzavni-organi/ministrstva/ministrstvo-za-kohezijo-in-regionalni-razvoj/javne-objave-ministrstva-za-kohezijo-in-regionalni-razvoj/ ter https://www.gov.si/drzavni-organi/ministrstva/ministrstvo-za-gospodarstvo-turizem-in-sport/javne-objave/.</w:t>
      </w:r>
    </w:p>
    <w:p w14:paraId="5CD9125A" w14:textId="77777777" w:rsidR="00FA6726" w:rsidRPr="00516CC0" w:rsidRDefault="00FA6726" w:rsidP="00B42703">
      <w:pPr>
        <w:pStyle w:val="TEKST"/>
        <w:spacing w:line="240" w:lineRule="auto"/>
        <w:rPr>
          <w:rFonts w:ascii="Arial" w:hAnsi="Arial" w:cs="Arial"/>
          <w:sz w:val="20"/>
          <w:szCs w:val="20"/>
        </w:rPr>
      </w:pPr>
    </w:p>
    <w:p w14:paraId="75049DBA" w14:textId="77777777" w:rsidR="00412B5C" w:rsidRPr="00516CC0" w:rsidRDefault="00412B5C" w:rsidP="00B42703">
      <w:pPr>
        <w:pStyle w:val="TEKST"/>
        <w:spacing w:line="240" w:lineRule="auto"/>
        <w:rPr>
          <w:rFonts w:ascii="Arial" w:hAnsi="Arial" w:cs="Arial"/>
          <w:sz w:val="20"/>
          <w:szCs w:val="20"/>
        </w:rPr>
      </w:pPr>
      <w:r w:rsidRPr="00516CC0">
        <w:rPr>
          <w:rFonts w:ascii="Arial" w:hAnsi="Arial" w:cs="Arial"/>
          <w:sz w:val="20"/>
          <w:szCs w:val="20"/>
        </w:rPr>
        <w:t>Vprašanja in odgovori bodo objavljeni na spletni strani, zato bodite pri postavljanju vprašanj pazljivi, da v njih ne razkrivate morebitnih osebnih podatkov, poslovnih skrivnosti in drugih podatkov, ki ne smejo biti javno objavljeni.</w:t>
      </w:r>
    </w:p>
    <w:p w14:paraId="4D23EFAA" w14:textId="77777777" w:rsidR="00412B5C" w:rsidRPr="00516CC0" w:rsidRDefault="00412B5C" w:rsidP="00B42703">
      <w:pPr>
        <w:pStyle w:val="TEKST"/>
        <w:spacing w:line="240" w:lineRule="auto"/>
        <w:rPr>
          <w:rFonts w:ascii="Arial" w:hAnsi="Arial" w:cs="Arial"/>
          <w:sz w:val="20"/>
          <w:szCs w:val="20"/>
        </w:rPr>
      </w:pPr>
    </w:p>
    <w:p w14:paraId="5833AF24" w14:textId="59385F43" w:rsidR="0000763E" w:rsidRDefault="00FA6726" w:rsidP="00B42703">
      <w:pPr>
        <w:pStyle w:val="TEKST"/>
        <w:spacing w:line="240" w:lineRule="auto"/>
        <w:rPr>
          <w:rFonts w:ascii="Arial" w:hAnsi="Arial" w:cs="Arial"/>
          <w:sz w:val="20"/>
          <w:szCs w:val="20"/>
        </w:rPr>
      </w:pPr>
      <w:r w:rsidRPr="00FA6726">
        <w:rPr>
          <w:rFonts w:ascii="Arial" w:hAnsi="Arial" w:cs="Arial"/>
          <w:sz w:val="20"/>
          <w:szCs w:val="20"/>
        </w:rPr>
        <w:t>Potencialni prijavitelji bodo o vseh novostih sproti obveščeni preko spletnih strani https://www.gov.si/drzavni-organi/ministrstva/ministrstvo-za-kohezijo-in-regionalni-razvoj/javne-objave-ministrstva-za-kohezijo-in-regionalni-razvoj/ ter https://www.gov.si/drzavni-organi/ministrstva/ministrstvo-za-gospodarstvo-turizem-in-sport/javne-objave/.</w:t>
      </w:r>
    </w:p>
    <w:p w14:paraId="41C5BF15" w14:textId="77777777" w:rsidR="00FA6726" w:rsidRDefault="00FA6726" w:rsidP="00B42703">
      <w:pPr>
        <w:pStyle w:val="TEKST"/>
        <w:spacing w:line="240" w:lineRule="auto"/>
        <w:rPr>
          <w:rFonts w:ascii="Arial" w:eastAsia="MS Mincho" w:hAnsi="Arial" w:cs="Arial"/>
          <w:sz w:val="20"/>
          <w:szCs w:val="20"/>
          <w:lang w:eastAsia="en-US"/>
        </w:rPr>
      </w:pPr>
    </w:p>
    <w:p w14:paraId="507160D7" w14:textId="26E5169B" w:rsidR="00B14026" w:rsidRPr="00B14026" w:rsidRDefault="00B14026" w:rsidP="00B14026">
      <w:pPr>
        <w:rPr>
          <w:rFonts w:ascii="Arial" w:hAnsi="Arial" w:cs="Arial"/>
          <w:sz w:val="20"/>
          <w:szCs w:val="20"/>
        </w:rPr>
      </w:pPr>
      <w:r w:rsidRPr="003F09BE">
        <w:rPr>
          <w:rFonts w:ascii="Arial" w:hAnsi="Arial" w:cs="Arial"/>
          <w:sz w:val="20"/>
          <w:szCs w:val="20"/>
        </w:rPr>
        <w:t xml:space="preserve">Številka: </w:t>
      </w:r>
      <w:r w:rsidR="00AF4339" w:rsidRPr="009A3F94">
        <w:rPr>
          <w:rFonts w:ascii="Arial" w:hAnsi="Arial" w:cs="Arial"/>
          <w:sz w:val="20"/>
          <w:szCs w:val="20"/>
        </w:rPr>
        <w:t>4300-2/2022</w:t>
      </w:r>
      <w:r w:rsidR="00AF4339">
        <w:rPr>
          <w:rFonts w:ascii="Arial" w:hAnsi="Arial" w:cs="Arial"/>
          <w:sz w:val="20"/>
          <w:szCs w:val="20"/>
        </w:rPr>
        <w:t>-MGRT-MKRR-526</w:t>
      </w:r>
    </w:p>
    <w:p w14:paraId="5DB2D356" w14:textId="32078D5F" w:rsidR="0069782B" w:rsidRDefault="0069782B" w:rsidP="00B42703">
      <w:pPr>
        <w:pStyle w:val="Odstavekseznama"/>
        <w:spacing w:after="0" w:line="240" w:lineRule="auto"/>
        <w:ind w:left="360"/>
        <w:jc w:val="both"/>
        <w:rPr>
          <w:rFonts w:ascii="Arial" w:eastAsiaTheme="minorEastAsia" w:hAnsi="Arial" w:cs="Arial"/>
          <w:sz w:val="20"/>
          <w:szCs w:val="20"/>
        </w:rPr>
      </w:pPr>
    </w:p>
    <w:p w14:paraId="66C74AB4" w14:textId="60C2ABC9" w:rsidR="00B14026" w:rsidRDefault="00B14026" w:rsidP="00B42703">
      <w:pPr>
        <w:pStyle w:val="Odstavekseznama"/>
        <w:spacing w:after="0" w:line="240" w:lineRule="auto"/>
        <w:ind w:left="360"/>
        <w:jc w:val="both"/>
        <w:rPr>
          <w:rFonts w:ascii="Arial" w:eastAsiaTheme="minorEastAsia" w:hAnsi="Arial" w:cs="Arial"/>
          <w:sz w:val="20"/>
          <w:szCs w:val="20"/>
        </w:rPr>
      </w:pPr>
    </w:p>
    <w:p w14:paraId="32A77839" w14:textId="53520F5D" w:rsidR="00B14026" w:rsidRPr="00B14026" w:rsidRDefault="00B14026" w:rsidP="00B14026">
      <w:pPr>
        <w:spacing w:after="0" w:line="240" w:lineRule="auto"/>
        <w:jc w:val="center"/>
        <w:rPr>
          <w:rFonts w:ascii="Arial" w:eastAsia="Calibri" w:hAnsi="Arial" w:cs="Arial"/>
          <w:sz w:val="20"/>
          <w:szCs w:val="20"/>
        </w:rPr>
      </w:pPr>
      <w:r>
        <w:rPr>
          <w:rFonts w:ascii="Arial" w:eastAsia="Calibri" w:hAnsi="Arial" w:cs="Arial"/>
          <w:sz w:val="20"/>
          <w:szCs w:val="20"/>
        </w:rPr>
        <w:t xml:space="preserve">                                                                      </w:t>
      </w:r>
      <w:r w:rsidRPr="00B14026">
        <w:rPr>
          <w:rFonts w:ascii="Arial" w:eastAsia="Calibri" w:hAnsi="Arial" w:cs="Arial"/>
          <w:sz w:val="20"/>
          <w:szCs w:val="20"/>
        </w:rPr>
        <w:t>Republika Slovenija</w:t>
      </w:r>
    </w:p>
    <w:p w14:paraId="5DBBFF04" w14:textId="24B6317A" w:rsidR="00B14026" w:rsidRPr="00B14026" w:rsidRDefault="00B14026" w:rsidP="005445F5">
      <w:pPr>
        <w:spacing w:after="0" w:line="240" w:lineRule="auto"/>
        <w:jc w:val="center"/>
        <w:rPr>
          <w:rFonts w:ascii="Arial" w:eastAsia="Calibri" w:hAnsi="Arial" w:cs="Arial"/>
          <w:sz w:val="20"/>
          <w:szCs w:val="20"/>
        </w:rPr>
      </w:pPr>
      <w:r>
        <w:rPr>
          <w:rFonts w:ascii="Arial" w:eastAsia="Calibri" w:hAnsi="Arial" w:cs="Arial"/>
          <w:sz w:val="20"/>
          <w:szCs w:val="20"/>
        </w:rPr>
        <w:t xml:space="preserve">                                                                     </w:t>
      </w:r>
      <w:r w:rsidR="005445F5">
        <w:rPr>
          <w:rFonts w:ascii="Arial" w:eastAsia="Calibri" w:hAnsi="Arial" w:cs="Arial"/>
          <w:sz w:val="20"/>
          <w:szCs w:val="20"/>
        </w:rPr>
        <w:t xml:space="preserve">  </w:t>
      </w:r>
      <w:r w:rsidRPr="00B14026">
        <w:rPr>
          <w:rFonts w:ascii="Arial" w:eastAsia="Calibri" w:hAnsi="Arial" w:cs="Arial"/>
          <w:sz w:val="20"/>
          <w:szCs w:val="20"/>
        </w:rPr>
        <w:t xml:space="preserve">Ministrstvo za </w:t>
      </w:r>
      <w:r w:rsidR="002315EC">
        <w:rPr>
          <w:rFonts w:ascii="Arial" w:eastAsia="Calibri" w:hAnsi="Arial" w:cs="Arial"/>
          <w:sz w:val="20"/>
          <w:szCs w:val="20"/>
        </w:rPr>
        <w:t>kohezijo in regionalni razvoj</w:t>
      </w:r>
    </w:p>
    <w:p w14:paraId="10333444" w14:textId="77777777" w:rsidR="00B14026" w:rsidRPr="00B14026" w:rsidRDefault="00B14026" w:rsidP="00B14026">
      <w:pPr>
        <w:spacing w:after="0" w:line="240" w:lineRule="auto"/>
        <w:jc w:val="both"/>
        <w:rPr>
          <w:rFonts w:ascii="Arial" w:eastAsia="Calibri" w:hAnsi="Arial" w:cs="Arial"/>
          <w:sz w:val="20"/>
          <w:szCs w:val="20"/>
        </w:rPr>
      </w:pPr>
    </w:p>
    <w:p w14:paraId="1768D931" w14:textId="06473CB4" w:rsidR="00B14026" w:rsidRDefault="00B14026" w:rsidP="00B14026">
      <w:pPr>
        <w:spacing w:after="0" w:line="240" w:lineRule="auto"/>
        <w:jc w:val="both"/>
        <w:rPr>
          <w:rFonts w:ascii="Arial" w:eastAsia="Calibri" w:hAnsi="Arial" w:cs="Arial"/>
          <w:sz w:val="20"/>
          <w:szCs w:val="20"/>
        </w:rPr>
      </w:pPr>
    </w:p>
    <w:p w14:paraId="75F07E42" w14:textId="0DFE62A9" w:rsidR="00AF4339" w:rsidRDefault="00AF4339" w:rsidP="00B14026">
      <w:pPr>
        <w:spacing w:after="0" w:line="240" w:lineRule="auto"/>
        <w:jc w:val="both"/>
        <w:rPr>
          <w:rFonts w:ascii="Arial" w:eastAsia="Calibri" w:hAnsi="Arial" w:cs="Arial"/>
          <w:sz w:val="20"/>
          <w:szCs w:val="20"/>
        </w:rPr>
      </w:pPr>
    </w:p>
    <w:p w14:paraId="731BB6D2" w14:textId="04D45FDB" w:rsidR="00AF4339" w:rsidRDefault="00AF4339" w:rsidP="00B14026">
      <w:pPr>
        <w:spacing w:after="0" w:line="240" w:lineRule="auto"/>
        <w:jc w:val="both"/>
        <w:rPr>
          <w:rFonts w:ascii="Arial" w:eastAsia="Calibri" w:hAnsi="Arial" w:cs="Arial"/>
          <w:sz w:val="20"/>
          <w:szCs w:val="20"/>
        </w:rPr>
      </w:pPr>
    </w:p>
    <w:p w14:paraId="626DF5AD" w14:textId="77777777" w:rsidR="00AF4339" w:rsidRPr="00B14026" w:rsidRDefault="00AF4339" w:rsidP="00B14026">
      <w:pPr>
        <w:spacing w:after="0" w:line="240" w:lineRule="auto"/>
        <w:jc w:val="both"/>
        <w:rPr>
          <w:rFonts w:ascii="Arial" w:eastAsia="Calibri" w:hAnsi="Arial" w:cs="Arial"/>
          <w:sz w:val="20"/>
          <w:szCs w:val="20"/>
        </w:rPr>
      </w:pPr>
    </w:p>
    <w:p w14:paraId="2C60E107" w14:textId="77777777" w:rsidR="00B14026" w:rsidRPr="00B14026" w:rsidRDefault="00B14026" w:rsidP="00B14026">
      <w:pPr>
        <w:spacing w:after="0" w:line="240" w:lineRule="auto"/>
        <w:jc w:val="both"/>
        <w:rPr>
          <w:rFonts w:ascii="Arial" w:eastAsia="Calibri" w:hAnsi="Arial" w:cs="Arial"/>
          <w:sz w:val="20"/>
          <w:szCs w:val="20"/>
        </w:rPr>
      </w:pPr>
    </w:p>
    <w:p w14:paraId="27452473" w14:textId="6EB9CE26" w:rsidR="00B14026" w:rsidRPr="002315EC" w:rsidRDefault="00B14026" w:rsidP="002315EC">
      <w:pPr>
        <w:pStyle w:val="Odstavekseznama"/>
        <w:spacing w:after="0" w:line="240" w:lineRule="auto"/>
        <w:ind w:left="360"/>
        <w:jc w:val="both"/>
        <w:rPr>
          <w:rFonts w:ascii="Arial" w:eastAsia="Calibri" w:hAnsi="Arial" w:cs="Arial"/>
          <w:sz w:val="20"/>
          <w:szCs w:val="20"/>
        </w:rPr>
      </w:pPr>
      <w:r w:rsidRPr="00B14026">
        <w:rPr>
          <w:rFonts w:ascii="Arial" w:eastAsia="Calibri" w:hAnsi="Arial" w:cs="Arial"/>
          <w:sz w:val="20"/>
          <w:szCs w:val="20"/>
        </w:rPr>
        <w:t xml:space="preserve">                </w:t>
      </w:r>
      <w:r>
        <w:rPr>
          <w:rFonts w:ascii="Arial" w:eastAsia="Calibri" w:hAnsi="Arial" w:cs="Arial"/>
          <w:sz w:val="20"/>
          <w:szCs w:val="20"/>
        </w:rPr>
        <w:t xml:space="preserve">                                               </w:t>
      </w:r>
      <w:r w:rsidR="002315EC">
        <w:rPr>
          <w:rFonts w:ascii="Arial" w:eastAsia="Calibri" w:hAnsi="Arial" w:cs="Arial"/>
          <w:sz w:val="20"/>
          <w:szCs w:val="20"/>
        </w:rPr>
        <w:t xml:space="preserve">                              </w:t>
      </w:r>
      <w:r w:rsidR="002315EC" w:rsidRPr="002315EC">
        <w:rPr>
          <w:rFonts w:ascii="Arial" w:eastAsia="Calibri" w:hAnsi="Arial" w:cs="Arial"/>
          <w:sz w:val="20"/>
          <w:szCs w:val="20"/>
        </w:rPr>
        <w:t>dr. Aleksander Jevšek</w:t>
      </w:r>
    </w:p>
    <w:p w14:paraId="1609BF7F" w14:textId="6338AD90" w:rsidR="005851A7" w:rsidRPr="00DB6AEB" w:rsidRDefault="005851A7" w:rsidP="00B14026">
      <w:pPr>
        <w:pStyle w:val="Odstavekseznama"/>
        <w:spacing w:after="0" w:line="240" w:lineRule="auto"/>
        <w:ind w:left="360"/>
        <w:jc w:val="both"/>
        <w:rPr>
          <w:rFonts w:ascii="Arial" w:eastAsiaTheme="minorEastAsia" w:hAnsi="Arial" w:cs="Arial"/>
          <w:sz w:val="20"/>
          <w:szCs w:val="20"/>
        </w:rPr>
      </w:pPr>
      <w:r>
        <w:rPr>
          <w:rFonts w:ascii="Arial" w:eastAsia="Calibri" w:hAnsi="Arial" w:cs="Arial"/>
          <w:sz w:val="20"/>
          <w:szCs w:val="20"/>
        </w:rPr>
        <w:t xml:space="preserve">                                                                                                         minister</w:t>
      </w:r>
    </w:p>
    <w:p w14:paraId="30626AFA" w14:textId="77777777" w:rsidR="0069782B" w:rsidRPr="00DB6AEB" w:rsidRDefault="0069782B" w:rsidP="00B42703">
      <w:pPr>
        <w:pStyle w:val="Odstavekseznama"/>
        <w:spacing w:after="0" w:line="240" w:lineRule="auto"/>
        <w:ind w:left="360"/>
        <w:jc w:val="both"/>
        <w:rPr>
          <w:rFonts w:ascii="Arial" w:eastAsiaTheme="minorEastAsia" w:hAnsi="Arial" w:cs="Arial"/>
          <w:sz w:val="20"/>
          <w:szCs w:val="20"/>
        </w:rPr>
      </w:pPr>
    </w:p>
    <w:sectPr w:rsidR="0069782B" w:rsidRPr="00DB6AEB" w:rsidSect="006C5393">
      <w:headerReference w:type="default" r:id="rId8"/>
      <w:footerReference w:type="default" r:id="rId9"/>
      <w:headerReference w:type="first" r:id="rId10"/>
      <w:footerReference w:type="first" r:id="rId11"/>
      <w:pgSz w:w="11906" w:h="16838"/>
      <w:pgMar w:top="1856"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0DFF6" w14:textId="77777777" w:rsidR="00536661" w:rsidRDefault="00536661" w:rsidP="004066C5">
      <w:pPr>
        <w:spacing w:after="0" w:line="240" w:lineRule="auto"/>
      </w:pPr>
      <w:r>
        <w:separator/>
      </w:r>
    </w:p>
  </w:endnote>
  <w:endnote w:type="continuationSeparator" w:id="0">
    <w:p w14:paraId="602F8EED" w14:textId="77777777" w:rsidR="00536661" w:rsidRDefault="00536661" w:rsidP="0040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791677"/>
      <w:docPartObj>
        <w:docPartGallery w:val="Page Numbers (Bottom of Page)"/>
        <w:docPartUnique/>
      </w:docPartObj>
    </w:sdtPr>
    <w:sdtEndPr/>
    <w:sdtContent>
      <w:p w14:paraId="5E8BA541" w14:textId="0D3CAFE9" w:rsidR="00536661" w:rsidRDefault="00536661">
        <w:pPr>
          <w:pStyle w:val="Noga"/>
          <w:jc w:val="center"/>
        </w:pPr>
        <w:r>
          <w:fldChar w:fldCharType="begin"/>
        </w:r>
        <w:r>
          <w:instrText>PAGE   \* MERGEFORMAT</w:instrText>
        </w:r>
        <w:r>
          <w:fldChar w:fldCharType="separate"/>
        </w:r>
        <w:r w:rsidR="00BE3090">
          <w:rPr>
            <w:noProof/>
          </w:rPr>
          <w:t>14</w:t>
        </w:r>
        <w:r>
          <w:fldChar w:fldCharType="end"/>
        </w:r>
      </w:p>
    </w:sdtContent>
  </w:sdt>
  <w:p w14:paraId="1E43337E" w14:textId="77777777" w:rsidR="00536661" w:rsidRDefault="0053666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781925"/>
      <w:docPartObj>
        <w:docPartGallery w:val="Page Numbers (Bottom of Page)"/>
        <w:docPartUnique/>
      </w:docPartObj>
    </w:sdtPr>
    <w:sdtEndPr/>
    <w:sdtContent>
      <w:p w14:paraId="02C4C1B8" w14:textId="39BBC9A9" w:rsidR="00536661" w:rsidRDefault="00536661">
        <w:pPr>
          <w:pStyle w:val="Noga"/>
          <w:jc w:val="center"/>
        </w:pPr>
        <w:r>
          <w:fldChar w:fldCharType="begin"/>
        </w:r>
        <w:r>
          <w:instrText>PAGE   \* MERGEFORMAT</w:instrText>
        </w:r>
        <w:r>
          <w:fldChar w:fldCharType="separate"/>
        </w:r>
        <w:r w:rsidR="00BE3090">
          <w:rPr>
            <w:noProof/>
          </w:rPr>
          <w:t>1</w:t>
        </w:r>
        <w:r>
          <w:fldChar w:fldCharType="end"/>
        </w:r>
      </w:p>
    </w:sdtContent>
  </w:sdt>
  <w:p w14:paraId="5F6BDA7A" w14:textId="77777777" w:rsidR="00536661" w:rsidRDefault="0053666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144E8" w14:textId="77777777" w:rsidR="00536661" w:rsidRDefault="00536661" w:rsidP="004066C5">
      <w:pPr>
        <w:spacing w:after="0" w:line="240" w:lineRule="auto"/>
      </w:pPr>
      <w:r>
        <w:separator/>
      </w:r>
    </w:p>
  </w:footnote>
  <w:footnote w:type="continuationSeparator" w:id="0">
    <w:p w14:paraId="4B61C8A3" w14:textId="77777777" w:rsidR="00536661" w:rsidRDefault="00536661" w:rsidP="004066C5">
      <w:pPr>
        <w:spacing w:after="0" w:line="240" w:lineRule="auto"/>
      </w:pPr>
      <w:r>
        <w:continuationSeparator/>
      </w:r>
    </w:p>
  </w:footnote>
  <w:footnote w:id="1">
    <w:p w14:paraId="581163EA" w14:textId="77777777" w:rsidR="00E17844" w:rsidRPr="00E17844" w:rsidRDefault="00E17844" w:rsidP="00E17844">
      <w:pPr>
        <w:pStyle w:val="Sprotnaopomba-besedilo"/>
        <w:rPr>
          <w:rFonts w:cs="Calibri"/>
          <w:sz w:val="16"/>
          <w:szCs w:val="16"/>
        </w:rPr>
      </w:pPr>
      <w:r w:rsidRPr="00E17844">
        <w:rPr>
          <w:rStyle w:val="Sprotnaopomba-sklic"/>
          <w:rFonts w:cs="Calibri"/>
          <w:sz w:val="16"/>
          <w:szCs w:val="16"/>
        </w:rPr>
        <w:footnoteRef/>
      </w:r>
      <w:r w:rsidRPr="00E17844">
        <w:rPr>
          <w:rStyle w:val="Sprotnaopomba-sklic"/>
          <w:rFonts w:cs="Calibri"/>
          <w:sz w:val="16"/>
          <w:szCs w:val="16"/>
        </w:rPr>
        <w:t xml:space="preserve"> </w:t>
      </w:r>
      <w:r w:rsidRPr="00E17844">
        <w:rPr>
          <w:rFonts w:cs="Calibri"/>
          <w:sz w:val="16"/>
          <w:szCs w:val="16"/>
        </w:rPr>
        <w:t>Ureditev oz. dograditev – pomeni dograditev že obstoječe EPC. Področje, kjer je potrebna dograditev, nima vse potrebne infrastrukture, ki bi omogočala normalno delovanje EPC.</w:t>
      </w:r>
    </w:p>
  </w:footnote>
  <w:footnote w:id="2">
    <w:p w14:paraId="2E32EFEF" w14:textId="77777777" w:rsidR="00E17844" w:rsidRPr="00E17844" w:rsidRDefault="00E17844" w:rsidP="00E17844">
      <w:pPr>
        <w:pStyle w:val="Sprotnaopomba-besedilo"/>
        <w:rPr>
          <w:rFonts w:cs="Calibri"/>
          <w:sz w:val="16"/>
          <w:szCs w:val="16"/>
        </w:rPr>
      </w:pPr>
      <w:r w:rsidRPr="00E17844">
        <w:rPr>
          <w:rStyle w:val="Sprotnaopomba-sklic"/>
          <w:rFonts w:cs="Calibri"/>
          <w:sz w:val="16"/>
          <w:szCs w:val="16"/>
        </w:rPr>
        <w:footnoteRef/>
      </w:r>
      <w:r w:rsidRPr="00E17844">
        <w:rPr>
          <w:rStyle w:val="Sprotnaopomba-sklic"/>
          <w:rFonts w:cs="Calibri"/>
          <w:sz w:val="16"/>
          <w:szCs w:val="16"/>
        </w:rPr>
        <w:t xml:space="preserve"> </w:t>
      </w:r>
      <w:r w:rsidRPr="00E17844">
        <w:rPr>
          <w:rFonts w:cs="Calibri"/>
          <w:sz w:val="16"/>
          <w:szCs w:val="16"/>
        </w:rPr>
        <w:t xml:space="preserve"> </w:t>
      </w:r>
      <w:r w:rsidRPr="00E17844">
        <w:rPr>
          <w:rFonts w:cs="Calibri"/>
          <w:sz w:val="16"/>
          <w:szCs w:val="16"/>
        </w:rPr>
        <w:t>Razširitev - pomeni povečanje površin EPC.</w:t>
      </w:r>
    </w:p>
  </w:footnote>
  <w:footnote w:id="3">
    <w:p w14:paraId="732B7B30" w14:textId="77777777" w:rsidR="00E17844" w:rsidRPr="00E17844" w:rsidRDefault="00E17844" w:rsidP="00E17844">
      <w:pPr>
        <w:pStyle w:val="Sprotnaopomba-besedilo"/>
        <w:rPr>
          <w:rFonts w:cs="Calibri"/>
          <w:sz w:val="16"/>
          <w:szCs w:val="16"/>
        </w:rPr>
      </w:pPr>
      <w:r w:rsidRPr="00E17844">
        <w:rPr>
          <w:rStyle w:val="Sprotnaopomba-sklic"/>
          <w:rFonts w:cs="Calibri"/>
          <w:sz w:val="16"/>
          <w:szCs w:val="16"/>
        </w:rPr>
        <w:footnoteRef/>
      </w:r>
      <w:r w:rsidRPr="00E17844">
        <w:rPr>
          <w:rFonts w:cs="Calibri"/>
          <w:sz w:val="16"/>
          <w:szCs w:val="16"/>
        </w:rPr>
        <w:t xml:space="preserve"> </w:t>
      </w:r>
      <w:r w:rsidRPr="00E17844">
        <w:rPr>
          <w:rFonts w:cs="Calibri"/>
          <w:sz w:val="16"/>
          <w:szCs w:val="16"/>
        </w:rPr>
        <w:t>Funkcionalno degradirano območje (FDO) predstavlja nezadostno izkoriščeno ali zapuščeno območje z vidnim vplivom predhodne rabe in zmanjšano uporabno vrednostjo, ki lahko predstavlja potencial za razvoj. Upoštevali bomo evidenco funkcionalno degradiranih območij, ki je dosegljiva na spletnem naslovu:</w:t>
      </w:r>
    </w:p>
    <w:p w14:paraId="6621D8B2" w14:textId="77777777" w:rsidR="00E17844" w:rsidRPr="00E17844" w:rsidRDefault="00E17844" w:rsidP="00E17844">
      <w:pPr>
        <w:pStyle w:val="Sprotnaopomba-besedilo"/>
        <w:rPr>
          <w:rFonts w:cs="Calibri"/>
          <w:sz w:val="16"/>
          <w:szCs w:val="16"/>
        </w:rPr>
      </w:pPr>
      <w:r w:rsidRPr="00E17844">
        <w:rPr>
          <w:rFonts w:cs="Calibri"/>
          <w:sz w:val="16"/>
          <w:szCs w:val="16"/>
        </w:rPr>
        <w:t>https://investtest.spiritslovenia.eu/degradiranaobmocja?regija=&amp;vrednost=&amp;tip=&amp;sektor=&amp;sortOrder=desc&amp;sort=undefined&amp;iskanje=undefined&amp;page=1&amp;pageSize=20</w:t>
      </w:r>
    </w:p>
  </w:footnote>
  <w:footnote w:id="4">
    <w:p w14:paraId="3B831309" w14:textId="65F58E84" w:rsidR="00E17844" w:rsidRPr="00E17844" w:rsidRDefault="00E17844" w:rsidP="00E17844">
      <w:pPr>
        <w:pStyle w:val="Sprotnaopomba-besedilo"/>
        <w:rPr>
          <w:rFonts w:cs="Calibri"/>
          <w:sz w:val="16"/>
          <w:szCs w:val="16"/>
        </w:rPr>
      </w:pPr>
      <w:r w:rsidRPr="00E17844">
        <w:rPr>
          <w:rStyle w:val="Sprotnaopomba-sklic"/>
          <w:rFonts w:cs="Calibri"/>
          <w:sz w:val="16"/>
          <w:szCs w:val="16"/>
        </w:rPr>
        <w:footnoteRef/>
      </w:r>
      <w:r w:rsidRPr="00E17844">
        <w:rPr>
          <w:rFonts w:cs="Calibri"/>
          <w:sz w:val="16"/>
          <w:szCs w:val="16"/>
        </w:rPr>
        <w:t xml:space="preserve"> </w:t>
      </w:r>
      <w:r w:rsidRPr="00E17844">
        <w:rPr>
          <w:rFonts w:cs="Calibri"/>
          <w:sz w:val="16"/>
          <w:szCs w:val="16"/>
        </w:rPr>
        <w:t>EPC, ki nima urejene ustrezne cestne povezave oz. dostopi do EPC niso ustrezno urejeni (in se ne bodo uredili tekom izvedbe projekta</w:t>
      </w:r>
      <w:r w:rsidR="00582F00">
        <w:rPr>
          <w:rFonts w:cs="Calibri"/>
          <w:sz w:val="16"/>
          <w:szCs w:val="16"/>
        </w:rPr>
        <w:t>, ki je predmet vloge na javni razpis</w:t>
      </w:r>
      <w:r w:rsidRPr="00E17844">
        <w:rPr>
          <w:rFonts w:cs="Calibri"/>
          <w:sz w:val="16"/>
          <w:szCs w:val="16"/>
        </w:rPr>
        <w:t>), ni upravičena do sofinanciranja.</w:t>
      </w:r>
    </w:p>
  </w:footnote>
  <w:footnote w:id="5">
    <w:p w14:paraId="0177EA17" w14:textId="77777777" w:rsidR="00A07D52" w:rsidRPr="00332734" w:rsidRDefault="00A07D52" w:rsidP="00A07D52">
      <w:pPr>
        <w:pStyle w:val="Sprotnaopomba-besedilo"/>
        <w:rPr>
          <w:sz w:val="16"/>
          <w:szCs w:val="16"/>
        </w:rPr>
      </w:pPr>
      <w:r>
        <w:rPr>
          <w:rStyle w:val="Sprotnaopomba-sklic"/>
        </w:rPr>
        <w:footnoteRef/>
      </w:r>
      <w:r>
        <w:t xml:space="preserve"> </w:t>
      </w:r>
      <w:r w:rsidRPr="00332734">
        <w:rPr>
          <w:sz w:val="16"/>
          <w:szCs w:val="16"/>
        </w:rPr>
        <w:t>Za opredelitev MSP in določitev velikosti podjetja se upošteva določila iz Priloge I Uredbe Komisije 651/2014/EU. Za povezane družbe se štejejo tudi podjetja, ki so povezana prek lastniških deležev fizičnih oseb z upoštevanjem določil Priloge I Uredba Komisije 651/2014/EU.</w:t>
      </w:r>
    </w:p>
  </w:footnote>
  <w:footnote w:id="6">
    <w:p w14:paraId="0FFE9C2D" w14:textId="77777777" w:rsidR="00093F5C" w:rsidRPr="003A4118" w:rsidRDefault="00093F5C" w:rsidP="00093F5C">
      <w:pPr>
        <w:pStyle w:val="Sprotnaopomba-besedilo"/>
        <w:rPr>
          <w:sz w:val="16"/>
          <w:szCs w:val="16"/>
        </w:rPr>
      </w:pPr>
      <w:r>
        <w:rPr>
          <w:rStyle w:val="Sprotnaopomba-sklic"/>
        </w:rPr>
        <w:footnoteRef/>
      </w:r>
      <w:r>
        <w:t xml:space="preserve"> </w:t>
      </w:r>
      <w:r w:rsidRPr="003A4118">
        <w:rPr>
          <w:sz w:val="16"/>
          <w:szCs w:val="16"/>
        </w:rPr>
        <w:t>Izraz »tekoče cene brez DDV«, ki se</w:t>
      </w:r>
      <w:r>
        <w:rPr>
          <w:sz w:val="16"/>
          <w:szCs w:val="16"/>
        </w:rPr>
        <w:t xml:space="preserve"> uporablja v razpisni dokumentaciji in obrazcih razpisne dokumentacije, se v primeru, da se projekt izvaja manj kot eno leto, tolmači na način, da gre za »stalne cene brez DDV« oz., da so stalne cene enake tekočim cenam.</w:t>
      </w:r>
    </w:p>
  </w:footnote>
  <w:footnote w:id="7">
    <w:p w14:paraId="35BA2AB6" w14:textId="77777777" w:rsidR="00093F5C" w:rsidRPr="005774DA" w:rsidRDefault="00093F5C" w:rsidP="00093F5C">
      <w:pPr>
        <w:pStyle w:val="Sprotnaopomba-besedilo"/>
        <w:rPr>
          <w:sz w:val="16"/>
          <w:szCs w:val="16"/>
        </w:rPr>
      </w:pPr>
      <w:r>
        <w:rPr>
          <w:rStyle w:val="Sprotnaopomba-sklic"/>
        </w:rPr>
        <w:footnoteRef/>
      </w:r>
      <w:r>
        <w:t xml:space="preserve"> </w:t>
      </w:r>
      <w:r w:rsidRPr="005774DA">
        <w:rPr>
          <w:sz w:val="16"/>
          <w:szCs w:val="16"/>
        </w:rPr>
        <w:t>Izjema so tisti projekti, kjer se tako lastništvo, kot narava zgrajene infrastrukture, tudi po zaključku projekta ne bo spremenila - gradnja na zemljišču v javni lasti. Trajnost projekta je v takih primerih zagotovljena, ne glede na to, da lokalna skupnost ne bo imela služnosti na zemljiš</w:t>
      </w:r>
      <w:r>
        <w:rPr>
          <w:sz w:val="16"/>
          <w:szCs w:val="16"/>
        </w:rPr>
        <w:t>ču s trajanjem najmanj pet (5) let od datuma zaključka projekta</w:t>
      </w:r>
      <w:r w:rsidRPr="005774DA">
        <w:rPr>
          <w:sz w:val="16"/>
          <w:szCs w:val="16"/>
        </w:rPr>
        <w:t xml:space="preserve">. Pri tem </w:t>
      </w:r>
      <w:r>
        <w:rPr>
          <w:sz w:val="16"/>
          <w:szCs w:val="16"/>
        </w:rPr>
        <w:t>se</w:t>
      </w:r>
      <w:r w:rsidRPr="005774DA">
        <w:rPr>
          <w:sz w:val="16"/>
          <w:szCs w:val="16"/>
        </w:rPr>
        <w:t xml:space="preserve"> izhaja iz dejstva, da bo lastništvo v najširšem smislu ostalo enako, to je Republika Slovenija in bo na novo zgrajena infrastruktura še naprej zadovoljevala javne potrebe oz. bo namenjena zadovoljevanju javnih potreb še tudi </w:t>
      </w:r>
      <w:r>
        <w:rPr>
          <w:sz w:val="16"/>
          <w:szCs w:val="16"/>
        </w:rPr>
        <w:t>pet (</w:t>
      </w:r>
      <w:r w:rsidRPr="005774DA">
        <w:rPr>
          <w:sz w:val="16"/>
          <w:szCs w:val="16"/>
        </w:rPr>
        <w:t>5</w:t>
      </w:r>
      <w:r>
        <w:rPr>
          <w:sz w:val="16"/>
          <w:szCs w:val="16"/>
        </w:rPr>
        <w:t>)</w:t>
      </w:r>
      <w:r w:rsidRPr="005774DA">
        <w:rPr>
          <w:sz w:val="16"/>
          <w:szCs w:val="16"/>
        </w:rPr>
        <w:t xml:space="preserve"> l</w:t>
      </w:r>
      <w:r>
        <w:rPr>
          <w:sz w:val="16"/>
          <w:szCs w:val="16"/>
        </w:rPr>
        <w:t>et od datuma zaključka projekta</w:t>
      </w:r>
      <w:r w:rsidRPr="005774DA">
        <w:rPr>
          <w:sz w:val="16"/>
          <w:szCs w:val="16"/>
        </w:rPr>
        <w:t xml:space="preserve"> ob upoštevanju vseh nacionalnih i</w:t>
      </w:r>
      <w:r>
        <w:rPr>
          <w:sz w:val="16"/>
          <w:szCs w:val="16"/>
        </w:rPr>
        <w:t>n lokalnih pravil oz. omejitev.</w:t>
      </w:r>
    </w:p>
  </w:footnote>
  <w:footnote w:id="8">
    <w:p w14:paraId="42056315" w14:textId="77777777" w:rsidR="00093F5C" w:rsidRDefault="00093F5C" w:rsidP="00093F5C">
      <w:pPr>
        <w:pStyle w:val="Sprotnaopomba-besedilo"/>
      </w:pPr>
      <w:r>
        <w:rPr>
          <w:rStyle w:val="Sprotnaopomba-sklic"/>
        </w:rPr>
        <w:footnoteRef/>
      </w:r>
      <w:r>
        <w:t xml:space="preserve"> </w:t>
      </w:r>
      <w:r w:rsidRPr="0041317B">
        <w:rPr>
          <w:sz w:val="16"/>
          <w:szCs w:val="16"/>
        </w:rPr>
        <w:t>Za opredelitev MSP in določitev velikosti podjetja se upošteva določila iz Priloge I Uredbe Komisije 651/2014/EU. Za povezane družbe se štejejo tudi podjetja, ki so povezana prek lastniških deležev fizičnih oseb z upoštevanjem določil Priloge I Uredba Komisije 651/2014/EU.</w:t>
      </w:r>
      <w:r w:rsidRPr="0041317B">
        <w:rPr>
          <w:sz w:val="16"/>
          <w:szCs w:val="16"/>
        </w:rPr>
        <w:tab/>
      </w:r>
      <w:r w:rsidRPr="0041317B">
        <w:rPr>
          <w:sz w:val="16"/>
          <w:szCs w:val="16"/>
        </w:rPr>
        <w:tab/>
      </w:r>
      <w:r w:rsidRPr="0041317B">
        <w:tab/>
      </w:r>
      <w:r w:rsidRPr="0041317B">
        <w:tab/>
      </w:r>
      <w:r w:rsidRPr="0041317B">
        <w:tab/>
      </w:r>
      <w:r w:rsidRPr="0041317B">
        <w:tab/>
      </w:r>
      <w:r w:rsidRPr="0041317B">
        <w:tab/>
      </w:r>
      <w:r w:rsidRPr="0041317B">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D09B5" w14:textId="6775F40E" w:rsidR="00536661" w:rsidRDefault="00536661">
    <w:pPr>
      <w:pStyle w:val="Glava"/>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14840" w14:textId="5E538F66" w:rsidR="00536661" w:rsidRDefault="00536661">
    <w:pPr>
      <w:pStyle w:val="Glava"/>
    </w:pPr>
    <w:r>
      <w:t xml:space="preserve">          </w:t>
    </w:r>
    <w:r>
      <w:rPr>
        <w:noProof/>
        <w:lang w:eastAsia="sl-SI"/>
      </w:rPr>
      <w:drawing>
        <wp:inline distT="0" distB="0" distL="0" distR="0" wp14:anchorId="5BA13980" wp14:editId="5327DB03">
          <wp:extent cx="1694815" cy="506095"/>
          <wp:effectExtent l="0" t="0" r="635" b="825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506095"/>
                  </a:xfrm>
                  <a:prstGeom prst="rect">
                    <a:avLst/>
                  </a:prstGeom>
                  <a:noFill/>
                </pic:spPr>
              </pic:pic>
            </a:graphicData>
          </a:graphic>
        </wp:inline>
      </w:drawing>
    </w:r>
    <w:r w:rsidR="008F0FD5">
      <w:rPr>
        <w:noProof/>
        <w:lang w:eastAsia="sl-SI"/>
      </w:rPr>
      <w:t xml:space="preserve">                                                        </w:t>
    </w:r>
    <w:r w:rsidR="008F0FD5" w:rsidRPr="0036568A">
      <w:rPr>
        <w:noProof/>
        <w:lang w:eastAsia="sl-SI"/>
      </w:rPr>
      <w:drawing>
        <wp:inline distT="0" distB="0" distL="0" distR="0" wp14:anchorId="56119880" wp14:editId="7C143C24">
          <wp:extent cx="1886941" cy="418230"/>
          <wp:effectExtent l="0" t="0" r="0" b="1270"/>
          <wp:docPr id="93" name="Slika 93" descr="G:\SRS\MGRT razvojna sredstva\NOO\Informiranje in komuniciranje NOO\Logotipi\NOO_Logo_RGB_primarni_SI_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RS\MGRT razvojna sredstva\NOO\Informiranje in komuniciranje NOO\Logotipi\NOO_Logo_RGB_primarni_SI_gradien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9272" cy="4586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0512"/>
    <w:multiLevelType w:val="hybridMultilevel"/>
    <w:tmpl w:val="4404B0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9A5968"/>
    <w:multiLevelType w:val="hybridMultilevel"/>
    <w:tmpl w:val="D7B6FBBE"/>
    <w:lvl w:ilvl="0" w:tplc="0424000F">
      <w:start w:val="1"/>
      <w:numFmt w:val="decimal"/>
      <w:lvlText w:val="%1."/>
      <w:lvlJc w:val="left"/>
      <w:pPr>
        <w:ind w:left="720" w:hanging="360"/>
      </w:pPr>
      <w:rPr>
        <w:rFonts w:hint="default"/>
      </w:rPr>
    </w:lvl>
    <w:lvl w:ilvl="1" w:tplc="6A1E63AA">
      <w:start w:val="25"/>
      <w:numFmt w:val="bullet"/>
      <w:lvlText w:val="•"/>
      <w:lvlJc w:val="left"/>
      <w:pPr>
        <w:ind w:left="1440" w:hanging="360"/>
      </w:pPr>
      <w:rPr>
        <w:rFonts w:ascii="Arial Narrow" w:eastAsiaTheme="minorEastAsia" w:hAnsi="Arial Narrow"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C35A75"/>
    <w:multiLevelType w:val="hybridMultilevel"/>
    <w:tmpl w:val="4C4447E0"/>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2723EB"/>
    <w:multiLevelType w:val="hybridMultilevel"/>
    <w:tmpl w:val="99945C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DD00F7A"/>
    <w:multiLevelType w:val="hybridMultilevel"/>
    <w:tmpl w:val="E94A63D0"/>
    <w:lvl w:ilvl="0" w:tplc="DE6C579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2F455FC"/>
    <w:multiLevelType w:val="hybridMultilevel"/>
    <w:tmpl w:val="C446649E"/>
    <w:lvl w:ilvl="0" w:tplc="E132EB0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B87A10"/>
    <w:multiLevelType w:val="hybridMultilevel"/>
    <w:tmpl w:val="305ED2CE"/>
    <w:lvl w:ilvl="0" w:tplc="E8106EC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7FC57FC"/>
    <w:multiLevelType w:val="hybridMultilevel"/>
    <w:tmpl w:val="6520F854"/>
    <w:lvl w:ilvl="0" w:tplc="E132EB0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3149A2"/>
    <w:multiLevelType w:val="hybridMultilevel"/>
    <w:tmpl w:val="340047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685E69"/>
    <w:multiLevelType w:val="hybridMultilevel"/>
    <w:tmpl w:val="2F8A4840"/>
    <w:lvl w:ilvl="0" w:tplc="F154EE36">
      <w:start w:val="1"/>
      <w:numFmt w:val="bullet"/>
      <w:lvlText w:val="-"/>
      <w:lvlJc w:val="left"/>
      <w:pPr>
        <w:ind w:left="5747" w:hanging="360"/>
      </w:pPr>
      <w:rPr>
        <w:rFonts w:ascii="Times New Roman" w:eastAsia="Times New Roman" w:hAnsi="Times New Roman" w:cs="Times New Roman" w:hint="default"/>
      </w:rPr>
    </w:lvl>
    <w:lvl w:ilvl="1" w:tplc="0424000F">
      <w:start w:val="1"/>
      <w:numFmt w:val="decimal"/>
      <w:lvlText w:val="%2."/>
      <w:lvlJc w:val="left"/>
      <w:pPr>
        <w:ind w:left="1440"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1A6C4D40"/>
    <w:multiLevelType w:val="hybridMultilevel"/>
    <w:tmpl w:val="A036E74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B0C4A8E"/>
    <w:multiLevelType w:val="hybridMultilevel"/>
    <w:tmpl w:val="BAD29034"/>
    <w:lvl w:ilvl="0" w:tplc="E132EB0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CC72BCB"/>
    <w:multiLevelType w:val="hybridMultilevel"/>
    <w:tmpl w:val="B1BAA1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D591864"/>
    <w:multiLevelType w:val="hybridMultilevel"/>
    <w:tmpl w:val="E4785992"/>
    <w:lvl w:ilvl="0" w:tplc="DE6C5792">
      <w:start w:val="1"/>
      <w:numFmt w:val="lowerLetter"/>
      <w:lvlText w:val="%1)"/>
      <w:lvlJc w:val="left"/>
      <w:pPr>
        <w:ind w:left="1070" w:hanging="7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14E653D"/>
    <w:multiLevelType w:val="hybridMultilevel"/>
    <w:tmpl w:val="346A51E6"/>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2612EE8"/>
    <w:multiLevelType w:val="hybridMultilevel"/>
    <w:tmpl w:val="DAC09E9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8365D69"/>
    <w:multiLevelType w:val="hybridMultilevel"/>
    <w:tmpl w:val="636A46E8"/>
    <w:lvl w:ilvl="0" w:tplc="4FBE8D0A">
      <w:start w:val="3"/>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FE10F58"/>
    <w:multiLevelType w:val="hybridMultilevel"/>
    <w:tmpl w:val="B1AA37CC"/>
    <w:lvl w:ilvl="0" w:tplc="0424000F">
      <w:start w:val="1"/>
      <w:numFmt w:val="decimal"/>
      <w:lvlText w:val="%1."/>
      <w:lvlJc w:val="left"/>
      <w:pPr>
        <w:ind w:left="1800" w:hanging="360"/>
      </w:pPr>
    </w:lvl>
    <w:lvl w:ilvl="1" w:tplc="DE6C5792">
      <w:start w:val="1"/>
      <w:numFmt w:val="lowerLetter"/>
      <w:lvlText w:val="%2)"/>
      <w:lvlJc w:val="left"/>
      <w:pPr>
        <w:ind w:left="2520" w:hanging="360"/>
      </w:pPr>
      <w:rPr>
        <w:rFonts w:hint="default"/>
      </w:rPr>
    </w:lvl>
    <w:lvl w:ilvl="2" w:tplc="0424001B">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8" w15:restartNumberingAfterBreak="0">
    <w:nsid w:val="34461A9C"/>
    <w:multiLevelType w:val="hybridMultilevel"/>
    <w:tmpl w:val="338AC3C6"/>
    <w:lvl w:ilvl="0" w:tplc="9B6E446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5CA43A5"/>
    <w:multiLevelType w:val="hybridMultilevel"/>
    <w:tmpl w:val="A58A2020"/>
    <w:lvl w:ilvl="0" w:tplc="0424000F">
      <w:start w:val="1"/>
      <w:numFmt w:val="decimal"/>
      <w:lvlText w:val="%1."/>
      <w:lvlJc w:val="left"/>
      <w:pPr>
        <w:ind w:left="1800" w:hanging="360"/>
      </w:pPr>
    </w:lvl>
    <w:lvl w:ilvl="1" w:tplc="04240017">
      <w:start w:val="1"/>
      <w:numFmt w:val="lowerLetter"/>
      <w:lvlText w:val="%2)"/>
      <w:lvlJc w:val="left"/>
      <w:pPr>
        <w:ind w:left="2520" w:hanging="360"/>
      </w:pPr>
    </w:lvl>
    <w:lvl w:ilvl="2" w:tplc="0424001B">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20" w15:restartNumberingAfterBreak="0">
    <w:nsid w:val="37C52EE6"/>
    <w:multiLevelType w:val="hybridMultilevel"/>
    <w:tmpl w:val="B9940DA2"/>
    <w:lvl w:ilvl="0" w:tplc="04240017">
      <w:start w:val="1"/>
      <w:numFmt w:val="lowerLetter"/>
      <w:lvlText w:val="%1)"/>
      <w:lvlJc w:val="left"/>
      <w:pPr>
        <w:ind w:left="786" w:hanging="360"/>
      </w:pPr>
    </w:lvl>
    <w:lvl w:ilvl="1" w:tplc="5E926B06">
      <w:start w:val="1"/>
      <w:numFmt w:val="decimal"/>
      <w:lvlText w:val="%2."/>
      <w:lvlJc w:val="left"/>
      <w:pPr>
        <w:ind w:left="1856" w:hanging="710"/>
      </w:pPr>
      <w:rPr>
        <w:rFonts w:hint="default"/>
      </w:r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1" w15:restartNumberingAfterBreak="0">
    <w:nsid w:val="423D70AE"/>
    <w:multiLevelType w:val="hybridMultilevel"/>
    <w:tmpl w:val="3F0888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6835ADB"/>
    <w:multiLevelType w:val="hybridMultilevel"/>
    <w:tmpl w:val="6BE22B72"/>
    <w:lvl w:ilvl="0" w:tplc="9B6E446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C494185"/>
    <w:multiLevelType w:val="multilevel"/>
    <w:tmpl w:val="B3AEA734"/>
    <w:lvl w:ilvl="0">
      <w:start w:val="2"/>
      <w:numFmt w:val="decimal"/>
      <w:lvlText w:val="%1."/>
      <w:lvlJc w:val="left"/>
      <w:pPr>
        <w:ind w:left="360" w:hanging="360"/>
      </w:pPr>
      <w:rPr>
        <w:rFonts w:hint="default"/>
      </w:r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4" w15:restartNumberingAfterBreak="0">
    <w:nsid w:val="4D126923"/>
    <w:multiLevelType w:val="hybridMultilevel"/>
    <w:tmpl w:val="7E8064D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FE2599E"/>
    <w:multiLevelType w:val="hybridMultilevel"/>
    <w:tmpl w:val="F0160C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2500B2D"/>
    <w:multiLevelType w:val="multilevel"/>
    <w:tmpl w:val="8034D8A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531C141B"/>
    <w:multiLevelType w:val="hybridMultilevel"/>
    <w:tmpl w:val="E982B7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38D7CF8"/>
    <w:multiLevelType w:val="hybridMultilevel"/>
    <w:tmpl w:val="02DE6010"/>
    <w:lvl w:ilvl="0" w:tplc="9E5CCD5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7E529CA"/>
    <w:multiLevelType w:val="multilevel"/>
    <w:tmpl w:val="EA2637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1B5877"/>
    <w:multiLevelType w:val="hybridMultilevel"/>
    <w:tmpl w:val="3B20B542"/>
    <w:lvl w:ilvl="0" w:tplc="04240017">
      <w:start w:val="1"/>
      <w:numFmt w:val="lowerLetter"/>
      <w:lvlText w:val="%1)"/>
      <w:lvlJc w:val="left"/>
      <w:pPr>
        <w:ind w:left="1800" w:hanging="360"/>
      </w:pPr>
    </w:lvl>
    <w:lvl w:ilvl="1" w:tplc="04240019">
      <w:start w:val="1"/>
      <w:numFmt w:val="lowerLetter"/>
      <w:lvlText w:val="%2."/>
      <w:lvlJc w:val="left"/>
      <w:pPr>
        <w:ind w:left="2520" w:hanging="360"/>
      </w:pPr>
    </w:lvl>
    <w:lvl w:ilvl="2" w:tplc="0424001B">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32" w15:restartNumberingAfterBreak="0">
    <w:nsid w:val="675734C6"/>
    <w:multiLevelType w:val="hybridMultilevel"/>
    <w:tmpl w:val="C3507DAE"/>
    <w:lvl w:ilvl="0" w:tplc="DE6C579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9604D61"/>
    <w:multiLevelType w:val="hybridMultilevel"/>
    <w:tmpl w:val="867A7C14"/>
    <w:lvl w:ilvl="0" w:tplc="0424000F">
      <w:start w:val="1"/>
      <w:numFmt w:val="decimal"/>
      <w:lvlText w:val="%1."/>
      <w:lvlJc w:val="left"/>
      <w:pPr>
        <w:ind w:left="1800" w:hanging="360"/>
      </w:pPr>
    </w:lvl>
    <w:lvl w:ilvl="1" w:tplc="04240019">
      <w:start w:val="1"/>
      <w:numFmt w:val="lowerLetter"/>
      <w:lvlText w:val="%2."/>
      <w:lvlJc w:val="left"/>
      <w:pPr>
        <w:ind w:left="2520" w:hanging="360"/>
      </w:pPr>
    </w:lvl>
    <w:lvl w:ilvl="2" w:tplc="0424001B">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34" w15:restartNumberingAfterBreak="0">
    <w:nsid w:val="6A77203F"/>
    <w:multiLevelType w:val="hybridMultilevel"/>
    <w:tmpl w:val="98DEF5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D8F6799"/>
    <w:multiLevelType w:val="hybridMultilevel"/>
    <w:tmpl w:val="69CE9950"/>
    <w:lvl w:ilvl="0" w:tplc="04240017">
      <w:start w:val="1"/>
      <w:numFmt w:val="lowerLetter"/>
      <w:lvlText w:val="%1)"/>
      <w:lvlJc w:val="left"/>
      <w:pPr>
        <w:ind w:left="1571" w:hanging="360"/>
      </w:pPr>
    </w:lvl>
    <w:lvl w:ilvl="1" w:tplc="04240019">
      <w:start w:val="1"/>
      <w:numFmt w:val="lowerLetter"/>
      <w:lvlText w:val="%2."/>
      <w:lvlJc w:val="left"/>
      <w:pPr>
        <w:ind w:left="2291" w:hanging="360"/>
      </w:pPr>
    </w:lvl>
    <w:lvl w:ilvl="2" w:tplc="0424001B">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36" w15:restartNumberingAfterBreak="0">
    <w:nsid w:val="6ED8240F"/>
    <w:multiLevelType w:val="hybridMultilevel"/>
    <w:tmpl w:val="FD88D658"/>
    <w:lvl w:ilvl="0" w:tplc="DE6C579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09D0323"/>
    <w:multiLevelType w:val="hybridMultilevel"/>
    <w:tmpl w:val="028022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10E683F"/>
    <w:multiLevelType w:val="hybridMultilevel"/>
    <w:tmpl w:val="FDDA34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BA3774E"/>
    <w:multiLevelType w:val="hybridMultilevel"/>
    <w:tmpl w:val="A03A804A"/>
    <w:lvl w:ilvl="0" w:tplc="DE6C579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C326AA3"/>
    <w:multiLevelType w:val="hybridMultilevel"/>
    <w:tmpl w:val="C26E8C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28"/>
  </w:num>
  <w:num w:numId="3">
    <w:abstractNumId w:val="11"/>
  </w:num>
  <w:num w:numId="4">
    <w:abstractNumId w:val="23"/>
  </w:num>
  <w:num w:numId="5">
    <w:abstractNumId w:val="40"/>
  </w:num>
  <w:num w:numId="6">
    <w:abstractNumId w:val="7"/>
  </w:num>
  <w:num w:numId="7">
    <w:abstractNumId w:val="26"/>
  </w:num>
  <w:num w:numId="8">
    <w:abstractNumId w:val="2"/>
  </w:num>
  <w:num w:numId="9">
    <w:abstractNumId w:val="1"/>
  </w:num>
  <w:num w:numId="10">
    <w:abstractNumId w:val="16"/>
  </w:num>
  <w:num w:numId="11">
    <w:abstractNumId w:val="9"/>
    <w:lvlOverride w:ilvl="0"/>
    <w:lvlOverride w:ilvl="1">
      <w:startOverride w:val="1"/>
    </w:lvlOverride>
    <w:lvlOverride w:ilvl="2">
      <w:startOverride w:val="1"/>
    </w:lvlOverride>
    <w:lvlOverride w:ilvl="3"/>
    <w:lvlOverride w:ilvl="4"/>
    <w:lvlOverride w:ilvl="5"/>
    <w:lvlOverride w:ilvl="6"/>
    <w:lvlOverride w:ilvl="7"/>
    <w:lvlOverride w:ilvl="8"/>
  </w:num>
  <w:num w:numId="12">
    <w:abstractNumId w:val="25"/>
  </w:num>
  <w:num w:numId="13">
    <w:abstractNumId w:val="13"/>
  </w:num>
  <w:num w:numId="14">
    <w:abstractNumId w:val="21"/>
  </w:num>
  <w:num w:numId="15">
    <w:abstractNumId w:val="38"/>
  </w:num>
  <w:num w:numId="16">
    <w:abstractNumId w:val="27"/>
  </w:num>
  <w:num w:numId="17">
    <w:abstractNumId w:val="37"/>
  </w:num>
  <w:num w:numId="18">
    <w:abstractNumId w:val="8"/>
  </w:num>
  <w:num w:numId="19">
    <w:abstractNumId w:val="12"/>
  </w:num>
  <w:num w:numId="20">
    <w:abstractNumId w:val="5"/>
  </w:num>
  <w:num w:numId="21">
    <w:abstractNumId w:val="15"/>
  </w:num>
  <w:num w:numId="22">
    <w:abstractNumId w:val="33"/>
  </w:num>
  <w:num w:numId="23">
    <w:abstractNumId w:val="20"/>
  </w:num>
  <w:num w:numId="24">
    <w:abstractNumId w:val="17"/>
  </w:num>
  <w:num w:numId="25">
    <w:abstractNumId w:val="10"/>
  </w:num>
  <w:num w:numId="26">
    <w:abstractNumId w:val="34"/>
  </w:num>
  <w:num w:numId="27">
    <w:abstractNumId w:val="0"/>
  </w:num>
  <w:num w:numId="28">
    <w:abstractNumId w:val="32"/>
  </w:num>
  <w:num w:numId="29">
    <w:abstractNumId w:val="22"/>
  </w:num>
  <w:num w:numId="30">
    <w:abstractNumId w:val="18"/>
  </w:num>
  <w:num w:numId="31">
    <w:abstractNumId w:val="36"/>
  </w:num>
  <w:num w:numId="32">
    <w:abstractNumId w:val="39"/>
  </w:num>
  <w:num w:numId="33">
    <w:abstractNumId w:val="4"/>
  </w:num>
  <w:num w:numId="34">
    <w:abstractNumId w:val="3"/>
  </w:num>
  <w:num w:numId="35">
    <w:abstractNumId w:val="19"/>
  </w:num>
  <w:num w:numId="36">
    <w:abstractNumId w:val="31"/>
  </w:num>
  <w:num w:numId="37">
    <w:abstractNumId w:val="29"/>
  </w:num>
  <w:num w:numId="38">
    <w:abstractNumId w:val="24"/>
  </w:num>
  <w:num w:numId="39">
    <w:abstractNumId w:val="14"/>
  </w:num>
  <w:num w:numId="40">
    <w:abstractNumId w:val="35"/>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19"/>
    <w:rsid w:val="000036AD"/>
    <w:rsid w:val="0000763E"/>
    <w:rsid w:val="000078F5"/>
    <w:rsid w:val="000136A4"/>
    <w:rsid w:val="00014AA8"/>
    <w:rsid w:val="00017D9B"/>
    <w:rsid w:val="00022344"/>
    <w:rsid w:val="0002589C"/>
    <w:rsid w:val="00027613"/>
    <w:rsid w:val="000307E6"/>
    <w:rsid w:val="00030C8B"/>
    <w:rsid w:val="0003145A"/>
    <w:rsid w:val="0003283A"/>
    <w:rsid w:val="00032F42"/>
    <w:rsid w:val="000465C6"/>
    <w:rsid w:val="00047A0C"/>
    <w:rsid w:val="00050B8B"/>
    <w:rsid w:val="00057503"/>
    <w:rsid w:val="000631A5"/>
    <w:rsid w:val="00065B1F"/>
    <w:rsid w:val="000726F7"/>
    <w:rsid w:val="00073399"/>
    <w:rsid w:val="000762FA"/>
    <w:rsid w:val="00084901"/>
    <w:rsid w:val="00085F25"/>
    <w:rsid w:val="0008657D"/>
    <w:rsid w:val="00093F5C"/>
    <w:rsid w:val="000A3D44"/>
    <w:rsid w:val="000A4335"/>
    <w:rsid w:val="000B24F7"/>
    <w:rsid w:val="000B5A40"/>
    <w:rsid w:val="000C0BB1"/>
    <w:rsid w:val="000C12C3"/>
    <w:rsid w:val="000C29EC"/>
    <w:rsid w:val="000C3082"/>
    <w:rsid w:val="000C3350"/>
    <w:rsid w:val="000C4171"/>
    <w:rsid w:val="000C5B76"/>
    <w:rsid w:val="000D6C1E"/>
    <w:rsid w:val="000E6DC1"/>
    <w:rsid w:val="000E775E"/>
    <w:rsid w:val="000F026D"/>
    <w:rsid w:val="00105B9B"/>
    <w:rsid w:val="0010733D"/>
    <w:rsid w:val="00111E0E"/>
    <w:rsid w:val="0011794C"/>
    <w:rsid w:val="00122AB3"/>
    <w:rsid w:val="0012510F"/>
    <w:rsid w:val="00134445"/>
    <w:rsid w:val="0014132D"/>
    <w:rsid w:val="00141C6C"/>
    <w:rsid w:val="001421CD"/>
    <w:rsid w:val="001449B6"/>
    <w:rsid w:val="001530BE"/>
    <w:rsid w:val="001540C0"/>
    <w:rsid w:val="00173D94"/>
    <w:rsid w:val="00182FA6"/>
    <w:rsid w:val="0018358D"/>
    <w:rsid w:val="00185F6E"/>
    <w:rsid w:val="00187A34"/>
    <w:rsid w:val="00192359"/>
    <w:rsid w:val="00192BBC"/>
    <w:rsid w:val="001979A4"/>
    <w:rsid w:val="001B3872"/>
    <w:rsid w:val="001B6F71"/>
    <w:rsid w:val="001C01D4"/>
    <w:rsid w:val="001D28A1"/>
    <w:rsid w:val="001F1BDA"/>
    <w:rsid w:val="002044EF"/>
    <w:rsid w:val="00206CD0"/>
    <w:rsid w:val="00213CB1"/>
    <w:rsid w:val="00224BA3"/>
    <w:rsid w:val="00225FE2"/>
    <w:rsid w:val="002315EC"/>
    <w:rsid w:val="00236004"/>
    <w:rsid w:val="00237C13"/>
    <w:rsid w:val="00246634"/>
    <w:rsid w:val="00247346"/>
    <w:rsid w:val="00251F27"/>
    <w:rsid w:val="002524C1"/>
    <w:rsid w:val="00254899"/>
    <w:rsid w:val="0025514F"/>
    <w:rsid w:val="00256491"/>
    <w:rsid w:val="00257DE3"/>
    <w:rsid w:val="00264AA9"/>
    <w:rsid w:val="00265596"/>
    <w:rsid w:val="00266736"/>
    <w:rsid w:val="0027560D"/>
    <w:rsid w:val="0028410E"/>
    <w:rsid w:val="0028743B"/>
    <w:rsid w:val="00294175"/>
    <w:rsid w:val="002A14AA"/>
    <w:rsid w:val="002A5E54"/>
    <w:rsid w:val="002C41D3"/>
    <w:rsid w:val="002C4C19"/>
    <w:rsid w:val="002D253D"/>
    <w:rsid w:val="002D4A5B"/>
    <w:rsid w:val="002E11A0"/>
    <w:rsid w:val="002E3062"/>
    <w:rsid w:val="002F02DF"/>
    <w:rsid w:val="002F1865"/>
    <w:rsid w:val="002F699A"/>
    <w:rsid w:val="00303E63"/>
    <w:rsid w:val="00305943"/>
    <w:rsid w:val="00314A53"/>
    <w:rsid w:val="00315351"/>
    <w:rsid w:val="003207EF"/>
    <w:rsid w:val="00324D9E"/>
    <w:rsid w:val="00332734"/>
    <w:rsid w:val="003570E0"/>
    <w:rsid w:val="00357AA9"/>
    <w:rsid w:val="00366712"/>
    <w:rsid w:val="00371540"/>
    <w:rsid w:val="00383405"/>
    <w:rsid w:val="00385EBC"/>
    <w:rsid w:val="00387533"/>
    <w:rsid w:val="0039072B"/>
    <w:rsid w:val="00397366"/>
    <w:rsid w:val="003A3E6B"/>
    <w:rsid w:val="003B321B"/>
    <w:rsid w:val="003B6C8B"/>
    <w:rsid w:val="003B7874"/>
    <w:rsid w:val="003C40D4"/>
    <w:rsid w:val="003D010B"/>
    <w:rsid w:val="003D16D8"/>
    <w:rsid w:val="003D3E05"/>
    <w:rsid w:val="003E1BAC"/>
    <w:rsid w:val="003F09BE"/>
    <w:rsid w:val="003F71E4"/>
    <w:rsid w:val="00401F63"/>
    <w:rsid w:val="00401FEA"/>
    <w:rsid w:val="00404268"/>
    <w:rsid w:val="004066C5"/>
    <w:rsid w:val="00407991"/>
    <w:rsid w:val="0041124B"/>
    <w:rsid w:val="004115A9"/>
    <w:rsid w:val="00412B5C"/>
    <w:rsid w:val="00414060"/>
    <w:rsid w:val="00416C8D"/>
    <w:rsid w:val="0042701D"/>
    <w:rsid w:val="004373E6"/>
    <w:rsid w:val="00440738"/>
    <w:rsid w:val="004431B2"/>
    <w:rsid w:val="004619E5"/>
    <w:rsid w:val="00461D61"/>
    <w:rsid w:val="00470009"/>
    <w:rsid w:val="0048149D"/>
    <w:rsid w:val="0049137F"/>
    <w:rsid w:val="004958D4"/>
    <w:rsid w:val="004A16CB"/>
    <w:rsid w:val="004A3EA8"/>
    <w:rsid w:val="004A43BA"/>
    <w:rsid w:val="004B6BB0"/>
    <w:rsid w:val="004C02D1"/>
    <w:rsid w:val="004C130D"/>
    <w:rsid w:val="004C7AF7"/>
    <w:rsid w:val="004D5D56"/>
    <w:rsid w:val="004E2962"/>
    <w:rsid w:val="004E4601"/>
    <w:rsid w:val="004E7BE7"/>
    <w:rsid w:val="004F0BEE"/>
    <w:rsid w:val="004F6381"/>
    <w:rsid w:val="005062B4"/>
    <w:rsid w:val="00507BDE"/>
    <w:rsid w:val="005138A3"/>
    <w:rsid w:val="005150CC"/>
    <w:rsid w:val="00516CC0"/>
    <w:rsid w:val="005302A4"/>
    <w:rsid w:val="005306DE"/>
    <w:rsid w:val="00535483"/>
    <w:rsid w:val="00536661"/>
    <w:rsid w:val="0054230E"/>
    <w:rsid w:val="005445F5"/>
    <w:rsid w:val="005509C5"/>
    <w:rsid w:val="00555B4E"/>
    <w:rsid w:val="0056034F"/>
    <w:rsid w:val="00563535"/>
    <w:rsid w:val="00572D97"/>
    <w:rsid w:val="00581CCB"/>
    <w:rsid w:val="005823B0"/>
    <w:rsid w:val="00582F00"/>
    <w:rsid w:val="00583304"/>
    <w:rsid w:val="005851A7"/>
    <w:rsid w:val="0058776B"/>
    <w:rsid w:val="005945C8"/>
    <w:rsid w:val="00595D29"/>
    <w:rsid w:val="005A4B8E"/>
    <w:rsid w:val="005A5630"/>
    <w:rsid w:val="005A5953"/>
    <w:rsid w:val="005C0648"/>
    <w:rsid w:val="005C1FCB"/>
    <w:rsid w:val="005C7038"/>
    <w:rsid w:val="005D5657"/>
    <w:rsid w:val="005D7C75"/>
    <w:rsid w:val="005E065C"/>
    <w:rsid w:val="005E0F4A"/>
    <w:rsid w:val="005E3264"/>
    <w:rsid w:val="005E3604"/>
    <w:rsid w:val="005E47D8"/>
    <w:rsid w:val="005F3FF6"/>
    <w:rsid w:val="006022C5"/>
    <w:rsid w:val="00607D13"/>
    <w:rsid w:val="00612518"/>
    <w:rsid w:val="006129E0"/>
    <w:rsid w:val="0061424D"/>
    <w:rsid w:val="00615DC1"/>
    <w:rsid w:val="006276B6"/>
    <w:rsid w:val="00631251"/>
    <w:rsid w:val="00631814"/>
    <w:rsid w:val="0063347F"/>
    <w:rsid w:val="00636739"/>
    <w:rsid w:val="006453AC"/>
    <w:rsid w:val="0064548C"/>
    <w:rsid w:val="00647155"/>
    <w:rsid w:val="006501E3"/>
    <w:rsid w:val="00653EE2"/>
    <w:rsid w:val="006646BD"/>
    <w:rsid w:val="00675722"/>
    <w:rsid w:val="00675AC7"/>
    <w:rsid w:val="006825B7"/>
    <w:rsid w:val="00682B04"/>
    <w:rsid w:val="006834C7"/>
    <w:rsid w:val="00683BA7"/>
    <w:rsid w:val="0069782B"/>
    <w:rsid w:val="00697935"/>
    <w:rsid w:val="006A0704"/>
    <w:rsid w:val="006A2361"/>
    <w:rsid w:val="006A3845"/>
    <w:rsid w:val="006A56BB"/>
    <w:rsid w:val="006A586A"/>
    <w:rsid w:val="006A67DD"/>
    <w:rsid w:val="006B0C78"/>
    <w:rsid w:val="006B34FA"/>
    <w:rsid w:val="006C5393"/>
    <w:rsid w:val="006C7FB9"/>
    <w:rsid w:val="006D0443"/>
    <w:rsid w:val="006D1F00"/>
    <w:rsid w:val="006E1418"/>
    <w:rsid w:val="006E238C"/>
    <w:rsid w:val="006E376D"/>
    <w:rsid w:val="006E3C24"/>
    <w:rsid w:val="0070069F"/>
    <w:rsid w:val="00705A5B"/>
    <w:rsid w:val="00714E72"/>
    <w:rsid w:val="007339B1"/>
    <w:rsid w:val="007406E5"/>
    <w:rsid w:val="007462BC"/>
    <w:rsid w:val="00747E2E"/>
    <w:rsid w:val="007501B8"/>
    <w:rsid w:val="00751124"/>
    <w:rsid w:val="0076114C"/>
    <w:rsid w:val="0076327A"/>
    <w:rsid w:val="007820F5"/>
    <w:rsid w:val="00782B85"/>
    <w:rsid w:val="00782D2F"/>
    <w:rsid w:val="0079163A"/>
    <w:rsid w:val="007932FE"/>
    <w:rsid w:val="00797E20"/>
    <w:rsid w:val="007A09B8"/>
    <w:rsid w:val="007A1F54"/>
    <w:rsid w:val="007B56DC"/>
    <w:rsid w:val="007B6001"/>
    <w:rsid w:val="007C0986"/>
    <w:rsid w:val="007D7C03"/>
    <w:rsid w:val="007F4CE7"/>
    <w:rsid w:val="007F5F28"/>
    <w:rsid w:val="007F783B"/>
    <w:rsid w:val="008013B5"/>
    <w:rsid w:val="00812FCA"/>
    <w:rsid w:val="0081547B"/>
    <w:rsid w:val="00821B4F"/>
    <w:rsid w:val="00826577"/>
    <w:rsid w:val="008326E6"/>
    <w:rsid w:val="00832D60"/>
    <w:rsid w:val="008432D2"/>
    <w:rsid w:val="00844128"/>
    <w:rsid w:val="008466EF"/>
    <w:rsid w:val="00847C89"/>
    <w:rsid w:val="008502AA"/>
    <w:rsid w:val="00855A0F"/>
    <w:rsid w:val="008707FA"/>
    <w:rsid w:val="0088072B"/>
    <w:rsid w:val="00884166"/>
    <w:rsid w:val="00890E93"/>
    <w:rsid w:val="00896FEA"/>
    <w:rsid w:val="008A499B"/>
    <w:rsid w:val="008A7457"/>
    <w:rsid w:val="008B2BBE"/>
    <w:rsid w:val="008C55FE"/>
    <w:rsid w:val="008D1AD2"/>
    <w:rsid w:val="008D1D3C"/>
    <w:rsid w:val="008D2B22"/>
    <w:rsid w:val="008D423B"/>
    <w:rsid w:val="008E1D25"/>
    <w:rsid w:val="008E26A0"/>
    <w:rsid w:val="008F0FD5"/>
    <w:rsid w:val="008F4DD7"/>
    <w:rsid w:val="008F5A85"/>
    <w:rsid w:val="00906262"/>
    <w:rsid w:val="0091353A"/>
    <w:rsid w:val="00914154"/>
    <w:rsid w:val="00920044"/>
    <w:rsid w:val="00920CCA"/>
    <w:rsid w:val="009211B5"/>
    <w:rsid w:val="00927059"/>
    <w:rsid w:val="009306D4"/>
    <w:rsid w:val="00930F75"/>
    <w:rsid w:val="00946538"/>
    <w:rsid w:val="009503F8"/>
    <w:rsid w:val="00953B93"/>
    <w:rsid w:val="009655C2"/>
    <w:rsid w:val="00965ED8"/>
    <w:rsid w:val="00972DCD"/>
    <w:rsid w:val="00974993"/>
    <w:rsid w:val="009766AA"/>
    <w:rsid w:val="009812EA"/>
    <w:rsid w:val="00981D93"/>
    <w:rsid w:val="00984886"/>
    <w:rsid w:val="00985C8C"/>
    <w:rsid w:val="009950CF"/>
    <w:rsid w:val="009959DC"/>
    <w:rsid w:val="009960F5"/>
    <w:rsid w:val="009A6700"/>
    <w:rsid w:val="009B16A7"/>
    <w:rsid w:val="009B3378"/>
    <w:rsid w:val="009B3631"/>
    <w:rsid w:val="009B6F91"/>
    <w:rsid w:val="009B7FBA"/>
    <w:rsid w:val="009C296A"/>
    <w:rsid w:val="009C4E98"/>
    <w:rsid w:val="009C5C23"/>
    <w:rsid w:val="009C673D"/>
    <w:rsid w:val="009E1A85"/>
    <w:rsid w:val="009E74D6"/>
    <w:rsid w:val="009F14ED"/>
    <w:rsid w:val="009F53D1"/>
    <w:rsid w:val="009F7AF7"/>
    <w:rsid w:val="00A0313A"/>
    <w:rsid w:val="00A07D52"/>
    <w:rsid w:val="00A156DD"/>
    <w:rsid w:val="00A17DB8"/>
    <w:rsid w:val="00A23175"/>
    <w:rsid w:val="00A24B12"/>
    <w:rsid w:val="00A266B0"/>
    <w:rsid w:val="00A436C2"/>
    <w:rsid w:val="00A46715"/>
    <w:rsid w:val="00A467FA"/>
    <w:rsid w:val="00A56962"/>
    <w:rsid w:val="00A57A36"/>
    <w:rsid w:val="00A630CA"/>
    <w:rsid w:val="00A7584A"/>
    <w:rsid w:val="00A76933"/>
    <w:rsid w:val="00A85831"/>
    <w:rsid w:val="00AA29A8"/>
    <w:rsid w:val="00AA37BD"/>
    <w:rsid w:val="00AA7C51"/>
    <w:rsid w:val="00AB66DE"/>
    <w:rsid w:val="00AC382C"/>
    <w:rsid w:val="00AC54F0"/>
    <w:rsid w:val="00AC7AEE"/>
    <w:rsid w:val="00AD218E"/>
    <w:rsid w:val="00AE32E9"/>
    <w:rsid w:val="00AE3B37"/>
    <w:rsid w:val="00AF4339"/>
    <w:rsid w:val="00B06D0A"/>
    <w:rsid w:val="00B07803"/>
    <w:rsid w:val="00B13E2A"/>
    <w:rsid w:val="00B14026"/>
    <w:rsid w:val="00B21313"/>
    <w:rsid w:val="00B235B9"/>
    <w:rsid w:val="00B37142"/>
    <w:rsid w:val="00B40E0C"/>
    <w:rsid w:val="00B42703"/>
    <w:rsid w:val="00B47444"/>
    <w:rsid w:val="00B60F67"/>
    <w:rsid w:val="00B6274D"/>
    <w:rsid w:val="00B650D3"/>
    <w:rsid w:val="00B70B54"/>
    <w:rsid w:val="00B70B81"/>
    <w:rsid w:val="00B72D61"/>
    <w:rsid w:val="00B74915"/>
    <w:rsid w:val="00B878F5"/>
    <w:rsid w:val="00B95349"/>
    <w:rsid w:val="00B97F3C"/>
    <w:rsid w:val="00BA1C5A"/>
    <w:rsid w:val="00BA6FFD"/>
    <w:rsid w:val="00BB20AC"/>
    <w:rsid w:val="00BB234C"/>
    <w:rsid w:val="00BB60A8"/>
    <w:rsid w:val="00BB78EC"/>
    <w:rsid w:val="00BB7BCB"/>
    <w:rsid w:val="00BD0F25"/>
    <w:rsid w:val="00BD64F1"/>
    <w:rsid w:val="00BE3090"/>
    <w:rsid w:val="00BE3E62"/>
    <w:rsid w:val="00C01AF9"/>
    <w:rsid w:val="00C16B13"/>
    <w:rsid w:val="00C20CEB"/>
    <w:rsid w:val="00C26293"/>
    <w:rsid w:val="00C3081E"/>
    <w:rsid w:val="00C30A95"/>
    <w:rsid w:val="00C346CD"/>
    <w:rsid w:val="00C54E4D"/>
    <w:rsid w:val="00C56ED0"/>
    <w:rsid w:val="00C6277D"/>
    <w:rsid w:val="00C63A8D"/>
    <w:rsid w:val="00C64D13"/>
    <w:rsid w:val="00C65CEE"/>
    <w:rsid w:val="00C75113"/>
    <w:rsid w:val="00C80A5F"/>
    <w:rsid w:val="00C9361A"/>
    <w:rsid w:val="00CA246D"/>
    <w:rsid w:val="00CA25C9"/>
    <w:rsid w:val="00CA75C2"/>
    <w:rsid w:val="00CB2ACF"/>
    <w:rsid w:val="00CB68A9"/>
    <w:rsid w:val="00CB6C97"/>
    <w:rsid w:val="00CC3984"/>
    <w:rsid w:val="00CD7D5B"/>
    <w:rsid w:val="00CE4906"/>
    <w:rsid w:val="00CE775D"/>
    <w:rsid w:val="00D008B4"/>
    <w:rsid w:val="00D00A87"/>
    <w:rsid w:val="00D06B83"/>
    <w:rsid w:val="00D15D3B"/>
    <w:rsid w:val="00D16683"/>
    <w:rsid w:val="00D206FB"/>
    <w:rsid w:val="00D24FB4"/>
    <w:rsid w:val="00D25677"/>
    <w:rsid w:val="00D27FD4"/>
    <w:rsid w:val="00D30E0B"/>
    <w:rsid w:val="00D3252C"/>
    <w:rsid w:val="00D43A74"/>
    <w:rsid w:val="00D45CF7"/>
    <w:rsid w:val="00D46A45"/>
    <w:rsid w:val="00D46CAB"/>
    <w:rsid w:val="00D50128"/>
    <w:rsid w:val="00D50699"/>
    <w:rsid w:val="00D52291"/>
    <w:rsid w:val="00D5316C"/>
    <w:rsid w:val="00D544DE"/>
    <w:rsid w:val="00D57855"/>
    <w:rsid w:val="00D65E53"/>
    <w:rsid w:val="00D66075"/>
    <w:rsid w:val="00D7423A"/>
    <w:rsid w:val="00D77925"/>
    <w:rsid w:val="00D835FA"/>
    <w:rsid w:val="00D9020E"/>
    <w:rsid w:val="00D90706"/>
    <w:rsid w:val="00DB06BE"/>
    <w:rsid w:val="00DB5F2B"/>
    <w:rsid w:val="00DB6AEB"/>
    <w:rsid w:val="00DB715B"/>
    <w:rsid w:val="00DB793B"/>
    <w:rsid w:val="00DC1082"/>
    <w:rsid w:val="00DC3A34"/>
    <w:rsid w:val="00DC441E"/>
    <w:rsid w:val="00DD34CB"/>
    <w:rsid w:val="00DD600F"/>
    <w:rsid w:val="00DD6868"/>
    <w:rsid w:val="00DD6959"/>
    <w:rsid w:val="00DD7BA3"/>
    <w:rsid w:val="00DF3276"/>
    <w:rsid w:val="00E03305"/>
    <w:rsid w:val="00E06E98"/>
    <w:rsid w:val="00E07935"/>
    <w:rsid w:val="00E1633C"/>
    <w:rsid w:val="00E17844"/>
    <w:rsid w:val="00E2388C"/>
    <w:rsid w:val="00E33CA6"/>
    <w:rsid w:val="00E4682E"/>
    <w:rsid w:val="00E51E82"/>
    <w:rsid w:val="00E54196"/>
    <w:rsid w:val="00E61855"/>
    <w:rsid w:val="00E6604D"/>
    <w:rsid w:val="00E80235"/>
    <w:rsid w:val="00E816FD"/>
    <w:rsid w:val="00E91213"/>
    <w:rsid w:val="00E931DD"/>
    <w:rsid w:val="00E9378C"/>
    <w:rsid w:val="00E952B3"/>
    <w:rsid w:val="00E95C63"/>
    <w:rsid w:val="00E97920"/>
    <w:rsid w:val="00EA1457"/>
    <w:rsid w:val="00EB4B06"/>
    <w:rsid w:val="00ED05B2"/>
    <w:rsid w:val="00ED1E86"/>
    <w:rsid w:val="00ED370F"/>
    <w:rsid w:val="00ED697A"/>
    <w:rsid w:val="00EE1C90"/>
    <w:rsid w:val="00F00792"/>
    <w:rsid w:val="00F12CAC"/>
    <w:rsid w:val="00F152C6"/>
    <w:rsid w:val="00F306DD"/>
    <w:rsid w:val="00F340B6"/>
    <w:rsid w:val="00F36087"/>
    <w:rsid w:val="00F43047"/>
    <w:rsid w:val="00F434AB"/>
    <w:rsid w:val="00F45967"/>
    <w:rsid w:val="00F45D0D"/>
    <w:rsid w:val="00F70584"/>
    <w:rsid w:val="00F7167C"/>
    <w:rsid w:val="00F75D31"/>
    <w:rsid w:val="00F77787"/>
    <w:rsid w:val="00F91167"/>
    <w:rsid w:val="00F949BA"/>
    <w:rsid w:val="00FA0203"/>
    <w:rsid w:val="00FA321D"/>
    <w:rsid w:val="00FA4E28"/>
    <w:rsid w:val="00FA5914"/>
    <w:rsid w:val="00FA6726"/>
    <w:rsid w:val="00FA7DBD"/>
    <w:rsid w:val="00FB6DED"/>
    <w:rsid w:val="00FC002C"/>
    <w:rsid w:val="00FD1689"/>
    <w:rsid w:val="00FD2FC2"/>
    <w:rsid w:val="00FF00EA"/>
    <w:rsid w:val="00FF71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4DC693EE"/>
  <w15:chartTrackingRefBased/>
  <w15:docId w15:val="{174A9552-15C4-461C-99D0-38F8BCA8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6">
    <w:name w:val="heading 6"/>
    <w:basedOn w:val="Navaden"/>
    <w:next w:val="Navaden"/>
    <w:link w:val="Naslov6Znak"/>
    <w:uiPriority w:val="9"/>
    <w:semiHidden/>
    <w:unhideWhenUsed/>
    <w:qFormat/>
    <w:rsid w:val="00B1402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066C5"/>
    <w:pPr>
      <w:tabs>
        <w:tab w:val="center" w:pos="4536"/>
        <w:tab w:val="right" w:pos="9072"/>
      </w:tabs>
      <w:spacing w:after="0" w:line="240" w:lineRule="auto"/>
    </w:pPr>
  </w:style>
  <w:style w:type="character" w:customStyle="1" w:styleId="GlavaZnak">
    <w:name w:val="Glava Znak"/>
    <w:basedOn w:val="Privzetapisavaodstavka"/>
    <w:link w:val="Glava"/>
    <w:uiPriority w:val="99"/>
    <w:rsid w:val="004066C5"/>
  </w:style>
  <w:style w:type="paragraph" w:styleId="Noga">
    <w:name w:val="footer"/>
    <w:basedOn w:val="Navaden"/>
    <w:link w:val="NogaZnak"/>
    <w:uiPriority w:val="99"/>
    <w:unhideWhenUsed/>
    <w:rsid w:val="004066C5"/>
    <w:pPr>
      <w:tabs>
        <w:tab w:val="center" w:pos="4536"/>
        <w:tab w:val="right" w:pos="9072"/>
      </w:tabs>
      <w:spacing w:after="0" w:line="240" w:lineRule="auto"/>
    </w:pPr>
  </w:style>
  <w:style w:type="character" w:customStyle="1" w:styleId="NogaZnak">
    <w:name w:val="Noga Znak"/>
    <w:basedOn w:val="Privzetapisavaodstavka"/>
    <w:link w:val="Noga"/>
    <w:uiPriority w:val="99"/>
    <w:rsid w:val="004066C5"/>
  </w:style>
  <w:style w:type="table" w:styleId="Tabelamrea">
    <w:name w:val="Table Grid"/>
    <w:basedOn w:val="Navadnatabela"/>
    <w:rsid w:val="004066C5"/>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kseznama">
    <w:name w:val="List Paragraph"/>
    <w:basedOn w:val="Navaden"/>
    <w:link w:val="OdstavekseznamaZnak"/>
    <w:uiPriority w:val="34"/>
    <w:qFormat/>
    <w:rsid w:val="004066C5"/>
    <w:pPr>
      <w:ind w:left="720"/>
      <w:contextualSpacing/>
    </w:pPr>
  </w:style>
  <w:style w:type="character" w:customStyle="1" w:styleId="OdstavekseznamaZnak">
    <w:name w:val="Odstavek seznama Znak"/>
    <w:link w:val="Odstavekseznama"/>
    <w:uiPriority w:val="34"/>
    <w:locked/>
    <w:rsid w:val="004066C5"/>
  </w:style>
  <w:style w:type="character" w:styleId="Pripombasklic">
    <w:name w:val="annotation reference"/>
    <w:basedOn w:val="Privzetapisavaodstavka"/>
    <w:uiPriority w:val="99"/>
    <w:unhideWhenUsed/>
    <w:rsid w:val="004066C5"/>
    <w:rPr>
      <w:sz w:val="16"/>
      <w:szCs w:val="16"/>
    </w:rPr>
  </w:style>
  <w:style w:type="paragraph" w:styleId="Pripombabesedilo">
    <w:name w:val="annotation text"/>
    <w:aliases w:val="Komentar - besedilo,Komentar - besedilo1, Znak9,Znak9"/>
    <w:basedOn w:val="Navaden"/>
    <w:link w:val="PripombabesediloZnak"/>
    <w:uiPriority w:val="99"/>
    <w:unhideWhenUsed/>
    <w:rsid w:val="004066C5"/>
    <w:pPr>
      <w:spacing w:line="240" w:lineRule="auto"/>
      <w:jc w:val="both"/>
    </w:pPr>
    <w:rPr>
      <w:rFonts w:eastAsiaTheme="minorEastAsia"/>
      <w:sz w:val="20"/>
      <w:szCs w:val="20"/>
    </w:rPr>
  </w:style>
  <w:style w:type="character" w:customStyle="1" w:styleId="PripombabesediloZnak">
    <w:name w:val="Pripomba – besedilo Znak"/>
    <w:aliases w:val="Komentar - besedilo Znak,Komentar - besedilo1 Znak, Znak9 Znak,Znak9 Znak"/>
    <w:basedOn w:val="Privzetapisavaodstavka"/>
    <w:link w:val="Pripombabesedilo"/>
    <w:uiPriority w:val="99"/>
    <w:rsid w:val="004066C5"/>
    <w:rPr>
      <w:rFonts w:eastAsiaTheme="minorEastAsia"/>
      <w:sz w:val="20"/>
      <w:szCs w:val="20"/>
    </w:rPr>
  </w:style>
  <w:style w:type="paragraph" w:styleId="Besedilooblaka">
    <w:name w:val="Balloon Text"/>
    <w:basedOn w:val="Navaden"/>
    <w:link w:val="BesedilooblakaZnak"/>
    <w:uiPriority w:val="99"/>
    <w:semiHidden/>
    <w:unhideWhenUsed/>
    <w:rsid w:val="004066C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066C5"/>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A85831"/>
    <w:pPr>
      <w:jc w:val="left"/>
    </w:pPr>
    <w:rPr>
      <w:rFonts w:eastAsiaTheme="minorHAnsi"/>
      <w:b/>
      <w:bCs/>
    </w:rPr>
  </w:style>
  <w:style w:type="character" w:customStyle="1" w:styleId="ZadevapripombeZnak">
    <w:name w:val="Zadeva pripombe Znak"/>
    <w:basedOn w:val="PripombabesediloZnak"/>
    <w:link w:val="Zadevapripombe"/>
    <w:uiPriority w:val="99"/>
    <w:semiHidden/>
    <w:rsid w:val="00A85831"/>
    <w:rPr>
      <w:rFonts w:eastAsiaTheme="minorEastAsia"/>
      <w:b/>
      <w:bCs/>
      <w:sz w:val="20"/>
      <w:szCs w:val="20"/>
    </w:rPr>
  </w:style>
  <w:style w:type="character" w:customStyle="1" w:styleId="TEKSTZnak">
    <w:name w:val="TEKST Znak"/>
    <w:basedOn w:val="Privzetapisavaodstavka"/>
    <w:link w:val="TEKST"/>
    <w:locked/>
    <w:rsid w:val="000F026D"/>
    <w:rPr>
      <w:rFonts w:ascii="Trebuchet MS" w:eastAsia="Times New Roman" w:hAnsi="Trebuchet MS" w:cs="Times New Roman"/>
      <w:lang w:eastAsia="sl-SI"/>
    </w:rPr>
  </w:style>
  <w:style w:type="paragraph" w:customStyle="1" w:styleId="TEKST">
    <w:name w:val="TEKST"/>
    <w:basedOn w:val="Navaden"/>
    <w:link w:val="TEKSTZnak"/>
    <w:rsid w:val="000F026D"/>
    <w:pPr>
      <w:spacing w:after="0" w:line="264" w:lineRule="auto"/>
      <w:jc w:val="both"/>
    </w:pPr>
    <w:rPr>
      <w:rFonts w:ascii="Trebuchet MS" w:eastAsia="Times New Roman" w:hAnsi="Trebuchet MS" w:cs="Times New Roman"/>
      <w:lang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884166"/>
    <w:pPr>
      <w:spacing w:after="0" w:line="240" w:lineRule="auto"/>
      <w:jc w:val="both"/>
    </w:pPr>
    <w:rPr>
      <w:rFonts w:eastAsiaTheme="minorEastAsia"/>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884166"/>
    <w:rPr>
      <w:rFonts w:eastAsiaTheme="minorEastAsia"/>
      <w:sz w:val="20"/>
      <w:szCs w:val="20"/>
    </w:rPr>
  </w:style>
  <w:style w:type="character" w:customStyle="1" w:styleId="Znakisprotnihopomb">
    <w:name w:val="Znaki sprotnih opomb"/>
    <w:rsid w:val="00884166"/>
    <w:rPr>
      <w:vertAlign w:val="superscript"/>
    </w:rPr>
  </w:style>
  <w:style w:type="character" w:styleId="Hiperpovezava">
    <w:name w:val="Hyperlink"/>
    <w:basedOn w:val="Privzetapisavaodstavka"/>
    <w:uiPriority w:val="99"/>
    <w:unhideWhenUsed/>
    <w:rsid w:val="002F02DF"/>
    <w:rPr>
      <w:color w:val="0563C1" w:themeColor="hyperlink"/>
      <w:u w:val="single"/>
    </w:rPr>
  </w:style>
  <w:style w:type="paragraph" w:customStyle="1" w:styleId="CM4">
    <w:name w:val="CM4"/>
    <w:basedOn w:val="Navaden"/>
    <w:next w:val="Navaden"/>
    <w:uiPriority w:val="99"/>
    <w:rsid w:val="00412B5C"/>
    <w:pPr>
      <w:autoSpaceDE w:val="0"/>
      <w:autoSpaceDN w:val="0"/>
      <w:adjustRightInd w:val="0"/>
      <w:spacing w:after="0" w:line="240" w:lineRule="auto"/>
    </w:pPr>
    <w:rPr>
      <w:rFonts w:ascii="EUAlbertina" w:eastAsia="Times New Roman" w:hAnsi="EUAlbertina" w:cs="Times New Roman"/>
      <w:sz w:val="24"/>
      <w:szCs w:val="24"/>
      <w:lang w:eastAsia="sl-SI"/>
    </w:rPr>
  </w:style>
  <w:style w:type="paragraph" w:styleId="Revizija">
    <w:name w:val="Revision"/>
    <w:hidden/>
    <w:uiPriority w:val="99"/>
    <w:semiHidden/>
    <w:rsid w:val="00C16B13"/>
    <w:pPr>
      <w:spacing w:after="0" w:line="240" w:lineRule="auto"/>
    </w:pPr>
  </w:style>
  <w:style w:type="character" w:styleId="Sprotnaopomba-sklic">
    <w:name w:val="footnote reference"/>
    <w:aliases w:val="Footnote symbol"/>
    <w:basedOn w:val="Privzetapisavaodstavka"/>
    <w:uiPriority w:val="99"/>
    <w:semiHidden/>
    <w:unhideWhenUsed/>
    <w:rsid w:val="00CA25C9"/>
    <w:rPr>
      <w:vertAlign w:val="superscript"/>
    </w:rPr>
  </w:style>
  <w:style w:type="character" w:customStyle="1" w:styleId="Naslov6Znak">
    <w:name w:val="Naslov 6 Znak"/>
    <w:basedOn w:val="Privzetapisavaodstavka"/>
    <w:link w:val="Naslov6"/>
    <w:rsid w:val="00B14026"/>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54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10ECA1C-52D5-4450-81EA-6384AD3E9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14</Pages>
  <Words>7703</Words>
  <Characters>43909</Characters>
  <Application>Microsoft Office Word</Application>
  <DocSecurity>0</DocSecurity>
  <Lines>365</Lines>
  <Paragraphs>103</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51509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Florjančič</dc:creator>
  <cp:keywords/>
  <dc:description/>
  <cp:lastModifiedBy>Gregor Goropečnik</cp:lastModifiedBy>
  <cp:revision>10</cp:revision>
  <cp:lastPrinted>2023-01-24T10:43:00Z</cp:lastPrinted>
  <dcterms:created xsi:type="dcterms:W3CDTF">2023-09-11T09:43:00Z</dcterms:created>
  <dcterms:modified xsi:type="dcterms:W3CDTF">2023-09-14T10:09:00Z</dcterms:modified>
</cp:coreProperties>
</file>